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3516" w14:textId="5E466A4E" w:rsidR="00CC00DD" w:rsidRDefault="009404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117D8210</w:t>
      </w:r>
      <w:r w:rsidR="006F5D44">
        <w:rPr>
          <w:b/>
          <w:bCs/>
          <w:sz w:val="28"/>
          <w:szCs w:val="28"/>
        </w:rPr>
        <w:t xml:space="preserve">A – </w:t>
      </w:r>
      <w:r>
        <w:rPr>
          <w:b/>
          <w:bCs/>
          <w:sz w:val="28"/>
          <w:szCs w:val="28"/>
        </w:rPr>
        <w:t>Podpora obnovy místních komunikací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C00DD" w14:paraId="773BE4D3" w14:textId="77777777" w:rsidTr="00C90CDA">
        <w:tc>
          <w:tcPr>
            <w:tcW w:w="7650" w:type="dxa"/>
          </w:tcPr>
          <w:p w14:paraId="3D8A4364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Věcné kritérium</w:t>
            </w:r>
          </w:p>
        </w:tc>
        <w:tc>
          <w:tcPr>
            <w:tcW w:w="1412" w:type="dxa"/>
          </w:tcPr>
          <w:p w14:paraId="7C482838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 (max.)</w:t>
            </w:r>
          </w:p>
        </w:tc>
      </w:tr>
      <w:tr w:rsidR="00CC00DD" w14:paraId="58B3D365" w14:textId="77777777" w:rsidTr="00C90CDA">
        <w:tc>
          <w:tcPr>
            <w:tcW w:w="7650" w:type="dxa"/>
          </w:tcPr>
          <w:p w14:paraId="4FC675DA" w14:textId="77777777" w:rsidR="00CC00DD" w:rsidRDefault="006F5D44">
            <w:pPr>
              <w:tabs>
                <w:tab w:val="left" w:pos="1716"/>
              </w:tabs>
              <w:rPr>
                <w:b/>
                <w:bCs/>
              </w:rPr>
            </w:pPr>
            <w:r>
              <w:rPr>
                <w:b/>
                <w:bCs/>
              </w:rPr>
              <w:t>Počet obyvatel žadatele o dotaci</w:t>
            </w:r>
          </w:p>
          <w:p w14:paraId="0BA40823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Zvýhodněni budou žadatelé o dotaci (obce) s menším počtem obyvatel</w:t>
            </w:r>
          </w:p>
          <w:p w14:paraId="2ED8D552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199 a méně: 10 bodů</w:t>
            </w:r>
          </w:p>
          <w:p w14:paraId="4F7C83E1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200–499: 5 bodů</w:t>
            </w:r>
          </w:p>
          <w:p w14:paraId="76DC2773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500–1 499: 3 bodů</w:t>
            </w:r>
          </w:p>
          <w:p w14:paraId="76E26960" w14:textId="77777777" w:rsidR="00CC00DD" w:rsidRDefault="006F5D44">
            <w:pPr>
              <w:tabs>
                <w:tab w:val="left" w:pos="1716"/>
              </w:tabs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1 500 a více: 1 bod</w:t>
            </w:r>
          </w:p>
        </w:tc>
        <w:tc>
          <w:tcPr>
            <w:tcW w:w="1412" w:type="dxa"/>
            <w:vAlign w:val="center"/>
          </w:tcPr>
          <w:p w14:paraId="66F178CA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00DD" w14:paraId="12474E6C" w14:textId="77777777" w:rsidTr="00C90CDA">
        <w:tc>
          <w:tcPr>
            <w:tcW w:w="7650" w:type="dxa"/>
          </w:tcPr>
          <w:p w14:paraId="05C1A6C2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 projektu</w:t>
            </w:r>
          </w:p>
          <w:p w14:paraId="71270484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Zvýhodněny budou projekty, které se realizují v hospodářsky a sociálně ohroženém území (HSOÚ) a/nebo na území strukturálně postiženého regionu (3K)</w:t>
            </w:r>
          </w:p>
          <w:p w14:paraId="00E523F5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HSOÚ a zároveň strukturálně postižený kraj: 15 bodů</w:t>
            </w:r>
          </w:p>
          <w:p w14:paraId="71A125F9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HSOÚ: 10 bodů</w:t>
            </w:r>
          </w:p>
          <w:p w14:paraId="4E3AB599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Strukturálně postižený kraj: 5 bodů</w:t>
            </w:r>
          </w:p>
          <w:p w14:paraId="3D55826D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ostatní: 1 bod</w:t>
            </w:r>
          </w:p>
        </w:tc>
        <w:tc>
          <w:tcPr>
            <w:tcW w:w="1412" w:type="dxa"/>
            <w:vAlign w:val="center"/>
          </w:tcPr>
          <w:p w14:paraId="14797341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542D683B" w14:textId="77777777" w:rsidTr="00C90CDA">
        <w:tc>
          <w:tcPr>
            <w:tcW w:w="7650" w:type="dxa"/>
          </w:tcPr>
          <w:p w14:paraId="5498357D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Připravenost projektu</w:t>
            </w:r>
          </w:p>
          <w:p w14:paraId="6E48D559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Byla doložena všechna potřebná vyjádření a povolení ve formě připravené pro realizaci (např. stavební povolení, případně stanovisko příslušného stavebního úřadu, že akce nepodléhá povinnosti podle zákona č. 183/2006 Sb., stavební zákon): 10 bodů</w:t>
            </w:r>
          </w:p>
          <w:p w14:paraId="7B2DA878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Byla doložena všechna potřebná vyjádření a povolení ve formě přípravy budoucího stavu (např. žádost o stavební povolení atp.): 5 bodů</w:t>
            </w:r>
          </w:p>
        </w:tc>
        <w:tc>
          <w:tcPr>
            <w:tcW w:w="1412" w:type="dxa"/>
            <w:vAlign w:val="center"/>
          </w:tcPr>
          <w:p w14:paraId="21A50E97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00DD" w14:paraId="52BBA2A1" w14:textId="77777777" w:rsidTr="00C90CDA">
        <w:tc>
          <w:tcPr>
            <w:tcW w:w="7650" w:type="dxa"/>
          </w:tcPr>
          <w:p w14:paraId="6D04942B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Rozpočet žadatele</w:t>
            </w:r>
          </w:p>
          <w:p w14:paraId="63B535AC" w14:textId="77777777" w:rsidR="00CC00DD" w:rsidRDefault="006F5D44">
            <w:r>
              <w:t>Lineární rovnice</w:t>
            </w:r>
          </w:p>
        </w:tc>
        <w:tc>
          <w:tcPr>
            <w:tcW w:w="1412" w:type="dxa"/>
            <w:vAlign w:val="center"/>
          </w:tcPr>
          <w:p w14:paraId="39D8F1A9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0CDF1B07" w14:textId="77777777" w:rsidTr="00C90CDA">
        <w:tc>
          <w:tcPr>
            <w:tcW w:w="7650" w:type="dxa"/>
          </w:tcPr>
          <w:p w14:paraId="035AEA36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Zanesení projektového záměru do Informačního systému projektových záměrů (ISPZ)</w:t>
            </w:r>
          </w:p>
          <w:p w14:paraId="51D7C66C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ANO: 5 bodů</w:t>
            </w:r>
          </w:p>
          <w:p w14:paraId="5DE40EE6" w14:textId="77777777" w:rsidR="00CC00DD" w:rsidRDefault="006F5D44">
            <w:pPr>
              <w:rPr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NE: 0 bodů</w:t>
            </w:r>
          </w:p>
        </w:tc>
        <w:tc>
          <w:tcPr>
            <w:tcW w:w="1412" w:type="dxa"/>
            <w:vAlign w:val="center"/>
          </w:tcPr>
          <w:p w14:paraId="111C7C74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C00DD" w14:paraId="19480E5E" w14:textId="77777777" w:rsidTr="00C90CDA">
        <w:tc>
          <w:tcPr>
            <w:tcW w:w="7650" w:type="dxa"/>
          </w:tcPr>
          <w:p w14:paraId="661C8773" w14:textId="77777777" w:rsidR="00CC00DD" w:rsidRDefault="006F5D44">
            <w:pPr>
              <w:tabs>
                <w:tab w:val="left" w:pos="207"/>
              </w:tabs>
              <w:rPr>
                <w:b/>
                <w:bCs/>
              </w:rPr>
            </w:pPr>
            <w:r>
              <w:rPr>
                <w:b/>
                <w:bCs/>
              </w:rPr>
              <w:t>Rozsah a stupeň poškození místní komunikace</w:t>
            </w:r>
          </w:p>
          <w:p w14:paraId="6F85318C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Hodnotí se rozsah a stupeň poškození místní komunikace podle fotodokumentace + projektové dokumentace/technického popisu záměru (pozn.: data z mapování veřejné infrastruktury realizovaném Sdružením místních samospráv za podpory MMR (AGIS) mohou sloužit pro ověření stavu)</w:t>
            </w:r>
          </w:p>
          <w:p w14:paraId="63CAC1D7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4. kategorie: 20 bodů</w:t>
            </w:r>
          </w:p>
          <w:p w14:paraId="747B4A37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 kategorie: 15 bodů</w:t>
            </w:r>
          </w:p>
          <w:p w14:paraId="38DB1C83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 kategorie: 10 bodů</w:t>
            </w:r>
          </w:p>
          <w:p w14:paraId="48E1A33C" w14:textId="77777777" w:rsidR="00CC00DD" w:rsidRDefault="006F5D44">
            <w:pPr>
              <w:tabs>
                <w:tab w:val="left" w:pos="207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 kategorie: 5 bod</w:t>
            </w:r>
          </w:p>
        </w:tc>
        <w:tc>
          <w:tcPr>
            <w:tcW w:w="1412" w:type="dxa"/>
            <w:vAlign w:val="center"/>
          </w:tcPr>
          <w:p w14:paraId="133FFFE1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C00DD" w14:paraId="4DBB35E4" w14:textId="77777777" w:rsidTr="00C90CDA">
        <w:tc>
          <w:tcPr>
            <w:tcW w:w="7650" w:type="dxa"/>
          </w:tcPr>
          <w:p w14:paraId="7C5BE564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Přínos pro obec</w:t>
            </w:r>
          </w:p>
          <w:p w14:paraId="6C7C24D6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Velký – místní komunikace s přímou vazbou na občanskou vybavenost: 15 bodů</w:t>
            </w:r>
          </w:p>
          <w:p w14:paraId="719E1B27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Střední – místní komunikace navazuje na komunikaci s přímou vazbou na občanskou vybavenost: 10 bodů</w:t>
            </w:r>
          </w:p>
          <w:p w14:paraId="59849948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Malý – nulová vazba na občanskou vybavenost: 5 bodů</w:t>
            </w:r>
          </w:p>
        </w:tc>
        <w:tc>
          <w:tcPr>
            <w:tcW w:w="1412" w:type="dxa"/>
            <w:vAlign w:val="center"/>
          </w:tcPr>
          <w:p w14:paraId="4EF95192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652E60E9" w14:textId="77777777" w:rsidTr="00C90CDA">
        <w:tc>
          <w:tcPr>
            <w:tcW w:w="7650" w:type="dxa"/>
          </w:tcPr>
          <w:p w14:paraId="220F3C3A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412" w:type="dxa"/>
            <w:vAlign w:val="center"/>
          </w:tcPr>
          <w:p w14:paraId="3D865317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</w:tbl>
    <w:p w14:paraId="3F48B664" w14:textId="5FC1E3AE" w:rsidR="00C90CDA" w:rsidRDefault="00C90CDA">
      <w:pPr>
        <w:jc w:val="center"/>
        <w:rPr>
          <w:b/>
          <w:bCs/>
          <w:sz w:val="28"/>
          <w:szCs w:val="28"/>
        </w:rPr>
      </w:pPr>
    </w:p>
    <w:p w14:paraId="2C48822C" w14:textId="77777777" w:rsidR="00C90CDA" w:rsidRDefault="00C90C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798D20" w14:textId="77777777" w:rsidR="00CC00DD" w:rsidRDefault="006F5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117D8210E – Rekonstrukce a přestavba veřejných budov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C00DD" w14:paraId="234A6034" w14:textId="77777777" w:rsidTr="00C90CDA">
        <w:tc>
          <w:tcPr>
            <w:tcW w:w="7650" w:type="dxa"/>
          </w:tcPr>
          <w:p w14:paraId="2C27C271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Věcné kritérium</w:t>
            </w:r>
          </w:p>
        </w:tc>
        <w:tc>
          <w:tcPr>
            <w:tcW w:w="1412" w:type="dxa"/>
          </w:tcPr>
          <w:p w14:paraId="0C5B3D46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 (max.)</w:t>
            </w:r>
          </w:p>
        </w:tc>
      </w:tr>
      <w:tr w:rsidR="00CC00DD" w14:paraId="6A792325" w14:textId="77777777" w:rsidTr="00C90CDA">
        <w:tc>
          <w:tcPr>
            <w:tcW w:w="7650" w:type="dxa"/>
          </w:tcPr>
          <w:p w14:paraId="77596016" w14:textId="77777777" w:rsidR="00CC00DD" w:rsidRDefault="006F5D44">
            <w:pPr>
              <w:tabs>
                <w:tab w:val="left" w:pos="1716"/>
              </w:tabs>
              <w:rPr>
                <w:b/>
                <w:bCs/>
              </w:rPr>
            </w:pPr>
            <w:r>
              <w:rPr>
                <w:b/>
                <w:bCs/>
              </w:rPr>
              <w:t>Počet obyvatel žadatele o dotaci</w:t>
            </w:r>
          </w:p>
          <w:p w14:paraId="3AC82AD9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Zvýhodněni budou žadatelé o dotaci (obce) s menším počtem obyvatel</w:t>
            </w:r>
          </w:p>
          <w:p w14:paraId="2C208E3D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199 a méně: 10 bodů</w:t>
            </w:r>
          </w:p>
          <w:p w14:paraId="77FD97F8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200–499: 5 bodů</w:t>
            </w:r>
          </w:p>
          <w:p w14:paraId="56BBEED1" w14:textId="77777777" w:rsidR="00CC00DD" w:rsidRDefault="006F5D44">
            <w:pPr>
              <w:tabs>
                <w:tab w:val="left" w:pos="1716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500–1 499: 3 bodů</w:t>
            </w:r>
          </w:p>
          <w:p w14:paraId="02C5AD28" w14:textId="77777777" w:rsidR="00CC00DD" w:rsidRDefault="006F5D44">
            <w:pPr>
              <w:tabs>
                <w:tab w:val="left" w:pos="1716"/>
              </w:tabs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1 500 a více: 1 bod</w:t>
            </w:r>
          </w:p>
        </w:tc>
        <w:tc>
          <w:tcPr>
            <w:tcW w:w="1412" w:type="dxa"/>
            <w:vAlign w:val="center"/>
          </w:tcPr>
          <w:p w14:paraId="74909A37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00DD" w14:paraId="0AE8E88F" w14:textId="77777777" w:rsidTr="00C90CDA">
        <w:tc>
          <w:tcPr>
            <w:tcW w:w="7650" w:type="dxa"/>
          </w:tcPr>
          <w:p w14:paraId="44463A40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 projektu</w:t>
            </w:r>
          </w:p>
          <w:p w14:paraId="55359419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Zvýhodněny budou projekty, které se realizují v hospodářsky a sociálně ohroženém území (HSOÚ) a/nebo na území strukturálně postiženého regionu (3K)</w:t>
            </w:r>
          </w:p>
          <w:p w14:paraId="037F5DAD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HSOÚ a zároveň strukturálně postižený kraj: 15 bodů</w:t>
            </w:r>
          </w:p>
          <w:p w14:paraId="48395A1D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HSOÚ: 10 bodů</w:t>
            </w:r>
          </w:p>
          <w:p w14:paraId="5B42E113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Strukturálně postižený kraj: 5 bodů</w:t>
            </w:r>
          </w:p>
          <w:p w14:paraId="2FC18E3D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ostatní: 1 bod</w:t>
            </w:r>
          </w:p>
        </w:tc>
        <w:tc>
          <w:tcPr>
            <w:tcW w:w="1412" w:type="dxa"/>
            <w:vAlign w:val="center"/>
          </w:tcPr>
          <w:p w14:paraId="2F7A8910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1935E5B3" w14:textId="77777777" w:rsidTr="00C90CDA">
        <w:tc>
          <w:tcPr>
            <w:tcW w:w="7650" w:type="dxa"/>
          </w:tcPr>
          <w:p w14:paraId="242E5CD7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Připravenost projektu</w:t>
            </w:r>
          </w:p>
          <w:p w14:paraId="21AC6200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Byla doložena všechna potřebná vyjádření a povolení ve formě připravené pro realizaci (např. stavební povolení, případně stanovisko příslušného stavebního úřadu, že akce nepodléhá povinnosti podle zákona č. 183/2006 Sb., stavební zákon): 10 bodů</w:t>
            </w:r>
          </w:p>
          <w:p w14:paraId="6D384ED2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Byla doložena všechna potřebná vyjádření a povolení ve formě přípravy budoucího stavu (např. žádost o stavební povolení atp.): 5 bodů</w:t>
            </w:r>
          </w:p>
        </w:tc>
        <w:tc>
          <w:tcPr>
            <w:tcW w:w="1412" w:type="dxa"/>
            <w:vAlign w:val="center"/>
          </w:tcPr>
          <w:p w14:paraId="2434D0AB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00DD" w14:paraId="351D3BF1" w14:textId="77777777" w:rsidTr="00C90CDA">
        <w:tc>
          <w:tcPr>
            <w:tcW w:w="7650" w:type="dxa"/>
          </w:tcPr>
          <w:p w14:paraId="43B9B2A2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Rozpočet žadatele</w:t>
            </w:r>
          </w:p>
          <w:p w14:paraId="4606C9F1" w14:textId="77777777" w:rsidR="00CC00DD" w:rsidRDefault="006F5D44">
            <w:r>
              <w:t>Lineární rovnice</w:t>
            </w:r>
          </w:p>
        </w:tc>
        <w:tc>
          <w:tcPr>
            <w:tcW w:w="1412" w:type="dxa"/>
            <w:vAlign w:val="center"/>
          </w:tcPr>
          <w:p w14:paraId="0D7DFB45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263D9BC4" w14:textId="77777777" w:rsidTr="00C90CDA">
        <w:tc>
          <w:tcPr>
            <w:tcW w:w="7650" w:type="dxa"/>
          </w:tcPr>
          <w:p w14:paraId="3D915708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Míra podílu spolufinancování projektu</w:t>
            </w:r>
          </w:p>
          <w:p w14:paraId="0BC49684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Vlastní podíl spolufinancování je 51 % a více: 10 bodů</w:t>
            </w:r>
          </w:p>
          <w:p w14:paraId="0FCEF9CF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Vlastní podíl spolufinancování je 21 % až 50 %: 5 bodů</w:t>
            </w:r>
          </w:p>
          <w:p w14:paraId="125221FD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Vlastní podíl spolufinancování je 20 %: 3 body</w:t>
            </w:r>
          </w:p>
        </w:tc>
        <w:tc>
          <w:tcPr>
            <w:tcW w:w="1412" w:type="dxa"/>
            <w:vAlign w:val="center"/>
          </w:tcPr>
          <w:p w14:paraId="73EEABB1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00DD" w14:paraId="0B59C71E" w14:textId="77777777" w:rsidTr="00C90CDA">
        <w:tc>
          <w:tcPr>
            <w:tcW w:w="7650" w:type="dxa"/>
          </w:tcPr>
          <w:p w14:paraId="248D686D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Zanesení projektového záměru do Informačního systému projektových záměrů (ISPZ)</w:t>
            </w:r>
          </w:p>
          <w:p w14:paraId="5FEBD63E" w14:textId="77777777" w:rsidR="00CC00DD" w:rsidRDefault="006F5D4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ANO: 5 bodů</w:t>
            </w:r>
          </w:p>
          <w:p w14:paraId="7586EEA6" w14:textId="77777777" w:rsidR="00CC00DD" w:rsidRDefault="006F5D44">
            <w:pPr>
              <w:rPr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NE: 0 bodů</w:t>
            </w:r>
          </w:p>
        </w:tc>
        <w:tc>
          <w:tcPr>
            <w:tcW w:w="1412" w:type="dxa"/>
            <w:vAlign w:val="center"/>
          </w:tcPr>
          <w:p w14:paraId="547E463F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C00DD" w14:paraId="6B0F6BE6" w14:textId="77777777" w:rsidTr="00C90CDA">
        <w:tc>
          <w:tcPr>
            <w:tcW w:w="7650" w:type="dxa"/>
          </w:tcPr>
          <w:p w14:paraId="0E38706A" w14:textId="77777777" w:rsidR="00CC00DD" w:rsidRDefault="006F5D44">
            <w:pPr>
              <w:rPr>
                <w:bCs/>
              </w:rPr>
            </w:pPr>
            <w:r>
              <w:rPr>
                <w:b/>
                <w:bCs/>
              </w:rPr>
              <w:t>Aktuální stav a navrhované řešení</w:t>
            </w:r>
          </w:p>
          <w:p w14:paraId="263D53EC" w14:textId="77777777" w:rsidR="00CC00DD" w:rsidRDefault="006F5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Podprůměrný až kritický (nevyhovující techn. stav a bezpečnost dle techn. norem – zásadní rekonstrukce): 20 bodů</w:t>
            </w:r>
          </w:p>
          <w:p w14:paraId="19C94E2B" w14:textId="77777777" w:rsidR="00CC00DD" w:rsidRDefault="006F5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Průměrný (nevyhovující techn. stav a bezpečnost dle techn. norem): 15 bodů</w:t>
            </w:r>
          </w:p>
          <w:p w14:paraId="5AC87B65" w14:textId="77777777" w:rsidR="00CC00DD" w:rsidRDefault="006F5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Velmi dobrý (vyhovující techn. stav a bezpečnost dle techn. norem – obnova, udržovací práce): 10 bodů</w:t>
            </w:r>
          </w:p>
          <w:p w14:paraId="5832BF3C" w14:textId="77777777" w:rsidR="00CC00DD" w:rsidRDefault="006F5D44">
            <w:pPr>
              <w:rPr>
                <w:bCs/>
              </w:rPr>
            </w:pPr>
            <w:r>
              <w:rPr>
                <w:i/>
                <w:sz w:val="20"/>
                <w:szCs w:val="20"/>
              </w:rPr>
              <w:t>Výborný (vyhovující techn. stav a bezpečnost dle techn. norem – obnova, základní údržba – nátěr apod.): 5 bodů</w:t>
            </w:r>
          </w:p>
        </w:tc>
        <w:tc>
          <w:tcPr>
            <w:tcW w:w="1412" w:type="dxa"/>
            <w:vAlign w:val="center"/>
          </w:tcPr>
          <w:p w14:paraId="2DDF5011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C00DD" w14:paraId="73D2EE62" w14:textId="77777777" w:rsidTr="00C90CDA">
        <w:tc>
          <w:tcPr>
            <w:tcW w:w="7650" w:type="dxa"/>
          </w:tcPr>
          <w:p w14:paraId="49AB3A95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Přínos pro obec</w:t>
            </w:r>
          </w:p>
          <w:p w14:paraId="48F352DA" w14:textId="77777777" w:rsidR="00CC00DD" w:rsidRDefault="006F5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Zásadní – velká (využití – celá obec, případně přespolní): ZŠ, MŠ, družina: 15 bodů</w:t>
            </w:r>
          </w:p>
          <w:p w14:paraId="39BE3E2D" w14:textId="16841542" w:rsidR="00CC00DD" w:rsidRDefault="006F5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Střední (využití – většina občanů): </w:t>
            </w:r>
            <w:r w:rsidR="00C90CDA">
              <w:rPr>
                <w:i/>
                <w:sz w:val="20"/>
                <w:szCs w:val="20"/>
              </w:rPr>
              <w:t>kulturní dům</w:t>
            </w:r>
            <w:r>
              <w:rPr>
                <w:i/>
                <w:sz w:val="20"/>
                <w:szCs w:val="20"/>
              </w:rPr>
              <w:t>: 10 bodů</w:t>
            </w:r>
          </w:p>
          <w:p w14:paraId="52641B0A" w14:textId="7E3F52AF" w:rsidR="00CC00DD" w:rsidRDefault="006F5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Malý (využití – minimum občanů): </w:t>
            </w:r>
            <w:r w:rsidR="00C90CDA">
              <w:rPr>
                <w:i/>
                <w:sz w:val="20"/>
                <w:szCs w:val="20"/>
              </w:rPr>
              <w:t>budova s obecním úřadem</w:t>
            </w:r>
            <w:r>
              <w:rPr>
                <w:i/>
                <w:sz w:val="20"/>
                <w:szCs w:val="20"/>
              </w:rPr>
              <w:t>, knihovna: 5 bodů</w:t>
            </w:r>
          </w:p>
          <w:p w14:paraId="656E2E8A" w14:textId="77777777" w:rsidR="00CC00DD" w:rsidRDefault="006F5D4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Poznámka: V případě multifunkčního objektu se posuzuje konkrétní záměr, resp. dílčí záměr, na který je žádáno o dotaci.</w:t>
            </w:r>
          </w:p>
          <w:p w14:paraId="4EFC5127" w14:textId="77777777" w:rsidR="00CC00DD" w:rsidRDefault="00CC00D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40C22A06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00DD" w14:paraId="78E518A5" w14:textId="77777777" w:rsidTr="00C90CDA">
        <w:tc>
          <w:tcPr>
            <w:tcW w:w="7650" w:type="dxa"/>
          </w:tcPr>
          <w:p w14:paraId="7E102D5E" w14:textId="77777777" w:rsidR="00CC00DD" w:rsidRDefault="006F5D44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412" w:type="dxa"/>
            <w:vAlign w:val="center"/>
          </w:tcPr>
          <w:p w14:paraId="4DA97472" w14:textId="77777777" w:rsidR="00CC00DD" w:rsidRDefault="006F5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14:paraId="07EF6CFA" w14:textId="77777777" w:rsidR="00CC00DD" w:rsidRDefault="00CC00DD">
      <w:pPr>
        <w:jc w:val="center"/>
        <w:rPr>
          <w:b/>
          <w:bCs/>
          <w:sz w:val="28"/>
          <w:szCs w:val="28"/>
        </w:rPr>
      </w:pPr>
    </w:p>
    <w:sectPr w:rsidR="00CC00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99454" w14:textId="77777777" w:rsidR="008A39F5" w:rsidRDefault="008A39F5" w:rsidP="00C90CDA">
      <w:pPr>
        <w:spacing w:after="0" w:line="240" w:lineRule="auto"/>
      </w:pPr>
      <w:r>
        <w:separator/>
      </w:r>
    </w:p>
  </w:endnote>
  <w:endnote w:type="continuationSeparator" w:id="0">
    <w:p w14:paraId="4A09CCD5" w14:textId="77777777" w:rsidR="008A39F5" w:rsidRDefault="008A39F5" w:rsidP="00C9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88CED" w14:textId="77777777" w:rsidR="008A39F5" w:rsidRDefault="008A39F5" w:rsidP="00C90CDA">
      <w:pPr>
        <w:spacing w:after="0" w:line="240" w:lineRule="auto"/>
      </w:pPr>
      <w:r>
        <w:separator/>
      </w:r>
    </w:p>
  </w:footnote>
  <w:footnote w:type="continuationSeparator" w:id="0">
    <w:p w14:paraId="203DD7FC" w14:textId="77777777" w:rsidR="008A39F5" w:rsidRDefault="008A39F5" w:rsidP="00C9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4EBB" w14:textId="63B971D7" w:rsidR="00C90CDA" w:rsidRDefault="00C90CDA" w:rsidP="00C90CD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9264" behindDoc="0" locked="0" layoutInCell="1" allowOverlap="1" wp14:anchorId="70AF8237" wp14:editId="63C64ADD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2162175" cy="466725"/>
          <wp:effectExtent l="0" t="0" r="9525" b="9525"/>
          <wp:wrapSquare wrapText="bothSides"/>
          <wp:docPr id="4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0CDA">
      <w:rPr>
        <w:rFonts w:ascii="Arial" w:hAnsi="Arial" w:cs="Arial"/>
        <w:sz w:val="20"/>
        <w:szCs w:val="20"/>
      </w:rPr>
      <w:t>Příloha č. 2</w:t>
    </w:r>
    <w:r>
      <w:rPr>
        <w:rFonts w:ascii="Arial" w:hAnsi="Arial" w:cs="Arial"/>
        <w:sz w:val="20"/>
        <w:szCs w:val="20"/>
      </w:rPr>
      <w:t xml:space="preserve"> výzvy</w:t>
    </w:r>
  </w:p>
  <w:p w14:paraId="43B517F2" w14:textId="5BB2759F" w:rsidR="00C90CDA" w:rsidRPr="00C90CDA" w:rsidRDefault="00C90CDA" w:rsidP="00C90CD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Kritéria věcného hodnocení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DD"/>
    <w:rsid w:val="006F5D44"/>
    <w:rsid w:val="007A02BF"/>
    <w:rsid w:val="008A39F5"/>
    <w:rsid w:val="0094045F"/>
    <w:rsid w:val="00C90CDA"/>
    <w:rsid w:val="00CC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B237"/>
  <w15:chartTrackingRefBased/>
  <w15:docId w15:val="{341DAA8E-17BF-4033-AB28-C6246791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CDA"/>
  </w:style>
  <w:style w:type="paragraph" w:styleId="Zpat">
    <w:name w:val="footer"/>
    <w:basedOn w:val="Normln"/>
    <w:link w:val="ZpatChar"/>
    <w:uiPriority w:val="99"/>
    <w:unhideWhenUsed/>
    <w:rsid w:val="00C9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Opravil Zdeněk</dc:creator>
  <cp:keywords/>
  <dc:description/>
  <cp:lastModifiedBy>Kůrová Helena</cp:lastModifiedBy>
  <cp:revision>5</cp:revision>
  <dcterms:created xsi:type="dcterms:W3CDTF">2023-01-19T09:01:00Z</dcterms:created>
  <dcterms:modified xsi:type="dcterms:W3CDTF">2023-03-27T11:06:00Z</dcterms:modified>
</cp:coreProperties>
</file>