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826E2" w14:textId="4138A4FC" w:rsidR="2A632781" w:rsidRDefault="2A632781" w:rsidP="007F413B">
      <w:pPr>
        <w:pStyle w:val="paragraph"/>
        <w:spacing w:before="0" w:beforeAutospacing="0" w:after="0" w:afterAutospacing="0"/>
        <w:rPr>
          <w:sz w:val="40"/>
          <w:szCs w:val="40"/>
        </w:rPr>
      </w:pPr>
    </w:p>
    <w:p w14:paraId="351E38BB" w14:textId="77777777" w:rsidR="000241A4" w:rsidRPr="000241A4" w:rsidRDefault="000241A4" w:rsidP="2A632781">
      <w:pPr>
        <w:pStyle w:val="paragraph"/>
        <w:spacing w:before="0" w:beforeAutospacing="0" w:after="0" w:afterAutospacing="0"/>
        <w:jc w:val="center"/>
        <w:rPr>
          <w:rStyle w:val="normaltextrun"/>
          <w:rFonts w:ascii="Arial" w:eastAsia="Arial" w:hAnsi="Arial" w:cs="Arial"/>
          <w:b/>
          <w:bCs/>
          <w:caps/>
          <w:color w:val="2F5496" w:themeColor="accent1" w:themeShade="BF"/>
          <w:sz w:val="40"/>
          <w:szCs w:val="40"/>
        </w:rPr>
      </w:pPr>
    </w:p>
    <w:p w14:paraId="093A2A25" w14:textId="77777777" w:rsidR="00344FF8" w:rsidRDefault="00344FF8" w:rsidP="2A020F75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  <w:r w:rsidRPr="00444C90"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  <w:t> </w:t>
      </w:r>
    </w:p>
    <w:p w14:paraId="6E7BEAA2" w14:textId="637327F6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0"/>
          <w:szCs w:val="40"/>
        </w:rPr>
      </w:pPr>
    </w:p>
    <w:p w14:paraId="63E4A9CD" w14:textId="62BE213E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0"/>
          <w:szCs w:val="40"/>
        </w:rPr>
      </w:pPr>
    </w:p>
    <w:p w14:paraId="2F27EAFC" w14:textId="6C968FA7" w:rsidR="00344FF8" w:rsidRDefault="00344FF8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  <w:r w:rsidRPr="00444C90"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  <w:t> </w:t>
      </w:r>
    </w:p>
    <w:p w14:paraId="6711FCCA" w14:textId="381BCCCA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1D8C4171" w14:textId="2A8C779D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1E03768E" w14:textId="77777777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</w:p>
    <w:p w14:paraId="09AF38FC" w14:textId="40FDC6BD" w:rsidR="00344FF8" w:rsidRDefault="00344FF8" w:rsidP="000241A4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00444C90"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  <w:t> </w:t>
      </w:r>
    </w:p>
    <w:p w14:paraId="77193017" w14:textId="337D5BBD" w:rsidR="00344FF8" w:rsidRPr="00444C90" w:rsidRDefault="00344FF8" w:rsidP="00444C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2F5496" w:themeColor="accent1" w:themeShade="BF"/>
          <w:sz w:val="40"/>
          <w:szCs w:val="40"/>
        </w:rPr>
      </w:pPr>
      <w:r w:rsidRPr="00444C90">
        <w:rPr>
          <w:rStyle w:val="eop"/>
          <w:rFonts w:ascii="Arial" w:eastAsia="Arial" w:hAnsi="Arial" w:cs="Arial"/>
          <w:b/>
          <w:bCs/>
          <w:color w:val="002060"/>
          <w:sz w:val="20"/>
          <w:szCs w:val="20"/>
        </w:rPr>
        <w:t> </w:t>
      </w: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C10A89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8</w:t>
      </w:r>
      <w:r w:rsidR="00EE68A3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 </w:t>
      </w:r>
    </w:p>
    <w:p w14:paraId="01512BE8" w14:textId="53D0F3E3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</w:pPr>
    </w:p>
    <w:p w14:paraId="2D6A6ADC" w14:textId="77777777" w:rsidR="00444C90" w:rsidRDefault="00444C90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</w:p>
    <w:p w14:paraId="6428347C" w14:textId="77777777" w:rsidR="00344FF8" w:rsidRPr="00D71CAE" w:rsidRDefault="00344FF8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8"/>
          <w:szCs w:val="48"/>
        </w:rPr>
      </w:pPr>
      <w:r w:rsidRPr="00D71CAE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Dokladování způsobilých výdajů</w:t>
      </w:r>
    </w:p>
    <w:p w14:paraId="5DAB6C7B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02EB378F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0D0B940D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0E27B00A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60061E4C" w14:textId="330E2689" w:rsid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40E91589" w14:textId="48EBF259" w:rsidR="000241A4" w:rsidRDefault="000241A4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1EBD2869" w14:textId="77777777" w:rsidR="000241A4" w:rsidRPr="00344FF8" w:rsidRDefault="000241A4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20682FF7" w14:textId="77777777" w:rsidR="00444C90" w:rsidRDefault="00444C90" w:rsidP="2A020F75">
      <w:pPr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4EB0B82E" w14:textId="77777777" w:rsidR="00444C90" w:rsidRDefault="00444C90" w:rsidP="2A020F75">
      <w:pPr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1254D2F2" w14:textId="5A70E247" w:rsidR="00344FF8" w:rsidRPr="00444C90" w:rsidRDefault="00B5236A" w:rsidP="2A020F75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8"/>
          <w:szCs w:val="28"/>
        </w:rPr>
      </w:pPr>
      <w:r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Platnost od</w:t>
      </w:r>
      <w:r w:rsidR="00555B54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 xml:space="preserve"> 1</w:t>
      </w:r>
      <w:r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2</w:t>
      </w:r>
      <w:r w:rsidR="00555B54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 xml:space="preserve">. </w:t>
      </w:r>
      <w:r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2</w:t>
      </w:r>
      <w:r w:rsidR="00555B54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. 202</w:t>
      </w:r>
      <w:r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4</w:t>
      </w:r>
    </w:p>
    <w:p w14:paraId="3DEEC669" w14:textId="629D6CB8" w:rsidR="00344FF8" w:rsidRDefault="00344FF8">
      <w:pPr>
        <w:rPr>
          <w:rStyle w:val="eop"/>
          <w:rFonts w:ascii="Cambria" w:hAnsi="Cambria" w:cs="Segoe UI"/>
          <w:sz w:val="32"/>
          <w:szCs w:val="32"/>
        </w:rPr>
      </w:pPr>
      <w:r w:rsidRPr="27533703">
        <w:rPr>
          <w:rStyle w:val="eop"/>
          <w:rFonts w:ascii="Cambria" w:hAnsi="Cambria" w:cs="Segoe UI"/>
          <w:sz w:val="32"/>
          <w:szCs w:val="32"/>
        </w:rPr>
        <w:br w:type="page"/>
      </w:r>
    </w:p>
    <w:p w14:paraId="0AF7744F" w14:textId="641CF0C6" w:rsidR="27533703" w:rsidRDefault="27533703" w:rsidP="27533703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517A2E05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lastRenderedPageBreak/>
        <w:t>Způsobilé výdaje</w:t>
      </w:r>
    </w:p>
    <w:p w14:paraId="6AB7181F" w14:textId="1A41C802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být vynaloženy v souladu s cíli NPO, </w:t>
      </w:r>
    </w:p>
    <w:p w14:paraId="1F0303FC" w14:textId="69D1CB03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přímo souviset </w:t>
      </w:r>
      <w:r w:rsidR="00D71CAE">
        <w:rPr>
          <w:rFonts w:ascii="Arial" w:eastAsia="Arial" w:hAnsi="Arial" w:cs="Arial"/>
        </w:rPr>
        <w:t xml:space="preserve">s podporovaným </w:t>
      </w:r>
      <w:r w:rsidRPr="517A2E05">
        <w:rPr>
          <w:rFonts w:ascii="Arial" w:eastAsia="Arial" w:hAnsi="Arial" w:cs="Arial"/>
        </w:rPr>
        <w:t>projekt</w:t>
      </w:r>
      <w:r w:rsidR="0021302A">
        <w:rPr>
          <w:rFonts w:ascii="Arial" w:eastAsia="Arial" w:hAnsi="Arial" w:cs="Arial"/>
        </w:rPr>
        <w:t>em</w:t>
      </w:r>
      <w:r w:rsidRPr="517A2E05">
        <w:rPr>
          <w:rFonts w:ascii="Arial" w:eastAsia="Arial" w:hAnsi="Arial" w:cs="Arial"/>
        </w:rPr>
        <w:t xml:space="preserve">, </w:t>
      </w:r>
    </w:p>
    <w:p w14:paraId="717F297A" w14:textId="22725EA4" w:rsidR="517A2E05" w:rsidRPr="00921B2C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00921B2C">
        <w:rPr>
          <w:rFonts w:ascii="Arial" w:eastAsia="Arial" w:hAnsi="Arial" w:cs="Arial"/>
        </w:rPr>
        <w:t xml:space="preserve">musí vzniknout a být vynaloženy v období od 1. </w:t>
      </w:r>
      <w:r w:rsidR="00D71CAE" w:rsidRPr="00921B2C">
        <w:rPr>
          <w:rFonts w:ascii="Arial" w:eastAsia="Arial" w:hAnsi="Arial" w:cs="Arial"/>
        </w:rPr>
        <w:t>1</w:t>
      </w:r>
      <w:r w:rsidRPr="00921B2C">
        <w:rPr>
          <w:rFonts w:ascii="Arial" w:eastAsia="Arial" w:hAnsi="Arial" w:cs="Arial"/>
        </w:rPr>
        <w:t>. 202</w:t>
      </w:r>
      <w:r w:rsidR="004B18A4">
        <w:rPr>
          <w:rFonts w:ascii="Arial" w:eastAsia="Arial" w:hAnsi="Arial" w:cs="Arial"/>
        </w:rPr>
        <w:t>3</w:t>
      </w:r>
      <w:r w:rsidRPr="00921B2C">
        <w:rPr>
          <w:rFonts w:ascii="Arial" w:eastAsia="Arial" w:hAnsi="Arial" w:cs="Arial"/>
        </w:rPr>
        <w:t xml:space="preserve"> do data ukončení realizace projektu podle </w:t>
      </w:r>
      <w:r w:rsidR="001A02AE" w:rsidRPr="00921B2C">
        <w:rPr>
          <w:rFonts w:ascii="Arial" w:eastAsia="Arial" w:hAnsi="Arial" w:cs="Arial"/>
        </w:rPr>
        <w:t>právního aktu (</w:t>
      </w:r>
      <w:r w:rsidR="00921B2C">
        <w:rPr>
          <w:rFonts w:ascii="Arial" w:eastAsia="Arial" w:hAnsi="Arial" w:cs="Arial"/>
        </w:rPr>
        <w:t>Rozhodnutí o poskytnutí dotace</w:t>
      </w:r>
      <w:r w:rsidR="00921B2C" w:rsidRPr="00921B2C">
        <w:rPr>
          <w:rFonts w:ascii="Arial" w:eastAsia="Arial" w:hAnsi="Arial" w:cs="Arial"/>
        </w:rPr>
        <w:t>),</w:t>
      </w:r>
    </w:p>
    <w:p w14:paraId="63BFBC0B" w14:textId="1F272ECF" w:rsidR="003D4D73" w:rsidRPr="00921B2C" w:rsidRDefault="00A176DD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00FD0FAD">
        <w:rPr>
          <w:rFonts w:ascii="Arial" w:eastAsia="Arial" w:hAnsi="Arial" w:cs="Arial"/>
        </w:rPr>
        <w:t xml:space="preserve">smlouva s dodavateli </w:t>
      </w:r>
      <w:r w:rsidR="00921B2C" w:rsidRPr="00FD0FAD">
        <w:rPr>
          <w:rFonts w:ascii="Arial" w:eastAsia="Arial" w:hAnsi="Arial" w:cs="Arial"/>
        </w:rPr>
        <w:t>m</w:t>
      </w:r>
      <w:r w:rsidR="00CB447B" w:rsidRPr="00FD0FAD">
        <w:rPr>
          <w:rFonts w:ascii="Arial" w:eastAsia="Arial" w:hAnsi="Arial" w:cs="Arial"/>
        </w:rPr>
        <w:t>ůže</w:t>
      </w:r>
      <w:r w:rsidR="00921B2C" w:rsidRPr="00FD0FAD">
        <w:rPr>
          <w:rFonts w:ascii="Arial" w:eastAsia="Arial" w:hAnsi="Arial" w:cs="Arial"/>
        </w:rPr>
        <w:t xml:space="preserve"> </w:t>
      </w:r>
      <w:r w:rsidRPr="00FD0FAD">
        <w:rPr>
          <w:rFonts w:ascii="Arial" w:eastAsia="Arial" w:hAnsi="Arial" w:cs="Arial"/>
        </w:rPr>
        <w:t xml:space="preserve">být </w:t>
      </w:r>
      <w:r w:rsidR="00B11A2D" w:rsidRPr="00FD0FAD">
        <w:rPr>
          <w:rFonts w:ascii="Arial" w:eastAsia="Arial" w:hAnsi="Arial" w:cs="Arial"/>
        </w:rPr>
        <w:t>uzavřená</w:t>
      </w:r>
      <w:r w:rsidR="00921B2C" w:rsidRPr="00FD0FAD">
        <w:rPr>
          <w:rFonts w:ascii="Arial" w:eastAsia="Arial" w:hAnsi="Arial" w:cs="Arial"/>
        </w:rPr>
        <w:t xml:space="preserve"> </w:t>
      </w:r>
      <w:r w:rsidR="00CB447B" w:rsidRPr="00FD0FAD">
        <w:rPr>
          <w:rFonts w:ascii="Arial" w:eastAsia="Arial" w:hAnsi="Arial" w:cs="Arial"/>
        </w:rPr>
        <w:t>i před</w:t>
      </w:r>
      <w:r w:rsidR="00921B2C" w:rsidRPr="00FD0FAD">
        <w:rPr>
          <w:rFonts w:ascii="Arial" w:eastAsia="Arial" w:hAnsi="Arial" w:cs="Arial"/>
        </w:rPr>
        <w:t xml:space="preserve"> </w:t>
      </w:r>
      <w:r w:rsidR="00B11A2D" w:rsidRPr="00FD0FAD">
        <w:rPr>
          <w:rFonts w:ascii="Arial" w:eastAsia="Arial" w:hAnsi="Arial" w:cs="Arial"/>
        </w:rPr>
        <w:t xml:space="preserve">1. </w:t>
      </w:r>
      <w:r w:rsidR="00D71CAE" w:rsidRPr="00FD0FAD">
        <w:rPr>
          <w:rFonts w:ascii="Arial" w:eastAsia="Arial" w:hAnsi="Arial" w:cs="Arial"/>
        </w:rPr>
        <w:t>1</w:t>
      </w:r>
      <w:r w:rsidR="00B11A2D" w:rsidRPr="00FD0FAD">
        <w:rPr>
          <w:rFonts w:ascii="Arial" w:eastAsia="Arial" w:hAnsi="Arial" w:cs="Arial"/>
        </w:rPr>
        <w:t>. 202</w:t>
      </w:r>
      <w:r w:rsidR="004B18A4">
        <w:rPr>
          <w:rFonts w:ascii="Arial" w:eastAsia="Arial" w:hAnsi="Arial" w:cs="Arial"/>
        </w:rPr>
        <w:t>3</w:t>
      </w:r>
      <w:r w:rsidR="00FD0FAD">
        <w:rPr>
          <w:rFonts w:ascii="Arial" w:eastAsia="Arial" w:hAnsi="Arial" w:cs="Arial"/>
        </w:rPr>
        <w:t>,</w:t>
      </w:r>
    </w:p>
    <w:p w14:paraId="649302CA" w14:textId="2A5D7547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být doloženy průkaznými doklady, viz Dokladování způsobilých výdajů projektu, </w:t>
      </w:r>
    </w:p>
    <w:p w14:paraId="6A3641C5" w14:textId="6D7A49CA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>nesmí přesáhnout výši výdajů uvedenou v každé jednotlivé smlouvě uzavřené s</w:t>
      </w:r>
      <w:r w:rsidR="00E73650">
        <w:rPr>
          <w:rFonts w:ascii="Arial" w:eastAsia="Arial" w:hAnsi="Arial" w:cs="Arial"/>
        </w:rPr>
        <w:t> </w:t>
      </w:r>
      <w:r w:rsidRPr="517A2E05">
        <w:rPr>
          <w:rFonts w:ascii="Arial" w:eastAsia="Arial" w:hAnsi="Arial" w:cs="Arial"/>
        </w:rPr>
        <w:t>dodavatelem, případně v jejích dodatcích.</w:t>
      </w:r>
    </w:p>
    <w:p w14:paraId="4ABA8CE0" w14:textId="76B23A15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00921B2C">
        <w:rPr>
          <w:rStyle w:val="eop"/>
          <w:rFonts w:ascii="Arial" w:eastAsia="Arial" w:hAnsi="Arial" w:cs="Arial"/>
        </w:rPr>
        <w:t xml:space="preserve">Pokud není využíván výhradně pro projekt celý předmět financování, je k financování způsobilá </w:t>
      </w:r>
      <w:r w:rsidR="00E5123E" w:rsidRPr="00921B2C">
        <w:rPr>
          <w:rStyle w:val="eop"/>
          <w:rFonts w:ascii="Arial" w:eastAsia="Arial" w:hAnsi="Arial" w:cs="Arial"/>
        </w:rPr>
        <w:t>jeho</w:t>
      </w:r>
      <w:r w:rsidRPr="00921B2C">
        <w:rPr>
          <w:rStyle w:val="eop"/>
          <w:rFonts w:ascii="Arial" w:eastAsia="Arial" w:hAnsi="Arial" w:cs="Arial"/>
        </w:rPr>
        <w:t xml:space="preserve"> poměrná část. Příjemce je povinen doložit výpočet poměrné části pro projekt.</w:t>
      </w:r>
      <w:r w:rsidRPr="391962A1">
        <w:rPr>
          <w:rStyle w:val="eop"/>
          <w:rFonts w:ascii="Arial" w:eastAsia="Arial" w:hAnsi="Arial" w:cs="Arial"/>
        </w:rPr>
        <w:t xml:space="preserve"> </w:t>
      </w:r>
    </w:p>
    <w:p w14:paraId="03195AF0" w14:textId="4F32C880" w:rsidR="27533703" w:rsidRPr="006A6066" w:rsidRDefault="27533703" w:rsidP="006A6066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006A6066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t>Registr smluv</w:t>
      </w:r>
    </w:p>
    <w:p w14:paraId="7BECFE63" w14:textId="2ACFEA30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 xml:space="preserve">V souvislosti s účinností zákona č. 340/2015 Sb., o zvláštních podmínkách účinnosti některých smluv, uveřejňování těchto smluv a o registru smluv (dále „ZRS“) jsou příjemci vymezení </w:t>
      </w:r>
      <w:r w:rsidR="000F02EB" w:rsidRPr="27533703">
        <w:rPr>
          <w:rStyle w:val="eop"/>
          <w:rFonts w:ascii="Arial" w:eastAsia="Arial" w:hAnsi="Arial" w:cs="Arial"/>
        </w:rPr>
        <w:t>v</w:t>
      </w:r>
      <w:r w:rsidR="000F02EB">
        <w:rPr>
          <w:rStyle w:val="eop"/>
          <w:rFonts w:ascii="Arial" w:eastAsia="Arial" w:hAnsi="Arial" w:cs="Arial"/>
        </w:rPr>
        <w:t> </w:t>
      </w:r>
      <w:r w:rsidRPr="27533703">
        <w:rPr>
          <w:rStyle w:val="eop"/>
          <w:rFonts w:ascii="Arial" w:eastAsia="Arial" w:hAnsi="Arial" w:cs="Arial"/>
        </w:rPr>
        <w:t>§</w:t>
      </w:r>
      <w:r w:rsidR="00CE75DA">
        <w:rPr>
          <w:rStyle w:val="eop"/>
          <w:rFonts w:ascii="Arial" w:eastAsia="Arial" w:hAnsi="Arial" w:cs="Arial"/>
        </w:rPr>
        <w:t> </w:t>
      </w:r>
      <w:r w:rsidRPr="27533703">
        <w:rPr>
          <w:rStyle w:val="eop"/>
          <w:rFonts w:ascii="Arial" w:eastAsia="Arial" w:hAnsi="Arial" w:cs="Arial"/>
        </w:rPr>
        <w:t>2</w:t>
      </w:r>
      <w:r w:rsidR="00CE75DA">
        <w:rPr>
          <w:rStyle w:val="eop"/>
          <w:rFonts w:ascii="Arial" w:eastAsia="Arial" w:hAnsi="Arial" w:cs="Arial"/>
        </w:rPr>
        <w:t> </w:t>
      </w:r>
      <w:r w:rsidRPr="27533703">
        <w:rPr>
          <w:rStyle w:val="eop"/>
          <w:rFonts w:ascii="Arial" w:eastAsia="Arial" w:hAnsi="Arial" w:cs="Arial"/>
        </w:rPr>
        <w:t>ZRS povinni od 1. 7. 2017 zveřejnit smlouvu včetně smlouvy uzavřené akceptací objednávky nebo její dodatky v Registru smluv dostupném na https://smlouvy.gov.cz/.</w:t>
      </w:r>
    </w:p>
    <w:p w14:paraId="27268CEE" w14:textId="46C97868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Žadatel dokládá vložení příslušné smlouvy/objednávky do Registru smluv při nárokování výdajů z této objednávky uložením přesného a funkčního hypertextového odkazu do pole „Popis výdaje“ v soupisce dokladů (případně jiný údaj umožňující dohledání daného dokumentu, např. ID, které bylo přiděleno při uveřejnění příslušných podkladů v registru smluv).</w:t>
      </w:r>
    </w:p>
    <w:p w14:paraId="0E6F5D91" w14:textId="4815C5C0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Pokud nedojde ke zveřejnění dané smlouvy/objednávky/dodatku ve lhůtě stanovené ZRS, výdaje vzniklé na základě smlouvy/objednávky včetně její akceptace/dodatku mohou být považovány za nezpůsobilé.</w:t>
      </w:r>
    </w:p>
    <w:p w14:paraId="7635BB6A" w14:textId="199536AC" w:rsidR="27533703" w:rsidRPr="006A6066" w:rsidRDefault="27533703" w:rsidP="006A6066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006A6066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t>Dokladování způsobilých výdajů</w:t>
      </w:r>
    </w:p>
    <w:p w14:paraId="1F18EEB4" w14:textId="053B29FB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0E7AEE2D">
        <w:rPr>
          <w:rStyle w:val="eop"/>
          <w:rFonts w:ascii="Arial" w:eastAsia="Arial" w:hAnsi="Arial" w:cs="Arial"/>
        </w:rPr>
        <w:t>Konkrétní výčet způsobilých a nezpůsobilých výdajů je uveden ve výzvě</w:t>
      </w:r>
      <w:r w:rsidR="00CE75DA">
        <w:rPr>
          <w:rStyle w:val="eop"/>
          <w:rFonts w:ascii="Arial" w:eastAsia="Arial" w:hAnsi="Arial" w:cs="Arial"/>
        </w:rPr>
        <w:t xml:space="preserve"> – </w:t>
      </w:r>
      <w:r w:rsidR="001C4E81">
        <w:rPr>
          <w:rStyle w:val="eop"/>
          <w:rFonts w:ascii="Arial" w:eastAsia="Arial" w:hAnsi="Arial" w:cs="Arial"/>
        </w:rPr>
        <w:t>na finanční podporu přípravy projektů souladných s cíli EU</w:t>
      </w:r>
      <w:r w:rsidR="00286DC4">
        <w:rPr>
          <w:rStyle w:val="eop"/>
          <w:rFonts w:ascii="Arial" w:eastAsia="Arial" w:hAnsi="Arial" w:cs="Arial"/>
        </w:rPr>
        <w:t xml:space="preserve"> (velké projekty</w:t>
      </w:r>
      <w:r w:rsidR="00CE75DA">
        <w:rPr>
          <w:rStyle w:val="eop"/>
          <w:rFonts w:ascii="Arial" w:eastAsia="Arial" w:hAnsi="Arial" w:cs="Arial"/>
        </w:rPr>
        <w:t>.</w:t>
      </w:r>
    </w:p>
    <w:p w14:paraId="178C0FBD" w14:textId="66D25D76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Příjemce je povinen doložit způsobilé výdaje příslušným účetním, daňovým či jiným dokladem, popřípadě další podpůrnou dokumentací. Výdaje, které nejsou řádně doložené, jsou považovány za nezpůsobilé.</w:t>
      </w:r>
    </w:p>
    <w:p w14:paraId="2F58620B" w14:textId="5D11E461" w:rsidR="00CB7BCC" w:rsidRDefault="00CB7BCC" w:rsidP="27533703">
      <w:pPr>
        <w:jc w:val="both"/>
        <w:rPr>
          <w:rStyle w:val="eop"/>
          <w:rFonts w:ascii="Arial" w:eastAsia="Arial" w:hAnsi="Arial" w:cs="Arial"/>
        </w:rPr>
      </w:pPr>
      <w:r>
        <w:rPr>
          <w:rStyle w:val="eop"/>
          <w:rFonts w:ascii="Arial" w:eastAsia="Arial" w:hAnsi="Arial" w:cs="Arial"/>
        </w:rPr>
        <w:t>Způsob dokladování:</w:t>
      </w:r>
    </w:p>
    <w:p w14:paraId="68E6CE01" w14:textId="04E62ADB" w:rsidR="00CB7BCC" w:rsidRPr="00344FF8" w:rsidRDefault="00CB7BCC" w:rsidP="0083303F">
      <w:pPr>
        <w:numPr>
          <w:ilvl w:val="0"/>
          <w:numId w:val="3"/>
        </w:numPr>
        <w:spacing w:after="0" w:line="240" w:lineRule="auto"/>
        <w:ind w:left="360" w:firstLine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44FF8">
        <w:rPr>
          <w:rFonts w:ascii="Arial" w:eastAsia="Times New Roman" w:hAnsi="Arial" w:cs="Arial"/>
          <w:color w:val="000000"/>
          <w:lang w:eastAsia="cs-CZ"/>
        </w:rPr>
        <w:t>účetní/daňové doklady se zřejmou identifikací předmětu plnění pro posouzení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2D3797">
        <w:rPr>
          <w:rFonts w:ascii="Arial" w:eastAsia="Times New Roman" w:hAnsi="Arial" w:cs="Arial"/>
          <w:color w:val="000000"/>
          <w:lang w:eastAsia="cs-CZ"/>
        </w:rPr>
        <w:tab/>
      </w:r>
      <w:r w:rsidRPr="00344FF8">
        <w:rPr>
          <w:rFonts w:ascii="Arial" w:eastAsia="Times New Roman" w:hAnsi="Arial" w:cs="Arial"/>
          <w:color w:val="000000"/>
          <w:lang w:eastAsia="cs-CZ"/>
        </w:rPr>
        <w:t>způsobilosti výdaje;  </w:t>
      </w:r>
    </w:p>
    <w:p w14:paraId="7979F153" w14:textId="0D06D0C7" w:rsidR="00CB7BCC" w:rsidRPr="00344FF8" w:rsidRDefault="00CB7BCC" w:rsidP="0083303F">
      <w:pPr>
        <w:numPr>
          <w:ilvl w:val="0"/>
          <w:numId w:val="3"/>
        </w:numPr>
        <w:spacing w:after="0" w:line="240" w:lineRule="auto"/>
        <w:ind w:left="360" w:firstLine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44FF8">
        <w:rPr>
          <w:rFonts w:ascii="Arial" w:eastAsia="Times New Roman" w:hAnsi="Arial" w:cs="Arial"/>
          <w:color w:val="000000"/>
          <w:lang w:eastAsia="cs-CZ"/>
        </w:rPr>
        <w:t xml:space="preserve">pokud nelze posoudit způsobilost výdaje podle identifikace předmětu plnění, doložit </w:t>
      </w:r>
      <w:r w:rsidR="002D3797">
        <w:rPr>
          <w:rFonts w:ascii="Arial" w:eastAsia="Times New Roman" w:hAnsi="Arial" w:cs="Arial"/>
          <w:color w:val="000000"/>
          <w:lang w:eastAsia="cs-CZ"/>
        </w:rPr>
        <w:tab/>
      </w:r>
      <w:r w:rsidRPr="00344FF8">
        <w:rPr>
          <w:rFonts w:ascii="Arial" w:eastAsia="Times New Roman" w:hAnsi="Arial" w:cs="Arial"/>
          <w:color w:val="000000"/>
          <w:lang w:eastAsia="cs-CZ"/>
        </w:rPr>
        <w:t>objednávku, dodací list, popř. předávací protokol;  </w:t>
      </w:r>
    </w:p>
    <w:p w14:paraId="2622F4A4" w14:textId="77777777" w:rsidR="00CB7BCC" w:rsidRDefault="00CB7BCC" w:rsidP="00CB7BCC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cs-CZ"/>
        </w:rPr>
      </w:pPr>
      <w:r w:rsidRPr="00344FF8">
        <w:rPr>
          <w:rFonts w:ascii="Arial" w:eastAsia="Times New Roman" w:hAnsi="Arial" w:cs="Arial"/>
          <w:color w:val="000000"/>
          <w:lang w:eastAsia="cs-CZ"/>
        </w:rPr>
        <w:t>doklad o zaplacení;  </w:t>
      </w:r>
    </w:p>
    <w:p w14:paraId="127335E2" w14:textId="47279D83" w:rsidR="00CB7BCC" w:rsidRPr="00CE75DA" w:rsidRDefault="00CB7BCC" w:rsidP="00CE75DA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Style w:val="eop"/>
          <w:rFonts w:ascii="Arial" w:eastAsia="Times New Roman" w:hAnsi="Arial" w:cs="Arial"/>
          <w:lang w:eastAsia="cs-CZ"/>
        </w:rPr>
      </w:pPr>
      <w:r w:rsidRPr="00CB7BCC">
        <w:rPr>
          <w:rFonts w:ascii="Arial" w:eastAsia="Times New Roman" w:hAnsi="Arial" w:cs="Arial"/>
          <w:color w:val="000000"/>
          <w:lang w:eastAsia="cs-CZ"/>
        </w:rPr>
        <w:t>smlouva (o dílo nebo kupní smlouva), případně její dodatky</w:t>
      </w:r>
      <w:r>
        <w:rPr>
          <w:rFonts w:ascii="Arial" w:eastAsia="Times New Roman" w:hAnsi="Arial" w:cs="Arial"/>
          <w:color w:val="000000"/>
          <w:lang w:eastAsia="cs-CZ"/>
        </w:rPr>
        <w:t>.</w:t>
      </w:r>
    </w:p>
    <w:p w14:paraId="0C552769" w14:textId="77777777" w:rsidR="00E73650" w:rsidRDefault="00E73650" w:rsidP="27533703">
      <w:pPr>
        <w:jc w:val="both"/>
        <w:rPr>
          <w:rStyle w:val="eop"/>
          <w:rFonts w:ascii="Arial" w:eastAsia="Arial" w:hAnsi="Arial" w:cs="Arial"/>
        </w:rPr>
      </w:pPr>
    </w:p>
    <w:p w14:paraId="0DCFE782" w14:textId="455CB63F" w:rsidR="2C7C3413" w:rsidRDefault="2C7C3413"/>
    <w:p w14:paraId="45FB0818" w14:textId="77777777" w:rsidR="00344FF8" w:rsidRDefault="00344FF8">
      <w:pPr>
        <w:rPr>
          <w:rStyle w:val="eop"/>
          <w:rFonts w:ascii="Cambria" w:hAnsi="Cambria" w:cs="Segoe UI"/>
          <w:sz w:val="32"/>
          <w:szCs w:val="32"/>
        </w:rPr>
      </w:pPr>
    </w:p>
    <w:sectPr w:rsidR="00344FF8" w:rsidSect="00344FF8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0F579" w14:textId="77777777" w:rsidR="002F0E5D" w:rsidRDefault="002F0E5D" w:rsidP="00344FF8">
      <w:pPr>
        <w:spacing w:after="0" w:line="240" w:lineRule="auto"/>
      </w:pPr>
      <w:r>
        <w:separator/>
      </w:r>
    </w:p>
  </w:endnote>
  <w:endnote w:type="continuationSeparator" w:id="0">
    <w:p w14:paraId="010D7BE4" w14:textId="77777777" w:rsidR="002F0E5D" w:rsidRDefault="002F0E5D" w:rsidP="00344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7605470"/>
      <w:docPartObj>
        <w:docPartGallery w:val="Page Numbers (Bottom of Page)"/>
        <w:docPartUnique/>
      </w:docPartObj>
    </w:sdtPr>
    <w:sdtEndPr/>
    <w:sdtContent>
      <w:p w14:paraId="0EB546F9" w14:textId="77777777" w:rsidR="00344FF8" w:rsidRDefault="00344F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9F31CB" w14:textId="77777777" w:rsidR="00344FF8" w:rsidRDefault="00344F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7BBA0" w14:textId="216CC18C" w:rsidR="00444C90" w:rsidRDefault="001A02AE">
    <w:pPr>
      <w:pStyle w:val="Zpat"/>
    </w:pPr>
    <w:bookmarkStart w:id="0" w:name="_Hlk103025839"/>
    <w:bookmarkStart w:id="1" w:name="_Hlk103025840"/>
    <w:bookmarkStart w:id="2" w:name="_Hlk103026097"/>
    <w:bookmarkStart w:id="3" w:name="_Hlk103026098"/>
    <w:bookmarkStart w:id="4" w:name="_Hlk103026383"/>
    <w:bookmarkStart w:id="5" w:name="_Hlk103026384"/>
    <w:bookmarkStart w:id="6" w:name="_Hlk103027005"/>
    <w:bookmarkStart w:id="7" w:name="_Hlk103027006"/>
    <w:r w:rsidRPr="00225DE9">
      <w:rPr>
        <w:rFonts w:ascii="Calibri" w:hAnsi="Calibri" w:cs="Calibri"/>
        <w:b/>
        <w:bCs/>
        <w:color w:val="002060"/>
      </w:rPr>
      <w:t>PRŮBĚŽNÁ VÝZVA</w:t>
    </w:r>
    <w:bookmarkEnd w:id="0"/>
    <w:bookmarkEnd w:id="1"/>
    <w:bookmarkEnd w:id="2"/>
    <w:bookmarkEnd w:id="3"/>
    <w:bookmarkEnd w:id="4"/>
    <w:bookmarkEnd w:id="5"/>
    <w:bookmarkEnd w:id="6"/>
    <w:bookmarkEnd w:id="7"/>
    <w:r w:rsidRPr="00225DE9">
      <w:rPr>
        <w:rFonts w:ascii="Calibri" w:hAnsi="Calibri" w:cs="Calibri"/>
        <w:b/>
        <w:bCs/>
        <w:color w:val="002060"/>
      </w:rPr>
      <w:t xml:space="preserve"> – </w:t>
    </w:r>
    <w:r w:rsidR="00484291">
      <w:rPr>
        <w:rFonts w:ascii="Calibri" w:hAnsi="Calibri" w:cs="Calibri"/>
        <w:b/>
        <w:bCs/>
        <w:color w:val="002060"/>
      </w:rPr>
      <w:t>Finanční podpora přípravy projektů souladných s cíli EU</w:t>
    </w:r>
    <w:r w:rsidR="002746F8">
      <w:rPr>
        <w:rFonts w:ascii="Calibri" w:hAnsi="Calibri" w:cs="Calibri"/>
        <w:b/>
        <w:bCs/>
        <w:color w:val="002060"/>
      </w:rPr>
      <w:t xml:space="preserve"> (</w:t>
    </w:r>
    <w:r w:rsidR="00F37423">
      <w:rPr>
        <w:rFonts w:ascii="Calibri" w:hAnsi="Calibri" w:cs="Calibri"/>
        <w:b/>
        <w:bCs/>
        <w:color w:val="002060"/>
      </w:rPr>
      <w:t xml:space="preserve">příprava </w:t>
    </w:r>
    <w:r w:rsidR="002746F8">
      <w:rPr>
        <w:rFonts w:ascii="Calibri" w:hAnsi="Calibri" w:cs="Calibri"/>
        <w:b/>
        <w:bCs/>
        <w:color w:val="002060"/>
      </w:rPr>
      <w:t>velk</w:t>
    </w:r>
    <w:r w:rsidR="00F37423">
      <w:rPr>
        <w:rFonts w:ascii="Calibri" w:hAnsi="Calibri" w:cs="Calibri"/>
        <w:b/>
        <w:bCs/>
        <w:color w:val="002060"/>
      </w:rPr>
      <w:t>ých</w:t>
    </w:r>
    <w:r w:rsidR="002746F8">
      <w:rPr>
        <w:rFonts w:ascii="Calibri" w:hAnsi="Calibri" w:cs="Calibri"/>
        <w:b/>
        <w:bCs/>
        <w:color w:val="002060"/>
      </w:rPr>
      <w:t xml:space="preserve"> projekt</w:t>
    </w:r>
    <w:r w:rsidR="00F37423">
      <w:rPr>
        <w:rFonts w:ascii="Calibri" w:hAnsi="Calibri" w:cs="Calibri"/>
        <w:b/>
        <w:bCs/>
        <w:color w:val="002060"/>
      </w:rPr>
      <w:t>ů</w:t>
    </w:r>
    <w:r w:rsidR="002746F8">
      <w:rPr>
        <w:rFonts w:ascii="Calibri" w:hAnsi="Calibri" w:cs="Calibri"/>
        <w:b/>
        <w:bCs/>
        <w:color w:val="002060"/>
      </w:rPr>
      <w:t>)</w:t>
    </w:r>
    <w:r w:rsidR="00484291">
      <w:rPr>
        <w:rFonts w:ascii="Calibri" w:hAnsi="Calibri" w:cs="Calibri"/>
        <w:b/>
        <w:bCs/>
        <w:color w:val="00206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EC5D1" w14:textId="77777777" w:rsidR="002F0E5D" w:rsidRDefault="002F0E5D" w:rsidP="00344FF8">
      <w:pPr>
        <w:spacing w:after="0" w:line="240" w:lineRule="auto"/>
      </w:pPr>
      <w:r>
        <w:separator/>
      </w:r>
    </w:p>
  </w:footnote>
  <w:footnote w:type="continuationSeparator" w:id="0">
    <w:p w14:paraId="6681C97E" w14:textId="77777777" w:rsidR="002F0E5D" w:rsidRDefault="002F0E5D" w:rsidP="00344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F0D81" w14:textId="76BF682C" w:rsidR="00444C90" w:rsidRDefault="00444C90">
    <w:pPr>
      <w:pStyle w:val="Zhlav"/>
    </w:pPr>
    <w:r>
      <w:rPr>
        <w:noProof/>
      </w:rPr>
      <w:drawing>
        <wp:inline distT="0" distB="0" distL="0" distR="0" wp14:anchorId="775E8210" wp14:editId="7FB094D9">
          <wp:extent cx="5753098" cy="6191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D5309C" w14:textId="77777777" w:rsidR="00444C90" w:rsidRDefault="00444C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E4C80"/>
    <w:multiLevelType w:val="multilevel"/>
    <w:tmpl w:val="FF62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244DD3"/>
    <w:multiLevelType w:val="multilevel"/>
    <w:tmpl w:val="94CE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5B2A67"/>
    <w:multiLevelType w:val="multilevel"/>
    <w:tmpl w:val="E6A2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B870FA"/>
    <w:multiLevelType w:val="multilevel"/>
    <w:tmpl w:val="0898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5005D0"/>
    <w:multiLevelType w:val="multilevel"/>
    <w:tmpl w:val="6556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360296"/>
    <w:multiLevelType w:val="hybridMultilevel"/>
    <w:tmpl w:val="A4246A44"/>
    <w:lvl w:ilvl="0" w:tplc="0A8A98BE">
      <w:start w:val="1"/>
      <w:numFmt w:val="decimal"/>
      <w:lvlText w:val="%1."/>
      <w:lvlJc w:val="left"/>
      <w:pPr>
        <w:ind w:left="720" w:hanging="360"/>
      </w:pPr>
    </w:lvl>
    <w:lvl w:ilvl="1" w:tplc="150E1C0C">
      <w:start w:val="1"/>
      <w:numFmt w:val="lowerLetter"/>
      <w:lvlText w:val="%2."/>
      <w:lvlJc w:val="left"/>
      <w:pPr>
        <w:ind w:left="1440" w:hanging="360"/>
      </w:pPr>
    </w:lvl>
    <w:lvl w:ilvl="2" w:tplc="54CC7D22">
      <w:start w:val="1"/>
      <w:numFmt w:val="lowerRoman"/>
      <w:lvlText w:val="%3."/>
      <w:lvlJc w:val="right"/>
      <w:pPr>
        <w:ind w:left="2160" w:hanging="180"/>
      </w:pPr>
    </w:lvl>
    <w:lvl w:ilvl="3" w:tplc="F5125680">
      <w:start w:val="1"/>
      <w:numFmt w:val="decimal"/>
      <w:lvlText w:val="%4."/>
      <w:lvlJc w:val="left"/>
      <w:pPr>
        <w:ind w:left="2880" w:hanging="360"/>
      </w:pPr>
    </w:lvl>
    <w:lvl w:ilvl="4" w:tplc="DB48FE14">
      <w:start w:val="1"/>
      <w:numFmt w:val="lowerLetter"/>
      <w:lvlText w:val="%5."/>
      <w:lvlJc w:val="left"/>
      <w:pPr>
        <w:ind w:left="3600" w:hanging="360"/>
      </w:pPr>
    </w:lvl>
    <w:lvl w:ilvl="5" w:tplc="C9E85D98">
      <w:start w:val="1"/>
      <w:numFmt w:val="lowerRoman"/>
      <w:lvlText w:val="%6."/>
      <w:lvlJc w:val="right"/>
      <w:pPr>
        <w:ind w:left="4320" w:hanging="180"/>
      </w:pPr>
    </w:lvl>
    <w:lvl w:ilvl="6" w:tplc="F17E33E0">
      <w:start w:val="1"/>
      <w:numFmt w:val="decimal"/>
      <w:lvlText w:val="%7."/>
      <w:lvlJc w:val="left"/>
      <w:pPr>
        <w:ind w:left="5040" w:hanging="360"/>
      </w:pPr>
    </w:lvl>
    <w:lvl w:ilvl="7" w:tplc="A84CD944">
      <w:start w:val="1"/>
      <w:numFmt w:val="lowerLetter"/>
      <w:lvlText w:val="%8."/>
      <w:lvlJc w:val="left"/>
      <w:pPr>
        <w:ind w:left="5760" w:hanging="360"/>
      </w:pPr>
    </w:lvl>
    <w:lvl w:ilvl="8" w:tplc="C95457F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D79DE"/>
    <w:multiLevelType w:val="multilevel"/>
    <w:tmpl w:val="0CEE56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56C2C"/>
    <w:multiLevelType w:val="multilevel"/>
    <w:tmpl w:val="5DEC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6954072"/>
    <w:multiLevelType w:val="multilevel"/>
    <w:tmpl w:val="2FAC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B531750"/>
    <w:multiLevelType w:val="multilevel"/>
    <w:tmpl w:val="252A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CB1AC4"/>
    <w:multiLevelType w:val="multilevel"/>
    <w:tmpl w:val="F1C0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32809B5"/>
    <w:multiLevelType w:val="multilevel"/>
    <w:tmpl w:val="2796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8440B0"/>
    <w:multiLevelType w:val="multilevel"/>
    <w:tmpl w:val="9D74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A9321FB"/>
    <w:multiLevelType w:val="multilevel"/>
    <w:tmpl w:val="B072B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07095336">
    <w:abstractNumId w:val="6"/>
  </w:num>
  <w:num w:numId="2" w16cid:durableId="2093508097">
    <w:abstractNumId w:val="5"/>
  </w:num>
  <w:num w:numId="3" w16cid:durableId="369452381">
    <w:abstractNumId w:val="9"/>
  </w:num>
  <w:num w:numId="4" w16cid:durableId="796796578">
    <w:abstractNumId w:val="1"/>
  </w:num>
  <w:num w:numId="5" w16cid:durableId="2017995280">
    <w:abstractNumId w:val="11"/>
  </w:num>
  <w:num w:numId="6" w16cid:durableId="1577739228">
    <w:abstractNumId w:val="10"/>
  </w:num>
  <w:num w:numId="7" w16cid:durableId="1304264580">
    <w:abstractNumId w:val="8"/>
  </w:num>
  <w:num w:numId="8" w16cid:durableId="568926295">
    <w:abstractNumId w:val="12"/>
  </w:num>
  <w:num w:numId="9" w16cid:durableId="416219945">
    <w:abstractNumId w:val="3"/>
  </w:num>
  <w:num w:numId="10" w16cid:durableId="903249525">
    <w:abstractNumId w:val="4"/>
  </w:num>
  <w:num w:numId="11" w16cid:durableId="1328896119">
    <w:abstractNumId w:val="7"/>
  </w:num>
  <w:num w:numId="12" w16cid:durableId="216867053">
    <w:abstractNumId w:val="13"/>
  </w:num>
  <w:num w:numId="13" w16cid:durableId="2032796854">
    <w:abstractNumId w:val="0"/>
  </w:num>
  <w:num w:numId="14" w16cid:durableId="151214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5E"/>
    <w:rsid w:val="000241A4"/>
    <w:rsid w:val="0007FFA0"/>
    <w:rsid w:val="000B355C"/>
    <w:rsid w:val="000F02EB"/>
    <w:rsid w:val="00197E5E"/>
    <w:rsid w:val="001A02AE"/>
    <w:rsid w:val="001A604E"/>
    <w:rsid w:val="001C4E81"/>
    <w:rsid w:val="0021302A"/>
    <w:rsid w:val="002746F8"/>
    <w:rsid w:val="00274BAD"/>
    <w:rsid w:val="00286DC4"/>
    <w:rsid w:val="002D3797"/>
    <w:rsid w:val="002E6E14"/>
    <w:rsid w:val="002F0E5D"/>
    <w:rsid w:val="00307D95"/>
    <w:rsid w:val="00324947"/>
    <w:rsid w:val="00344FF8"/>
    <w:rsid w:val="003735DC"/>
    <w:rsid w:val="003B4EC2"/>
    <w:rsid w:val="003D4D73"/>
    <w:rsid w:val="00443212"/>
    <w:rsid w:val="00444C90"/>
    <w:rsid w:val="00484291"/>
    <w:rsid w:val="004B18A4"/>
    <w:rsid w:val="005307D5"/>
    <w:rsid w:val="00555B54"/>
    <w:rsid w:val="005E3ED2"/>
    <w:rsid w:val="006832F5"/>
    <w:rsid w:val="00686F18"/>
    <w:rsid w:val="006A6066"/>
    <w:rsid w:val="00707CF9"/>
    <w:rsid w:val="007F413B"/>
    <w:rsid w:val="0083303F"/>
    <w:rsid w:val="00872F0C"/>
    <w:rsid w:val="009122E1"/>
    <w:rsid w:val="00921B2C"/>
    <w:rsid w:val="00984071"/>
    <w:rsid w:val="00A176DD"/>
    <w:rsid w:val="00B11A2D"/>
    <w:rsid w:val="00B5236A"/>
    <w:rsid w:val="00C10A89"/>
    <w:rsid w:val="00C503D3"/>
    <w:rsid w:val="00C81CAF"/>
    <w:rsid w:val="00CB447B"/>
    <w:rsid w:val="00CB7BCC"/>
    <w:rsid w:val="00CE75DA"/>
    <w:rsid w:val="00D71CAE"/>
    <w:rsid w:val="00D75B42"/>
    <w:rsid w:val="00E5123E"/>
    <w:rsid w:val="00E6358B"/>
    <w:rsid w:val="00E66761"/>
    <w:rsid w:val="00E73650"/>
    <w:rsid w:val="00EE68A3"/>
    <w:rsid w:val="00F37423"/>
    <w:rsid w:val="00F9411B"/>
    <w:rsid w:val="00FD0FAD"/>
    <w:rsid w:val="074FBF0C"/>
    <w:rsid w:val="0BD72E33"/>
    <w:rsid w:val="0E7AEE2D"/>
    <w:rsid w:val="158387EF"/>
    <w:rsid w:val="1B40C83C"/>
    <w:rsid w:val="23A7DB68"/>
    <w:rsid w:val="26307E50"/>
    <w:rsid w:val="27533703"/>
    <w:rsid w:val="2A020F75"/>
    <w:rsid w:val="2A632781"/>
    <w:rsid w:val="2C7C3413"/>
    <w:rsid w:val="2EF0825C"/>
    <w:rsid w:val="3389AC9D"/>
    <w:rsid w:val="391962A1"/>
    <w:rsid w:val="3ECACBAD"/>
    <w:rsid w:val="47426BCC"/>
    <w:rsid w:val="4EA60CB5"/>
    <w:rsid w:val="517A2E05"/>
    <w:rsid w:val="5208E8F9"/>
    <w:rsid w:val="5B4FF8D2"/>
    <w:rsid w:val="5DE55F27"/>
    <w:rsid w:val="61E66E1F"/>
    <w:rsid w:val="68D5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1F8F"/>
  <w15:chartTrackingRefBased/>
  <w15:docId w15:val="{AED43DF4-E00A-4740-BA13-4F125423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344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344FF8"/>
  </w:style>
  <w:style w:type="character" w:customStyle="1" w:styleId="eop">
    <w:name w:val="eop"/>
    <w:basedOn w:val="Standardnpsmoodstavce"/>
    <w:rsid w:val="00344FF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4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4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44FF8"/>
    <w:rPr>
      <w:vertAlign w:val="superscript"/>
    </w:rPr>
  </w:style>
  <w:style w:type="character" w:customStyle="1" w:styleId="spellingerror">
    <w:name w:val="spellingerror"/>
    <w:basedOn w:val="Standardnpsmoodstavce"/>
    <w:rsid w:val="00344FF8"/>
  </w:style>
  <w:style w:type="character" w:customStyle="1" w:styleId="contextualspellingandgrammarerror">
    <w:name w:val="contextualspellingandgrammarerror"/>
    <w:basedOn w:val="Standardnpsmoodstavce"/>
    <w:rsid w:val="00344FF8"/>
  </w:style>
  <w:style w:type="paragraph" w:styleId="Zhlav">
    <w:name w:val="header"/>
    <w:basedOn w:val="Normln"/>
    <w:link w:val="ZhlavChar"/>
    <w:uiPriority w:val="99"/>
    <w:unhideWhenUsed/>
    <w:rsid w:val="0034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4FF8"/>
  </w:style>
  <w:style w:type="paragraph" w:styleId="Zpat">
    <w:name w:val="footer"/>
    <w:basedOn w:val="Normln"/>
    <w:link w:val="ZpatChar"/>
    <w:uiPriority w:val="99"/>
    <w:unhideWhenUsed/>
    <w:rsid w:val="0034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4FF8"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Revize">
    <w:name w:val="Revision"/>
    <w:hidden/>
    <w:uiPriority w:val="99"/>
    <w:semiHidden/>
    <w:rsid w:val="00E5123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07C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07C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07CF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7C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7C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1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9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Props1.xml><?xml version="1.0" encoding="utf-8"?>
<ds:datastoreItem xmlns:ds="http://schemas.openxmlformats.org/officeDocument/2006/customXml" ds:itemID="{9D347C80-F8E7-4CEF-B278-50BC0E4E3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83AEF5-F393-499D-9BB8-004788BE10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C5EFD4-7026-400E-A853-012E8D63EC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DA8DA4-31E0-401D-84E6-20140D22A95E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467750d2-41eb-48ec-80e7-ec7951f9ba3d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19ef65a2-88e9-475f-bf96-61b671500c4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2111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Lojdová Linda</dc:creator>
  <cp:keywords/>
  <dc:description/>
  <cp:lastModifiedBy>Hipmannová Eva</cp:lastModifiedBy>
  <cp:revision>2</cp:revision>
  <dcterms:created xsi:type="dcterms:W3CDTF">2024-03-13T08:08:00Z</dcterms:created>
  <dcterms:modified xsi:type="dcterms:W3CDTF">2024-03-13T08:08:00Z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