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A3D38A" w14:textId="1F95194A" w:rsidR="00C93CEB" w:rsidRPr="00B109C2" w:rsidRDefault="00F33D13" w:rsidP="00B109C2">
      <w:pPr>
        <w:spacing w:before="1600" w:after="12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35F7DCBD" wp14:editId="45DCDBC0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906283022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283022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09C2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B109C2">
        <w:rPr>
          <w:rFonts w:ascii="Arial" w:hAnsi="Arial" w:cs="Arial"/>
          <w:b/>
          <w:bCs/>
          <w:sz w:val="20"/>
          <w:szCs w:val="20"/>
        </w:rPr>
        <w:t xml:space="preserve"> </w:t>
      </w:r>
      <w:r w:rsidR="00551F64" w:rsidRPr="00551F64">
        <w:rPr>
          <w:rFonts w:ascii="Arial" w:hAnsi="Arial" w:cs="Arial"/>
          <w:b/>
          <w:bCs/>
          <w:sz w:val="20"/>
          <w:szCs w:val="20"/>
        </w:rPr>
        <w:t>pro akcelerační oblast AOV60</w:t>
      </w:r>
      <w:r w:rsidR="00551F64" w:rsidRPr="7E0D20E8">
        <w:rPr>
          <w:rFonts w:ascii="Arial" w:hAnsi="Arial" w:cs="Arial"/>
          <w:b/>
          <w:bCs/>
          <w:sz w:val="20"/>
          <w:szCs w:val="20"/>
        </w:rPr>
        <w:t xml:space="preserve"> Kamenný vrch</w:t>
      </w:r>
    </w:p>
    <w:p w14:paraId="7E2FEC61" w14:textId="368C92F1" w:rsidR="00D13C07" w:rsidRPr="00670AD9" w:rsidRDefault="00653008" w:rsidP="00F90FAD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06472B1">
        <w:rPr>
          <w:rFonts w:ascii="Arial" w:hAnsi="Arial" w:cs="Arial"/>
          <w:b/>
          <w:bCs/>
          <w:sz w:val="20"/>
          <w:szCs w:val="20"/>
        </w:rPr>
        <w:t>A</w:t>
      </w:r>
      <w:r w:rsidR="006F5928">
        <w:rPr>
          <w:rFonts w:ascii="Arial" w:hAnsi="Arial" w:cs="Arial"/>
          <w:b/>
          <w:bCs/>
          <w:sz w:val="20"/>
          <w:szCs w:val="20"/>
        </w:rPr>
        <w:t>O</w:t>
      </w:r>
      <w:r w:rsidR="00FE5935">
        <w:rPr>
          <w:rFonts w:ascii="Arial" w:hAnsi="Arial" w:cs="Arial"/>
          <w:b/>
          <w:bCs/>
          <w:sz w:val="20"/>
          <w:szCs w:val="20"/>
        </w:rPr>
        <w:t>V</w:t>
      </w:r>
      <w:r w:rsidR="00821120">
        <w:rPr>
          <w:rFonts w:ascii="Arial" w:hAnsi="Arial" w:cs="Arial"/>
          <w:b/>
          <w:bCs/>
          <w:sz w:val="20"/>
          <w:szCs w:val="20"/>
        </w:rPr>
        <w:t>60</w:t>
      </w:r>
      <w:r w:rsidR="006F5928" w:rsidRPr="006472B1">
        <w:rPr>
          <w:rFonts w:ascii="Arial" w:hAnsi="Arial" w:cs="Arial"/>
          <w:b/>
          <w:bCs/>
          <w:sz w:val="20"/>
          <w:szCs w:val="20"/>
        </w:rPr>
        <w:t xml:space="preserve"> </w:t>
      </w:r>
      <w:r w:rsidR="00821120">
        <w:rPr>
          <w:rFonts w:ascii="Arial" w:hAnsi="Arial" w:cs="Arial"/>
          <w:b/>
          <w:bCs/>
          <w:sz w:val="20"/>
          <w:szCs w:val="20"/>
        </w:rPr>
        <w:t>Kamenný vrch</w:t>
      </w:r>
      <w:r w:rsidRPr="00670AD9">
        <w:rPr>
          <w:rFonts w:ascii="Arial" w:hAnsi="Arial" w:cs="Arial"/>
          <w:sz w:val="20"/>
          <w:szCs w:val="20"/>
        </w:rPr>
        <w:t xml:space="preserve">, vymezené </w:t>
      </w:r>
      <w:r w:rsidR="006F5928" w:rsidRPr="006472B1">
        <w:rPr>
          <w:rFonts w:ascii="Arial" w:hAnsi="Arial" w:cs="Arial"/>
          <w:sz w:val="20"/>
          <w:szCs w:val="20"/>
        </w:rPr>
        <w:t xml:space="preserve">ve </w:t>
      </w:r>
      <w:r w:rsidR="006F5928">
        <w:rPr>
          <w:rFonts w:ascii="Arial" w:hAnsi="Arial" w:cs="Arial"/>
          <w:sz w:val="20"/>
          <w:szCs w:val="20"/>
        </w:rPr>
        <w:t>Z</w:t>
      </w:r>
      <w:r w:rsidR="006F5928" w:rsidRPr="006472B1">
        <w:rPr>
          <w:rFonts w:ascii="Arial" w:hAnsi="Arial" w:cs="Arial"/>
          <w:sz w:val="20"/>
          <w:szCs w:val="20"/>
        </w:rPr>
        <w:t xml:space="preserve">měně č. 2 </w:t>
      </w:r>
      <w:r w:rsidR="006F5928">
        <w:rPr>
          <w:rFonts w:ascii="Arial" w:hAnsi="Arial" w:cs="Arial"/>
          <w:sz w:val="20"/>
          <w:szCs w:val="20"/>
        </w:rPr>
        <w:t>ú</w:t>
      </w:r>
      <w:r w:rsidR="006F5928" w:rsidRPr="006472B1">
        <w:rPr>
          <w:rFonts w:ascii="Arial" w:hAnsi="Arial" w:cs="Arial"/>
          <w:sz w:val="20"/>
          <w:szCs w:val="20"/>
        </w:rPr>
        <w:t>zemního rozvoj</w:t>
      </w:r>
      <w:r w:rsidR="006F5928">
        <w:rPr>
          <w:rFonts w:ascii="Arial" w:hAnsi="Arial" w:cs="Arial"/>
          <w:sz w:val="20"/>
          <w:szCs w:val="20"/>
        </w:rPr>
        <w:t>ového plánu</w:t>
      </w:r>
      <w:r w:rsidRPr="00670AD9">
        <w:rPr>
          <w:rFonts w:ascii="Arial" w:hAnsi="Arial" w:cs="Arial"/>
          <w:sz w:val="20"/>
          <w:szCs w:val="20"/>
        </w:rPr>
        <w:t>.</w:t>
      </w:r>
      <w:r w:rsidR="00334780" w:rsidRPr="00670AD9">
        <w:rPr>
          <w:rFonts w:ascii="Arial" w:hAnsi="Arial" w:cs="Arial"/>
          <w:sz w:val="20"/>
          <w:szCs w:val="20"/>
        </w:rPr>
        <w:t xml:space="preserve"> </w:t>
      </w:r>
      <w:r w:rsidR="00D13C07" w:rsidRPr="00670AD9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670AD9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670AD9">
        <w:rPr>
          <w:rFonts w:ascii="Arial" w:hAnsi="Arial" w:cs="Arial"/>
          <w:sz w:val="20"/>
          <w:szCs w:val="20"/>
        </w:rPr>
        <w:t xml:space="preserve"> energie </w:t>
      </w:r>
      <w:r w:rsidR="00906CD1" w:rsidRPr="00670AD9">
        <w:rPr>
          <w:rFonts w:ascii="Arial" w:hAnsi="Arial" w:cs="Arial"/>
          <w:sz w:val="20"/>
          <w:szCs w:val="20"/>
        </w:rPr>
        <w:t>větru</w:t>
      </w:r>
      <w:r w:rsidR="00D13C07" w:rsidRPr="00670AD9">
        <w:rPr>
          <w:rFonts w:ascii="Arial" w:hAnsi="Arial" w:cs="Arial"/>
          <w:sz w:val="20"/>
          <w:szCs w:val="20"/>
        </w:rPr>
        <w:t>.</w:t>
      </w:r>
      <w:r w:rsidR="00922192" w:rsidRPr="00670AD9">
        <w:rPr>
          <w:rFonts w:ascii="Arial" w:hAnsi="Arial" w:cs="Arial"/>
          <w:sz w:val="20"/>
          <w:szCs w:val="20"/>
        </w:rPr>
        <w:t xml:space="preserve">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670AD9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102F274D" w:rsidR="00F94E19" w:rsidRPr="00670AD9" w:rsidRDefault="00F94E19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Rozloha akcelerační oblasti je</w:t>
      </w:r>
      <w:r w:rsidR="00744E67">
        <w:rPr>
          <w:rFonts w:ascii="Arial" w:hAnsi="Arial" w:cs="Arial"/>
          <w:sz w:val="20"/>
          <w:szCs w:val="20"/>
        </w:rPr>
        <w:t xml:space="preserve"> </w:t>
      </w:r>
      <w:r w:rsidR="00525B81">
        <w:rPr>
          <w:rFonts w:ascii="Arial" w:hAnsi="Arial" w:cs="Arial"/>
          <w:sz w:val="20"/>
          <w:szCs w:val="20"/>
        </w:rPr>
        <w:t>3</w:t>
      </w:r>
      <w:r w:rsidR="00821120">
        <w:rPr>
          <w:rFonts w:ascii="Arial" w:hAnsi="Arial" w:cs="Arial"/>
          <w:sz w:val="20"/>
          <w:szCs w:val="20"/>
        </w:rPr>
        <w:t>79,9</w:t>
      </w:r>
      <w:r w:rsidR="00744E67">
        <w:rPr>
          <w:rFonts w:ascii="Arial" w:hAnsi="Arial" w:cs="Arial"/>
          <w:sz w:val="20"/>
          <w:szCs w:val="20"/>
        </w:rPr>
        <w:t xml:space="preserve"> ha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744E67">
        <w:rPr>
          <w:rFonts w:ascii="Arial" w:hAnsi="Arial" w:cs="Arial"/>
          <w:sz w:val="20"/>
          <w:szCs w:val="20"/>
        </w:rPr>
        <w:t>(</w:t>
      </w:r>
      <w:r w:rsidR="00821120">
        <w:rPr>
          <w:rFonts w:ascii="Arial" w:hAnsi="Arial" w:cs="Arial"/>
          <w:sz w:val="20"/>
          <w:szCs w:val="20"/>
        </w:rPr>
        <w:t>3</w:t>
      </w:r>
      <w:r w:rsidR="00446190" w:rsidRPr="00446190">
        <w:rPr>
          <w:rFonts w:ascii="Arial" w:hAnsi="Arial" w:cs="Arial"/>
          <w:sz w:val="20"/>
          <w:szCs w:val="20"/>
        </w:rPr>
        <w:t>,</w:t>
      </w:r>
      <w:r w:rsidR="00821120">
        <w:rPr>
          <w:rFonts w:ascii="Arial" w:hAnsi="Arial" w:cs="Arial"/>
          <w:sz w:val="20"/>
          <w:szCs w:val="20"/>
        </w:rPr>
        <w:t>8</w:t>
      </w:r>
      <w:r w:rsidR="00B45D2A">
        <w:rPr>
          <w:rFonts w:ascii="Arial" w:hAnsi="Arial" w:cs="Arial"/>
          <w:sz w:val="20"/>
          <w:szCs w:val="20"/>
        </w:rPr>
        <w:t> km</w:t>
      </w:r>
      <w:r w:rsidR="00B45D2A" w:rsidRPr="00B45D2A">
        <w:rPr>
          <w:rFonts w:ascii="Arial" w:hAnsi="Arial" w:cs="Arial"/>
          <w:sz w:val="20"/>
          <w:szCs w:val="20"/>
          <w:vertAlign w:val="superscript"/>
        </w:rPr>
        <w:t>2</w:t>
      </w:r>
      <w:r w:rsidR="00744E67">
        <w:rPr>
          <w:rFonts w:ascii="Arial" w:hAnsi="Arial" w:cs="Arial"/>
          <w:sz w:val="20"/>
          <w:szCs w:val="20"/>
        </w:rPr>
        <w:t>)</w:t>
      </w:r>
      <w:r w:rsidRPr="00670AD9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00670AD9">
        <w:rPr>
          <w:rFonts w:ascii="Arial" w:hAnsi="Arial" w:cs="Arial"/>
          <w:sz w:val="20"/>
          <w:szCs w:val="20"/>
        </w:rPr>
        <w:t>zdroje – energie</w:t>
      </w:r>
      <w:r w:rsidRPr="00670AD9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6E0880">
        <w:rPr>
          <w:rFonts w:ascii="Arial" w:hAnsi="Arial" w:cs="Arial"/>
          <w:sz w:val="20"/>
          <w:szCs w:val="20"/>
        </w:rPr>
        <w:t>3</w:t>
      </w:r>
      <w:r w:rsidR="00A67369">
        <w:rPr>
          <w:rFonts w:ascii="Arial" w:hAnsi="Arial" w:cs="Arial"/>
          <w:sz w:val="20"/>
          <w:szCs w:val="20"/>
        </w:rPr>
        <w:t>1,</w:t>
      </w:r>
      <w:r w:rsidR="006E0880">
        <w:rPr>
          <w:rFonts w:ascii="Arial" w:hAnsi="Arial" w:cs="Arial"/>
          <w:sz w:val="20"/>
          <w:szCs w:val="20"/>
        </w:rPr>
        <w:t>5</w:t>
      </w:r>
      <w:r w:rsidR="006E0880">
        <w:rPr>
          <w:rFonts w:cs="Arial"/>
          <w:szCs w:val="20"/>
        </w:rPr>
        <w:t> </w:t>
      </w:r>
      <w:r w:rsidR="00AB266E" w:rsidRPr="00670AD9">
        <w:rPr>
          <w:rFonts w:ascii="Arial" w:hAnsi="Arial" w:cs="Arial"/>
          <w:sz w:val="20"/>
          <w:szCs w:val="20"/>
        </w:rPr>
        <w:t>MW</w:t>
      </w:r>
      <w:r w:rsidRPr="00670AD9">
        <w:rPr>
          <w:rFonts w:ascii="Arial" w:hAnsi="Arial" w:cs="Arial"/>
          <w:sz w:val="20"/>
          <w:szCs w:val="20"/>
        </w:rPr>
        <w:t>.</w:t>
      </w:r>
      <w:r w:rsidR="00E848E0" w:rsidRPr="00670AD9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670AD9">
        <w:rPr>
          <w:rFonts w:ascii="Arial" w:hAnsi="Arial" w:cs="Arial"/>
          <w:sz w:val="20"/>
          <w:szCs w:val="20"/>
        </w:rPr>
        <w:t>odhaduje</w:t>
      </w:r>
      <w:r w:rsidR="00E848E0" w:rsidRPr="00670AD9">
        <w:rPr>
          <w:rFonts w:ascii="Arial" w:hAnsi="Arial" w:cs="Arial"/>
          <w:sz w:val="20"/>
          <w:szCs w:val="20"/>
        </w:rPr>
        <w:t xml:space="preserve">, že záměry </w:t>
      </w:r>
      <w:r w:rsidR="008457EB" w:rsidRPr="00670AD9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6558B0">
        <w:rPr>
          <w:rFonts w:ascii="Arial" w:hAnsi="Arial" w:cs="Arial"/>
          <w:sz w:val="20"/>
          <w:szCs w:val="20"/>
        </w:rPr>
        <w:t>31,5</w:t>
      </w:r>
      <w:r w:rsidR="00446190">
        <w:rPr>
          <w:rFonts w:cs="Arial"/>
          <w:szCs w:val="20"/>
        </w:rPr>
        <w:t> </w:t>
      </w:r>
      <w:r w:rsidR="008457EB" w:rsidRPr="00670AD9">
        <w:rPr>
          <w:rFonts w:ascii="Arial" w:hAnsi="Arial" w:cs="Arial"/>
          <w:sz w:val="20"/>
          <w:szCs w:val="20"/>
        </w:rPr>
        <w:t>MWp (megawattpeak).</w:t>
      </w:r>
    </w:p>
    <w:p w14:paraId="6C94BAB4" w14:textId="4FE6A07B" w:rsidR="00F94E19" w:rsidRPr="00670AD9" w:rsidRDefault="00F94E19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670AD9">
        <w:rPr>
          <w:rFonts w:ascii="Arial" w:hAnsi="Arial" w:cs="Arial"/>
          <w:sz w:val="20"/>
          <w:szCs w:val="20"/>
        </w:rPr>
        <w:t xml:space="preserve">maximálního </w:t>
      </w:r>
      <w:r w:rsidRPr="00670AD9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670AD9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670AD9">
        <w:rPr>
          <w:rFonts w:ascii="Arial" w:hAnsi="Arial" w:cs="Arial"/>
          <w:sz w:val="20"/>
          <w:szCs w:val="20"/>
        </w:rPr>
        <w:t>je vyjádřen vztahem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[MW] = 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="00A0037D">
        <w:rPr>
          <w:rFonts w:ascii="Arial" w:hAnsi="Arial" w:cs="Arial"/>
          <w:sz w:val="20"/>
          <w:szCs w:val="20"/>
        </w:rPr>
        <w:t> </w:t>
      </w:r>
      <w:r w:rsidR="002C29CC">
        <w:rPr>
          <w:rFonts w:ascii="Times New Roman" w:eastAsia="Symbol" w:hAnsi="Times New Roman" w:cs="Times New Roman"/>
          <w:sz w:val="20"/>
          <w:szCs w:val="20"/>
        </w:rPr>
        <w:t>×</w:t>
      </w:r>
      <w:r w:rsidR="00A0037D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r w:rsidR="00A0037D">
        <w:rPr>
          <w:rFonts w:ascii="Arial" w:hAnsi="Arial" w:cs="Arial"/>
          <w:sz w:val="20"/>
          <w:szCs w:val="20"/>
        </w:rPr>
        <w:t> </w:t>
      </w:r>
      <w:r w:rsidR="002C29CC">
        <w:rPr>
          <w:rFonts w:ascii="Times New Roman" w:eastAsia="Symbol" w:hAnsi="Times New Roman" w:cs="Times New Roman"/>
          <w:sz w:val="20"/>
          <w:szCs w:val="20"/>
        </w:rPr>
        <w:t>×</w:t>
      </w:r>
      <w:r w:rsidR="00A0037D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670AD9" w:rsidRDefault="00F94E19" w:rsidP="00F90FAD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3F6D4CBA" w:rsidR="00F94E19" w:rsidRPr="00670AD9" w:rsidRDefault="00F94E19" w:rsidP="00F90FAD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8A305E" w:rsidRPr="00670AD9">
        <w:rPr>
          <w:rFonts w:ascii="Arial" w:hAnsi="Arial" w:cs="Arial"/>
          <w:sz w:val="20"/>
          <w:szCs w:val="20"/>
        </w:rPr>
        <w:t xml:space="preserve"> </w:t>
      </w:r>
      <w:r w:rsidR="006E0880">
        <w:rPr>
          <w:rFonts w:ascii="Arial" w:hAnsi="Arial" w:cs="Arial"/>
          <w:sz w:val="20"/>
          <w:szCs w:val="20"/>
        </w:rPr>
        <w:t>cca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314B6E" w:rsidRPr="00670AD9">
        <w:rPr>
          <w:rFonts w:ascii="Arial" w:hAnsi="Arial" w:cs="Arial"/>
          <w:sz w:val="20"/>
          <w:szCs w:val="20"/>
        </w:rPr>
        <w:t>75</w:t>
      </w:r>
      <w:r w:rsidRPr="00670AD9">
        <w:rPr>
          <w:rFonts w:ascii="Arial" w:hAnsi="Arial" w:cs="Arial"/>
          <w:sz w:val="20"/>
          <w:szCs w:val="20"/>
        </w:rPr>
        <w:t>0 m</w:t>
      </w:r>
      <w:r w:rsidR="00314B6E" w:rsidRPr="00670AD9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 – 160 m)</w:t>
      </w:r>
      <w:r w:rsidRPr="00670AD9">
        <w:rPr>
          <w:rFonts w:ascii="Arial" w:hAnsi="Arial" w:cs="Arial"/>
          <w:sz w:val="20"/>
          <w:szCs w:val="20"/>
        </w:rPr>
        <w:t>; pracovně byly prověřeny různé varianty rozmístění věží větrných elektráren v akcelerační oblasti s největším dosaženým počtem věží 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FC0050">
        <w:rPr>
          <w:rFonts w:ascii="Arial" w:hAnsi="Arial" w:cs="Arial"/>
          <w:sz w:val="20"/>
          <w:szCs w:val="20"/>
        </w:rPr>
        <w:t>9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49500FB" w14:textId="184DBA43" w:rsidR="00F94E19" w:rsidRPr="00670AD9" w:rsidRDefault="00F94E19" w:rsidP="00F90FAD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r w:rsidRPr="00670AD9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</w:t>
      </w:r>
      <w:r w:rsidR="00A258C6">
        <w:rPr>
          <w:rFonts w:ascii="Arial" w:hAnsi="Arial" w:cs="Arial"/>
          <w:sz w:val="20"/>
          <w:szCs w:val="20"/>
        </w:rPr>
        <w:t>7</w:t>
      </w:r>
      <w:r w:rsidRPr="00670AD9">
        <w:rPr>
          <w:rFonts w:ascii="Arial" w:hAnsi="Arial" w:cs="Arial"/>
          <w:sz w:val="20"/>
          <w:szCs w:val="20"/>
        </w:rPr>
        <w:t>;</w:t>
      </w:r>
    </w:p>
    <w:p w14:paraId="4353772C" w14:textId="619DAE12" w:rsidR="00F94E19" w:rsidRPr="00670AD9" w:rsidRDefault="00F94E19" w:rsidP="00F90FAD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[MW] je </w:t>
      </w:r>
      <w:r w:rsidR="008A305E" w:rsidRPr="00670AD9">
        <w:rPr>
          <w:rFonts w:ascii="Arial" w:hAnsi="Arial" w:cs="Arial"/>
          <w:sz w:val="20"/>
          <w:szCs w:val="20"/>
        </w:rPr>
        <w:t>odhadovaný</w:t>
      </w:r>
      <w:r w:rsidRPr="00670AD9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670AD9">
        <w:rPr>
          <w:rFonts w:ascii="Arial" w:hAnsi="Arial" w:cs="Arial"/>
          <w:sz w:val="20"/>
          <w:szCs w:val="20"/>
        </w:rPr>
        <w:t xml:space="preserve">jedné věže </w:t>
      </w:r>
      <w:r w:rsidRPr="00670AD9">
        <w:rPr>
          <w:rFonts w:ascii="Arial" w:hAnsi="Arial" w:cs="Arial"/>
          <w:sz w:val="20"/>
          <w:szCs w:val="20"/>
        </w:rPr>
        <w:t>větrné elektrárny. S ohledem na</w:t>
      </w:r>
      <w:r w:rsidR="00446190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7D1C2EEC" w:rsidR="00F94E19" w:rsidRPr="00670AD9" w:rsidRDefault="00F94E19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Dosazením do vzorce docházíme k hodnotě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FC0050">
        <w:rPr>
          <w:rFonts w:ascii="Arial" w:hAnsi="Arial" w:cs="Arial"/>
          <w:sz w:val="20"/>
          <w:szCs w:val="20"/>
        </w:rPr>
        <w:t>9</w:t>
      </w:r>
      <w:r w:rsidR="00446190">
        <w:rPr>
          <w:rFonts w:ascii="Arial" w:hAnsi="Arial" w:cs="Arial"/>
          <w:sz w:val="20"/>
          <w:szCs w:val="20"/>
        </w:rPr>
        <w:t> </w:t>
      </w:r>
      <w:r w:rsidR="002C29CC">
        <w:rPr>
          <w:rFonts w:ascii="Times New Roman" w:eastAsia="Symbol" w:hAnsi="Times New Roman" w:cs="Times New Roman"/>
          <w:sz w:val="20"/>
          <w:szCs w:val="20"/>
        </w:rPr>
        <w:t>×</w:t>
      </w:r>
      <w:r w:rsidR="00446190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0,70</w:t>
      </w:r>
      <w:r w:rsidR="00446190">
        <w:rPr>
          <w:rFonts w:ascii="Arial" w:hAnsi="Arial" w:cs="Arial"/>
          <w:sz w:val="20"/>
          <w:szCs w:val="20"/>
        </w:rPr>
        <w:t> </w:t>
      </w:r>
      <w:r w:rsidR="002C29CC">
        <w:rPr>
          <w:rFonts w:ascii="Times New Roman" w:eastAsia="Symbol" w:hAnsi="Times New Roman" w:cs="Times New Roman"/>
          <w:sz w:val="20"/>
          <w:szCs w:val="20"/>
        </w:rPr>
        <w:t>×</w:t>
      </w:r>
      <w:r w:rsidR="00446190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5 = </w:t>
      </w:r>
      <w:r w:rsidR="006558B0">
        <w:rPr>
          <w:rFonts w:ascii="Arial" w:hAnsi="Arial" w:cs="Arial"/>
          <w:sz w:val="20"/>
          <w:szCs w:val="20"/>
        </w:rPr>
        <w:t>31</w:t>
      </w:r>
      <w:r w:rsidR="00821120">
        <w:rPr>
          <w:rFonts w:ascii="Arial" w:hAnsi="Arial" w:cs="Arial"/>
          <w:sz w:val="20"/>
          <w:szCs w:val="20"/>
        </w:rPr>
        <w:t>,</w:t>
      </w:r>
      <w:r w:rsidR="006558B0">
        <w:rPr>
          <w:rFonts w:ascii="Arial" w:hAnsi="Arial" w:cs="Arial"/>
          <w:sz w:val="20"/>
          <w:szCs w:val="20"/>
        </w:rPr>
        <w:t>5</w:t>
      </w:r>
      <w:r w:rsidR="00744E67" w:rsidRPr="00BC1DFF">
        <w:rPr>
          <w:rFonts w:cs="Arial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MW.</w:t>
      </w:r>
    </w:p>
    <w:p w14:paraId="3C9DAB16" w14:textId="77777777" w:rsidR="00AB266E" w:rsidRDefault="00A16D48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dne </w:t>
      </w:r>
      <w:r w:rsidR="00AB266E" w:rsidRPr="00190E5A">
        <w:rPr>
          <w:rFonts w:ascii="Arial" w:hAnsi="Arial" w:cs="Arial"/>
          <w:sz w:val="20"/>
          <w:szCs w:val="20"/>
        </w:rPr>
        <w:t>22. 10. 2025 usnesením č. 811/2025</w:t>
      </w:r>
      <w:r w:rsidRPr="00670AD9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0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0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7C3CE23" w14:textId="77777777" w:rsidR="00AB266E" w:rsidRPr="00670AD9" w:rsidRDefault="00AB266E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Ing. arch. Martina Kabelková</w:t>
      </w:r>
      <w:r w:rsidRPr="00670AD9">
        <w:rPr>
          <w:rFonts w:ascii="Arial" w:hAnsi="Arial" w:cs="Arial"/>
          <w:sz w:val="20"/>
          <w:szCs w:val="20"/>
        </w:rPr>
        <w:t xml:space="preserve">, číslo autorizace ČKA </w:t>
      </w:r>
      <w:r>
        <w:rPr>
          <w:rFonts w:ascii="Arial" w:hAnsi="Arial" w:cs="Arial"/>
          <w:sz w:val="20"/>
          <w:szCs w:val="20"/>
        </w:rPr>
        <w:t>03 844</w:t>
      </w:r>
      <w:r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7A500F65" w14:textId="77777777" w:rsidR="00406556" w:rsidRDefault="00AB266E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Pr="00670AD9">
        <w:rPr>
          <w:rFonts w:ascii="Arial" w:hAnsi="Arial" w:cs="Arial"/>
          <w:sz w:val="20"/>
          <w:szCs w:val="20"/>
        </w:rPr>
        <w:t xml:space="preserve">podle § 19 zákona </w:t>
      </w:r>
      <w:r w:rsidRPr="00C70B10">
        <w:rPr>
          <w:rFonts w:ascii="Arial" w:hAnsi="Arial" w:cs="Arial"/>
          <w:sz w:val="20"/>
          <w:szCs w:val="20"/>
        </w:rPr>
        <w:t>č. 100/2001 Sb.</w:t>
      </w:r>
      <w:r>
        <w:rPr>
          <w:rFonts w:ascii="Arial" w:hAnsi="Arial" w:cs="Arial"/>
          <w:sz w:val="20"/>
          <w:szCs w:val="20"/>
        </w:rPr>
        <w:t xml:space="preserve">, </w:t>
      </w:r>
      <w:r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Pr="00670AD9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 xml:space="preserve"> </w:t>
      </w:r>
    </w:p>
    <w:p w14:paraId="573328E5" w14:textId="77777777" w:rsidR="00EB0A91" w:rsidRDefault="00AB266E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Pr="00C70B10">
        <w:rPr>
          <w:rFonts w:ascii="Arial" w:hAnsi="Arial" w:cs="Arial"/>
          <w:sz w:val="20"/>
          <w:szCs w:val="20"/>
        </w:rPr>
        <w:t xml:space="preserve">autorizovaná osoba </w:t>
      </w:r>
      <w:r>
        <w:rPr>
          <w:rFonts w:ascii="Arial" w:hAnsi="Arial" w:cs="Arial"/>
          <w:sz w:val="20"/>
          <w:szCs w:val="20"/>
        </w:rPr>
        <w:t>(</w:t>
      </w:r>
      <w:r w:rsidRPr="00015084">
        <w:rPr>
          <w:rFonts w:ascii="Arial" w:hAnsi="Arial" w:cs="Arial"/>
          <w:sz w:val="20"/>
          <w:szCs w:val="20"/>
        </w:rPr>
        <w:t>č.j.</w:t>
      </w:r>
      <w:r>
        <w:rPr>
          <w:rFonts w:ascii="Arial" w:hAnsi="Arial" w:cs="Arial"/>
          <w:sz w:val="20"/>
          <w:szCs w:val="20"/>
        </w:rPr>
        <w:t xml:space="preserve"> </w:t>
      </w:r>
      <w:r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>
        <w:rPr>
          <w:rFonts w:ascii="Arial" w:hAnsi="Arial" w:cs="Arial"/>
          <w:sz w:val="20"/>
          <w:szCs w:val="20"/>
        </w:rPr>
        <w:t xml:space="preserve"> </w:t>
      </w:r>
      <w:r w:rsidRPr="00015084">
        <w:rPr>
          <w:rFonts w:ascii="Arial" w:hAnsi="Arial" w:cs="Arial"/>
          <w:sz w:val="20"/>
          <w:szCs w:val="20"/>
        </w:rPr>
        <w:t>rozhodnutím č.j. MZP/2024/630/2390 do 30.11.2029</w:t>
      </w:r>
      <w:r>
        <w:rPr>
          <w:rFonts w:ascii="Arial" w:hAnsi="Arial" w:cs="Arial"/>
          <w:sz w:val="20"/>
          <w:szCs w:val="20"/>
        </w:rPr>
        <w:t xml:space="preserve">) </w:t>
      </w:r>
      <w:r w:rsidRPr="00670AD9">
        <w:rPr>
          <w:rFonts w:ascii="Arial" w:hAnsi="Arial" w:cs="Arial"/>
          <w:sz w:val="20"/>
          <w:szCs w:val="20"/>
        </w:rPr>
        <w:t xml:space="preserve">dle § 45j zákona </w:t>
      </w:r>
      <w:r w:rsidRPr="00C70B10">
        <w:rPr>
          <w:rFonts w:ascii="Arial" w:hAnsi="Arial" w:cs="Arial"/>
          <w:sz w:val="20"/>
          <w:szCs w:val="20"/>
        </w:rPr>
        <w:t>č. 114/1992 Sb., o ochraně přírody a krajiny</w:t>
      </w:r>
      <w:r w:rsidR="00EB0A91">
        <w:rPr>
          <w:rFonts w:ascii="Arial" w:hAnsi="Arial" w:cs="Arial"/>
          <w:sz w:val="20"/>
          <w:szCs w:val="20"/>
        </w:rPr>
        <w:t>,</w:t>
      </w:r>
    </w:p>
    <w:p w14:paraId="6B938F89" w14:textId="77777777" w:rsidR="00401244" w:rsidRDefault="0017244F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401244">
        <w:rPr>
          <w:rFonts w:ascii="Arial" w:hAnsi="Arial" w:cs="Arial"/>
          <w:sz w:val="20"/>
          <w:szCs w:val="20"/>
        </w:rPr>
        <w:t>,</w:t>
      </w:r>
    </w:p>
    <w:p w14:paraId="192F39C5" w14:textId="38F447D4" w:rsidR="004015C4" w:rsidRPr="00670AD9" w:rsidRDefault="00401244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401244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D0A2653" w:rsidR="004E5D06" w:rsidRPr="00670AD9" w:rsidRDefault="007A4E97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53560135" w:rsidR="00573B45" w:rsidRPr="00670AD9" w:rsidRDefault="004E5D06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r w:rsidR="00AB266E" w:rsidRPr="00670AD9">
        <w:rPr>
          <w:rFonts w:ascii="Arial" w:hAnsi="Arial" w:cs="Arial"/>
          <w:sz w:val="20"/>
          <w:szCs w:val="20"/>
        </w:rPr>
        <w:t xml:space="preserve">– </w:t>
      </w:r>
      <w:r w:rsidR="00AB266E" w:rsidRPr="005469CB">
        <w:rPr>
          <w:rFonts w:ascii="Arial" w:hAnsi="Arial" w:cs="Arial"/>
          <w:sz w:val="20"/>
          <w:szCs w:val="20"/>
        </w:rPr>
        <w:t>Ing. Pavla Žídková</w:t>
      </w:r>
      <w:r w:rsidR="00AB266E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AB266E" w:rsidRPr="005469CB">
        <w:rPr>
          <w:rFonts w:ascii="Arial" w:hAnsi="Arial" w:cs="Arial"/>
          <w:sz w:val="20"/>
          <w:szCs w:val="20"/>
        </w:rPr>
        <w:t>Mgr. Zdeněk Frélich</w:t>
      </w:r>
      <w:r w:rsidR="00573B45" w:rsidRPr="00670AD9">
        <w:rPr>
          <w:rFonts w:ascii="Arial" w:hAnsi="Arial" w:cs="Arial"/>
          <w:sz w:val="20"/>
          <w:szCs w:val="20"/>
        </w:rPr>
        <w:t xml:space="preserve">. </w:t>
      </w:r>
    </w:p>
    <w:p w14:paraId="2EB50A97" w14:textId="08B2A603" w:rsidR="00573B45" w:rsidRPr="00670AD9" w:rsidRDefault="00573B45" w:rsidP="00573B45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6870BC34" w14:textId="6BCDA55F" w:rsidR="00F90FAD" w:rsidRDefault="007A4E97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73E9668F">
        <w:rPr>
          <w:rFonts w:ascii="Arial" w:hAnsi="Arial" w:cs="Arial"/>
          <w:sz w:val="20"/>
          <w:szCs w:val="20"/>
        </w:rPr>
        <w:t>Jako podklad pro návrh podmínek v územním opatřen</w:t>
      </w:r>
      <w:r w:rsidR="55CCDA5F" w:rsidRPr="73E9668F">
        <w:rPr>
          <w:rFonts w:ascii="Arial" w:hAnsi="Arial" w:cs="Arial"/>
          <w:sz w:val="20"/>
          <w:szCs w:val="20"/>
        </w:rPr>
        <w:t>í</w:t>
      </w:r>
      <w:r w:rsidRPr="73E9668F">
        <w:rPr>
          <w:rFonts w:ascii="Arial" w:hAnsi="Arial" w:cs="Arial"/>
          <w:sz w:val="20"/>
          <w:szCs w:val="20"/>
        </w:rPr>
        <w:t xml:space="preserve"> zajistil v předstihu orgán ochrany přírody zpracování posouzení podle § 11 odst. 4 ZOZE</w:t>
      </w:r>
      <w:r w:rsidR="00AB266E" w:rsidRPr="73E9668F">
        <w:rPr>
          <w:rFonts w:ascii="Arial" w:hAnsi="Arial" w:cs="Arial"/>
          <w:sz w:val="20"/>
          <w:szCs w:val="20"/>
        </w:rPr>
        <w:t xml:space="preserve">. Expertní osobou zpracovatele byl Mgr. Radim Kočvara. Posouzení bylo dokončeno dne </w:t>
      </w:r>
      <w:r w:rsidR="00952B3A" w:rsidRPr="73E9668F">
        <w:rPr>
          <w:rFonts w:ascii="Arial" w:hAnsi="Arial" w:cs="Arial"/>
          <w:sz w:val="20"/>
          <w:szCs w:val="20"/>
        </w:rPr>
        <w:t>10. 12. 2025</w:t>
      </w:r>
      <w:r w:rsidRPr="73E9668F">
        <w:rPr>
          <w:rFonts w:ascii="Arial" w:hAnsi="Arial" w:cs="Arial"/>
          <w:sz w:val="20"/>
          <w:szCs w:val="20"/>
        </w:rPr>
        <w:t xml:space="preserve">. Posouzení pokrylo celou akcelerační oblast a zabývalo se výskytem volně žijících živočichů, planě rostoucích rostlin a přírodních stanovišť v posuzovaném území. Mezi dokončením posouzení a zahájením projednání návrhu územního opatření uplynula doba </w:t>
      </w:r>
      <w:r w:rsidR="00406556" w:rsidRPr="73E9668F">
        <w:rPr>
          <w:rFonts w:ascii="Arial" w:hAnsi="Arial" w:cs="Arial"/>
          <w:sz w:val="20"/>
          <w:szCs w:val="20"/>
        </w:rPr>
        <w:t>5</w:t>
      </w:r>
      <w:r w:rsidRPr="73E9668F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47F10B08" w:rsidR="00664196" w:rsidRDefault="00664196" w:rsidP="00555102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7374E1B" w14:textId="0DD6ECF9" w:rsidR="00B42F7B" w:rsidRDefault="00B42F7B" w:rsidP="00130C7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B266E">
        <w:rPr>
          <w:rFonts w:ascii="Arial" w:hAnsi="Arial" w:cs="Arial"/>
          <w:sz w:val="20"/>
          <w:szCs w:val="20"/>
        </w:rPr>
        <w:t>Podmínk</w:t>
      </w:r>
      <w:r w:rsidR="007F4474">
        <w:rPr>
          <w:rFonts w:ascii="Arial" w:hAnsi="Arial" w:cs="Arial"/>
          <w:sz w:val="20"/>
          <w:szCs w:val="20"/>
        </w:rPr>
        <w:t>a</w:t>
      </w:r>
      <w:r w:rsidRPr="00AB266E">
        <w:rPr>
          <w:rFonts w:ascii="Arial" w:hAnsi="Arial" w:cs="Arial"/>
          <w:sz w:val="20"/>
          <w:szCs w:val="20"/>
        </w:rPr>
        <w:t xml:space="preserve"> v odst. 3</w:t>
      </w:r>
      <w:r w:rsidR="00406D1B" w:rsidRPr="00AB266E">
        <w:rPr>
          <w:rFonts w:ascii="Arial" w:hAnsi="Arial" w:cs="Arial"/>
          <w:sz w:val="20"/>
          <w:szCs w:val="20"/>
        </w:rPr>
        <w:t>.1</w:t>
      </w:r>
      <w:r w:rsidRPr="00AB266E">
        <w:rPr>
          <w:rFonts w:ascii="Arial" w:hAnsi="Arial" w:cs="Arial"/>
          <w:sz w:val="20"/>
          <w:szCs w:val="20"/>
        </w:rPr>
        <w:t xml:space="preserve"> písm. </w:t>
      </w:r>
      <w:r w:rsidR="00B109C2">
        <w:rPr>
          <w:rFonts w:ascii="Arial" w:hAnsi="Arial" w:cs="Arial"/>
          <w:sz w:val="20"/>
          <w:szCs w:val="20"/>
        </w:rPr>
        <w:t xml:space="preserve">a) </w:t>
      </w:r>
      <w:r w:rsidR="00AB266E" w:rsidRPr="00AB266E">
        <w:rPr>
          <w:rFonts w:ascii="Arial" w:hAnsi="Arial" w:cs="Arial"/>
          <w:sz w:val="20"/>
          <w:szCs w:val="20"/>
        </w:rPr>
        <w:t>je</w:t>
      </w:r>
      <w:r w:rsidR="00AB266E" w:rsidRPr="004D7F45">
        <w:rPr>
          <w:rFonts w:ascii="Arial" w:hAnsi="Arial" w:cs="Arial"/>
          <w:sz w:val="20"/>
          <w:szCs w:val="20"/>
        </w:rPr>
        <w:t xml:space="preserve"> stanovena primárně k zajištění minimalizace vizuálních dopadů na krajinný ráz při současném umožnění výstavby kapacitních větrných elektráren. Nejvyšší bod akcelerační oblasti je ve výšce </w:t>
      </w:r>
      <w:r w:rsidR="009B0B56">
        <w:rPr>
          <w:rFonts w:ascii="Arial" w:hAnsi="Arial" w:cs="Arial"/>
          <w:sz w:val="20"/>
          <w:szCs w:val="20"/>
        </w:rPr>
        <w:t>595</w:t>
      </w:r>
      <w:r w:rsidR="00CF5AA4">
        <w:rPr>
          <w:rFonts w:ascii="Arial" w:hAnsi="Arial" w:cs="Arial"/>
          <w:sz w:val="20"/>
          <w:szCs w:val="20"/>
        </w:rPr>
        <w:t>,</w:t>
      </w:r>
      <w:r w:rsidR="009B0B56">
        <w:rPr>
          <w:rFonts w:ascii="Arial" w:hAnsi="Arial" w:cs="Arial"/>
          <w:sz w:val="20"/>
          <w:szCs w:val="20"/>
        </w:rPr>
        <w:t>50</w:t>
      </w:r>
      <w:r w:rsidR="00AB266E" w:rsidRPr="004D7F45">
        <w:rPr>
          <w:rFonts w:ascii="Arial" w:hAnsi="Arial" w:cs="Arial"/>
          <w:sz w:val="20"/>
          <w:szCs w:val="20"/>
        </w:rPr>
        <w:t xml:space="preserve"> m. n. m. (</w:t>
      </w:r>
      <w:r w:rsidR="009B0B56">
        <w:rPr>
          <w:rFonts w:ascii="Arial" w:hAnsi="Arial" w:cs="Arial"/>
          <w:sz w:val="20"/>
          <w:szCs w:val="20"/>
        </w:rPr>
        <w:t>vrch Kozinec v západní</w:t>
      </w:r>
      <w:r w:rsidR="00CF5AA4">
        <w:rPr>
          <w:rFonts w:ascii="Arial" w:hAnsi="Arial" w:cs="Arial"/>
          <w:sz w:val="20"/>
          <w:szCs w:val="20"/>
        </w:rPr>
        <w:t xml:space="preserve"> části akcelerační oblasti</w:t>
      </w:r>
      <w:r w:rsidR="00AB266E" w:rsidRPr="004D7F45">
        <w:rPr>
          <w:rFonts w:ascii="Arial" w:hAnsi="Arial" w:cs="Arial"/>
          <w:sz w:val="20"/>
          <w:szCs w:val="20"/>
        </w:rPr>
        <w:t xml:space="preserve">), nejnižší pak leží ve výšce </w:t>
      </w:r>
      <w:r w:rsidR="009B0B56">
        <w:rPr>
          <w:rFonts w:ascii="Arial" w:hAnsi="Arial" w:cs="Arial"/>
          <w:sz w:val="20"/>
          <w:szCs w:val="20"/>
        </w:rPr>
        <w:t>434</w:t>
      </w:r>
      <w:r w:rsidR="00AB266E" w:rsidRPr="004D7F45">
        <w:rPr>
          <w:rFonts w:ascii="Arial" w:hAnsi="Arial" w:cs="Arial"/>
          <w:sz w:val="20"/>
          <w:szCs w:val="20"/>
        </w:rPr>
        <w:t>,</w:t>
      </w:r>
      <w:r w:rsidR="009B0B56">
        <w:rPr>
          <w:rFonts w:ascii="Arial" w:hAnsi="Arial" w:cs="Arial"/>
          <w:sz w:val="20"/>
          <w:szCs w:val="20"/>
        </w:rPr>
        <w:t>45</w:t>
      </w:r>
      <w:r w:rsidR="00AB266E" w:rsidRPr="004D7F45">
        <w:rPr>
          <w:rFonts w:ascii="Arial" w:hAnsi="Arial" w:cs="Arial"/>
          <w:sz w:val="20"/>
          <w:szCs w:val="20"/>
        </w:rPr>
        <w:t xml:space="preserve"> m n. m. (na </w:t>
      </w:r>
      <w:r w:rsidR="00CF5AA4">
        <w:rPr>
          <w:rFonts w:ascii="Arial" w:hAnsi="Arial" w:cs="Arial"/>
          <w:sz w:val="20"/>
          <w:szCs w:val="20"/>
        </w:rPr>
        <w:t>východ</w:t>
      </w:r>
      <w:r w:rsidR="00F208EB">
        <w:rPr>
          <w:rFonts w:ascii="Arial" w:hAnsi="Arial" w:cs="Arial"/>
          <w:sz w:val="20"/>
          <w:szCs w:val="20"/>
        </w:rPr>
        <w:t xml:space="preserve">ním </w:t>
      </w:r>
      <w:r w:rsidR="00AB266E" w:rsidRPr="004D7F45">
        <w:rPr>
          <w:rFonts w:ascii="Arial" w:hAnsi="Arial" w:cs="Arial"/>
          <w:sz w:val="20"/>
          <w:szCs w:val="20"/>
        </w:rPr>
        <w:t xml:space="preserve">okraji akcelerační oblasti </w:t>
      </w:r>
      <w:r w:rsidR="009B0B56">
        <w:rPr>
          <w:rFonts w:ascii="Arial" w:hAnsi="Arial" w:cs="Arial"/>
          <w:sz w:val="20"/>
          <w:szCs w:val="20"/>
        </w:rPr>
        <w:t>u Hornoleského potoka</w:t>
      </w:r>
      <w:r w:rsidR="00AB266E" w:rsidRPr="004D7F45">
        <w:rPr>
          <w:rFonts w:ascii="Arial" w:hAnsi="Arial" w:cs="Arial"/>
          <w:sz w:val="20"/>
          <w:szCs w:val="20"/>
        </w:rPr>
        <w:t xml:space="preserve">). Převážná většina akcelerační oblasti se nachází ve výškovém </w:t>
      </w:r>
      <w:r w:rsidR="00AB266E" w:rsidRPr="0071371E">
        <w:rPr>
          <w:rFonts w:ascii="Arial" w:hAnsi="Arial" w:cs="Arial"/>
          <w:sz w:val="20"/>
          <w:szCs w:val="20"/>
        </w:rPr>
        <w:t xml:space="preserve">rozmezí </w:t>
      </w:r>
      <w:r w:rsidR="00AA63EE">
        <w:rPr>
          <w:rFonts w:ascii="Arial" w:hAnsi="Arial" w:cs="Arial"/>
          <w:sz w:val="20"/>
          <w:szCs w:val="20"/>
        </w:rPr>
        <w:t>480</w:t>
      </w:r>
      <w:r w:rsidR="00AB266E" w:rsidRPr="0071371E">
        <w:rPr>
          <w:rFonts w:ascii="Arial" w:hAnsi="Arial" w:cs="Arial"/>
          <w:sz w:val="20"/>
          <w:szCs w:val="20"/>
        </w:rPr>
        <w:t>–</w:t>
      </w:r>
      <w:r w:rsidR="00AA63EE">
        <w:rPr>
          <w:rFonts w:ascii="Arial" w:hAnsi="Arial" w:cs="Arial"/>
          <w:sz w:val="20"/>
          <w:szCs w:val="20"/>
        </w:rPr>
        <w:t>54</w:t>
      </w:r>
      <w:r w:rsidR="00AB266E" w:rsidRPr="0071371E">
        <w:rPr>
          <w:rFonts w:ascii="Arial" w:hAnsi="Arial" w:cs="Arial"/>
          <w:sz w:val="20"/>
          <w:szCs w:val="20"/>
        </w:rPr>
        <w:t>0</w:t>
      </w:r>
      <w:r w:rsidR="00AB266E" w:rsidRPr="004D7F45">
        <w:rPr>
          <w:rFonts w:ascii="Arial" w:hAnsi="Arial" w:cs="Arial"/>
          <w:sz w:val="20"/>
          <w:szCs w:val="20"/>
        </w:rPr>
        <w:t xml:space="preserve"> m n. m., čemuž by odpovídala výška horní úvratě rotoru </w:t>
      </w:r>
      <w:r w:rsidR="00AB266E" w:rsidRPr="0071371E">
        <w:rPr>
          <w:rFonts w:ascii="Arial" w:hAnsi="Arial" w:cs="Arial"/>
          <w:sz w:val="20"/>
          <w:szCs w:val="20"/>
        </w:rPr>
        <w:t xml:space="preserve">maximálně </w:t>
      </w:r>
      <w:r w:rsidR="00AA63EE">
        <w:rPr>
          <w:rFonts w:ascii="Arial" w:hAnsi="Arial" w:cs="Arial"/>
          <w:sz w:val="20"/>
          <w:szCs w:val="20"/>
        </w:rPr>
        <w:t>73</w:t>
      </w:r>
      <w:r w:rsidR="00AB266E" w:rsidRPr="0071371E">
        <w:rPr>
          <w:rFonts w:ascii="Arial" w:hAnsi="Arial" w:cs="Arial"/>
          <w:sz w:val="20"/>
          <w:szCs w:val="20"/>
        </w:rPr>
        <w:t>0–</w:t>
      </w:r>
      <w:r w:rsidR="00AA63EE">
        <w:rPr>
          <w:rFonts w:ascii="Arial" w:hAnsi="Arial" w:cs="Arial"/>
          <w:sz w:val="20"/>
          <w:szCs w:val="20"/>
        </w:rPr>
        <w:t>79</w:t>
      </w:r>
      <w:r w:rsidR="00AB266E" w:rsidRPr="0071371E">
        <w:rPr>
          <w:rFonts w:ascii="Arial" w:hAnsi="Arial" w:cs="Arial"/>
          <w:sz w:val="20"/>
          <w:szCs w:val="20"/>
        </w:rPr>
        <w:t>0</w:t>
      </w:r>
      <w:r w:rsidR="00AB266E" w:rsidRPr="004D7F45">
        <w:rPr>
          <w:rFonts w:ascii="Arial" w:hAnsi="Arial" w:cs="Arial"/>
          <w:sz w:val="20"/>
          <w:szCs w:val="20"/>
        </w:rPr>
        <w:t xml:space="preserve"> m n. m. Na trhu je k dispozici vícero typů větrných elektráren o výšce od terénu po horní úvrať listů rotorů kolem </w:t>
      </w:r>
      <w:r w:rsidR="00AA63EE">
        <w:rPr>
          <w:rFonts w:ascii="Arial" w:hAnsi="Arial" w:cs="Arial"/>
          <w:sz w:val="20"/>
          <w:szCs w:val="20"/>
        </w:rPr>
        <w:t>250</w:t>
      </w:r>
      <w:r w:rsidR="00AB266E" w:rsidRPr="004D7F45">
        <w:rPr>
          <w:rFonts w:ascii="Arial" w:hAnsi="Arial" w:cs="Arial"/>
          <w:sz w:val="20"/>
          <w:szCs w:val="20"/>
        </w:rPr>
        <w:t xml:space="preserve"> m. Omezení výšky větrných elektráren zároveň znamená jistotu a předvídatelnost i z hlediska zajištění bezpečnosti letového provozu. </w:t>
      </w:r>
      <w:r w:rsidR="00AB266E" w:rsidRPr="00F02DCA">
        <w:rPr>
          <w:rFonts w:ascii="Arial" w:hAnsi="Arial" w:cs="Arial"/>
          <w:sz w:val="20"/>
          <w:szCs w:val="20"/>
        </w:rPr>
        <w:t xml:space="preserve">Dále </w:t>
      </w:r>
      <w:r w:rsidR="00544FA6" w:rsidRPr="00F02DCA">
        <w:rPr>
          <w:rFonts w:ascii="Arial" w:hAnsi="Arial" w:cs="Arial"/>
          <w:sz w:val="20"/>
          <w:szCs w:val="20"/>
        </w:rPr>
        <w:t xml:space="preserve">byl </w:t>
      </w:r>
      <w:r w:rsidR="00AB266E" w:rsidRPr="00F02DCA">
        <w:rPr>
          <w:rFonts w:ascii="Arial" w:hAnsi="Arial" w:cs="Arial"/>
          <w:sz w:val="20"/>
          <w:szCs w:val="20"/>
        </w:rPr>
        <w:t xml:space="preserve">při vymezování akcelerační oblasti v související změně ÚRP </w:t>
      </w:r>
      <w:bookmarkStart w:id="1" w:name="_Hlk219213498"/>
      <w:r w:rsidR="00AB266E" w:rsidRPr="00F02DCA">
        <w:rPr>
          <w:rFonts w:ascii="Arial" w:hAnsi="Arial" w:cs="Arial"/>
          <w:sz w:val="20"/>
          <w:szCs w:val="20"/>
        </w:rPr>
        <w:t>prověřen</w:t>
      </w:r>
      <w:r w:rsidR="00F02DCA">
        <w:rPr>
          <w:rFonts w:ascii="Arial" w:hAnsi="Arial" w:cs="Arial"/>
          <w:sz w:val="20"/>
          <w:szCs w:val="20"/>
        </w:rPr>
        <w:t xml:space="preserve"> vliv na krajinný ráz, což v této oblasti znamená</w:t>
      </w:r>
      <w:r w:rsidR="00464029">
        <w:rPr>
          <w:rFonts w:ascii="Arial" w:hAnsi="Arial" w:cs="Arial"/>
          <w:sz w:val="20"/>
          <w:szCs w:val="20"/>
        </w:rPr>
        <w:t xml:space="preserve"> ověření</w:t>
      </w:r>
      <w:r w:rsidR="00135573" w:rsidRPr="00F02DCA">
        <w:rPr>
          <w:rFonts w:ascii="Arial" w:hAnsi="Arial" w:cs="Arial"/>
          <w:sz w:val="20"/>
          <w:szCs w:val="20"/>
        </w:rPr>
        <w:t xml:space="preserve"> </w:t>
      </w:r>
      <w:r w:rsidR="00F02DCA" w:rsidRPr="00F02DCA">
        <w:rPr>
          <w:rFonts w:ascii="Arial" w:hAnsi="Arial" w:cs="Arial"/>
          <w:sz w:val="20"/>
          <w:szCs w:val="20"/>
        </w:rPr>
        <w:t>viditelnost</w:t>
      </w:r>
      <w:r w:rsidR="00464029">
        <w:rPr>
          <w:rFonts w:ascii="Arial" w:hAnsi="Arial" w:cs="Arial"/>
          <w:sz w:val="20"/>
          <w:szCs w:val="20"/>
        </w:rPr>
        <w:t>i</w:t>
      </w:r>
      <w:r w:rsidR="00F02DCA" w:rsidRPr="00F02DCA">
        <w:rPr>
          <w:rFonts w:ascii="Arial" w:hAnsi="Arial" w:cs="Arial"/>
          <w:sz w:val="20"/>
          <w:szCs w:val="20"/>
        </w:rPr>
        <w:t xml:space="preserve"> záměrů</w:t>
      </w:r>
      <w:r w:rsidR="00464029">
        <w:rPr>
          <w:rFonts w:ascii="Arial" w:hAnsi="Arial" w:cs="Arial"/>
          <w:sz w:val="20"/>
          <w:szCs w:val="20"/>
        </w:rPr>
        <w:t xml:space="preserve"> vzhledem k hodnotám tohoto území – krajinné dominantě </w:t>
      </w:r>
      <w:r w:rsidR="0011450F">
        <w:rPr>
          <w:rFonts w:ascii="Arial" w:hAnsi="Arial" w:cs="Arial"/>
          <w:sz w:val="20"/>
          <w:szCs w:val="20"/>
        </w:rPr>
        <w:t>kostela na </w:t>
      </w:r>
      <w:r w:rsidR="00464029">
        <w:rPr>
          <w:rFonts w:ascii="Arial" w:hAnsi="Arial" w:cs="Arial"/>
          <w:sz w:val="20"/>
          <w:szCs w:val="20"/>
        </w:rPr>
        <w:t>Uhlířského vrchu</w:t>
      </w:r>
      <w:r w:rsidR="0011450F">
        <w:rPr>
          <w:rFonts w:ascii="Arial" w:hAnsi="Arial" w:cs="Arial"/>
          <w:sz w:val="20"/>
          <w:szCs w:val="20"/>
        </w:rPr>
        <w:t>, pohledům na Jeseníky a okraji prostoru Slezské Harty.</w:t>
      </w:r>
      <w:r w:rsidR="00F02DCA" w:rsidRPr="00F02DCA">
        <w:rPr>
          <w:rFonts w:ascii="Arial" w:hAnsi="Arial" w:cs="Arial"/>
          <w:sz w:val="20"/>
          <w:szCs w:val="20"/>
        </w:rPr>
        <w:t xml:space="preserve"> </w:t>
      </w:r>
      <w:r w:rsidR="00464029" w:rsidRPr="00F02DCA">
        <w:rPr>
          <w:rFonts w:ascii="Arial" w:hAnsi="Arial" w:cs="Arial"/>
          <w:sz w:val="20"/>
          <w:szCs w:val="20"/>
        </w:rPr>
        <w:t xml:space="preserve">Vlivy na pohled na Uhlířský vrch, kde se nachází krajinná dominanta – nemovitá kulturní památka kostel P. Marie Pomocné </w:t>
      </w:r>
      <w:r w:rsidR="00464029">
        <w:rPr>
          <w:rFonts w:ascii="Arial" w:hAnsi="Arial" w:cs="Arial"/>
          <w:sz w:val="20"/>
          <w:szCs w:val="20"/>
        </w:rPr>
        <w:t>(</w:t>
      </w:r>
      <w:r w:rsidR="00464029" w:rsidRPr="00F02DCA">
        <w:rPr>
          <w:rFonts w:ascii="Arial" w:hAnsi="Arial" w:cs="Arial"/>
          <w:sz w:val="20"/>
          <w:szCs w:val="20"/>
        </w:rPr>
        <w:t>vedená pod rejstříkovým číslem</w:t>
      </w:r>
      <w:r w:rsidR="00464029">
        <w:rPr>
          <w:rFonts w:ascii="Arial" w:hAnsi="Arial" w:cs="Arial"/>
          <w:sz w:val="20"/>
          <w:szCs w:val="20"/>
        </w:rPr>
        <w:t xml:space="preserve"> </w:t>
      </w:r>
      <w:r w:rsidR="00464029" w:rsidRPr="004D7F45">
        <w:rPr>
          <w:rFonts w:ascii="Arial" w:hAnsi="Arial" w:cs="Arial"/>
          <w:sz w:val="20"/>
          <w:szCs w:val="20"/>
        </w:rPr>
        <w:t xml:space="preserve">USKP </w:t>
      </w:r>
      <w:r w:rsidR="00464029" w:rsidRPr="00135573">
        <w:rPr>
          <w:rFonts w:ascii="Arial" w:hAnsi="Arial" w:cs="Arial"/>
          <w:sz w:val="20"/>
          <w:szCs w:val="20"/>
        </w:rPr>
        <w:t>31063/8-10</w:t>
      </w:r>
      <w:r w:rsidR="00464029">
        <w:rPr>
          <w:rFonts w:ascii="Arial" w:hAnsi="Arial" w:cs="Arial"/>
          <w:sz w:val="20"/>
          <w:szCs w:val="20"/>
        </w:rPr>
        <w:t xml:space="preserve">), </w:t>
      </w:r>
      <w:r w:rsidR="00464029" w:rsidRPr="00F02DCA">
        <w:rPr>
          <w:rFonts w:ascii="Arial" w:hAnsi="Arial" w:cs="Arial"/>
          <w:sz w:val="20"/>
          <w:szCs w:val="20"/>
        </w:rPr>
        <w:t>od severu</w:t>
      </w:r>
      <w:r w:rsidR="0011450F">
        <w:rPr>
          <w:rFonts w:ascii="Arial" w:hAnsi="Arial" w:cs="Arial"/>
          <w:sz w:val="20"/>
          <w:szCs w:val="20"/>
        </w:rPr>
        <w:t>, východu a jihu lze vyloučit, přičemž vliv na pohled ze západu (tj. směrem k akcelerační oblasti) je nepravděpodobný a jeho dopad z hlediska významu pohledu zanedbatelný – nejfrekventovanější je pohled na Uhlířský vrch s pozadím Jeseníků (z Meziny), tento pohled nebude ovlivněn</w:t>
      </w:r>
      <w:r w:rsidR="00F02DCA" w:rsidRPr="00F02DCA">
        <w:rPr>
          <w:rFonts w:ascii="Arial" w:hAnsi="Arial" w:cs="Arial"/>
          <w:sz w:val="20"/>
          <w:szCs w:val="20"/>
        </w:rPr>
        <w:t>. Vliv na p</w:t>
      </w:r>
      <w:r w:rsidR="0011450F">
        <w:rPr>
          <w:rFonts w:ascii="Arial" w:hAnsi="Arial" w:cs="Arial"/>
          <w:sz w:val="20"/>
          <w:szCs w:val="20"/>
        </w:rPr>
        <w:t>ohled na Jeseníky, zejména z krajinné dominanty Velkého Roudného,</w:t>
      </w:r>
      <w:r w:rsidR="00E73D83">
        <w:rPr>
          <w:rFonts w:ascii="Arial" w:hAnsi="Arial" w:cs="Arial"/>
          <w:sz w:val="20"/>
          <w:szCs w:val="20"/>
        </w:rPr>
        <w:t xml:space="preserve"> ale i dalších míst v prostoru Slezské Harty, by neměl být ovlivněn. Rovněž vliv na krajinu kolem Slezské Harty byl vymezením minimalizován</w:t>
      </w:r>
      <w:r w:rsidR="00D75A08">
        <w:rPr>
          <w:rFonts w:ascii="Arial" w:hAnsi="Arial" w:cs="Arial"/>
          <w:sz w:val="20"/>
          <w:szCs w:val="20"/>
        </w:rPr>
        <w:t>.</w:t>
      </w:r>
      <w:bookmarkEnd w:id="1"/>
    </w:p>
    <w:p w14:paraId="5E433B05" w14:textId="1F88333C" w:rsidR="00AB266E" w:rsidRDefault="00977C75" w:rsidP="00555102">
      <w:pPr>
        <w:spacing w:before="240" w:after="120" w:line="276" w:lineRule="auto"/>
        <w:jc w:val="both"/>
        <w:rPr>
          <w:rFonts w:ascii="Arial" w:hAnsi="Arial" w:cs="Arial"/>
          <w:sz w:val="20"/>
          <w:szCs w:val="20"/>
        </w:rPr>
      </w:pPr>
      <w:r w:rsidRPr="00C45DC7">
        <w:rPr>
          <w:rFonts w:ascii="Arial" w:hAnsi="Arial" w:cs="Arial"/>
          <w:sz w:val="20"/>
          <w:szCs w:val="20"/>
        </w:rPr>
        <w:t xml:space="preserve">Podmínka v odst. 3.1 písm. </w:t>
      </w:r>
      <w:r w:rsidR="00B109C2">
        <w:rPr>
          <w:rFonts w:ascii="Arial" w:hAnsi="Arial" w:cs="Arial"/>
          <w:sz w:val="20"/>
          <w:szCs w:val="20"/>
        </w:rPr>
        <w:t xml:space="preserve">b) </w:t>
      </w:r>
      <w:r w:rsidRPr="00C45DC7">
        <w:rPr>
          <w:rFonts w:ascii="Arial" w:hAnsi="Arial" w:cs="Arial"/>
          <w:sz w:val="20"/>
          <w:szCs w:val="20"/>
        </w:rPr>
        <w:t xml:space="preserve">je stanovena </w:t>
      </w:r>
      <w:r w:rsidR="00AB266E">
        <w:rPr>
          <w:rFonts w:ascii="Arial" w:hAnsi="Arial" w:cs="Arial"/>
          <w:sz w:val="20"/>
          <w:szCs w:val="20"/>
        </w:rPr>
        <w:t xml:space="preserve">za účelem </w:t>
      </w:r>
      <w:bookmarkStart w:id="2" w:name="_Hlk214968156"/>
      <w:r w:rsidR="002D782B">
        <w:rPr>
          <w:rFonts w:ascii="Arial" w:hAnsi="Arial" w:cs="Arial"/>
          <w:sz w:val="20"/>
          <w:szCs w:val="20"/>
        </w:rPr>
        <w:t>ochrany nemovitých kulturních památek a</w:t>
      </w:r>
      <w:bookmarkEnd w:id="2"/>
      <w:r w:rsidR="002D782B">
        <w:rPr>
          <w:rFonts w:ascii="Arial" w:hAnsi="Arial" w:cs="Arial"/>
          <w:sz w:val="20"/>
          <w:szCs w:val="20"/>
        </w:rPr>
        <w:t> </w:t>
      </w:r>
      <w:r w:rsidR="00AB266E">
        <w:rPr>
          <w:rFonts w:ascii="Arial" w:hAnsi="Arial" w:cs="Arial"/>
          <w:sz w:val="20"/>
          <w:szCs w:val="20"/>
        </w:rPr>
        <w:t xml:space="preserve">nepřekročení přijatelné míry vlivu realizovaných úložišť elektřiny, která splňují definici záměru OZE, </w:t>
      </w:r>
      <w:r w:rsidR="00AB266E">
        <w:rPr>
          <w:rFonts w:ascii="Arial" w:hAnsi="Arial" w:cs="Arial"/>
          <w:sz w:val="20"/>
          <w:szCs w:val="20"/>
        </w:rPr>
        <w:lastRenderedPageBreak/>
        <w:t xml:space="preserve">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 </w:t>
      </w:r>
      <w:r w:rsidR="004B614C">
        <w:rPr>
          <w:rFonts w:ascii="Arial" w:hAnsi="Arial" w:cs="Arial"/>
          <w:sz w:val="20"/>
          <w:szCs w:val="20"/>
        </w:rPr>
        <w:t>jednu VTE</w:t>
      </w:r>
      <w:r w:rsidR="00AB266E">
        <w:rPr>
          <w:rFonts w:ascii="Arial" w:hAnsi="Arial" w:cs="Arial"/>
          <w:sz w:val="20"/>
          <w:szCs w:val="20"/>
        </w:rPr>
        <w:t>, a rovněž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</w:t>
      </w:r>
      <w:r w:rsidR="00130C7B">
        <w:rPr>
          <w:rFonts w:ascii="Arial" w:hAnsi="Arial" w:cs="Arial"/>
          <w:sz w:val="20"/>
          <w:szCs w:val="20"/>
        </w:rPr>
        <w:t> </w:t>
      </w:r>
      <w:r w:rsidR="00AB266E">
        <w:rPr>
          <w:rFonts w:ascii="Arial" w:hAnsi="Arial" w:cs="Arial"/>
          <w:sz w:val="20"/>
          <w:szCs w:val="20"/>
        </w:rPr>
        <w:t>při osazení na soklu na mírně svažitém terénu bez obtíží splnil, a aby umožnil i jiné, krajinářsky citlivější řešení, např. umístění zařízení pro skladování elektřiny v budovách s jinou než rovnou střechou.</w:t>
      </w:r>
    </w:p>
    <w:p w14:paraId="1E3C3864" w14:textId="6EB0C73D" w:rsidR="00094740" w:rsidRPr="005840B4" w:rsidRDefault="0025271A" w:rsidP="00094740">
      <w:pPr>
        <w:pStyle w:val="Zkladntext"/>
        <w:jc w:val="both"/>
      </w:pPr>
      <w:r w:rsidRPr="00AB266E">
        <w:t>Podmínka v odst. 3</w:t>
      </w:r>
      <w:r w:rsidR="00406D1B" w:rsidRPr="00AB266E">
        <w:t>.1</w:t>
      </w:r>
      <w:r w:rsidRPr="00AB266E">
        <w:t xml:space="preserve"> písm. </w:t>
      </w:r>
      <w:r w:rsidR="00B109C2">
        <w:t xml:space="preserve">c) </w:t>
      </w:r>
      <w:r w:rsidRPr="00AB266E">
        <w:t>je</w:t>
      </w:r>
      <w:r w:rsidR="00094740">
        <w:t xml:space="preserve"> </w:t>
      </w:r>
      <w:r w:rsidR="00094740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094740">
        <w:t>harmonického</w:t>
      </w:r>
      <w:r w:rsidR="00094740" w:rsidRPr="005840B4">
        <w:t xml:space="preserve"> začlenění vedlejších staveb elektrárny do stávající krajinné struktury.</w:t>
      </w:r>
      <w:r w:rsidR="00094740">
        <w:t xml:space="preserve"> Podmínka </w:t>
      </w:r>
      <w:r w:rsidR="00094740" w:rsidRPr="005840B4">
        <w:t>sleduje cíl zachovat krajinný ráz zemědělsky obhospodařované venkovské krajiny, z tohoto důvodu je kladen důraz na</w:t>
      </w:r>
      <w:r w:rsidR="00964BBF">
        <w:t>:</w:t>
      </w:r>
    </w:p>
    <w:p w14:paraId="074C0CE7" w14:textId="634F83B4" w:rsidR="00094740" w:rsidRPr="005840B4" w:rsidRDefault="00094740" w:rsidP="00094740">
      <w:pPr>
        <w:pStyle w:val="Zkladntext"/>
        <w:numPr>
          <w:ilvl w:val="0"/>
          <w:numId w:val="17"/>
        </w:numPr>
        <w:jc w:val="both"/>
      </w:pPr>
      <w:r w:rsidRPr="005840B4">
        <w:t>Použití matných povrchových úprav – ty mají eliminovat odlesky a vizuálně rušivé jevy za</w:t>
      </w:r>
      <w:r w:rsidR="00130C7B">
        <w:t> </w:t>
      </w:r>
      <w:r w:rsidRPr="005840B4">
        <w:t>slunečného počasí.</w:t>
      </w:r>
    </w:p>
    <w:p w14:paraId="0B97B2B8" w14:textId="77777777" w:rsidR="00094740" w:rsidRPr="005840B4" w:rsidRDefault="00094740" w:rsidP="00094740">
      <w:pPr>
        <w:pStyle w:val="Zkladntext"/>
        <w:numPr>
          <w:ilvl w:val="0"/>
          <w:numId w:val="17"/>
        </w:numPr>
        <w:jc w:val="both"/>
      </w:pPr>
      <w:r w:rsidRPr="005840B4">
        <w:t>Volbu tlumených, přírodních a neutrálních odstínů u vedlejších staveb a technických prvků – cílem je dosažení vizuálního souladu s okolní krajinou a potlačení kontrastů.</w:t>
      </w:r>
    </w:p>
    <w:p w14:paraId="1EEF7467" w14:textId="24135C77" w:rsidR="00094740" w:rsidRDefault="00094740" w:rsidP="00094740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976A38">
        <w:rPr>
          <w:rFonts w:ascii="Arial" w:hAnsi="Arial" w:cs="Arial"/>
          <w:kern w:val="2"/>
          <w:sz w:val="20"/>
          <w:szCs w:val="20"/>
        </w:rPr>
        <w:t>Pohledově exponovaný charakter lokality, zejména směrem od</w:t>
      </w:r>
      <w:r w:rsidR="00857699">
        <w:rPr>
          <w:rFonts w:ascii="Arial" w:hAnsi="Arial" w:cs="Arial"/>
          <w:kern w:val="2"/>
          <w:sz w:val="20"/>
          <w:szCs w:val="20"/>
        </w:rPr>
        <w:t> </w:t>
      </w:r>
      <w:r w:rsidR="00085A7F">
        <w:rPr>
          <w:rFonts w:ascii="Arial" w:hAnsi="Arial" w:cs="Arial"/>
          <w:kern w:val="2"/>
          <w:sz w:val="20"/>
          <w:szCs w:val="20"/>
        </w:rPr>
        <w:t>obcí Horní Životice, Staré Heřminovy</w:t>
      </w:r>
      <w:r w:rsidR="00DE74CE">
        <w:rPr>
          <w:rFonts w:ascii="Arial" w:hAnsi="Arial" w:cs="Arial"/>
          <w:kern w:val="2"/>
          <w:sz w:val="20"/>
          <w:szCs w:val="20"/>
        </w:rPr>
        <w:t xml:space="preserve"> a ze silnice III/4422,</w:t>
      </w:r>
      <w:r w:rsidRPr="00976A38">
        <w:rPr>
          <w:rFonts w:ascii="Arial" w:hAnsi="Arial" w:cs="Arial"/>
          <w:kern w:val="2"/>
          <w:sz w:val="20"/>
          <w:szCs w:val="20"/>
        </w:rPr>
        <w:t xml:space="preserve"> vyžaduje obzvláště citlivý přístup k umisťování stavebních a technických prvků. Výše uvedené požadavky jsou proto nezbytné k ochraně estetických a kulturních hodnot území, k</w:t>
      </w:r>
      <w:r w:rsidR="007F4474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udržení integrity krajinného rázu a k naplnění principů udržitelného rozvoje.</w:t>
      </w:r>
    </w:p>
    <w:p w14:paraId="462F6FA4" w14:textId="4BEF4F3C" w:rsidR="00094740" w:rsidRDefault="00F85B4E" w:rsidP="00F85B4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85B4E">
        <w:rPr>
          <w:rFonts w:ascii="Arial" w:hAnsi="Arial" w:cs="Arial"/>
          <w:sz w:val="20"/>
          <w:szCs w:val="20"/>
        </w:rPr>
        <w:t xml:space="preserve">Podmínka v odst. 3.1 písm. </w:t>
      </w:r>
      <w:r w:rsidR="00B109C2">
        <w:rPr>
          <w:rFonts w:ascii="Arial" w:hAnsi="Arial" w:cs="Arial"/>
          <w:sz w:val="20"/>
          <w:szCs w:val="20"/>
        </w:rPr>
        <w:t xml:space="preserve">d) </w:t>
      </w:r>
      <w:r w:rsidRPr="00F85B4E">
        <w:rPr>
          <w:rFonts w:ascii="Arial" w:hAnsi="Arial" w:cs="Arial"/>
          <w:sz w:val="20"/>
          <w:szCs w:val="20"/>
        </w:rPr>
        <w:t xml:space="preserve">je </w:t>
      </w:r>
      <w:r w:rsidR="00094740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r w:rsidR="00D34E67">
        <w:rPr>
          <w:rFonts w:ascii="Arial" w:hAnsi="Arial" w:cs="Arial"/>
          <w:sz w:val="20"/>
          <w:szCs w:val="20"/>
        </w:rPr>
        <w:t>, a také ochranu z</w:t>
      </w:r>
      <w:r w:rsidR="00D34E67" w:rsidRPr="00543551">
        <w:rPr>
          <w:rFonts w:ascii="Arial" w:hAnsi="Arial" w:cs="Arial"/>
          <w:sz w:val="20"/>
          <w:szCs w:val="20"/>
        </w:rPr>
        <w:t>ájm</w:t>
      </w:r>
      <w:r w:rsidR="00D34E67">
        <w:rPr>
          <w:rFonts w:ascii="Arial" w:hAnsi="Arial" w:cs="Arial"/>
          <w:sz w:val="20"/>
          <w:szCs w:val="20"/>
        </w:rPr>
        <w:t>ů</w:t>
      </w:r>
      <w:r w:rsidR="00D34E67" w:rsidRPr="00543551">
        <w:rPr>
          <w:rFonts w:ascii="Arial" w:hAnsi="Arial" w:cs="Arial"/>
          <w:sz w:val="20"/>
          <w:szCs w:val="20"/>
        </w:rPr>
        <w:t xml:space="preserve"> ministerstva obrany na vymezení kuželů letového provozu a</w:t>
      </w:r>
      <w:r w:rsidR="00D34E67">
        <w:rPr>
          <w:rFonts w:ascii="Arial" w:hAnsi="Arial" w:cs="Arial"/>
          <w:sz w:val="20"/>
          <w:szCs w:val="20"/>
        </w:rPr>
        <w:t> </w:t>
      </w:r>
      <w:r w:rsidR="00D34E67" w:rsidRPr="00543551">
        <w:rPr>
          <w:rFonts w:ascii="Arial" w:hAnsi="Arial" w:cs="Arial"/>
          <w:sz w:val="20"/>
          <w:szCs w:val="20"/>
        </w:rPr>
        <w:t>radioreléového vedení. Bod neomezuje povinnost investora respektovat právní úpravu ZPF a</w:t>
      </w:r>
      <w:r w:rsidR="00D34E67">
        <w:rPr>
          <w:rFonts w:ascii="Arial" w:hAnsi="Arial" w:cs="Arial"/>
          <w:sz w:val="20"/>
          <w:szCs w:val="20"/>
        </w:rPr>
        <w:t> </w:t>
      </w:r>
      <w:r w:rsidR="00D34E67" w:rsidRPr="00543551">
        <w:rPr>
          <w:rFonts w:ascii="Arial" w:hAnsi="Arial" w:cs="Arial"/>
          <w:sz w:val="20"/>
          <w:szCs w:val="20"/>
        </w:rPr>
        <w:t>minimalizovat zábor ZPF</w:t>
      </w:r>
      <w:r w:rsidR="00D34E67">
        <w:rPr>
          <w:rFonts w:ascii="Arial" w:hAnsi="Arial" w:cs="Arial"/>
          <w:sz w:val="20"/>
          <w:szCs w:val="20"/>
        </w:rPr>
        <w:t>.</w:t>
      </w:r>
    </w:p>
    <w:p w14:paraId="0461B409" w14:textId="2D76DD86" w:rsidR="004B614C" w:rsidRDefault="004D7F45" w:rsidP="00094740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4D7F45">
        <w:rPr>
          <w:rFonts w:ascii="Arial" w:hAnsi="Arial" w:cs="Arial"/>
          <w:sz w:val="20"/>
          <w:szCs w:val="20"/>
        </w:rPr>
        <w:t xml:space="preserve">Podmínka v odst. 3.1 písm. </w:t>
      </w:r>
      <w:r w:rsidR="00B109C2">
        <w:rPr>
          <w:rFonts w:ascii="Arial" w:hAnsi="Arial" w:cs="Arial"/>
          <w:sz w:val="20"/>
          <w:szCs w:val="20"/>
        </w:rPr>
        <w:t xml:space="preserve">e) </w:t>
      </w:r>
      <w:r w:rsidRPr="004D7F45">
        <w:rPr>
          <w:rFonts w:ascii="Arial" w:hAnsi="Arial" w:cs="Arial"/>
          <w:sz w:val="20"/>
          <w:szCs w:val="20"/>
        </w:rPr>
        <w:t xml:space="preserve">je stanovena </w:t>
      </w:r>
      <w:r w:rsidR="00094740" w:rsidRPr="00F85B4E">
        <w:rPr>
          <w:rFonts w:ascii="Arial" w:hAnsi="Arial" w:cs="Arial"/>
          <w:sz w:val="20"/>
          <w:szCs w:val="20"/>
        </w:rPr>
        <w:t>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</w:t>
      </w:r>
      <w:r w:rsidR="564AD9FF" w:rsidRPr="00F85B4E">
        <w:rPr>
          <w:rFonts w:ascii="Arial" w:hAnsi="Arial" w:cs="Arial"/>
          <w:sz w:val="20"/>
          <w:szCs w:val="20"/>
        </w:rPr>
        <w:t>.</w:t>
      </w:r>
    </w:p>
    <w:p w14:paraId="40EE43F3" w14:textId="6B6A7594" w:rsidR="00094740" w:rsidRPr="00404D6A" w:rsidRDefault="004D7F45" w:rsidP="00094740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DB3574">
        <w:rPr>
          <w:rFonts w:ascii="Arial" w:hAnsi="Arial" w:cs="Arial"/>
          <w:sz w:val="20"/>
          <w:szCs w:val="20"/>
        </w:rPr>
        <w:t xml:space="preserve">Podmínka v odst. 3.1 písm. </w:t>
      </w:r>
      <w:r w:rsidR="00B109C2">
        <w:rPr>
          <w:rFonts w:ascii="Arial" w:hAnsi="Arial" w:cs="Arial"/>
          <w:sz w:val="20"/>
          <w:szCs w:val="20"/>
        </w:rPr>
        <w:t xml:space="preserve">f) </w:t>
      </w:r>
      <w:r w:rsidR="00094740" w:rsidRPr="00404D6A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6E1718">
        <w:rPr>
          <w:rFonts w:ascii="Arial" w:hAnsi="Arial" w:cs="Arial"/>
          <w:sz w:val="20"/>
          <w:szCs w:val="20"/>
        </w:rPr>
        <w:t>,</w:t>
      </w:r>
      <w:r w:rsidR="00094740" w:rsidRPr="00404D6A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00D34E67">
        <w:rPr>
          <w:rFonts w:ascii="Arial" w:hAnsi="Arial" w:cs="Arial"/>
          <w:sz w:val="20"/>
          <w:szCs w:val="20"/>
        </w:rPr>
        <w:t xml:space="preserve"> a minimalizace odnětí pozemků ze ZPF</w:t>
      </w:r>
      <w:r w:rsidR="00094740" w:rsidRPr="00404D6A">
        <w:rPr>
          <w:rFonts w:ascii="Arial" w:hAnsi="Arial" w:cs="Arial"/>
          <w:sz w:val="20"/>
          <w:szCs w:val="20"/>
        </w:rPr>
        <w:t>.</w:t>
      </w:r>
    </w:p>
    <w:p w14:paraId="0FB18AB6" w14:textId="304B6799" w:rsidR="00094740" w:rsidRPr="003F3F3B" w:rsidRDefault="00094740" w:rsidP="00094740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g</w:t>
      </w:r>
      <w:r w:rsidRPr="00404D6A">
        <w:rPr>
          <w:rFonts w:ascii="Arial" w:hAnsi="Arial" w:cs="Arial"/>
          <w:sz w:val="20"/>
          <w:szCs w:val="20"/>
        </w:rPr>
        <w:t>) je stanovena za účelem zachování protierozních opatření, která byla vytvořena na základě rozhodnutí o pozemkových úpravách podle § 11 zákona č. 139/2002 Sb., o</w:t>
      </w:r>
      <w:r w:rsidR="00EC027E">
        <w:rPr>
          <w:rFonts w:ascii="Arial" w:hAnsi="Arial" w:cs="Arial"/>
          <w:sz w:val="20"/>
          <w:szCs w:val="20"/>
        </w:rPr>
        <w:t> </w:t>
      </w:r>
      <w:r w:rsidRPr="00404D6A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>
        <w:rPr>
          <w:rFonts w:ascii="Arial" w:hAnsi="Arial" w:cs="Arial"/>
          <w:sz w:val="20"/>
          <w:szCs w:val="20"/>
        </w:rPr>
        <w:t>.</w:t>
      </w:r>
    </w:p>
    <w:p w14:paraId="7E10C49F" w14:textId="3EC2E875" w:rsidR="004D7F45" w:rsidRPr="00F90FAD" w:rsidRDefault="004D7F45" w:rsidP="00F90FA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90FAD">
        <w:rPr>
          <w:rFonts w:ascii="Arial" w:hAnsi="Arial" w:cs="Arial"/>
          <w:sz w:val="20"/>
          <w:szCs w:val="20"/>
        </w:rPr>
        <w:t xml:space="preserve">Podmínka v odst. 3.1 písm. </w:t>
      </w:r>
      <w:r w:rsidR="00B109C2">
        <w:rPr>
          <w:rFonts w:ascii="Arial" w:hAnsi="Arial" w:cs="Arial"/>
          <w:sz w:val="20"/>
          <w:szCs w:val="20"/>
        </w:rPr>
        <w:t xml:space="preserve">h) </w:t>
      </w:r>
      <w:r w:rsidR="00094740" w:rsidRPr="00F90FAD">
        <w:rPr>
          <w:rFonts w:ascii="Arial" w:hAnsi="Arial" w:cs="Arial"/>
          <w:sz w:val="20"/>
          <w:szCs w:val="20"/>
        </w:rPr>
        <w:t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Podmínka cílí zejména na pozemky, na</w:t>
      </w:r>
      <w:r w:rsidR="00196CD9" w:rsidRPr="00F90FAD">
        <w:rPr>
          <w:rFonts w:ascii="Arial" w:hAnsi="Arial" w:cs="Arial"/>
          <w:sz w:val="20"/>
          <w:szCs w:val="20"/>
        </w:rPr>
        <w:t> </w:t>
      </w:r>
      <w:r w:rsidR="00094740" w:rsidRPr="00F90FAD">
        <w:rPr>
          <w:rFonts w:ascii="Arial" w:hAnsi="Arial" w:cs="Arial"/>
          <w:sz w:val="20"/>
          <w:szCs w:val="20"/>
        </w:rPr>
        <w:t xml:space="preserve">kterých se nachází </w:t>
      </w:r>
      <w:r w:rsidR="00DE74CE">
        <w:rPr>
          <w:rFonts w:ascii="Arial" w:hAnsi="Arial" w:cs="Arial"/>
          <w:sz w:val="20"/>
          <w:szCs w:val="20"/>
        </w:rPr>
        <w:t xml:space="preserve">mokřad lokálního významu v jihozápadní části akcelerační oblasti, Hornoleský potok a jeho </w:t>
      </w:r>
      <w:r w:rsidR="00196CD9" w:rsidRPr="00F90FAD">
        <w:rPr>
          <w:rFonts w:ascii="Arial" w:hAnsi="Arial" w:cs="Arial"/>
          <w:sz w:val="20"/>
          <w:szCs w:val="20"/>
        </w:rPr>
        <w:t>bezejmenn</w:t>
      </w:r>
      <w:r w:rsidR="00DE74CE">
        <w:rPr>
          <w:rFonts w:ascii="Arial" w:hAnsi="Arial" w:cs="Arial"/>
          <w:sz w:val="20"/>
          <w:szCs w:val="20"/>
        </w:rPr>
        <w:t>é přítoky a pramen v severozápadní části akcelerační oblasti</w:t>
      </w:r>
      <w:r w:rsidR="00196CD9" w:rsidRPr="00F90FAD">
        <w:rPr>
          <w:rFonts w:ascii="Arial" w:hAnsi="Arial" w:cs="Arial"/>
          <w:sz w:val="20"/>
          <w:szCs w:val="20"/>
        </w:rPr>
        <w:t xml:space="preserve">, </w:t>
      </w:r>
      <w:r w:rsidR="00094740" w:rsidRPr="00F90FAD">
        <w:rPr>
          <w:rFonts w:ascii="Arial" w:hAnsi="Arial" w:cs="Arial"/>
          <w:sz w:val="20"/>
          <w:szCs w:val="20"/>
        </w:rPr>
        <w:t>vztahuje se ale i na další pozemky v akcelerační oblasti, pokud by měly charakter mokřadu, trvalého či občasného vodního toku. Obecná ustanovení právních předpisů, která požadují minimalizaci zásahů do vodních poměrů v území bez ohledu na typ území (např. § 148 odst. 1 písm. g) stavebního zákona, § 6 odst. 3 zákona č. 254/2001 Sb., o vodách a o změně některých zákonů (vodní zákon), ve znění pozdějších předpisů, § 4 odst. 1 písm. h) zákona č. 334/1992 Sb., o ochraně zemědělského půdního fondu, ve znění pozdějších předpisů) tím nejsou dotčena</w:t>
      </w:r>
      <w:r w:rsidRPr="00F90FAD">
        <w:rPr>
          <w:rFonts w:ascii="Arial" w:hAnsi="Arial" w:cs="Arial"/>
          <w:sz w:val="20"/>
          <w:szCs w:val="20"/>
        </w:rPr>
        <w:t>.</w:t>
      </w:r>
    </w:p>
    <w:p w14:paraId="19396962" w14:textId="08AF80BE" w:rsidR="000247D2" w:rsidRDefault="000247D2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E6C79">
        <w:rPr>
          <w:rFonts w:ascii="Arial" w:hAnsi="Arial" w:cs="Arial"/>
          <w:sz w:val="20"/>
          <w:szCs w:val="20"/>
        </w:rPr>
        <w:t>Podmínka v odst. 3</w:t>
      </w:r>
      <w:r w:rsidR="00406D1B" w:rsidRPr="008E6C79">
        <w:rPr>
          <w:rFonts w:ascii="Arial" w:hAnsi="Arial" w:cs="Arial"/>
          <w:sz w:val="20"/>
          <w:szCs w:val="20"/>
        </w:rPr>
        <w:t>.1</w:t>
      </w:r>
      <w:r w:rsidRPr="008E6C79">
        <w:rPr>
          <w:rFonts w:ascii="Arial" w:hAnsi="Arial" w:cs="Arial"/>
          <w:sz w:val="20"/>
          <w:szCs w:val="20"/>
        </w:rPr>
        <w:t xml:space="preserve"> písm. </w:t>
      </w:r>
      <w:r w:rsidR="00B109C2">
        <w:rPr>
          <w:rFonts w:ascii="Arial" w:hAnsi="Arial" w:cs="Arial"/>
          <w:sz w:val="20"/>
          <w:szCs w:val="20"/>
        </w:rPr>
        <w:t xml:space="preserve">i) </w:t>
      </w:r>
      <w:r w:rsidR="00EA3EF7" w:rsidRPr="008E6C79">
        <w:rPr>
          <w:rFonts w:ascii="Arial" w:hAnsi="Arial" w:cs="Arial"/>
          <w:sz w:val="20"/>
          <w:szCs w:val="20"/>
        </w:rPr>
        <w:t xml:space="preserve">je </w:t>
      </w:r>
      <w:r w:rsidR="0061274F" w:rsidRPr="00670AD9">
        <w:rPr>
          <w:rFonts w:ascii="Arial" w:hAnsi="Arial" w:cs="Arial"/>
          <w:sz w:val="20"/>
          <w:szCs w:val="20"/>
        </w:rPr>
        <w:t xml:space="preserve">stanovena za účelem </w:t>
      </w:r>
      <w:r w:rsidR="0061274F">
        <w:rPr>
          <w:rFonts w:ascii="Arial" w:hAnsi="Arial" w:cs="Arial"/>
          <w:sz w:val="20"/>
          <w:szCs w:val="20"/>
        </w:rPr>
        <w:t xml:space="preserve">ochrany skladebných prvků </w:t>
      </w:r>
      <w:r w:rsidR="0061274F" w:rsidRPr="00025274">
        <w:rPr>
          <w:rFonts w:ascii="Arial" w:hAnsi="Arial" w:cs="Arial"/>
          <w:sz w:val="20"/>
          <w:szCs w:val="20"/>
        </w:rPr>
        <w:t>ÚSES</w:t>
      </w:r>
      <w:r w:rsidR="0061274F">
        <w:rPr>
          <w:rFonts w:ascii="Arial" w:hAnsi="Arial" w:cs="Arial"/>
          <w:sz w:val="20"/>
          <w:szCs w:val="20"/>
        </w:rPr>
        <w:t>. Vymezení akcelerační oblasti respektuje nadregionální</w:t>
      </w:r>
      <w:r w:rsidR="001C2799">
        <w:rPr>
          <w:rFonts w:ascii="Arial" w:hAnsi="Arial" w:cs="Arial"/>
          <w:sz w:val="20"/>
          <w:szCs w:val="20"/>
        </w:rPr>
        <w:t xml:space="preserve"> a </w:t>
      </w:r>
      <w:r w:rsidR="001C2799" w:rsidRPr="00025274">
        <w:rPr>
          <w:rFonts w:ascii="Arial" w:hAnsi="Arial" w:cs="Arial"/>
          <w:sz w:val="20"/>
          <w:szCs w:val="20"/>
        </w:rPr>
        <w:t>regionální</w:t>
      </w:r>
      <w:r w:rsidR="0061274F">
        <w:rPr>
          <w:rFonts w:ascii="Arial" w:hAnsi="Arial" w:cs="Arial"/>
          <w:sz w:val="20"/>
          <w:szCs w:val="20"/>
        </w:rPr>
        <w:t xml:space="preserve"> biocentra tak, že se jim vyhýbá, s ohledem na</w:t>
      </w:r>
      <w:r w:rsidR="00823F99">
        <w:rPr>
          <w:rFonts w:ascii="Arial" w:hAnsi="Arial" w:cs="Arial"/>
          <w:sz w:val="20"/>
          <w:szCs w:val="20"/>
        </w:rPr>
        <w:t> </w:t>
      </w:r>
      <w:r w:rsidR="0061274F">
        <w:rPr>
          <w:rFonts w:ascii="Arial" w:hAnsi="Arial" w:cs="Arial"/>
          <w:sz w:val="20"/>
          <w:szCs w:val="20"/>
        </w:rPr>
        <w:t xml:space="preserve">měřítko a podrobnost vymezení v ÚRP se však nelze ve všech případech zcela vyhnout prvkům nižší hierarchické řady, tedy biocentrům </w:t>
      </w:r>
      <w:r w:rsidR="0061274F" w:rsidRPr="00025274">
        <w:rPr>
          <w:rFonts w:ascii="Arial" w:hAnsi="Arial" w:cs="Arial"/>
          <w:sz w:val="20"/>
          <w:szCs w:val="20"/>
        </w:rPr>
        <w:t xml:space="preserve">lokálního ÚSES a </w:t>
      </w:r>
      <w:r w:rsidR="0061274F">
        <w:rPr>
          <w:rFonts w:ascii="Arial" w:hAnsi="Arial" w:cs="Arial"/>
          <w:sz w:val="20"/>
          <w:szCs w:val="20"/>
        </w:rPr>
        <w:t xml:space="preserve">všem </w:t>
      </w:r>
      <w:r w:rsidR="0061274F" w:rsidRPr="00025274">
        <w:rPr>
          <w:rFonts w:ascii="Arial" w:hAnsi="Arial" w:cs="Arial"/>
          <w:sz w:val="20"/>
          <w:szCs w:val="20"/>
        </w:rPr>
        <w:t>biokoridor</w:t>
      </w:r>
      <w:r w:rsidR="0061274F">
        <w:rPr>
          <w:rFonts w:ascii="Arial" w:hAnsi="Arial" w:cs="Arial"/>
          <w:sz w:val="20"/>
          <w:szCs w:val="20"/>
        </w:rPr>
        <w:t xml:space="preserve">ům. Biocentra jsou pro umísťování záměrů OZE zcela nevhodná, biokoridorům je vhodné se vyhnout, nicméně nelze zcela eliminovat </w:t>
      </w:r>
      <w:r w:rsidR="0061274F" w:rsidRPr="00025274">
        <w:rPr>
          <w:rFonts w:ascii="Arial" w:hAnsi="Arial" w:cs="Arial"/>
          <w:sz w:val="20"/>
          <w:szCs w:val="20"/>
        </w:rPr>
        <w:t>křížení liniové dopravní a technické infrastruktury s</w:t>
      </w:r>
      <w:r w:rsidR="0061274F">
        <w:rPr>
          <w:rFonts w:ascii="Arial" w:hAnsi="Arial" w:cs="Arial"/>
          <w:sz w:val="20"/>
          <w:szCs w:val="20"/>
        </w:rPr>
        <w:t> </w:t>
      </w:r>
      <w:r w:rsidR="0061274F" w:rsidRPr="00025274">
        <w:rPr>
          <w:rFonts w:ascii="Arial" w:hAnsi="Arial" w:cs="Arial"/>
          <w:sz w:val="20"/>
          <w:szCs w:val="20"/>
        </w:rPr>
        <w:t>biokoridory</w:t>
      </w:r>
      <w:r w:rsidR="0061274F">
        <w:rPr>
          <w:rFonts w:ascii="Arial" w:hAnsi="Arial" w:cs="Arial"/>
          <w:sz w:val="20"/>
          <w:szCs w:val="20"/>
        </w:rPr>
        <w:t>, to je tedy povoleno, vliv na vymezený prvek ÚSES je v tomto případně minimální a jeho funkčnost nenarušuje</w:t>
      </w:r>
      <w:r w:rsidR="00EA3EF7" w:rsidRPr="008E6C79">
        <w:rPr>
          <w:rFonts w:ascii="Arial" w:hAnsi="Arial" w:cs="Arial"/>
          <w:sz w:val="20"/>
          <w:szCs w:val="20"/>
        </w:rPr>
        <w:t>.</w:t>
      </w:r>
    </w:p>
    <w:p w14:paraId="2F56BFA9" w14:textId="1475A38C" w:rsidR="00CD4CAD" w:rsidRDefault="000247D2" w:rsidP="7E0D20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E6C79">
        <w:rPr>
          <w:rFonts w:ascii="Arial" w:hAnsi="Arial" w:cs="Arial"/>
          <w:sz w:val="20"/>
          <w:szCs w:val="20"/>
        </w:rPr>
        <w:t>Podmínka v odst. 3</w:t>
      </w:r>
      <w:r w:rsidR="00406D1B" w:rsidRPr="008E6C79">
        <w:rPr>
          <w:rFonts w:ascii="Arial" w:hAnsi="Arial" w:cs="Arial"/>
          <w:sz w:val="20"/>
          <w:szCs w:val="20"/>
        </w:rPr>
        <w:t>.1</w:t>
      </w:r>
      <w:r w:rsidRPr="008E6C79">
        <w:rPr>
          <w:rFonts w:ascii="Arial" w:hAnsi="Arial" w:cs="Arial"/>
          <w:sz w:val="20"/>
          <w:szCs w:val="20"/>
        </w:rPr>
        <w:t xml:space="preserve"> písm. </w:t>
      </w:r>
      <w:r w:rsidR="00B109C2">
        <w:rPr>
          <w:rFonts w:ascii="Arial" w:hAnsi="Arial" w:cs="Arial"/>
          <w:sz w:val="20"/>
          <w:szCs w:val="20"/>
        </w:rPr>
        <w:t xml:space="preserve">j) </w:t>
      </w:r>
      <w:r w:rsidR="00D44FAE" w:rsidRPr="008E6C79">
        <w:rPr>
          <w:rFonts w:ascii="Arial" w:hAnsi="Arial" w:cs="Arial"/>
          <w:sz w:val="20"/>
          <w:szCs w:val="20"/>
        </w:rPr>
        <w:t xml:space="preserve">je </w:t>
      </w:r>
      <w:r w:rsidR="001C2799" w:rsidRPr="00670AD9">
        <w:rPr>
          <w:rFonts w:ascii="Arial" w:hAnsi="Arial" w:cs="Arial"/>
          <w:sz w:val="20"/>
          <w:szCs w:val="20"/>
        </w:rPr>
        <w:t xml:space="preserve">stanovena za účelem </w:t>
      </w:r>
      <w:r w:rsidR="001C2799">
        <w:rPr>
          <w:rFonts w:ascii="Arial" w:hAnsi="Arial" w:cs="Arial"/>
          <w:sz w:val="20"/>
          <w:szCs w:val="20"/>
        </w:rPr>
        <w:t xml:space="preserve">ochrany </w:t>
      </w:r>
      <w:r w:rsidR="001C2799" w:rsidRPr="00025274">
        <w:rPr>
          <w:rFonts w:ascii="Arial" w:hAnsi="Arial" w:cs="Arial"/>
          <w:sz w:val="20"/>
          <w:szCs w:val="20"/>
        </w:rPr>
        <w:t>ptáků</w:t>
      </w:r>
      <w:r w:rsidR="00D34E67">
        <w:rPr>
          <w:rFonts w:ascii="Arial" w:hAnsi="Arial" w:cs="Arial"/>
          <w:sz w:val="20"/>
          <w:szCs w:val="20"/>
        </w:rPr>
        <w:t xml:space="preserve"> a netopýrů</w:t>
      </w:r>
      <w:r w:rsidR="001C2799">
        <w:rPr>
          <w:rFonts w:ascii="Arial" w:hAnsi="Arial" w:cs="Arial"/>
          <w:sz w:val="20"/>
          <w:szCs w:val="20"/>
        </w:rPr>
        <w:t>, zejména</w:t>
      </w:r>
      <w:r w:rsidR="745224E0">
        <w:rPr>
          <w:rFonts w:ascii="Arial" w:hAnsi="Arial" w:cs="Arial"/>
          <w:sz w:val="20"/>
          <w:szCs w:val="20"/>
        </w:rPr>
        <w:t xml:space="preserve"> druhů:</w:t>
      </w:r>
      <w:r w:rsidR="001C2799">
        <w:rPr>
          <w:rFonts w:ascii="Arial" w:hAnsi="Arial" w:cs="Arial"/>
          <w:sz w:val="20"/>
          <w:szCs w:val="20"/>
        </w:rPr>
        <w:t xml:space="preserve"> </w:t>
      </w:r>
      <w:r w:rsidR="0D91D7D2" w:rsidRPr="7E0D20E8">
        <w:rPr>
          <w:rFonts w:ascii="Arial" w:eastAsia="Arial" w:hAnsi="Arial" w:cs="Arial"/>
          <w:sz w:val="20"/>
          <w:szCs w:val="20"/>
        </w:rPr>
        <w:t>čáp bílý (</w:t>
      </w:r>
      <w:r w:rsidR="0D91D7D2" w:rsidRPr="22DCE579">
        <w:rPr>
          <w:rFonts w:ascii="Arial" w:eastAsia="Arial" w:hAnsi="Arial" w:cs="Arial"/>
          <w:i/>
          <w:iCs/>
          <w:sz w:val="20"/>
          <w:szCs w:val="20"/>
        </w:rPr>
        <w:t>Ciconia ciconia</w:t>
      </w:r>
      <w:r w:rsidR="0D91D7D2" w:rsidRPr="7E0D20E8">
        <w:rPr>
          <w:rFonts w:ascii="Arial" w:eastAsia="Arial" w:hAnsi="Arial" w:cs="Arial"/>
          <w:sz w:val="20"/>
          <w:szCs w:val="20"/>
        </w:rPr>
        <w:t>), luňák červený (</w:t>
      </w:r>
      <w:r w:rsidR="0D91D7D2" w:rsidRPr="22DCE579">
        <w:rPr>
          <w:rFonts w:ascii="Arial" w:eastAsia="Arial" w:hAnsi="Arial" w:cs="Arial"/>
          <w:i/>
          <w:iCs/>
          <w:sz w:val="20"/>
          <w:szCs w:val="20"/>
        </w:rPr>
        <w:t>Milvus milvus</w:t>
      </w:r>
      <w:r w:rsidR="0D91D7D2" w:rsidRPr="7E0D20E8">
        <w:rPr>
          <w:rFonts w:ascii="Arial" w:eastAsia="Arial" w:hAnsi="Arial" w:cs="Arial"/>
          <w:sz w:val="20"/>
          <w:szCs w:val="20"/>
        </w:rPr>
        <w:t>) orel mořský (</w:t>
      </w:r>
      <w:r w:rsidR="0D91D7D2" w:rsidRPr="22DCE579">
        <w:rPr>
          <w:rFonts w:ascii="Arial" w:eastAsia="Arial" w:hAnsi="Arial" w:cs="Arial"/>
          <w:i/>
          <w:iCs/>
          <w:sz w:val="20"/>
          <w:szCs w:val="20"/>
        </w:rPr>
        <w:t>Haliaeetus albicilla</w:t>
      </w:r>
      <w:r w:rsidR="0D91D7D2" w:rsidRPr="7E0D20E8">
        <w:rPr>
          <w:rFonts w:ascii="Arial" w:eastAsia="Arial" w:hAnsi="Arial" w:cs="Arial"/>
          <w:sz w:val="20"/>
          <w:szCs w:val="20"/>
        </w:rPr>
        <w:t>), chřástal polní (</w:t>
      </w:r>
      <w:r w:rsidR="0D91D7D2" w:rsidRPr="22DCE579">
        <w:rPr>
          <w:rFonts w:ascii="Arial" w:eastAsia="Arial" w:hAnsi="Arial" w:cs="Arial"/>
          <w:i/>
          <w:iCs/>
          <w:sz w:val="20"/>
          <w:szCs w:val="20"/>
        </w:rPr>
        <w:t>Crex</w:t>
      </w:r>
      <w:r w:rsidR="0D91D7D2" w:rsidRPr="7E0D20E8">
        <w:rPr>
          <w:rFonts w:ascii="Arial" w:eastAsia="Arial" w:hAnsi="Arial" w:cs="Arial"/>
          <w:sz w:val="20"/>
          <w:szCs w:val="20"/>
        </w:rPr>
        <w:t xml:space="preserve"> </w:t>
      </w:r>
      <w:r w:rsidR="0D91D7D2" w:rsidRPr="22DCE579">
        <w:rPr>
          <w:rFonts w:ascii="Arial" w:eastAsia="Arial" w:hAnsi="Arial" w:cs="Arial"/>
          <w:i/>
          <w:iCs/>
          <w:sz w:val="20"/>
          <w:szCs w:val="20"/>
        </w:rPr>
        <w:t>crex</w:t>
      </w:r>
      <w:r w:rsidR="0D91D7D2" w:rsidRPr="7E0D20E8">
        <w:rPr>
          <w:rFonts w:ascii="Arial" w:eastAsia="Arial" w:hAnsi="Arial" w:cs="Arial"/>
          <w:sz w:val="20"/>
          <w:szCs w:val="20"/>
        </w:rPr>
        <w:t>), křepelka polní (</w:t>
      </w:r>
      <w:r w:rsidR="0D91D7D2" w:rsidRPr="22DCE579">
        <w:rPr>
          <w:rFonts w:ascii="Arial" w:eastAsia="Arial" w:hAnsi="Arial" w:cs="Arial"/>
          <w:i/>
          <w:iCs/>
          <w:sz w:val="20"/>
          <w:szCs w:val="20"/>
        </w:rPr>
        <w:t>Coturnix</w:t>
      </w:r>
      <w:r w:rsidR="0D91D7D2" w:rsidRPr="7E0D20E8">
        <w:rPr>
          <w:rFonts w:ascii="Arial" w:eastAsia="Arial" w:hAnsi="Arial" w:cs="Arial"/>
          <w:sz w:val="20"/>
          <w:szCs w:val="20"/>
        </w:rPr>
        <w:t xml:space="preserve"> </w:t>
      </w:r>
      <w:r w:rsidR="0D91D7D2" w:rsidRPr="22DCE579">
        <w:rPr>
          <w:rFonts w:ascii="Arial" w:eastAsia="Arial" w:hAnsi="Arial" w:cs="Arial"/>
          <w:i/>
          <w:iCs/>
          <w:sz w:val="20"/>
          <w:szCs w:val="20"/>
        </w:rPr>
        <w:t>coturnix</w:t>
      </w:r>
      <w:r w:rsidR="0D91D7D2" w:rsidRPr="7E0D20E8">
        <w:rPr>
          <w:rFonts w:ascii="Arial" w:eastAsia="Arial" w:hAnsi="Arial" w:cs="Arial"/>
          <w:sz w:val="20"/>
          <w:szCs w:val="20"/>
        </w:rPr>
        <w:t>)</w:t>
      </w:r>
      <w:r w:rsidR="00D34E67">
        <w:rPr>
          <w:rFonts w:ascii="Arial" w:hAnsi="Arial" w:cs="Arial"/>
          <w:sz w:val="20"/>
          <w:szCs w:val="20"/>
        </w:rPr>
        <w:t>, netopýr velký (</w:t>
      </w:r>
      <w:r w:rsidR="00D34E67" w:rsidRPr="002C29CC">
        <w:rPr>
          <w:rFonts w:ascii="Arial" w:hAnsi="Arial" w:cs="Arial"/>
          <w:i/>
          <w:iCs/>
          <w:sz w:val="20"/>
          <w:szCs w:val="20"/>
        </w:rPr>
        <w:t>Myotis myotis</w:t>
      </w:r>
      <w:r w:rsidR="00D34E67">
        <w:rPr>
          <w:rFonts w:ascii="Arial" w:hAnsi="Arial" w:cs="Arial"/>
          <w:sz w:val="20"/>
          <w:szCs w:val="20"/>
        </w:rPr>
        <w:t>)</w:t>
      </w:r>
      <w:r w:rsidR="001C2799">
        <w:rPr>
          <w:rFonts w:ascii="Arial" w:hAnsi="Arial" w:cs="Arial"/>
          <w:sz w:val="20"/>
          <w:szCs w:val="20"/>
        </w:rPr>
        <w:t>,</w:t>
      </w:r>
      <w:r w:rsidR="00D34E67">
        <w:rPr>
          <w:rFonts w:ascii="Arial" w:hAnsi="Arial" w:cs="Arial"/>
          <w:sz w:val="20"/>
          <w:szCs w:val="20"/>
        </w:rPr>
        <w:t xml:space="preserve"> netopýr Brandtův (</w:t>
      </w:r>
      <w:r w:rsidR="00D34E67" w:rsidRPr="002C29CC">
        <w:rPr>
          <w:rFonts w:ascii="Arial" w:hAnsi="Arial" w:cs="Arial"/>
          <w:i/>
          <w:iCs/>
          <w:sz w:val="20"/>
          <w:szCs w:val="20"/>
        </w:rPr>
        <w:t>Myotis brandtii</w:t>
      </w:r>
      <w:r w:rsidR="00D34E67">
        <w:rPr>
          <w:rFonts w:ascii="Arial" w:hAnsi="Arial" w:cs="Arial"/>
          <w:sz w:val="20"/>
          <w:szCs w:val="20"/>
        </w:rPr>
        <w:t>),</w:t>
      </w:r>
      <w:r w:rsidR="001C2799">
        <w:rPr>
          <w:rFonts w:ascii="Arial" w:hAnsi="Arial" w:cs="Arial"/>
          <w:sz w:val="20"/>
          <w:szCs w:val="20"/>
        </w:rPr>
        <w:t xml:space="preserve"> jejichž výskyt </w:t>
      </w:r>
      <w:r w:rsidR="00B454BE">
        <w:rPr>
          <w:rFonts w:ascii="Arial" w:hAnsi="Arial" w:cs="Arial"/>
          <w:sz w:val="20"/>
          <w:szCs w:val="20"/>
        </w:rPr>
        <w:t>v blízkém okolí ú</w:t>
      </w:r>
      <w:r w:rsidR="001C2799">
        <w:rPr>
          <w:rFonts w:ascii="Arial" w:hAnsi="Arial" w:cs="Arial"/>
          <w:sz w:val="20"/>
          <w:szCs w:val="20"/>
        </w:rPr>
        <w:t xml:space="preserve">zemí byl prokázán. </w:t>
      </w:r>
      <w:r w:rsidR="03646EEB" w:rsidRPr="7E0D20E8">
        <w:rPr>
          <w:rFonts w:ascii="Arial" w:eastAsia="Arial" w:hAnsi="Arial" w:cs="Arial"/>
          <w:color w:val="000000" w:themeColor="text1"/>
          <w:sz w:val="20"/>
          <w:szCs w:val="20"/>
        </w:rPr>
        <w:t>P</w:t>
      </w:r>
      <w:r w:rsidR="00F77EF4">
        <w:rPr>
          <w:rFonts w:ascii="Arial" w:eastAsia="Arial" w:hAnsi="Arial" w:cs="Arial"/>
          <w:color w:val="000000" w:themeColor="text1"/>
          <w:sz w:val="20"/>
          <w:szCs w:val="20"/>
        </w:rPr>
        <w:t>odle biologického posouzení</w:t>
      </w:r>
      <w:r w:rsidR="03646EEB" w:rsidRPr="7E0D20E8">
        <w:rPr>
          <w:rFonts w:ascii="Arial" w:eastAsia="Arial" w:hAnsi="Arial" w:cs="Arial"/>
          <w:color w:val="000000" w:themeColor="text1"/>
          <w:sz w:val="20"/>
          <w:szCs w:val="20"/>
        </w:rPr>
        <w:t xml:space="preserve"> je u hnízdišť a potravních biotopů těchto druhů vhodné využít technických řešení k omezení rizika úrazů a mortality na vedení VN, z důvodu hnízdění na VTE nebo v důsledku kolize s lopatkami VTE.</w:t>
      </w:r>
      <w:r w:rsidR="03646EEB" w:rsidRPr="7E0D20E8">
        <w:rPr>
          <w:rFonts w:ascii="Arial" w:eastAsia="Arial" w:hAnsi="Arial" w:cs="Arial"/>
          <w:sz w:val="20"/>
          <w:szCs w:val="20"/>
        </w:rPr>
        <w:t xml:space="preserve"> </w:t>
      </w:r>
      <w:r w:rsidR="001C2799">
        <w:rPr>
          <w:rFonts w:ascii="Arial" w:hAnsi="Arial" w:cs="Arial"/>
          <w:sz w:val="20"/>
          <w:szCs w:val="20"/>
        </w:rPr>
        <w:t>Přestože vymezení akcelerační oblasti respektovalo mapy citlivosti ptáků</w:t>
      </w:r>
      <w:r w:rsidR="197D9C13">
        <w:rPr>
          <w:rFonts w:ascii="Arial" w:hAnsi="Arial" w:cs="Arial"/>
          <w:sz w:val="20"/>
          <w:szCs w:val="20"/>
        </w:rPr>
        <w:t>,</w:t>
      </w:r>
      <w:r w:rsidR="00823F99">
        <w:rPr>
          <w:rFonts w:ascii="Arial" w:hAnsi="Arial" w:cs="Arial"/>
          <w:sz w:val="20"/>
          <w:szCs w:val="20"/>
        </w:rPr>
        <w:t> </w:t>
      </w:r>
      <w:r w:rsidR="001C2799">
        <w:rPr>
          <w:rFonts w:ascii="Arial" w:hAnsi="Arial" w:cs="Arial"/>
          <w:sz w:val="20"/>
          <w:szCs w:val="20"/>
        </w:rPr>
        <w:t>oblasti s extrémní citlivostí byly z </w:t>
      </w:r>
      <w:r w:rsidR="5E394E0F">
        <w:rPr>
          <w:rFonts w:ascii="Arial" w:hAnsi="Arial" w:cs="Arial"/>
          <w:sz w:val="20"/>
          <w:szCs w:val="20"/>
        </w:rPr>
        <w:t>návrhu</w:t>
      </w:r>
      <w:r w:rsidR="001C2799">
        <w:rPr>
          <w:rFonts w:ascii="Arial" w:hAnsi="Arial" w:cs="Arial"/>
          <w:sz w:val="20"/>
          <w:szCs w:val="20"/>
        </w:rPr>
        <w:t xml:space="preserve"> vyloučeny</w:t>
      </w:r>
      <w:r w:rsidR="00DC040F">
        <w:rPr>
          <w:rFonts w:ascii="Arial" w:hAnsi="Arial" w:cs="Arial"/>
          <w:sz w:val="20"/>
          <w:szCs w:val="20"/>
        </w:rPr>
        <w:t xml:space="preserve"> a oblast s</w:t>
      </w:r>
      <w:r w:rsidR="428C2E0C" w:rsidRPr="22DCE579">
        <w:rPr>
          <w:rFonts w:ascii="Arial" w:hAnsi="Arial" w:cs="Arial"/>
          <w:sz w:val="20"/>
          <w:szCs w:val="20"/>
        </w:rPr>
        <w:t xml:space="preserve">e střední </w:t>
      </w:r>
      <w:r w:rsidR="428C2E0C">
        <w:rPr>
          <w:rFonts w:ascii="Arial" w:hAnsi="Arial" w:cs="Arial"/>
          <w:sz w:val="20"/>
          <w:szCs w:val="20"/>
        </w:rPr>
        <w:t xml:space="preserve">a </w:t>
      </w:r>
      <w:r w:rsidR="00DC040F">
        <w:rPr>
          <w:rFonts w:ascii="Arial" w:hAnsi="Arial" w:cs="Arial"/>
          <w:sz w:val="20"/>
          <w:szCs w:val="20"/>
        </w:rPr>
        <w:t>vysokou citlivostí vstupuje do akcelerační oblasti pouze okrajově</w:t>
      </w:r>
      <w:r w:rsidR="001C2799">
        <w:rPr>
          <w:rFonts w:ascii="Arial" w:hAnsi="Arial" w:cs="Arial"/>
          <w:sz w:val="20"/>
          <w:szCs w:val="20"/>
        </w:rPr>
        <w:t xml:space="preserve">, nebylo možné se vyhnout všem detekovaným místům výskytu </w:t>
      </w:r>
      <w:r w:rsidR="001C2799" w:rsidRPr="00F53E30">
        <w:rPr>
          <w:rFonts w:ascii="Arial" w:hAnsi="Arial" w:cs="Arial"/>
          <w:sz w:val="20"/>
          <w:szCs w:val="20"/>
        </w:rPr>
        <w:t>citliv</w:t>
      </w:r>
      <w:r w:rsidR="001C2799">
        <w:rPr>
          <w:rFonts w:ascii="Arial" w:hAnsi="Arial" w:cs="Arial"/>
          <w:sz w:val="20"/>
          <w:szCs w:val="20"/>
        </w:rPr>
        <w:t>ých,</w:t>
      </w:r>
      <w:r w:rsidR="001C2799" w:rsidRPr="00F53E30">
        <w:rPr>
          <w:rFonts w:ascii="Arial" w:hAnsi="Arial" w:cs="Arial"/>
          <w:sz w:val="20"/>
          <w:szCs w:val="20"/>
        </w:rPr>
        <w:t xml:space="preserve"> vzácn</w:t>
      </w:r>
      <w:r w:rsidR="001C2799">
        <w:rPr>
          <w:rFonts w:ascii="Arial" w:hAnsi="Arial" w:cs="Arial"/>
          <w:sz w:val="20"/>
          <w:szCs w:val="20"/>
        </w:rPr>
        <w:t>ých</w:t>
      </w:r>
      <w:r w:rsidR="001C2799" w:rsidRPr="00F53E30">
        <w:rPr>
          <w:rFonts w:ascii="Arial" w:hAnsi="Arial" w:cs="Arial"/>
          <w:sz w:val="20"/>
          <w:szCs w:val="20"/>
        </w:rPr>
        <w:t xml:space="preserve"> a</w:t>
      </w:r>
      <w:r w:rsidR="00DC040F">
        <w:rPr>
          <w:rFonts w:ascii="Arial" w:hAnsi="Arial" w:cs="Arial"/>
          <w:sz w:val="20"/>
          <w:szCs w:val="20"/>
        </w:rPr>
        <w:t> </w:t>
      </w:r>
      <w:r w:rsidR="001C2799" w:rsidRPr="00F53E30">
        <w:rPr>
          <w:rFonts w:ascii="Arial" w:hAnsi="Arial" w:cs="Arial"/>
          <w:sz w:val="20"/>
          <w:szCs w:val="20"/>
        </w:rPr>
        <w:t>ohrožen</w:t>
      </w:r>
      <w:r w:rsidR="001C2799">
        <w:rPr>
          <w:rFonts w:ascii="Arial" w:hAnsi="Arial" w:cs="Arial"/>
          <w:sz w:val="20"/>
          <w:szCs w:val="20"/>
        </w:rPr>
        <w:t xml:space="preserve">ých </w:t>
      </w:r>
      <w:r w:rsidR="001C2799" w:rsidRPr="00F53E30">
        <w:rPr>
          <w:rFonts w:ascii="Arial" w:hAnsi="Arial" w:cs="Arial"/>
          <w:sz w:val="20"/>
          <w:szCs w:val="20"/>
        </w:rPr>
        <w:t>druh</w:t>
      </w:r>
      <w:r w:rsidR="001C2799">
        <w:rPr>
          <w:rFonts w:ascii="Arial" w:hAnsi="Arial" w:cs="Arial"/>
          <w:sz w:val="20"/>
          <w:szCs w:val="20"/>
        </w:rPr>
        <w:t>ů ptáků</w:t>
      </w:r>
      <w:r w:rsidR="743152CF">
        <w:rPr>
          <w:rFonts w:ascii="Arial" w:hAnsi="Arial" w:cs="Arial"/>
          <w:sz w:val="20"/>
          <w:szCs w:val="20"/>
        </w:rPr>
        <w:t>.</w:t>
      </w:r>
    </w:p>
    <w:p w14:paraId="3666B113" w14:textId="3BC47D8F" w:rsidR="001C2799" w:rsidRPr="001C2799" w:rsidRDefault="001C2799" w:rsidP="001C279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C2799">
        <w:rPr>
          <w:rFonts w:ascii="Arial" w:hAnsi="Arial" w:cs="Arial"/>
          <w:sz w:val="20"/>
          <w:szCs w:val="20"/>
        </w:rPr>
        <w:t xml:space="preserve">Podmínka v odst. 3.1 písm. k) je stanovena za účelem ochrany </w:t>
      </w:r>
      <w:r w:rsidR="006E1718" w:rsidRPr="006E1718">
        <w:rPr>
          <w:rFonts w:ascii="Arial" w:hAnsi="Arial" w:cs="Arial"/>
          <w:sz w:val="20"/>
          <w:szCs w:val="20"/>
        </w:rPr>
        <w:t>veřejného zdraví, zejména s ohledem na nepřekračování stanovených hygienických limitů hluku. Hluková studie posoudí působení nejen nově umisťovaného zdroje hluku, ale i kumulativní působení se všemi stávajícími nebo připravovanými stacionárními zdroji hluku v dotčeném území (nejen záměry OZE)</w:t>
      </w:r>
      <w:r w:rsidRPr="001C2799">
        <w:rPr>
          <w:rFonts w:ascii="Arial" w:hAnsi="Arial" w:cs="Arial"/>
          <w:sz w:val="20"/>
          <w:szCs w:val="20"/>
        </w:rPr>
        <w:t>.</w:t>
      </w:r>
    </w:p>
    <w:p w14:paraId="666AB73F" w14:textId="59521C4F" w:rsidR="001C2799" w:rsidRDefault="001C2799" w:rsidP="001C279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C2799">
        <w:rPr>
          <w:rFonts w:ascii="Arial" w:hAnsi="Arial" w:cs="Arial"/>
          <w:sz w:val="20"/>
          <w:szCs w:val="20"/>
        </w:rPr>
        <w:t>Podmínka v odst. 3.1 písm. l) je stanovena za účelem ochrany zdravých životních podmínek v obytné zástavbě sídel, v jejichž sousedství se akcelerační oblast rozkládá, zejména s ohledem na možné nepříjemné světelné efekty</w:t>
      </w:r>
      <w:r>
        <w:rPr>
          <w:rFonts w:ascii="Arial" w:hAnsi="Arial" w:cs="Arial"/>
          <w:sz w:val="20"/>
          <w:szCs w:val="20"/>
        </w:rPr>
        <w:t>.</w:t>
      </w:r>
    </w:p>
    <w:p w14:paraId="61DAE305" w14:textId="141BD7B1" w:rsidR="009D656D" w:rsidRDefault="009D656D" w:rsidP="009D656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C2799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m</w:t>
      </w:r>
      <w:r w:rsidRPr="001C2799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Pr="001C2799">
        <w:rPr>
          <w:rFonts w:ascii="Arial" w:hAnsi="Arial" w:cs="Arial"/>
          <w:sz w:val="20"/>
          <w:szCs w:val="20"/>
        </w:rPr>
        <w:t xml:space="preserve">je </w:t>
      </w:r>
      <w:r w:rsidR="00661630" w:rsidRPr="001C2799">
        <w:rPr>
          <w:rFonts w:ascii="Arial" w:hAnsi="Arial" w:cs="Arial"/>
          <w:sz w:val="20"/>
          <w:szCs w:val="20"/>
        </w:rPr>
        <w:t>stanovena za účelem ochrany technické infrastruktury a</w:t>
      </w:r>
      <w:r w:rsidR="00661630">
        <w:rPr>
          <w:rFonts w:ascii="Arial" w:hAnsi="Arial" w:cs="Arial"/>
          <w:sz w:val="20"/>
          <w:szCs w:val="20"/>
        </w:rPr>
        <w:t> </w:t>
      </w:r>
      <w:r w:rsidR="00661630" w:rsidRPr="001C2799">
        <w:rPr>
          <w:rFonts w:ascii="Arial" w:hAnsi="Arial" w:cs="Arial"/>
          <w:sz w:val="20"/>
          <w:szCs w:val="20"/>
        </w:rPr>
        <w:t>minimalizace množiny v úvahu přicházejících dopadů, které může mít realizace záměrů OZE včetně jejich napojení na</w:t>
      </w:r>
      <w:r w:rsidR="00661630">
        <w:rPr>
          <w:rFonts w:ascii="Arial" w:hAnsi="Arial" w:cs="Arial"/>
          <w:sz w:val="20"/>
          <w:szCs w:val="20"/>
        </w:rPr>
        <w:t> </w:t>
      </w:r>
      <w:r w:rsidR="00661630" w:rsidRPr="001C2799">
        <w:rPr>
          <w:rFonts w:ascii="Arial" w:hAnsi="Arial" w:cs="Arial"/>
          <w:sz w:val="20"/>
          <w:szCs w:val="20"/>
        </w:rPr>
        <w:t>distribuční síť elektrické energie.</w:t>
      </w:r>
      <w:r w:rsidR="00661630">
        <w:rPr>
          <w:rFonts w:ascii="Arial" w:hAnsi="Arial" w:cs="Arial"/>
          <w:sz w:val="20"/>
          <w:szCs w:val="20"/>
        </w:rPr>
        <w:t xml:space="preserve"> </w:t>
      </w:r>
      <w:r w:rsidR="00661630" w:rsidRPr="009726DE">
        <w:rPr>
          <w:rFonts w:ascii="Arial" w:hAnsi="Arial" w:cs="Arial"/>
          <w:sz w:val="20"/>
          <w:szCs w:val="20"/>
        </w:rPr>
        <w:t xml:space="preserve">Akcelerační oblastí prochází vedení </w:t>
      </w:r>
      <w:r w:rsidR="00661630">
        <w:rPr>
          <w:rFonts w:ascii="Arial" w:hAnsi="Arial" w:cs="Arial"/>
          <w:sz w:val="20"/>
          <w:szCs w:val="20"/>
        </w:rPr>
        <w:t>vysokého napětí</w:t>
      </w:r>
      <w:r w:rsidR="00661630" w:rsidRPr="009726DE">
        <w:rPr>
          <w:rFonts w:ascii="Arial" w:hAnsi="Arial" w:cs="Arial"/>
          <w:sz w:val="20"/>
          <w:szCs w:val="20"/>
        </w:rPr>
        <w:t>, které je třeba ochránit před nevhodnými zásahy.</w:t>
      </w:r>
    </w:p>
    <w:p w14:paraId="7099D7B0" w14:textId="4E9D9BBE" w:rsidR="00C8207D" w:rsidRDefault="00C8207D" w:rsidP="00C8207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C2799">
        <w:rPr>
          <w:rFonts w:ascii="Arial" w:hAnsi="Arial" w:cs="Arial"/>
          <w:sz w:val="20"/>
          <w:szCs w:val="20"/>
        </w:rPr>
        <w:t xml:space="preserve">Podmínka v odst. 3.1 písm. </w:t>
      </w:r>
      <w:r w:rsidR="009726DE">
        <w:rPr>
          <w:rFonts w:ascii="Arial" w:hAnsi="Arial" w:cs="Arial"/>
          <w:sz w:val="20"/>
          <w:szCs w:val="20"/>
        </w:rPr>
        <w:t>n</w:t>
      </w:r>
      <w:r w:rsidRPr="001C2799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B9023E">
        <w:rPr>
          <w:rFonts w:ascii="Arial" w:hAnsi="Arial" w:cs="Arial"/>
          <w:sz w:val="20"/>
          <w:szCs w:val="20"/>
        </w:rPr>
        <w:t xml:space="preserve">je </w:t>
      </w:r>
      <w:r w:rsidR="00B9023E" w:rsidRPr="00117EE9">
        <w:rPr>
          <w:rFonts w:ascii="Arial" w:hAnsi="Arial" w:cs="Arial"/>
          <w:sz w:val="20"/>
          <w:szCs w:val="20"/>
        </w:rPr>
        <w:t>stanovena z důvodu přítomnosti poddolovan</w:t>
      </w:r>
      <w:r w:rsidR="00B9023E">
        <w:rPr>
          <w:rFonts w:ascii="Arial" w:hAnsi="Arial" w:cs="Arial"/>
          <w:sz w:val="20"/>
          <w:szCs w:val="20"/>
        </w:rPr>
        <w:t>ého</w:t>
      </w:r>
      <w:r w:rsidR="00B9023E" w:rsidRPr="00117EE9">
        <w:rPr>
          <w:rFonts w:ascii="Arial" w:hAnsi="Arial" w:cs="Arial"/>
          <w:sz w:val="20"/>
          <w:szCs w:val="20"/>
        </w:rPr>
        <w:t xml:space="preserve"> území</w:t>
      </w:r>
      <w:r w:rsidR="00D31E89">
        <w:rPr>
          <w:rFonts w:ascii="Arial" w:hAnsi="Arial" w:cs="Arial"/>
          <w:sz w:val="20"/>
          <w:szCs w:val="20"/>
        </w:rPr>
        <w:t>, chráněného ložiskového území a výhradního ložiska nerostných surovin</w:t>
      </w:r>
      <w:r w:rsidR="00B9023E" w:rsidRPr="00117EE9">
        <w:rPr>
          <w:rFonts w:ascii="Arial" w:hAnsi="Arial" w:cs="Arial"/>
          <w:sz w:val="20"/>
          <w:szCs w:val="20"/>
        </w:rPr>
        <w:t xml:space="preserve"> v akcelerační oblasti, je</w:t>
      </w:r>
      <w:r w:rsidR="00D31E89">
        <w:rPr>
          <w:rFonts w:ascii="Arial" w:hAnsi="Arial" w:cs="Arial"/>
          <w:sz w:val="20"/>
          <w:szCs w:val="20"/>
        </w:rPr>
        <w:t>jic</w:t>
      </w:r>
      <w:r w:rsidR="00B9023E">
        <w:rPr>
          <w:rFonts w:ascii="Arial" w:hAnsi="Arial" w:cs="Arial"/>
          <w:sz w:val="20"/>
          <w:szCs w:val="20"/>
        </w:rPr>
        <w:t>h</w:t>
      </w:r>
      <w:r w:rsidR="00B9023E" w:rsidRPr="00117EE9">
        <w:rPr>
          <w:rFonts w:ascii="Arial" w:hAnsi="Arial" w:cs="Arial"/>
          <w:sz w:val="20"/>
          <w:szCs w:val="20"/>
        </w:rPr>
        <w:t xml:space="preserve">ž dopad na umístění záměrů OZE nelze na úrovni územního opatření adekvátně prověřit. Doporučuje se umisťovat záměry OZE přednostně mimo </w:t>
      </w:r>
      <w:r w:rsidR="004E4BEF">
        <w:rPr>
          <w:rFonts w:ascii="Arial" w:hAnsi="Arial" w:cs="Arial"/>
          <w:sz w:val="20"/>
          <w:szCs w:val="20"/>
        </w:rPr>
        <w:t>tato</w:t>
      </w:r>
      <w:r w:rsidR="004E4BEF" w:rsidRPr="00117EE9">
        <w:rPr>
          <w:rFonts w:ascii="Arial" w:hAnsi="Arial" w:cs="Arial"/>
          <w:sz w:val="20"/>
          <w:szCs w:val="20"/>
        </w:rPr>
        <w:t xml:space="preserve"> </w:t>
      </w:r>
      <w:r w:rsidR="00B9023E" w:rsidRPr="00117EE9">
        <w:rPr>
          <w:rFonts w:ascii="Arial" w:hAnsi="Arial" w:cs="Arial"/>
          <w:sz w:val="20"/>
          <w:szCs w:val="20"/>
        </w:rPr>
        <w:t>území</w:t>
      </w:r>
      <w:r w:rsidR="00B9023E">
        <w:rPr>
          <w:rFonts w:ascii="Arial" w:hAnsi="Arial" w:cs="Arial"/>
          <w:sz w:val="20"/>
          <w:szCs w:val="20"/>
        </w:rPr>
        <w:t>.</w:t>
      </w:r>
    </w:p>
    <w:p w14:paraId="25442689" w14:textId="05677CDC" w:rsidR="009D656D" w:rsidRDefault="009D656D" w:rsidP="00F90FA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212E8C">
        <w:rPr>
          <w:rFonts w:ascii="Arial" w:hAnsi="Arial" w:cs="Arial"/>
          <w:sz w:val="20"/>
          <w:szCs w:val="20"/>
        </w:rPr>
        <w:t xml:space="preserve">Podmínka v odst. 3.1 písm. </w:t>
      </w:r>
      <w:r w:rsidR="00C8207D" w:rsidRPr="00212E8C">
        <w:rPr>
          <w:rFonts w:ascii="Arial" w:hAnsi="Arial" w:cs="Arial"/>
          <w:sz w:val="20"/>
          <w:szCs w:val="20"/>
        </w:rPr>
        <w:t>o</w:t>
      </w:r>
      <w:r w:rsidRPr="00212E8C">
        <w:rPr>
          <w:rFonts w:ascii="Arial" w:hAnsi="Arial" w:cs="Arial"/>
          <w:sz w:val="20"/>
          <w:szCs w:val="20"/>
        </w:rPr>
        <w:t xml:space="preserve">) </w:t>
      </w:r>
      <w:r w:rsidR="00B9023E" w:rsidRPr="7E0D20E8">
        <w:rPr>
          <w:rFonts w:ascii="Arial" w:hAnsi="Arial" w:cs="Arial"/>
          <w:sz w:val="20"/>
          <w:szCs w:val="20"/>
        </w:rPr>
        <w:t>je stanovena z důvodu přítomnosti dobývacího prostoru v akcelerační oblasti. Vzhledem k možnému vývoji ve vymezení dobývacího prostoru území nelze vyloučit budoucí možnost umisťování záměrů OZE do tohoto území, proto je území zahrnuto do vymezení akcelerační oblasti</w:t>
      </w:r>
      <w:r w:rsidR="00661630" w:rsidRPr="007E5D56">
        <w:rPr>
          <w:rFonts w:ascii="Arial" w:hAnsi="Arial" w:cs="Arial"/>
          <w:sz w:val="20"/>
          <w:szCs w:val="20"/>
        </w:rPr>
        <w:t>.</w:t>
      </w:r>
    </w:p>
    <w:p w14:paraId="3D616DE8" w14:textId="200A4F61" w:rsidR="0033176C" w:rsidRDefault="0033176C" w:rsidP="0033176C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E0D20E8">
        <w:rPr>
          <w:rFonts w:ascii="Arial" w:hAnsi="Arial" w:cs="Arial"/>
          <w:sz w:val="20"/>
          <w:szCs w:val="20"/>
        </w:rPr>
        <w:t xml:space="preserve">Podmínka v odst. 3.1 písm. </w:t>
      </w:r>
      <w:r w:rsidR="00B8483F" w:rsidRPr="7E0D20E8">
        <w:rPr>
          <w:rFonts w:ascii="Arial" w:hAnsi="Arial" w:cs="Arial"/>
          <w:sz w:val="20"/>
          <w:szCs w:val="20"/>
        </w:rPr>
        <w:t>p</w:t>
      </w:r>
      <w:r w:rsidRPr="7E0D20E8">
        <w:rPr>
          <w:rFonts w:ascii="Arial" w:hAnsi="Arial" w:cs="Arial"/>
          <w:sz w:val="20"/>
          <w:szCs w:val="20"/>
        </w:rPr>
        <w:t xml:space="preserve">) </w:t>
      </w:r>
      <w:r w:rsidR="00B9023E" w:rsidRPr="7E0D20E8">
        <w:rPr>
          <w:rFonts w:ascii="Arial" w:eastAsia="Arial" w:hAnsi="Arial" w:cs="Arial"/>
          <w:color w:val="000000" w:themeColor="text1"/>
          <w:sz w:val="20"/>
          <w:szCs w:val="20"/>
        </w:rPr>
        <w:t xml:space="preserve">je stanovena za účelem snížení stresového působení VTE na ptáky, jedná se zejména o druhy: </w:t>
      </w:r>
      <w:r w:rsidR="00B9023E" w:rsidRPr="7E0D20E8">
        <w:rPr>
          <w:rFonts w:ascii="Arial" w:eastAsia="Arial" w:hAnsi="Arial" w:cs="Arial"/>
          <w:sz w:val="20"/>
          <w:szCs w:val="20"/>
        </w:rPr>
        <w:t>čáp bílý (</w:t>
      </w:r>
      <w:r w:rsidR="00B9023E" w:rsidRPr="7E0D20E8">
        <w:rPr>
          <w:rFonts w:ascii="Arial" w:eastAsia="Arial" w:hAnsi="Arial" w:cs="Arial"/>
          <w:i/>
          <w:iCs/>
          <w:sz w:val="20"/>
          <w:szCs w:val="20"/>
        </w:rPr>
        <w:t>Ciconia ciconia</w:t>
      </w:r>
      <w:r w:rsidR="00B9023E" w:rsidRPr="7E0D20E8">
        <w:rPr>
          <w:rFonts w:ascii="Arial" w:eastAsia="Arial" w:hAnsi="Arial" w:cs="Arial"/>
          <w:sz w:val="20"/>
          <w:szCs w:val="20"/>
        </w:rPr>
        <w:t>), luňák červený (</w:t>
      </w:r>
      <w:r w:rsidR="00B9023E" w:rsidRPr="7E0D20E8">
        <w:rPr>
          <w:rFonts w:ascii="Arial" w:eastAsia="Arial" w:hAnsi="Arial" w:cs="Arial"/>
          <w:i/>
          <w:iCs/>
          <w:sz w:val="20"/>
          <w:szCs w:val="20"/>
        </w:rPr>
        <w:t>Milvus milvus</w:t>
      </w:r>
      <w:r w:rsidR="00B9023E" w:rsidRPr="7E0D20E8">
        <w:rPr>
          <w:rFonts w:ascii="Arial" w:eastAsia="Arial" w:hAnsi="Arial" w:cs="Arial"/>
          <w:sz w:val="20"/>
          <w:szCs w:val="20"/>
        </w:rPr>
        <w:t>), orel mořský (</w:t>
      </w:r>
      <w:r w:rsidR="00B9023E" w:rsidRPr="7E0D20E8">
        <w:rPr>
          <w:rFonts w:ascii="Arial" w:eastAsia="Arial" w:hAnsi="Arial" w:cs="Arial"/>
          <w:i/>
          <w:iCs/>
          <w:sz w:val="20"/>
          <w:szCs w:val="20"/>
        </w:rPr>
        <w:t>Haliaeetus albicilla</w:t>
      </w:r>
      <w:r w:rsidR="00B9023E" w:rsidRPr="7E0D20E8">
        <w:rPr>
          <w:rFonts w:ascii="Arial" w:eastAsia="Arial" w:hAnsi="Arial" w:cs="Arial"/>
          <w:sz w:val="20"/>
          <w:szCs w:val="20"/>
        </w:rPr>
        <w:t>) a chřástal polní (</w:t>
      </w:r>
      <w:r w:rsidR="00B9023E" w:rsidRPr="7E0D20E8">
        <w:rPr>
          <w:rFonts w:ascii="Arial" w:eastAsia="Arial" w:hAnsi="Arial" w:cs="Arial"/>
          <w:i/>
          <w:iCs/>
          <w:sz w:val="20"/>
          <w:szCs w:val="20"/>
        </w:rPr>
        <w:t>Crex crex</w:t>
      </w:r>
      <w:r w:rsidR="00B9023E" w:rsidRPr="7E0D20E8">
        <w:rPr>
          <w:rFonts w:ascii="Arial" w:eastAsia="Arial" w:hAnsi="Arial" w:cs="Arial"/>
          <w:sz w:val="20"/>
          <w:szCs w:val="20"/>
        </w:rPr>
        <w:t>),</w:t>
      </w:r>
      <w:r w:rsidR="00B9023E" w:rsidRPr="7E0D20E8">
        <w:rPr>
          <w:rFonts w:ascii="Arial" w:eastAsia="Arial" w:hAnsi="Arial" w:cs="Arial"/>
          <w:color w:val="000000" w:themeColor="text1"/>
          <w:sz w:val="20"/>
          <w:szCs w:val="20"/>
        </w:rPr>
        <w:t xml:space="preserve"> jejichž výskyt byl v zájmovém území prokázán</w:t>
      </w:r>
      <w:r w:rsidR="00B8483F" w:rsidRPr="7E0D20E8">
        <w:rPr>
          <w:rFonts w:ascii="Arial" w:hAnsi="Arial" w:cs="Arial"/>
          <w:sz w:val="20"/>
          <w:szCs w:val="20"/>
        </w:rPr>
        <w:t>.</w:t>
      </w:r>
    </w:p>
    <w:p w14:paraId="09F9C86B" w14:textId="18EBC57F" w:rsidR="3AD3B985" w:rsidRDefault="3AD3B985" w:rsidP="008E2275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7E0D20E8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 odst. 3.1 písm. q) </w:t>
      </w:r>
      <w:r w:rsidR="00B9023E" w:rsidRPr="7E0D20E8">
        <w:rPr>
          <w:rFonts w:ascii="Arial" w:eastAsia="Arial" w:hAnsi="Arial" w:cs="Arial"/>
          <w:color w:val="000000" w:themeColor="text1"/>
          <w:sz w:val="20"/>
          <w:szCs w:val="20"/>
        </w:rPr>
        <w:t>má za cíl především omezit vliv na hmyz jako kořist konkrétních dotčených druhů ptáků a netopýrů</w:t>
      </w:r>
      <w:r w:rsidRPr="7E0D20E8">
        <w:rPr>
          <w:rFonts w:ascii="Arial" w:eastAsia="Arial" w:hAnsi="Arial" w:cs="Arial"/>
          <w:color w:val="000000" w:themeColor="text1"/>
          <w:sz w:val="20"/>
          <w:szCs w:val="20"/>
        </w:rPr>
        <w:t>.</w:t>
      </w:r>
    </w:p>
    <w:p w14:paraId="39FD94BE" w14:textId="2E48A795" w:rsidR="4294FABE" w:rsidRDefault="4294FABE" w:rsidP="1C09BD64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1C09BD64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F7692C" w:rsidRPr="1C09BD64">
        <w:rPr>
          <w:rFonts w:ascii="Arial" w:eastAsia="Arial" w:hAnsi="Arial" w:cs="Arial"/>
          <w:sz w:val="20"/>
          <w:szCs w:val="20"/>
        </w:rPr>
        <w:t>r</w:t>
      </w:r>
      <w:r w:rsidRPr="1C09BD64">
        <w:rPr>
          <w:rFonts w:ascii="Arial" w:eastAsia="Arial" w:hAnsi="Arial" w:cs="Arial"/>
          <w:sz w:val="20"/>
          <w:szCs w:val="20"/>
        </w:rPr>
        <w:t xml:space="preserve">) je stanovena za účelem ochrany dochovaných přírodních a krajinných historických hodnot tvořících typický ráz krajiny (konkrétně meze u </w:t>
      </w:r>
      <w:r w:rsidR="66076AC6" w:rsidRPr="1C09BD64">
        <w:rPr>
          <w:rFonts w:ascii="Arial" w:eastAsia="Arial" w:hAnsi="Arial" w:cs="Arial"/>
          <w:sz w:val="20"/>
          <w:szCs w:val="20"/>
        </w:rPr>
        <w:t>Kamenného vrchu a vrchu Kozinec, tvoří</w:t>
      </w:r>
      <w:r w:rsidRPr="1C09BD64">
        <w:rPr>
          <w:rFonts w:ascii="Arial" w:eastAsia="Arial" w:hAnsi="Arial" w:cs="Arial"/>
          <w:sz w:val="20"/>
          <w:szCs w:val="20"/>
        </w:rPr>
        <w:t>cí hodnotnou mozaiku krajiny) a ochrany potenciálních biotopů zvláště chráněných druhů v</w:t>
      </w:r>
      <w:r w:rsidR="007F4474">
        <w:rPr>
          <w:rFonts w:ascii="Arial" w:eastAsia="Arial" w:hAnsi="Arial" w:cs="Arial"/>
          <w:sz w:val="20"/>
          <w:szCs w:val="20"/>
        </w:rPr>
        <w:t> </w:t>
      </w:r>
      <w:r w:rsidRPr="1C09BD64">
        <w:rPr>
          <w:rFonts w:ascii="Arial" w:eastAsia="Arial" w:hAnsi="Arial" w:cs="Arial"/>
          <w:sz w:val="20"/>
          <w:szCs w:val="20"/>
        </w:rPr>
        <w:t>zemědělské krajině</w:t>
      </w:r>
      <w:r w:rsidRPr="1C09BD64">
        <w:rPr>
          <w:rFonts w:ascii="Arial" w:eastAsia="Arial" w:hAnsi="Arial" w:cs="Arial"/>
          <w:color w:val="000000" w:themeColor="text1"/>
          <w:sz w:val="20"/>
          <w:szCs w:val="20"/>
        </w:rPr>
        <w:t>: ťuhýk obecný (</w:t>
      </w:r>
      <w:r w:rsidRPr="1C09BD6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Lanius collurio</w:t>
      </w:r>
      <w:r w:rsidRPr="1C09BD64">
        <w:rPr>
          <w:rFonts w:ascii="Arial" w:eastAsia="Arial" w:hAnsi="Arial" w:cs="Arial"/>
          <w:color w:val="000000" w:themeColor="text1"/>
          <w:sz w:val="20"/>
          <w:szCs w:val="20"/>
        </w:rPr>
        <w:t>) a strnad luční (</w:t>
      </w:r>
      <w:r w:rsidRPr="1C09BD6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Emberiza </w:t>
      </w:r>
      <w:r w:rsidRPr="00D3767D">
        <w:rPr>
          <w:rFonts w:ascii="Arial" w:eastAsia="Arial" w:hAnsi="Arial" w:cs="Arial"/>
          <w:i/>
          <w:iCs/>
          <w:sz w:val="20"/>
          <w:szCs w:val="20"/>
        </w:rPr>
        <w:t>calandra</w:t>
      </w:r>
      <w:r w:rsidRPr="00D3767D">
        <w:rPr>
          <w:rFonts w:ascii="Arial" w:eastAsia="Arial" w:hAnsi="Arial" w:cs="Arial"/>
          <w:sz w:val="20"/>
          <w:szCs w:val="20"/>
        </w:rPr>
        <w:t>)</w:t>
      </w:r>
      <w:r w:rsidR="028EBB39" w:rsidRPr="00D3767D">
        <w:rPr>
          <w:rFonts w:ascii="Arial" w:eastAsia="Arial" w:hAnsi="Arial" w:cs="Arial"/>
          <w:sz w:val="20"/>
          <w:szCs w:val="20"/>
        </w:rPr>
        <w:t xml:space="preserve">, </w:t>
      </w:r>
      <w:r w:rsidR="028EBB39" w:rsidRPr="00D3767D">
        <w:rPr>
          <w:rFonts w:ascii="Arial" w:eastAsia="Arial" w:hAnsi="Arial" w:cs="Arial"/>
          <w:sz w:val="20"/>
          <w:szCs w:val="20"/>
          <w:lang w:val="cs"/>
        </w:rPr>
        <w:t>s odkazem na § 11 odst. 2 ZOZE ve spojení s § 5a odst. 1 zákona č. 114/1992 Sb., o ochraně přírody a krajiny</w:t>
      </w:r>
      <w:r w:rsidRPr="00D3767D">
        <w:rPr>
          <w:rFonts w:ascii="Arial" w:eastAsia="Arial" w:hAnsi="Arial" w:cs="Arial"/>
          <w:sz w:val="20"/>
          <w:szCs w:val="20"/>
        </w:rPr>
        <w:t xml:space="preserve">. Náhrada zničených nebo ovlivněných </w:t>
      </w:r>
      <w:r w:rsidR="00E63480">
        <w:rPr>
          <w:rFonts w:ascii="Arial" w:eastAsia="Arial" w:hAnsi="Arial" w:cs="Arial"/>
          <w:sz w:val="20"/>
          <w:szCs w:val="20"/>
        </w:rPr>
        <w:t xml:space="preserve">přítomných přírodních </w:t>
      </w:r>
      <w:r w:rsidRPr="00D3767D">
        <w:rPr>
          <w:rFonts w:ascii="Arial" w:eastAsia="Arial" w:hAnsi="Arial" w:cs="Arial"/>
          <w:sz w:val="20"/>
          <w:szCs w:val="20"/>
        </w:rPr>
        <w:t xml:space="preserve">biotopů v 1,5násobku původních je nutná z důvodu prodlevy </w:t>
      </w:r>
      <w:r w:rsidRPr="1C09BD64">
        <w:rPr>
          <w:rFonts w:ascii="Arial" w:eastAsia="Arial" w:hAnsi="Arial" w:cs="Arial"/>
          <w:color w:val="000000" w:themeColor="text1"/>
          <w:sz w:val="20"/>
          <w:szCs w:val="20"/>
        </w:rPr>
        <w:t>mezi poničením biotopu a ustavením nového biotopu do stavu, který bude poskytovat dotčeným druhům obdobné prostředí. Umístění nových výsadeb dřevin v odstupu minimálně 300 m od paty nejbližšího stožáru se stanovuje z důvodu omezení atraktivity prostředí pro ptáky kolem rotoru VTE.</w:t>
      </w:r>
    </w:p>
    <w:p w14:paraId="018827D3" w14:textId="7C11B6EE" w:rsidR="00D34E67" w:rsidRDefault="0A8C7AA2">
      <w:pPr>
        <w:pStyle w:val="Zkladntext"/>
        <w:spacing w:after="120" w:line="276" w:lineRule="auto"/>
        <w:jc w:val="both"/>
        <w:rPr>
          <w:rFonts w:eastAsia="Arial"/>
          <w:color w:val="000000" w:themeColor="text1"/>
        </w:rPr>
      </w:pPr>
      <w:r w:rsidRPr="0A8C7AA2">
        <w:rPr>
          <w:rFonts w:eastAsia="Arial"/>
          <w:color w:val="000000" w:themeColor="text1"/>
        </w:rPr>
        <w:t>Podmínka v odst. 3.1 písm. s) je stanovena z důvodu ochrany VKP údolní niva Hornoleského potoka. Podle § 4, odst. 2) zákona č. 114/1992 Sb., o ochraně přírody a krajiny, jsou významné krajinné prvky chráněny před poškozováním a ničením. Podmínka je stanovena také z důvodu ochrany biotopu zvláště chráněných druhů s odkazem na § 11 odst. 2 ZOZE ve spojení s § 5a odst. 1 zákona č. 114/1992 Sb., o ochraně přírody a krajiny. Na nivu jsou vázány přírodní biotopy: údolní jasanovo-olšové luhy (L2.2) a vlhké pcháčové louky (T1.5), což jsou potenciální biotopy zvláště chráněných druhů živočichů:</w:t>
      </w:r>
      <w:r w:rsidRPr="0A8C7AA2">
        <w:rPr>
          <w:rFonts w:eastAsia="Arial"/>
        </w:rPr>
        <w:t xml:space="preserve"> chřástal polní (</w:t>
      </w:r>
      <w:r w:rsidRPr="0A8C7AA2">
        <w:rPr>
          <w:rFonts w:eastAsia="Arial"/>
          <w:i/>
          <w:iCs/>
        </w:rPr>
        <w:t>Crex crex</w:t>
      </w:r>
      <w:r w:rsidRPr="0A8C7AA2">
        <w:rPr>
          <w:rFonts w:eastAsia="Arial"/>
        </w:rPr>
        <w:t>),</w:t>
      </w:r>
      <w:r w:rsidRPr="0A8C7AA2">
        <w:rPr>
          <w:rFonts w:eastAsia="Arial"/>
          <w:color w:val="000000" w:themeColor="text1"/>
        </w:rPr>
        <w:t xml:space="preserve"> </w:t>
      </w:r>
      <w:r w:rsidRPr="0A8C7AA2">
        <w:rPr>
          <w:rFonts w:eastAsia="Arial"/>
        </w:rPr>
        <w:t>čáp bílý (</w:t>
      </w:r>
      <w:r w:rsidRPr="0A8C7AA2">
        <w:rPr>
          <w:rFonts w:eastAsia="Arial"/>
          <w:i/>
          <w:iCs/>
        </w:rPr>
        <w:t>Ciconia ciconia</w:t>
      </w:r>
      <w:r w:rsidRPr="0A8C7AA2">
        <w:rPr>
          <w:rFonts w:eastAsia="Arial"/>
        </w:rPr>
        <w:t>), luňák červený (</w:t>
      </w:r>
      <w:r w:rsidRPr="0A8C7AA2">
        <w:rPr>
          <w:rFonts w:eastAsia="Arial"/>
          <w:i/>
          <w:iCs/>
        </w:rPr>
        <w:t>Milvus milvus</w:t>
      </w:r>
      <w:r w:rsidRPr="0A8C7AA2">
        <w:rPr>
          <w:rFonts w:eastAsia="Arial"/>
        </w:rPr>
        <w:t>) a</w:t>
      </w:r>
      <w:r w:rsidRPr="0A8C7AA2">
        <w:rPr>
          <w:rFonts w:eastAsia="Arial"/>
          <w:color w:val="000000" w:themeColor="text1"/>
        </w:rPr>
        <w:t xml:space="preserve"> ropucha obecná (</w:t>
      </w:r>
      <w:r w:rsidRPr="0A8C7AA2">
        <w:rPr>
          <w:rFonts w:eastAsia="Arial"/>
          <w:i/>
          <w:iCs/>
          <w:color w:val="000000" w:themeColor="text1"/>
        </w:rPr>
        <w:t>Bufo bufo</w:t>
      </w:r>
      <w:r w:rsidRPr="0A8C7AA2">
        <w:rPr>
          <w:rFonts w:eastAsia="Arial"/>
          <w:color w:val="000000" w:themeColor="text1"/>
        </w:rPr>
        <w:t>).</w:t>
      </w:r>
      <w:r w:rsidR="12799237" w:rsidRPr="0A8C7AA2">
        <w:rPr>
          <w:rFonts w:eastAsia="Arial"/>
          <w:color w:val="000000" w:themeColor="text1"/>
        </w:rPr>
        <w:t xml:space="preserve"> Náhrada zničených nebo ovlivněných přítomných přírodních biotopů v 1,5násobku původních je nutná z důvodu prodlevy mezi poničením biotopu a ustavením nového biotopu do stavu, který bude poskytovat dotčeným druhům obdobné prostředí. Umístění nových výsadeb dřevin v odstupu minimálně 300 m od paty nejbližšího stožáru se stanovuje z důvodu omezení atraktivity prostředí pro ptáky kolem rotoru VTE.</w:t>
      </w:r>
    </w:p>
    <w:p w14:paraId="3594DBE4" w14:textId="660B932D" w:rsidR="006805AD" w:rsidRDefault="006805AD" w:rsidP="006805AD">
      <w:pPr>
        <w:pStyle w:val="Zkladntext"/>
        <w:spacing w:after="120" w:line="276" w:lineRule="auto"/>
        <w:jc w:val="both"/>
      </w:pPr>
      <w:r>
        <w:t>Podmínka v odst. 3.1 t) je stanovena s ohledem na zvýšenou ochranu půd s I. a II. třídou ochrany a zásadu přednostního využívání méně kvalitní zemědělské půdy dle § 4 odst. 1 písm. c) zákona č. 334/1992 Sb., o ochraně zemědělského půdního fondu. Přesné umístění VTE a související infrastruktury nelze na úrovni územního opatření předjímat, proto podmínka nevylučuje dotčení půd s I. a II. třídou ochrany absolutně, ale omezuje je na případy, kdy je takové dotčení technicky nezbytné a 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2AC47D7D" w14:textId="1AC1A5E2" w:rsidR="006805AD" w:rsidRDefault="006805AD" w:rsidP="006805AD">
      <w:pPr>
        <w:pStyle w:val="Zkladntext"/>
        <w:spacing w:after="120" w:line="276" w:lineRule="auto"/>
        <w:jc w:val="both"/>
      </w:pPr>
      <w:r>
        <w:t>Podmínka v odst. 3.1 u) je stanovena v souladu s obecnými zásadami ochrany pozemků určených k plnění funkcí lesa (§ 13 odst. 2 lesního zákona). Sledovaným účelem předmětné podmínky je zabránění nadměrné fragmentaci lesních komplexů, respektive zamezení situacím, kdyby v důsledku nevhodného umístění záměru v rámci akcelerační oblasti docházelo ke vzniku lesních pozemků o rozloze či tvaru neumožňujícího lesní hospodaření (§ 12 odst. 2 lesního zákona). Požadavek na minimalizaci záborů pozemků určených k plnění funkcí lesa a přednostní užití pozemků méně významných z hlediska lesního hospodaření (bezlesí) pak reflektuje veřejný zájem na zachování lesa a jeho funkcí, jejichž plnění je primárně vázáno na existenci stabilních lesních porostů. K umísťování obslužných komunikací na pozemky určené k plnění funkcí lesa by mělo být přistupováno pouze v 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 hlediska ochrany navazujících lesních porostů před negativním působením biotických a abiotických škodlivých činitelů. V případě bateriových úložišť jejich přednostní umísťování mimo pozemky určené k plnění funkcí lesa, respektive mimo ochranné pásmo lesa (§ 14 odst. 2 lesního zákona), reflektuje technická specifika těchto zařízení a předchází vzniku situací kdy by muselo být přistoupeno k omezení lesního hospodaření v důsledku stanovení takzvaných zabezpečovacích opatření ve smyslu § 22 odst. 1 lesního zákona.</w:t>
      </w:r>
    </w:p>
    <w:p w14:paraId="4F0EFF13" w14:textId="780B4FCA" w:rsidR="006805AD" w:rsidRDefault="006805AD" w:rsidP="006805AD">
      <w:pPr>
        <w:pStyle w:val="Zkladntext"/>
        <w:spacing w:after="120" w:line="276" w:lineRule="auto"/>
        <w:jc w:val="both"/>
      </w:pPr>
      <w:r>
        <w:t>Podmínka v odst. 3.1 v)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 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o více rozšířené či mobilní druhy) minimalizovány. Stejně tak (v návaznosti na podmínky stanovené v odst. 3.1 písm. h) upřesní lokalizaci a způsob provádění záměru ve vztahu k mokřadním a dalším vodou ovlivněným stanovištím. V lesních porostech může umístění usměrnit mimo extrémní stanoviště, na nichž silně exponovaná poloha (hřebeny, vrcholy, příkré svahy) a nepříznivé půdní či klimatické podmínky vyvolávají zvýšené riziko vzniku eroze – jedná se o stanoviště definované edafickými kategoriemi Z, X, Y, J a dále stanoviště lesních typů s výrazným svahových charakterem označené čtyřmístným kódem kdy poslední znak představuje písmeno „e“ a dále také vodou ovlivněná stanoviště definovaná edafickými kategoriemi L, U, V, O, P, Q, G, T a R. Informace o  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06029D10" w14:textId="5E790DD9" w:rsidR="006805AD" w:rsidRPr="006805AD" w:rsidRDefault="006805AD" w:rsidP="002C29CC">
      <w:pPr>
        <w:pStyle w:val="Zkladntext"/>
        <w:spacing w:after="240" w:line="276" w:lineRule="auto"/>
        <w:jc w:val="both"/>
        <w:rPr>
          <w:rFonts w:eastAsia="Arial"/>
          <w:color w:val="000000" w:themeColor="text1"/>
        </w:rPr>
      </w:pPr>
      <w:r>
        <w:t>Podmínka v odst. 3.1 písm. w)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71F35BE7" w14:textId="44A74D23" w:rsidR="008E7BA2" w:rsidRPr="00212E8C" w:rsidRDefault="008E7BA2" w:rsidP="002C29CC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E0D20E8">
        <w:rPr>
          <w:rFonts w:ascii="Arial" w:hAnsi="Arial" w:cs="Arial"/>
          <w:sz w:val="20"/>
          <w:szCs w:val="20"/>
        </w:rPr>
        <w:t xml:space="preserve">Podmínka v odst. </w:t>
      </w:r>
      <w:r w:rsidR="00EF112F" w:rsidRPr="7E0D20E8">
        <w:rPr>
          <w:rFonts w:ascii="Arial" w:hAnsi="Arial" w:cs="Arial"/>
          <w:sz w:val="20"/>
          <w:szCs w:val="20"/>
        </w:rPr>
        <w:t>3.2</w:t>
      </w:r>
      <w:r w:rsidRPr="7E0D20E8">
        <w:rPr>
          <w:rFonts w:ascii="Arial" w:hAnsi="Arial" w:cs="Arial"/>
          <w:sz w:val="20"/>
          <w:szCs w:val="20"/>
        </w:rPr>
        <w:t xml:space="preserve"> písm. </w:t>
      </w:r>
      <w:r w:rsidR="00EF112F" w:rsidRPr="7E0D20E8">
        <w:rPr>
          <w:rFonts w:ascii="Arial" w:hAnsi="Arial" w:cs="Arial"/>
          <w:sz w:val="20"/>
          <w:szCs w:val="20"/>
        </w:rPr>
        <w:t>a</w:t>
      </w:r>
      <w:r w:rsidRPr="7E0D20E8">
        <w:rPr>
          <w:rFonts w:ascii="Arial" w:hAnsi="Arial" w:cs="Arial"/>
          <w:sz w:val="20"/>
          <w:szCs w:val="20"/>
        </w:rPr>
        <w:t xml:space="preserve">) </w:t>
      </w:r>
      <w:r w:rsidR="006805AD">
        <w:rPr>
          <w:rFonts w:ascii="Arial" w:hAnsi="Arial" w:cs="Arial"/>
          <w:sz w:val="20"/>
          <w:szCs w:val="20"/>
        </w:rPr>
        <w:t>nebyla</w:t>
      </w:r>
      <w:r w:rsidR="006805AD" w:rsidRPr="7E0D20E8">
        <w:rPr>
          <w:rFonts w:ascii="Arial" w:hAnsi="Arial" w:cs="Arial"/>
          <w:sz w:val="20"/>
          <w:szCs w:val="20"/>
        </w:rPr>
        <w:t xml:space="preserve"> </w:t>
      </w:r>
      <w:r w:rsidRPr="7E0D20E8">
        <w:rPr>
          <w:rFonts w:ascii="Arial" w:hAnsi="Arial" w:cs="Arial"/>
          <w:sz w:val="20"/>
          <w:szCs w:val="20"/>
        </w:rPr>
        <w:t>stanovena.</w:t>
      </w:r>
    </w:p>
    <w:p w14:paraId="59338EA9" w14:textId="000FF2C8" w:rsidR="008003FA" w:rsidRPr="00212E8C" w:rsidRDefault="008003FA" w:rsidP="002C29CC">
      <w:pPr>
        <w:pStyle w:val="Zkladntext"/>
        <w:spacing w:after="120" w:line="276" w:lineRule="auto"/>
        <w:jc w:val="both"/>
      </w:pPr>
      <w:r>
        <w:t xml:space="preserve">Podmínka v odst. 3.2 písm. </w:t>
      </w:r>
      <w:r w:rsidR="056885A9">
        <w:t>b</w:t>
      </w:r>
      <w:r>
        <w:t xml:space="preserve">) </w:t>
      </w:r>
      <w:r w:rsidR="3630AF59" w:rsidRPr="22DCE579">
        <w:rPr>
          <w:rFonts w:eastAsia="Arial"/>
          <w:color w:val="000000" w:themeColor="text1"/>
        </w:rPr>
        <w:t>je stanovena za účelem obecné ochrany ptáků</w:t>
      </w:r>
      <w:r w:rsidR="00D4621E">
        <w:rPr>
          <w:rFonts w:eastAsia="Arial"/>
          <w:color w:val="000000" w:themeColor="text1"/>
        </w:rPr>
        <w:t xml:space="preserve"> a netopýrů</w:t>
      </w:r>
      <w:r w:rsidR="3630AF59" w:rsidRPr="22DCE579">
        <w:rPr>
          <w:rFonts w:eastAsia="Arial"/>
          <w:color w:val="000000" w:themeColor="text1"/>
        </w:rPr>
        <w:t xml:space="preserve"> a ochrany konkrétních evidovaných druhů: </w:t>
      </w:r>
      <w:r w:rsidR="3630AF59" w:rsidRPr="22DCE579">
        <w:rPr>
          <w:rFonts w:eastAsia="Arial"/>
        </w:rPr>
        <w:t>čáp bílý (</w:t>
      </w:r>
      <w:r w:rsidR="3630AF59" w:rsidRPr="22DCE579">
        <w:rPr>
          <w:rFonts w:eastAsia="Arial"/>
          <w:i/>
          <w:iCs/>
        </w:rPr>
        <w:t>Ciconia ciconia</w:t>
      </w:r>
      <w:r w:rsidR="3630AF59" w:rsidRPr="22DCE579">
        <w:rPr>
          <w:rFonts w:eastAsia="Arial"/>
        </w:rPr>
        <w:t>), luňák červený (</w:t>
      </w:r>
      <w:r w:rsidR="3630AF59" w:rsidRPr="22DCE579">
        <w:rPr>
          <w:rFonts w:eastAsia="Arial"/>
          <w:i/>
          <w:iCs/>
        </w:rPr>
        <w:t>Milvus milvus</w:t>
      </w:r>
      <w:r w:rsidR="3630AF59" w:rsidRPr="22DCE579">
        <w:rPr>
          <w:rFonts w:eastAsia="Arial"/>
        </w:rPr>
        <w:t>), orel mořský (</w:t>
      </w:r>
      <w:r w:rsidR="3630AF59" w:rsidRPr="22DCE579">
        <w:rPr>
          <w:rFonts w:eastAsia="Arial"/>
          <w:i/>
          <w:iCs/>
        </w:rPr>
        <w:t>Haliaeetus albicilla</w:t>
      </w:r>
      <w:r w:rsidR="3630AF59" w:rsidRPr="22DCE579">
        <w:rPr>
          <w:rFonts w:eastAsia="Arial"/>
        </w:rPr>
        <w:t>), káně lesní (</w:t>
      </w:r>
      <w:r w:rsidR="3630AF59" w:rsidRPr="22DCE579">
        <w:rPr>
          <w:rFonts w:eastAsia="Arial"/>
          <w:i/>
          <w:iCs/>
        </w:rPr>
        <w:t>Buteo buteo</w:t>
      </w:r>
      <w:r w:rsidR="3630AF59" w:rsidRPr="22DCE579">
        <w:rPr>
          <w:rFonts w:eastAsia="Arial"/>
        </w:rPr>
        <w:t>)</w:t>
      </w:r>
      <w:r w:rsidR="00D34E67">
        <w:rPr>
          <w:rFonts w:eastAsia="Arial"/>
          <w:color w:val="000000" w:themeColor="text1"/>
        </w:rPr>
        <w:t xml:space="preserve"> a netopýra velkého (</w:t>
      </w:r>
      <w:r w:rsidR="00D34E67" w:rsidRPr="002C29CC">
        <w:rPr>
          <w:rFonts w:eastAsia="Arial"/>
          <w:i/>
          <w:iCs/>
          <w:color w:val="000000" w:themeColor="text1"/>
        </w:rPr>
        <w:t>Myotis myotis</w:t>
      </w:r>
      <w:r w:rsidR="00D34E67">
        <w:rPr>
          <w:rFonts w:eastAsia="Arial"/>
          <w:color w:val="000000" w:themeColor="text1"/>
        </w:rPr>
        <w:t>), netopýra Brandtova (</w:t>
      </w:r>
      <w:r w:rsidR="00D34E67" w:rsidRPr="002C29CC">
        <w:rPr>
          <w:rFonts w:eastAsia="Arial"/>
          <w:i/>
          <w:iCs/>
          <w:color w:val="000000" w:themeColor="text1"/>
        </w:rPr>
        <w:t>Myotis brandtii</w:t>
      </w:r>
      <w:r w:rsidR="00D34E67">
        <w:rPr>
          <w:rFonts w:eastAsia="Arial"/>
          <w:color w:val="000000" w:themeColor="text1"/>
        </w:rPr>
        <w:t>)</w:t>
      </w:r>
      <w:r w:rsidR="3630AF59" w:rsidRPr="22DCE579">
        <w:rPr>
          <w:rFonts w:eastAsia="Arial"/>
          <w:color w:val="000000" w:themeColor="text1"/>
        </w:rPr>
        <w:t xml:space="preserve"> Provoz VTE představuje určité riziko pro volně žijící ptáky</w:t>
      </w:r>
      <w:r w:rsidR="00696F25">
        <w:rPr>
          <w:rFonts w:eastAsia="Arial"/>
          <w:color w:val="000000" w:themeColor="text1"/>
        </w:rPr>
        <w:t xml:space="preserve"> </w:t>
      </w:r>
      <w:r w:rsidR="00696F25" w:rsidRPr="00696F25">
        <w:rPr>
          <w:rFonts w:eastAsia="Arial"/>
          <w:color w:val="000000" w:themeColor="text1"/>
        </w:rPr>
        <w:t>a netopýry</w:t>
      </w:r>
      <w:r w:rsidR="3630AF59" w:rsidRPr="22DCE579">
        <w:rPr>
          <w:rFonts w:eastAsia="Arial"/>
          <w:color w:val="000000" w:themeColor="text1"/>
        </w:rPr>
        <w:t>. Odpuzovače, případně zařízení pro identifikaci ptáků a následné zpomalení rotoru VTE mají schopnost výrazně snižovat mortalitu a zároveň umožnit výstavbu VTE i v oblastech se zvýšeným výskytem citlivých druhů. Přestože vymezení akcelerační oblasti respektovalo mapy citlivosti ptáků</w:t>
      </w:r>
      <w:r w:rsidR="1886E3CD" w:rsidRPr="22DCE579">
        <w:rPr>
          <w:rFonts w:eastAsia="Arial"/>
          <w:color w:val="000000" w:themeColor="text1"/>
        </w:rPr>
        <w:t>,</w:t>
      </w:r>
      <w:r w:rsidR="3630AF59" w:rsidRPr="22DCE579">
        <w:rPr>
          <w:rFonts w:eastAsia="Arial"/>
          <w:color w:val="000000" w:themeColor="text1"/>
        </w:rPr>
        <w:t xml:space="preserve"> oblasti s</w:t>
      </w:r>
      <w:r w:rsidR="00574BF9">
        <w:rPr>
          <w:rFonts w:eastAsia="Arial"/>
          <w:color w:val="000000" w:themeColor="text1"/>
        </w:rPr>
        <w:t> </w:t>
      </w:r>
      <w:r w:rsidR="3630AF59" w:rsidRPr="22DCE579">
        <w:rPr>
          <w:rFonts w:eastAsia="Arial"/>
          <w:color w:val="000000" w:themeColor="text1"/>
        </w:rPr>
        <w:t>extrémní citlivostí byly z návrhu vyloučeny</w:t>
      </w:r>
      <w:r w:rsidR="68913877" w:rsidRPr="22DCE579">
        <w:t xml:space="preserve"> a oblast se střední a vysokou citlivostí vstupuje do akcelerační oblasti pouze okrajově</w:t>
      </w:r>
      <w:r w:rsidR="3630AF59" w:rsidRPr="22DCE579">
        <w:rPr>
          <w:rFonts w:eastAsia="Arial"/>
          <w:color w:val="000000" w:themeColor="text1"/>
        </w:rPr>
        <w:t>, nebylo možné se vyhnout všem detekovaným místům výskytu citlivých, vzácných a</w:t>
      </w:r>
      <w:r w:rsidR="00A96CFA">
        <w:rPr>
          <w:rFonts w:eastAsia="Arial"/>
          <w:color w:val="000000" w:themeColor="text1"/>
        </w:rPr>
        <w:t> </w:t>
      </w:r>
      <w:r w:rsidR="3630AF59" w:rsidRPr="22DCE579">
        <w:rPr>
          <w:rFonts w:eastAsia="Arial"/>
          <w:color w:val="000000" w:themeColor="text1"/>
        </w:rPr>
        <w:t>ohrožených druhů ptáků</w:t>
      </w:r>
      <w:r w:rsidR="2F63C852" w:rsidRPr="22DCE579">
        <w:rPr>
          <w:rFonts w:eastAsia="Arial"/>
          <w:color w:val="000000" w:themeColor="text1"/>
        </w:rPr>
        <w:t>.</w:t>
      </w:r>
    </w:p>
    <w:p w14:paraId="527D6A01" w14:textId="55E0A914" w:rsidR="40DDA248" w:rsidRDefault="40DDA248" w:rsidP="002C29CC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7E0D20E8">
        <w:rPr>
          <w:rFonts w:ascii="Arial" w:eastAsia="Arial" w:hAnsi="Arial" w:cs="Arial"/>
          <w:sz w:val="20"/>
          <w:szCs w:val="20"/>
        </w:rPr>
        <w:t xml:space="preserve">Podmínka v odst. 3.2 písm. c) </w:t>
      </w:r>
      <w:r w:rsidRPr="7E0D20E8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je stanovena za účelem obecné ochrany ptáků. Provoz VTE představuje určité riziko pro volně žijící ptáky. Monitoring je zaměřen na přímou mortalitu ptáků v důsledku kolize s</w:t>
      </w:r>
      <w:r w:rsidR="007F447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 </w:t>
      </w:r>
      <w:r w:rsidRPr="7E0D20E8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 xml:space="preserve">lopatkami VTE. Pravidla monitoringu jsou v podmínce nastavena dle nejlepší tuzemské i zahraniční praxe. Výsledky monitoringu umožní omezení mortality v době po </w:t>
      </w:r>
      <w:r w:rsidRPr="7E0D20E8">
        <w:rPr>
          <w:rFonts w:ascii="Arial" w:eastAsia="Arial" w:hAnsi="Arial" w:cs="Arial"/>
          <w:sz w:val="20"/>
          <w:szCs w:val="20"/>
          <w:lang w:val="cs"/>
        </w:rPr>
        <w:t>u</w:t>
      </w:r>
      <w:r w:rsidRPr="7E0D20E8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vedení VTE do provozu díky nastaveným zmírňujícím opatřením</w:t>
      </w:r>
      <w:r w:rsidRPr="7E0D20E8">
        <w:rPr>
          <w:rFonts w:ascii="Arial" w:eastAsia="Arial" w:hAnsi="Arial" w:cs="Arial"/>
          <w:sz w:val="20"/>
          <w:szCs w:val="20"/>
        </w:rPr>
        <w:t>.</w:t>
      </w:r>
    </w:p>
    <w:p w14:paraId="5E4B4F19" w14:textId="1C9F8EEA" w:rsidR="40DDA248" w:rsidRPr="008E2275" w:rsidRDefault="76EB8BF0" w:rsidP="002C29CC">
      <w:pPr>
        <w:pStyle w:val="Zkladntext"/>
        <w:spacing w:after="120" w:line="276" w:lineRule="auto"/>
        <w:jc w:val="both"/>
        <w:rPr>
          <w:rFonts w:eastAsia="Arial"/>
        </w:rPr>
      </w:pPr>
      <w:r w:rsidRPr="76EB8BF0">
        <w:rPr>
          <w:rFonts w:eastAsia="Arial"/>
        </w:rPr>
        <w:t xml:space="preserve">Podmínka v odst. 3.2 písm. d) </w:t>
      </w:r>
      <w:r w:rsidRPr="76EB8BF0">
        <w:rPr>
          <w:rFonts w:eastAsia="Arial"/>
          <w:lang w:val="cs"/>
        </w:rPr>
        <w:t>je stanovena z důvodu ochrany citlivých druhů netopýrů vůči VTE v ČR: netopýra velkého (</w:t>
      </w:r>
      <w:r w:rsidRPr="76EB8BF0">
        <w:rPr>
          <w:rFonts w:eastAsia="Arial"/>
          <w:i/>
          <w:iCs/>
          <w:lang w:val="cs"/>
        </w:rPr>
        <w:t>Myotis myotis</w:t>
      </w:r>
      <w:r w:rsidRPr="76EB8BF0">
        <w:rPr>
          <w:rFonts w:eastAsia="Arial"/>
          <w:lang w:val="cs"/>
        </w:rPr>
        <w:t>), netopýra hvízdavého (</w:t>
      </w:r>
      <w:r w:rsidRPr="76EB8BF0">
        <w:rPr>
          <w:rFonts w:eastAsia="Arial"/>
          <w:i/>
          <w:iCs/>
          <w:lang w:val="cs"/>
        </w:rPr>
        <w:t>Pipistrellus pipistrellus</w:t>
      </w:r>
      <w:r w:rsidRPr="76EB8BF0">
        <w:rPr>
          <w:rFonts w:eastAsia="Arial"/>
          <w:lang w:val="cs"/>
        </w:rPr>
        <w:t>), netopýra nejmenšího (</w:t>
      </w:r>
      <w:r w:rsidRPr="76EB8BF0">
        <w:rPr>
          <w:rFonts w:eastAsia="Arial"/>
          <w:i/>
          <w:iCs/>
          <w:lang w:val="cs"/>
        </w:rPr>
        <w:t>Pipistrellus pygmaeus</w:t>
      </w:r>
      <w:r w:rsidRPr="76EB8BF0">
        <w:rPr>
          <w:rFonts w:eastAsia="Arial"/>
          <w:lang w:val="cs"/>
        </w:rPr>
        <w:t>), netopýra rezavého (</w:t>
      </w:r>
      <w:r w:rsidRPr="76EB8BF0">
        <w:rPr>
          <w:rFonts w:eastAsia="Arial"/>
          <w:i/>
          <w:iCs/>
          <w:lang w:val="cs"/>
        </w:rPr>
        <w:t>Nyctalus noctula</w:t>
      </w:r>
      <w:r w:rsidRPr="76EB8BF0">
        <w:rPr>
          <w:rFonts w:eastAsia="Arial"/>
          <w:lang w:val="cs"/>
        </w:rPr>
        <w:t>) a netopýra vousatého (</w:t>
      </w:r>
      <w:r w:rsidRPr="76EB8BF0">
        <w:rPr>
          <w:rFonts w:eastAsia="Arial"/>
          <w:i/>
          <w:iCs/>
          <w:lang w:val="cs"/>
        </w:rPr>
        <w:t>Myotis mystacinus</w:t>
      </w:r>
      <w:r w:rsidRPr="76EB8BF0">
        <w:rPr>
          <w:rFonts w:eastAsia="Arial"/>
          <w:lang w:val="cs"/>
        </w:rPr>
        <w:t>). Monitoring je zaměřen na detekci letové aktivity rizikových druhů netopýrů v okolí VTE. Pravidla monitoringu jsou v podmínce nastavena dle nejlepší tuzemské i zahraniční praxe.  Na základě výsledků monitoringu lze nastavit dodatečná zmírňující opatření k eliminaci mortality uvedených netopýrů v době po zavedení VTE do provozu</w:t>
      </w:r>
      <w:r w:rsidRPr="76EB8BF0">
        <w:rPr>
          <w:rFonts w:eastAsia="Arial"/>
        </w:rPr>
        <w:t>.</w:t>
      </w:r>
    </w:p>
    <w:p w14:paraId="60CC64BC" w14:textId="568BEB1E" w:rsidR="76EB8BF0" w:rsidRDefault="76EB8BF0" w:rsidP="002C29CC">
      <w:pPr>
        <w:pStyle w:val="Zkladntext"/>
        <w:spacing w:after="240" w:line="276" w:lineRule="auto"/>
        <w:jc w:val="both"/>
        <w:rPr>
          <w:rFonts w:eastAsia="Arial"/>
        </w:rPr>
      </w:pPr>
      <w:r w:rsidRPr="76EB8BF0">
        <w:rPr>
          <w:rFonts w:eastAsia="Arial"/>
          <w:color w:val="000000" w:themeColor="text1"/>
        </w:rPr>
        <w:t>Podmínka v odst. 3.2 písm. e) je stanovena za účelem ochrany zvláště chráněných druhů netopýrů z</w:t>
      </w:r>
      <w:r w:rsidR="006805AD">
        <w:rPr>
          <w:rFonts w:eastAsia="Arial"/>
          <w:color w:val="000000" w:themeColor="text1"/>
        </w:rPr>
        <w:t> </w:t>
      </w:r>
      <w:r w:rsidRPr="76EB8BF0">
        <w:rPr>
          <w:rFonts w:eastAsia="Arial"/>
          <w:color w:val="000000" w:themeColor="text1"/>
        </w:rPr>
        <w:t>důvodu snížení jejich mortality v období migrace, kdy dochází k přeletům na nejdelší vzdálenosti a</w:t>
      </w:r>
      <w:r w:rsidR="006805AD">
        <w:rPr>
          <w:rFonts w:eastAsia="Arial"/>
          <w:color w:val="000000" w:themeColor="text1"/>
        </w:rPr>
        <w:t> </w:t>
      </w:r>
      <w:r w:rsidRPr="76EB8BF0">
        <w:rPr>
          <w:rFonts w:eastAsia="Arial"/>
          <w:color w:val="000000" w:themeColor="text1"/>
        </w:rPr>
        <w:t>v</w:t>
      </w:r>
      <w:r w:rsidR="006805AD">
        <w:rPr>
          <w:rFonts w:eastAsia="Arial"/>
          <w:color w:val="000000" w:themeColor="text1"/>
        </w:rPr>
        <w:t> </w:t>
      </w:r>
      <w:r w:rsidRPr="76EB8BF0">
        <w:rPr>
          <w:rFonts w:eastAsia="Arial"/>
          <w:color w:val="000000" w:themeColor="text1"/>
        </w:rPr>
        <w:t>nejvyšších výškách. Provedené posouzení podle § 11 odst. 4 ZOZE indikuje ve vzdálenosti 4 km EVL Štola Jakartovice, kde předmětem ochrany je netopýr velký (</w:t>
      </w:r>
      <w:r w:rsidRPr="76EB8BF0">
        <w:rPr>
          <w:rFonts w:eastAsia="Arial"/>
          <w:i/>
          <w:iCs/>
          <w:color w:val="000000" w:themeColor="text1"/>
        </w:rPr>
        <w:t>Myotis myotis</w:t>
      </w:r>
      <w:r w:rsidRPr="76EB8BF0">
        <w:rPr>
          <w:rFonts w:eastAsia="Arial"/>
          <w:color w:val="000000" w:themeColor="text1"/>
        </w:rPr>
        <w:t>).</w:t>
      </w:r>
    </w:p>
    <w:p w14:paraId="18BB4115" w14:textId="77777777" w:rsidR="005239E3" w:rsidRDefault="00F8096C" w:rsidP="002C29CC">
      <w:pPr>
        <w:keepNext/>
        <w:spacing w:line="276" w:lineRule="auto"/>
        <w:jc w:val="center"/>
        <w:rPr>
          <w:noProof/>
        </w:rPr>
      </w:pPr>
      <w:bookmarkStart w:id="3" w:name="_Hlk219196068"/>
      <w:r w:rsidRPr="00F8096C">
        <w:rPr>
          <w:noProof/>
        </w:rPr>
        <w:drawing>
          <wp:inline distT="0" distB="0" distL="0" distR="0" wp14:anchorId="00B7D757" wp14:editId="44A8E71D">
            <wp:extent cx="5760720" cy="3922395"/>
            <wp:effectExtent l="0" t="0" r="0" b="1905"/>
            <wp:docPr id="1932512021" name="Obrázek 1" descr="Obsah obrázku mapa, text, atlas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512021" name="Obrázek 1" descr="Obsah obrázku mapa, text, atlas&#10;&#10;Obsah vygenerovaný umělou inteligencí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2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4E54A" w14:textId="50C7B138" w:rsidR="00FA20BD" w:rsidRPr="002C29CC" w:rsidRDefault="00FA20BD" w:rsidP="00FE5935">
      <w:pPr>
        <w:spacing w:line="276" w:lineRule="auto"/>
        <w:jc w:val="both"/>
        <w:rPr>
          <w:i/>
          <w:iCs/>
          <w:sz w:val="18"/>
          <w:szCs w:val="18"/>
        </w:rPr>
      </w:pPr>
      <w:r w:rsidRPr="002C29CC">
        <w:rPr>
          <w:i/>
          <w:iCs/>
          <w:sz w:val="18"/>
          <w:szCs w:val="18"/>
        </w:rPr>
        <w:t xml:space="preserve">Obr. č. </w:t>
      </w:r>
      <w:r w:rsidRPr="002C29CC">
        <w:rPr>
          <w:i/>
          <w:iCs/>
          <w:sz w:val="18"/>
          <w:szCs w:val="18"/>
        </w:rPr>
        <w:fldChar w:fldCharType="begin"/>
      </w:r>
      <w:r w:rsidRPr="002C29CC">
        <w:rPr>
          <w:i/>
          <w:iCs/>
          <w:sz w:val="18"/>
          <w:szCs w:val="18"/>
        </w:rPr>
        <w:instrText xml:space="preserve"> SEQ Obrázek \* ARABIC </w:instrText>
      </w:r>
      <w:r w:rsidRPr="002C29CC">
        <w:rPr>
          <w:i/>
          <w:iCs/>
          <w:sz w:val="18"/>
          <w:szCs w:val="18"/>
        </w:rPr>
        <w:fldChar w:fldCharType="separate"/>
      </w:r>
      <w:r w:rsidR="00B109C2" w:rsidRPr="002C29CC">
        <w:rPr>
          <w:i/>
          <w:iCs/>
          <w:noProof/>
          <w:sz w:val="18"/>
          <w:szCs w:val="18"/>
        </w:rPr>
        <w:t>1</w:t>
      </w:r>
      <w:r w:rsidRPr="002C29CC">
        <w:rPr>
          <w:i/>
          <w:iCs/>
          <w:sz w:val="18"/>
          <w:szCs w:val="18"/>
        </w:rPr>
        <w:fldChar w:fldCharType="end"/>
      </w:r>
      <w:r w:rsidRPr="002C29CC">
        <w:rPr>
          <w:i/>
          <w:iCs/>
          <w:sz w:val="18"/>
          <w:szCs w:val="18"/>
        </w:rPr>
        <w:t xml:space="preserve"> – informativní zobrazení vymezení akcelerační oblasti v rámci území, pro které bylo zpracováno biologické posouzení </w:t>
      </w:r>
    </w:p>
    <w:bookmarkEnd w:id="3"/>
    <w:p w14:paraId="6F87568D" w14:textId="77777777" w:rsidR="00982D27" w:rsidRDefault="00982D27" w:rsidP="00982D27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37A678D" w:rsidR="009B2B2A" w:rsidRPr="00670AD9" w:rsidRDefault="009A75CC" w:rsidP="00467525">
      <w:pPr>
        <w:pStyle w:val="Zkladntext"/>
        <w:spacing w:before="120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F90FAD">
      <w:pPr>
        <w:pStyle w:val="Zkladntext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3C241285" w14:textId="65AB80FC" w:rsidR="000B1823" w:rsidRPr="00B109C2" w:rsidRDefault="00807E72" w:rsidP="00B109C2">
      <w:pPr>
        <w:pStyle w:val="Zkladntext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1B7736">
        <w:t> </w:t>
      </w:r>
      <w:r w:rsidRPr="00670AD9">
        <w:t>přezkumném řízení, přičemž usnesení o zahájení přezkumného řízení lze vydat do 1 roku od účinnosti opatření.</w:t>
      </w:r>
    </w:p>
    <w:sectPr w:rsidR="000B1823" w:rsidRPr="00B109C2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78D429" w14:textId="77777777" w:rsidR="00BE28CA" w:rsidRDefault="00BE28CA" w:rsidP="00E85E7C">
      <w:r>
        <w:separator/>
      </w:r>
    </w:p>
  </w:endnote>
  <w:endnote w:type="continuationSeparator" w:id="0">
    <w:p w14:paraId="1E998C59" w14:textId="77777777" w:rsidR="00BE28CA" w:rsidRDefault="00BE28CA" w:rsidP="00E85E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533111353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4A97585F" w14:textId="55D8E00D" w:rsidR="00E85E7C" w:rsidRPr="00964BBF" w:rsidRDefault="00E85E7C" w:rsidP="00964BBF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551F64">
          <w:rPr>
            <w:rFonts w:ascii="Arial" w:hAnsi="Arial" w:cs="Arial"/>
            <w:sz w:val="20"/>
            <w:szCs w:val="20"/>
          </w:rPr>
          <w:fldChar w:fldCharType="begin"/>
        </w:r>
        <w:r w:rsidRPr="00551F64">
          <w:rPr>
            <w:rFonts w:ascii="Arial" w:hAnsi="Arial" w:cs="Arial"/>
            <w:sz w:val="20"/>
            <w:szCs w:val="20"/>
          </w:rPr>
          <w:instrText>PAGE   \* MERGEFORMAT</w:instrText>
        </w:r>
        <w:r w:rsidRPr="00551F64">
          <w:rPr>
            <w:rFonts w:ascii="Arial" w:hAnsi="Arial" w:cs="Arial"/>
            <w:sz w:val="20"/>
            <w:szCs w:val="20"/>
          </w:rPr>
          <w:fldChar w:fldCharType="separate"/>
        </w:r>
        <w:r w:rsidRPr="00551F64">
          <w:rPr>
            <w:rFonts w:ascii="Arial" w:hAnsi="Arial" w:cs="Arial"/>
            <w:sz w:val="20"/>
            <w:szCs w:val="20"/>
          </w:rPr>
          <w:t>2</w:t>
        </w:r>
        <w:r w:rsidRPr="00551F64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2A74B4" w14:textId="77777777" w:rsidR="00BE28CA" w:rsidRDefault="00BE28CA" w:rsidP="00E85E7C">
      <w:r>
        <w:separator/>
      </w:r>
    </w:p>
  </w:footnote>
  <w:footnote w:type="continuationSeparator" w:id="0">
    <w:p w14:paraId="158ED80A" w14:textId="77777777" w:rsidR="00BE28CA" w:rsidRDefault="00BE28CA" w:rsidP="00E85E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D0356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B8262C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0CD6D86"/>
    <w:multiLevelType w:val="hybridMultilevel"/>
    <w:tmpl w:val="F47E4408"/>
    <w:lvl w:ilvl="0" w:tplc="0A56FA12">
      <w:start w:val="1"/>
      <w:numFmt w:val="lowerLetter"/>
      <w:lvlText w:val="%1)"/>
      <w:lvlJc w:val="left"/>
      <w:pPr>
        <w:ind w:left="1068" w:hanging="360"/>
      </w:pPr>
    </w:lvl>
    <w:lvl w:ilvl="1" w:tplc="0DC81F76">
      <w:start w:val="1"/>
      <w:numFmt w:val="decimal"/>
      <w:lvlText w:val="%2."/>
      <w:lvlJc w:val="left"/>
      <w:pPr>
        <w:ind w:left="1788" w:hanging="360"/>
      </w:pPr>
    </w:lvl>
    <w:lvl w:ilvl="2" w:tplc="7052873C">
      <w:start w:val="1"/>
      <w:numFmt w:val="lowerRoman"/>
      <w:lvlText w:val="%3."/>
      <w:lvlJc w:val="right"/>
      <w:pPr>
        <w:ind w:left="2508" w:hanging="180"/>
      </w:pPr>
    </w:lvl>
    <w:lvl w:ilvl="3" w:tplc="A4F4A2CE">
      <w:start w:val="1"/>
      <w:numFmt w:val="decimal"/>
      <w:lvlText w:val="%4."/>
      <w:lvlJc w:val="left"/>
      <w:pPr>
        <w:ind w:left="3228" w:hanging="360"/>
      </w:pPr>
    </w:lvl>
    <w:lvl w:ilvl="4" w:tplc="4A38C784">
      <w:start w:val="1"/>
      <w:numFmt w:val="lowerLetter"/>
      <w:lvlText w:val="%5."/>
      <w:lvlJc w:val="left"/>
      <w:pPr>
        <w:ind w:left="3948" w:hanging="360"/>
      </w:pPr>
    </w:lvl>
    <w:lvl w:ilvl="5" w:tplc="97484F68">
      <w:start w:val="1"/>
      <w:numFmt w:val="lowerRoman"/>
      <w:lvlText w:val="%6."/>
      <w:lvlJc w:val="right"/>
      <w:pPr>
        <w:ind w:left="4668" w:hanging="180"/>
      </w:pPr>
    </w:lvl>
    <w:lvl w:ilvl="6" w:tplc="CA5CB180">
      <w:start w:val="1"/>
      <w:numFmt w:val="decimal"/>
      <w:lvlText w:val="%7."/>
      <w:lvlJc w:val="left"/>
      <w:pPr>
        <w:ind w:left="5388" w:hanging="360"/>
      </w:pPr>
    </w:lvl>
    <w:lvl w:ilvl="7" w:tplc="05D4154E">
      <w:start w:val="1"/>
      <w:numFmt w:val="lowerLetter"/>
      <w:lvlText w:val="%8."/>
      <w:lvlJc w:val="left"/>
      <w:pPr>
        <w:ind w:left="6108" w:hanging="360"/>
      </w:pPr>
    </w:lvl>
    <w:lvl w:ilvl="8" w:tplc="CB6687CA">
      <w:start w:val="1"/>
      <w:numFmt w:val="lowerRoman"/>
      <w:lvlText w:val="%9."/>
      <w:lvlJc w:val="right"/>
      <w:pPr>
        <w:ind w:left="6828" w:hanging="180"/>
      </w:pPr>
    </w:lvl>
  </w:abstractNum>
  <w:abstractNum w:abstractNumId="13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7142B09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378822C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8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B8A122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1" w15:restartNumberingAfterBreak="0">
    <w:nsid w:val="5BD12A4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2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3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7AE74F3E"/>
    <w:multiLevelType w:val="hybridMultilevel"/>
    <w:tmpl w:val="66C4CB4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15161374">
    <w:abstractNumId w:val="12"/>
  </w:num>
  <w:num w:numId="2" w16cid:durableId="1790129206">
    <w:abstractNumId w:val="5"/>
  </w:num>
  <w:num w:numId="3" w16cid:durableId="1381897970">
    <w:abstractNumId w:val="18"/>
  </w:num>
  <w:num w:numId="4" w16cid:durableId="1925334634">
    <w:abstractNumId w:val="11"/>
  </w:num>
  <w:num w:numId="5" w16cid:durableId="124353530">
    <w:abstractNumId w:val="17"/>
  </w:num>
  <w:num w:numId="6" w16cid:durableId="240217676">
    <w:abstractNumId w:val="1"/>
  </w:num>
  <w:num w:numId="7" w16cid:durableId="2027824041">
    <w:abstractNumId w:val="22"/>
  </w:num>
  <w:num w:numId="8" w16cid:durableId="790054675">
    <w:abstractNumId w:val="7"/>
  </w:num>
  <w:num w:numId="9" w16cid:durableId="863132249">
    <w:abstractNumId w:val="16"/>
  </w:num>
  <w:num w:numId="10" w16cid:durableId="2145656837">
    <w:abstractNumId w:val="4"/>
  </w:num>
  <w:num w:numId="11" w16cid:durableId="678115967">
    <w:abstractNumId w:val="6"/>
  </w:num>
  <w:num w:numId="12" w16cid:durableId="257444813">
    <w:abstractNumId w:val="13"/>
  </w:num>
  <w:num w:numId="13" w16cid:durableId="1559124395">
    <w:abstractNumId w:val="23"/>
  </w:num>
  <w:num w:numId="14" w16cid:durableId="488135315">
    <w:abstractNumId w:val="3"/>
  </w:num>
  <w:num w:numId="15" w16cid:durableId="1956056202">
    <w:abstractNumId w:val="9"/>
  </w:num>
  <w:num w:numId="16" w16cid:durableId="1622571984">
    <w:abstractNumId w:val="8"/>
  </w:num>
  <w:num w:numId="17" w16cid:durableId="1499272555">
    <w:abstractNumId w:val="19"/>
  </w:num>
  <w:num w:numId="18" w16cid:durableId="718407127">
    <w:abstractNumId w:val="2"/>
  </w:num>
  <w:num w:numId="19" w16cid:durableId="1012993023">
    <w:abstractNumId w:val="0"/>
  </w:num>
  <w:num w:numId="20" w16cid:durableId="41485013">
    <w:abstractNumId w:val="21"/>
  </w:num>
  <w:num w:numId="21" w16cid:durableId="297419260">
    <w:abstractNumId w:val="20"/>
  </w:num>
  <w:num w:numId="22" w16cid:durableId="1808090214">
    <w:abstractNumId w:val="15"/>
  </w:num>
  <w:num w:numId="23" w16cid:durableId="921186617">
    <w:abstractNumId w:val="14"/>
  </w:num>
  <w:num w:numId="24" w16cid:durableId="2134133352">
    <w:abstractNumId w:val="10"/>
  </w:num>
  <w:num w:numId="25" w16cid:durableId="221715308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140E8"/>
    <w:rsid w:val="000247D2"/>
    <w:rsid w:val="00027971"/>
    <w:rsid w:val="00032D23"/>
    <w:rsid w:val="00034CDD"/>
    <w:rsid w:val="00036163"/>
    <w:rsid w:val="0004153A"/>
    <w:rsid w:val="00041D00"/>
    <w:rsid w:val="000462ED"/>
    <w:rsid w:val="00053DC5"/>
    <w:rsid w:val="0005430C"/>
    <w:rsid w:val="00055E7A"/>
    <w:rsid w:val="00070473"/>
    <w:rsid w:val="000717A3"/>
    <w:rsid w:val="00073238"/>
    <w:rsid w:val="00073A71"/>
    <w:rsid w:val="00074CF9"/>
    <w:rsid w:val="00076DD2"/>
    <w:rsid w:val="00080487"/>
    <w:rsid w:val="00080FAB"/>
    <w:rsid w:val="000830B3"/>
    <w:rsid w:val="000838EF"/>
    <w:rsid w:val="00085A7F"/>
    <w:rsid w:val="00085EB6"/>
    <w:rsid w:val="00093307"/>
    <w:rsid w:val="00094740"/>
    <w:rsid w:val="000A5A40"/>
    <w:rsid w:val="000A6B81"/>
    <w:rsid w:val="000B0723"/>
    <w:rsid w:val="000B1823"/>
    <w:rsid w:val="000B468B"/>
    <w:rsid w:val="000C3C06"/>
    <w:rsid w:val="000C4151"/>
    <w:rsid w:val="000D3A51"/>
    <w:rsid w:val="000D77D6"/>
    <w:rsid w:val="000E2739"/>
    <w:rsid w:val="000E3BF1"/>
    <w:rsid w:val="000E5931"/>
    <w:rsid w:val="000E7964"/>
    <w:rsid w:val="000F5CAF"/>
    <w:rsid w:val="000F5EAD"/>
    <w:rsid w:val="000F6C51"/>
    <w:rsid w:val="0010676A"/>
    <w:rsid w:val="00106A16"/>
    <w:rsid w:val="0010755E"/>
    <w:rsid w:val="001109B5"/>
    <w:rsid w:val="00112A98"/>
    <w:rsid w:val="0011450F"/>
    <w:rsid w:val="001174A9"/>
    <w:rsid w:val="00123312"/>
    <w:rsid w:val="00124222"/>
    <w:rsid w:val="00125188"/>
    <w:rsid w:val="00125AED"/>
    <w:rsid w:val="00130C7B"/>
    <w:rsid w:val="00135573"/>
    <w:rsid w:val="00136EB2"/>
    <w:rsid w:val="001377FF"/>
    <w:rsid w:val="00140B0C"/>
    <w:rsid w:val="00140F51"/>
    <w:rsid w:val="001416EC"/>
    <w:rsid w:val="00145D33"/>
    <w:rsid w:val="00147819"/>
    <w:rsid w:val="0015445C"/>
    <w:rsid w:val="00154B19"/>
    <w:rsid w:val="00164BA1"/>
    <w:rsid w:val="00171FFE"/>
    <w:rsid w:val="0017244F"/>
    <w:rsid w:val="001768BF"/>
    <w:rsid w:val="00190C4E"/>
    <w:rsid w:val="00191B0E"/>
    <w:rsid w:val="001937FB"/>
    <w:rsid w:val="00196CD9"/>
    <w:rsid w:val="001972CF"/>
    <w:rsid w:val="00197F9F"/>
    <w:rsid w:val="001A4EBF"/>
    <w:rsid w:val="001A77D1"/>
    <w:rsid w:val="001B2238"/>
    <w:rsid w:val="001B7736"/>
    <w:rsid w:val="001B7AE5"/>
    <w:rsid w:val="001C2799"/>
    <w:rsid w:val="001C7166"/>
    <w:rsid w:val="001C737D"/>
    <w:rsid w:val="001D5372"/>
    <w:rsid w:val="001D69EA"/>
    <w:rsid w:val="001D7685"/>
    <w:rsid w:val="001E076F"/>
    <w:rsid w:val="001E37FE"/>
    <w:rsid w:val="001E399F"/>
    <w:rsid w:val="001E4CE6"/>
    <w:rsid w:val="001F0B06"/>
    <w:rsid w:val="001F69AB"/>
    <w:rsid w:val="002006D4"/>
    <w:rsid w:val="002120FC"/>
    <w:rsid w:val="00212E8C"/>
    <w:rsid w:val="0021613B"/>
    <w:rsid w:val="00216B90"/>
    <w:rsid w:val="002179BC"/>
    <w:rsid w:val="00232AA4"/>
    <w:rsid w:val="0023488B"/>
    <w:rsid w:val="002430DF"/>
    <w:rsid w:val="0024404C"/>
    <w:rsid w:val="00244736"/>
    <w:rsid w:val="002447FC"/>
    <w:rsid w:val="00250701"/>
    <w:rsid w:val="0025271A"/>
    <w:rsid w:val="00256CA3"/>
    <w:rsid w:val="002614AC"/>
    <w:rsid w:val="00283D4E"/>
    <w:rsid w:val="002883EA"/>
    <w:rsid w:val="002939E8"/>
    <w:rsid w:val="002969DA"/>
    <w:rsid w:val="00297B4E"/>
    <w:rsid w:val="002A6213"/>
    <w:rsid w:val="002B0111"/>
    <w:rsid w:val="002B28C0"/>
    <w:rsid w:val="002B6DE6"/>
    <w:rsid w:val="002C241D"/>
    <w:rsid w:val="002C29CC"/>
    <w:rsid w:val="002C6AF5"/>
    <w:rsid w:val="002D2D8C"/>
    <w:rsid w:val="002D2F13"/>
    <w:rsid w:val="002D6E0E"/>
    <w:rsid w:val="002D782B"/>
    <w:rsid w:val="002E1B4E"/>
    <w:rsid w:val="002E22EB"/>
    <w:rsid w:val="002E24F2"/>
    <w:rsid w:val="002E5A67"/>
    <w:rsid w:val="002E698A"/>
    <w:rsid w:val="002E6EBF"/>
    <w:rsid w:val="002F7173"/>
    <w:rsid w:val="00305D1A"/>
    <w:rsid w:val="00307F8E"/>
    <w:rsid w:val="0031004C"/>
    <w:rsid w:val="00310471"/>
    <w:rsid w:val="00314B6E"/>
    <w:rsid w:val="00321EA5"/>
    <w:rsid w:val="00324134"/>
    <w:rsid w:val="003258AF"/>
    <w:rsid w:val="00326984"/>
    <w:rsid w:val="0033176C"/>
    <w:rsid w:val="00334780"/>
    <w:rsid w:val="003352C4"/>
    <w:rsid w:val="0034304C"/>
    <w:rsid w:val="00346562"/>
    <w:rsid w:val="00354903"/>
    <w:rsid w:val="00355D4A"/>
    <w:rsid w:val="00362161"/>
    <w:rsid w:val="00363851"/>
    <w:rsid w:val="00370203"/>
    <w:rsid w:val="00373225"/>
    <w:rsid w:val="00374011"/>
    <w:rsid w:val="00375345"/>
    <w:rsid w:val="003773CF"/>
    <w:rsid w:val="00380390"/>
    <w:rsid w:val="003809B2"/>
    <w:rsid w:val="00391036"/>
    <w:rsid w:val="0039137A"/>
    <w:rsid w:val="003913F1"/>
    <w:rsid w:val="00396F87"/>
    <w:rsid w:val="003A41CC"/>
    <w:rsid w:val="003A47F7"/>
    <w:rsid w:val="003A5714"/>
    <w:rsid w:val="003B00B9"/>
    <w:rsid w:val="003B2237"/>
    <w:rsid w:val="003E0F25"/>
    <w:rsid w:val="003E1D07"/>
    <w:rsid w:val="003E3162"/>
    <w:rsid w:val="003E7E1D"/>
    <w:rsid w:val="003F3488"/>
    <w:rsid w:val="003F3F3B"/>
    <w:rsid w:val="00400CE3"/>
    <w:rsid w:val="00401244"/>
    <w:rsid w:val="004015C4"/>
    <w:rsid w:val="0040385B"/>
    <w:rsid w:val="0040595B"/>
    <w:rsid w:val="00406556"/>
    <w:rsid w:val="00406D1B"/>
    <w:rsid w:val="00407335"/>
    <w:rsid w:val="00413961"/>
    <w:rsid w:val="00417E31"/>
    <w:rsid w:val="00420431"/>
    <w:rsid w:val="004240B6"/>
    <w:rsid w:val="004261D3"/>
    <w:rsid w:val="004374F1"/>
    <w:rsid w:val="00446190"/>
    <w:rsid w:val="00450AC0"/>
    <w:rsid w:val="00450FC6"/>
    <w:rsid w:val="00460ADD"/>
    <w:rsid w:val="00464029"/>
    <w:rsid w:val="00465423"/>
    <w:rsid w:val="00465FF4"/>
    <w:rsid w:val="00467525"/>
    <w:rsid w:val="0047093C"/>
    <w:rsid w:val="004716E1"/>
    <w:rsid w:val="00471843"/>
    <w:rsid w:val="00474335"/>
    <w:rsid w:val="00475BF4"/>
    <w:rsid w:val="00476D40"/>
    <w:rsid w:val="0048497E"/>
    <w:rsid w:val="004921DA"/>
    <w:rsid w:val="004A5659"/>
    <w:rsid w:val="004B614C"/>
    <w:rsid w:val="004C2927"/>
    <w:rsid w:val="004C3272"/>
    <w:rsid w:val="004D11C1"/>
    <w:rsid w:val="004D7F45"/>
    <w:rsid w:val="004E31DD"/>
    <w:rsid w:val="004E4BEF"/>
    <w:rsid w:val="004E537C"/>
    <w:rsid w:val="004E5D06"/>
    <w:rsid w:val="004E7831"/>
    <w:rsid w:val="004F7F11"/>
    <w:rsid w:val="00504C49"/>
    <w:rsid w:val="00511F99"/>
    <w:rsid w:val="0051772C"/>
    <w:rsid w:val="005239E3"/>
    <w:rsid w:val="005251E4"/>
    <w:rsid w:val="00525B81"/>
    <w:rsid w:val="00527E80"/>
    <w:rsid w:val="0053104C"/>
    <w:rsid w:val="00532C9F"/>
    <w:rsid w:val="0053499E"/>
    <w:rsid w:val="00541FC6"/>
    <w:rsid w:val="0054272A"/>
    <w:rsid w:val="00544FA6"/>
    <w:rsid w:val="0054579D"/>
    <w:rsid w:val="0054679F"/>
    <w:rsid w:val="005472CB"/>
    <w:rsid w:val="00551F64"/>
    <w:rsid w:val="005526EE"/>
    <w:rsid w:val="00553695"/>
    <w:rsid w:val="00553C31"/>
    <w:rsid w:val="005546EF"/>
    <w:rsid w:val="00554BA7"/>
    <w:rsid w:val="00555102"/>
    <w:rsid w:val="0055615C"/>
    <w:rsid w:val="00564BC8"/>
    <w:rsid w:val="00573B45"/>
    <w:rsid w:val="00574BF9"/>
    <w:rsid w:val="00580F67"/>
    <w:rsid w:val="00582F5D"/>
    <w:rsid w:val="005840B4"/>
    <w:rsid w:val="00584457"/>
    <w:rsid w:val="0058462C"/>
    <w:rsid w:val="005960A6"/>
    <w:rsid w:val="005970E6"/>
    <w:rsid w:val="005A6146"/>
    <w:rsid w:val="005A6AF1"/>
    <w:rsid w:val="005A7934"/>
    <w:rsid w:val="005B09B5"/>
    <w:rsid w:val="005B39AF"/>
    <w:rsid w:val="005B3F09"/>
    <w:rsid w:val="005B7527"/>
    <w:rsid w:val="005C1335"/>
    <w:rsid w:val="005C3C85"/>
    <w:rsid w:val="005C66BE"/>
    <w:rsid w:val="005C7FA5"/>
    <w:rsid w:val="005D1DAA"/>
    <w:rsid w:val="005D40E9"/>
    <w:rsid w:val="005E2E99"/>
    <w:rsid w:val="005F2221"/>
    <w:rsid w:val="005F34E1"/>
    <w:rsid w:val="005F3836"/>
    <w:rsid w:val="005F7031"/>
    <w:rsid w:val="00602A43"/>
    <w:rsid w:val="00604992"/>
    <w:rsid w:val="00612189"/>
    <w:rsid w:val="006123DE"/>
    <w:rsid w:val="0061274F"/>
    <w:rsid w:val="006221B7"/>
    <w:rsid w:val="00626457"/>
    <w:rsid w:val="00642725"/>
    <w:rsid w:val="00642865"/>
    <w:rsid w:val="00642983"/>
    <w:rsid w:val="006472B1"/>
    <w:rsid w:val="0064737D"/>
    <w:rsid w:val="0065194C"/>
    <w:rsid w:val="00653008"/>
    <w:rsid w:val="00653626"/>
    <w:rsid w:val="006547ED"/>
    <w:rsid w:val="006558B0"/>
    <w:rsid w:val="00661630"/>
    <w:rsid w:val="00664196"/>
    <w:rsid w:val="00670AD9"/>
    <w:rsid w:val="00671580"/>
    <w:rsid w:val="00672CB8"/>
    <w:rsid w:val="006736AB"/>
    <w:rsid w:val="0067634C"/>
    <w:rsid w:val="006805AD"/>
    <w:rsid w:val="00684E20"/>
    <w:rsid w:val="0068622E"/>
    <w:rsid w:val="00686D6A"/>
    <w:rsid w:val="00696F25"/>
    <w:rsid w:val="006A27DD"/>
    <w:rsid w:val="006A3800"/>
    <w:rsid w:val="006A4E10"/>
    <w:rsid w:val="006B05FC"/>
    <w:rsid w:val="006C4864"/>
    <w:rsid w:val="006C6CEC"/>
    <w:rsid w:val="006C6EC9"/>
    <w:rsid w:val="006C7339"/>
    <w:rsid w:val="006D72F7"/>
    <w:rsid w:val="006D785C"/>
    <w:rsid w:val="006E0880"/>
    <w:rsid w:val="006E1718"/>
    <w:rsid w:val="006F14C8"/>
    <w:rsid w:val="006F2E6F"/>
    <w:rsid w:val="006F3515"/>
    <w:rsid w:val="006F5928"/>
    <w:rsid w:val="00701EFC"/>
    <w:rsid w:val="00703AEF"/>
    <w:rsid w:val="007050EC"/>
    <w:rsid w:val="00712C83"/>
    <w:rsid w:val="0071371E"/>
    <w:rsid w:val="007218A5"/>
    <w:rsid w:val="00721E69"/>
    <w:rsid w:val="00722AB9"/>
    <w:rsid w:val="007252DA"/>
    <w:rsid w:val="007259FB"/>
    <w:rsid w:val="00734A9C"/>
    <w:rsid w:val="00744E67"/>
    <w:rsid w:val="00746EAC"/>
    <w:rsid w:val="00747800"/>
    <w:rsid w:val="00761AA4"/>
    <w:rsid w:val="007736CE"/>
    <w:rsid w:val="007768A0"/>
    <w:rsid w:val="00795BA2"/>
    <w:rsid w:val="00796199"/>
    <w:rsid w:val="00797578"/>
    <w:rsid w:val="00797FF0"/>
    <w:rsid w:val="007A4762"/>
    <w:rsid w:val="007A4E97"/>
    <w:rsid w:val="007B3E83"/>
    <w:rsid w:val="007B530A"/>
    <w:rsid w:val="007C4A28"/>
    <w:rsid w:val="007D3716"/>
    <w:rsid w:val="007D4905"/>
    <w:rsid w:val="007D65C8"/>
    <w:rsid w:val="007E1DEB"/>
    <w:rsid w:val="007E326D"/>
    <w:rsid w:val="007E4AB2"/>
    <w:rsid w:val="007E5D56"/>
    <w:rsid w:val="007F0D26"/>
    <w:rsid w:val="007F4474"/>
    <w:rsid w:val="007F5AE2"/>
    <w:rsid w:val="008003FA"/>
    <w:rsid w:val="008054AE"/>
    <w:rsid w:val="00807E72"/>
    <w:rsid w:val="00807EE0"/>
    <w:rsid w:val="008100EB"/>
    <w:rsid w:val="00817486"/>
    <w:rsid w:val="00821120"/>
    <w:rsid w:val="0082283C"/>
    <w:rsid w:val="0082288E"/>
    <w:rsid w:val="00822E27"/>
    <w:rsid w:val="00823F99"/>
    <w:rsid w:val="0082450B"/>
    <w:rsid w:val="0082606C"/>
    <w:rsid w:val="008409F8"/>
    <w:rsid w:val="00841086"/>
    <w:rsid w:val="008440ED"/>
    <w:rsid w:val="00844678"/>
    <w:rsid w:val="008457EB"/>
    <w:rsid w:val="00851E3C"/>
    <w:rsid w:val="008548F0"/>
    <w:rsid w:val="00856CF3"/>
    <w:rsid w:val="00857699"/>
    <w:rsid w:val="0086063D"/>
    <w:rsid w:val="00864148"/>
    <w:rsid w:val="0086513F"/>
    <w:rsid w:val="0086517A"/>
    <w:rsid w:val="008666E5"/>
    <w:rsid w:val="008706D0"/>
    <w:rsid w:val="00870867"/>
    <w:rsid w:val="008716F4"/>
    <w:rsid w:val="00875D70"/>
    <w:rsid w:val="00881589"/>
    <w:rsid w:val="008819FB"/>
    <w:rsid w:val="008838BA"/>
    <w:rsid w:val="00886A5C"/>
    <w:rsid w:val="00886D09"/>
    <w:rsid w:val="00892880"/>
    <w:rsid w:val="00896291"/>
    <w:rsid w:val="008A10E2"/>
    <w:rsid w:val="008A1463"/>
    <w:rsid w:val="008A305E"/>
    <w:rsid w:val="008A65E9"/>
    <w:rsid w:val="008B7E6D"/>
    <w:rsid w:val="008C0614"/>
    <w:rsid w:val="008C1CFE"/>
    <w:rsid w:val="008C485C"/>
    <w:rsid w:val="008C4B3A"/>
    <w:rsid w:val="008D1D0B"/>
    <w:rsid w:val="008D7E80"/>
    <w:rsid w:val="008E2275"/>
    <w:rsid w:val="008E3543"/>
    <w:rsid w:val="008E6537"/>
    <w:rsid w:val="008E6C79"/>
    <w:rsid w:val="008E7BA2"/>
    <w:rsid w:val="008F3F50"/>
    <w:rsid w:val="008F789C"/>
    <w:rsid w:val="00904425"/>
    <w:rsid w:val="00906CD1"/>
    <w:rsid w:val="0091172B"/>
    <w:rsid w:val="00912575"/>
    <w:rsid w:val="00913E81"/>
    <w:rsid w:val="00917907"/>
    <w:rsid w:val="00922192"/>
    <w:rsid w:val="00934594"/>
    <w:rsid w:val="009350BD"/>
    <w:rsid w:val="0093646D"/>
    <w:rsid w:val="00940B2D"/>
    <w:rsid w:val="0094576A"/>
    <w:rsid w:val="009502BF"/>
    <w:rsid w:val="00952B3A"/>
    <w:rsid w:val="00953F1E"/>
    <w:rsid w:val="00954B5D"/>
    <w:rsid w:val="00955396"/>
    <w:rsid w:val="00961973"/>
    <w:rsid w:val="0096231D"/>
    <w:rsid w:val="00964BBF"/>
    <w:rsid w:val="00965C3A"/>
    <w:rsid w:val="009726D1"/>
    <w:rsid w:val="009726DE"/>
    <w:rsid w:val="00973C56"/>
    <w:rsid w:val="00976A38"/>
    <w:rsid w:val="00977C75"/>
    <w:rsid w:val="00980417"/>
    <w:rsid w:val="00981DA2"/>
    <w:rsid w:val="00982D27"/>
    <w:rsid w:val="00984F4D"/>
    <w:rsid w:val="00986567"/>
    <w:rsid w:val="0099012B"/>
    <w:rsid w:val="00991287"/>
    <w:rsid w:val="00993839"/>
    <w:rsid w:val="009A1518"/>
    <w:rsid w:val="009A53BC"/>
    <w:rsid w:val="009A75CC"/>
    <w:rsid w:val="009B0399"/>
    <w:rsid w:val="009B0B56"/>
    <w:rsid w:val="009B2B2A"/>
    <w:rsid w:val="009B4BEB"/>
    <w:rsid w:val="009C71A0"/>
    <w:rsid w:val="009D3410"/>
    <w:rsid w:val="009D656D"/>
    <w:rsid w:val="009F2798"/>
    <w:rsid w:val="009F776C"/>
    <w:rsid w:val="00A0037D"/>
    <w:rsid w:val="00A00F13"/>
    <w:rsid w:val="00A028AF"/>
    <w:rsid w:val="00A06C34"/>
    <w:rsid w:val="00A07077"/>
    <w:rsid w:val="00A0733D"/>
    <w:rsid w:val="00A104EA"/>
    <w:rsid w:val="00A10A8B"/>
    <w:rsid w:val="00A12C14"/>
    <w:rsid w:val="00A14619"/>
    <w:rsid w:val="00A14AE1"/>
    <w:rsid w:val="00A16D48"/>
    <w:rsid w:val="00A256E8"/>
    <w:rsid w:val="00A258C6"/>
    <w:rsid w:val="00A27321"/>
    <w:rsid w:val="00A30744"/>
    <w:rsid w:val="00A332D4"/>
    <w:rsid w:val="00A37CA0"/>
    <w:rsid w:val="00A42AAE"/>
    <w:rsid w:val="00A4580C"/>
    <w:rsid w:val="00A4761D"/>
    <w:rsid w:val="00A5026B"/>
    <w:rsid w:val="00A60D2E"/>
    <w:rsid w:val="00A62427"/>
    <w:rsid w:val="00A64B8A"/>
    <w:rsid w:val="00A67369"/>
    <w:rsid w:val="00A74338"/>
    <w:rsid w:val="00A825F2"/>
    <w:rsid w:val="00A85DFD"/>
    <w:rsid w:val="00A92884"/>
    <w:rsid w:val="00A928D8"/>
    <w:rsid w:val="00A96CFA"/>
    <w:rsid w:val="00AA3D9F"/>
    <w:rsid w:val="00AA63EE"/>
    <w:rsid w:val="00AB266E"/>
    <w:rsid w:val="00AB744D"/>
    <w:rsid w:val="00AC4C61"/>
    <w:rsid w:val="00AC51C7"/>
    <w:rsid w:val="00AD0584"/>
    <w:rsid w:val="00AE7524"/>
    <w:rsid w:val="00AF5854"/>
    <w:rsid w:val="00AF59DE"/>
    <w:rsid w:val="00B03D3A"/>
    <w:rsid w:val="00B04B66"/>
    <w:rsid w:val="00B04B9D"/>
    <w:rsid w:val="00B07575"/>
    <w:rsid w:val="00B109C2"/>
    <w:rsid w:val="00B11794"/>
    <w:rsid w:val="00B147C0"/>
    <w:rsid w:val="00B17614"/>
    <w:rsid w:val="00B264B9"/>
    <w:rsid w:val="00B3185A"/>
    <w:rsid w:val="00B31AF5"/>
    <w:rsid w:val="00B3532E"/>
    <w:rsid w:val="00B358E0"/>
    <w:rsid w:val="00B42B40"/>
    <w:rsid w:val="00B42F7B"/>
    <w:rsid w:val="00B454BE"/>
    <w:rsid w:val="00B45D2A"/>
    <w:rsid w:val="00B63AEE"/>
    <w:rsid w:val="00B645F9"/>
    <w:rsid w:val="00B67625"/>
    <w:rsid w:val="00B72C44"/>
    <w:rsid w:val="00B72F64"/>
    <w:rsid w:val="00B738B1"/>
    <w:rsid w:val="00B813A3"/>
    <w:rsid w:val="00B8483F"/>
    <w:rsid w:val="00B85E3A"/>
    <w:rsid w:val="00B86BB9"/>
    <w:rsid w:val="00B870EB"/>
    <w:rsid w:val="00B9023E"/>
    <w:rsid w:val="00B94203"/>
    <w:rsid w:val="00B94C3F"/>
    <w:rsid w:val="00BA0B15"/>
    <w:rsid w:val="00BA33D6"/>
    <w:rsid w:val="00BB11DC"/>
    <w:rsid w:val="00BB7E9D"/>
    <w:rsid w:val="00BC268F"/>
    <w:rsid w:val="00BD112B"/>
    <w:rsid w:val="00BD4180"/>
    <w:rsid w:val="00BD5F7A"/>
    <w:rsid w:val="00BE0F09"/>
    <w:rsid w:val="00BE17DE"/>
    <w:rsid w:val="00BE28CA"/>
    <w:rsid w:val="00BE568F"/>
    <w:rsid w:val="00BE6F67"/>
    <w:rsid w:val="00BF407B"/>
    <w:rsid w:val="00C02145"/>
    <w:rsid w:val="00C173EE"/>
    <w:rsid w:val="00C2259E"/>
    <w:rsid w:val="00C276DA"/>
    <w:rsid w:val="00C30321"/>
    <w:rsid w:val="00C35A94"/>
    <w:rsid w:val="00C40181"/>
    <w:rsid w:val="00C456C5"/>
    <w:rsid w:val="00C45DC7"/>
    <w:rsid w:val="00C462E5"/>
    <w:rsid w:val="00C506A9"/>
    <w:rsid w:val="00C550F7"/>
    <w:rsid w:val="00C55E88"/>
    <w:rsid w:val="00C5739B"/>
    <w:rsid w:val="00C62C12"/>
    <w:rsid w:val="00C712ED"/>
    <w:rsid w:val="00C76E8E"/>
    <w:rsid w:val="00C77041"/>
    <w:rsid w:val="00C816E4"/>
    <w:rsid w:val="00C8207D"/>
    <w:rsid w:val="00C82BDD"/>
    <w:rsid w:val="00C84268"/>
    <w:rsid w:val="00C87CA1"/>
    <w:rsid w:val="00C90EB8"/>
    <w:rsid w:val="00C93CEB"/>
    <w:rsid w:val="00CA0483"/>
    <w:rsid w:val="00CA6F7A"/>
    <w:rsid w:val="00CB4382"/>
    <w:rsid w:val="00CB738F"/>
    <w:rsid w:val="00CC1696"/>
    <w:rsid w:val="00CC1E90"/>
    <w:rsid w:val="00CD35AD"/>
    <w:rsid w:val="00CD43CD"/>
    <w:rsid w:val="00CD4CAD"/>
    <w:rsid w:val="00CD7B90"/>
    <w:rsid w:val="00CE0C78"/>
    <w:rsid w:val="00CE10FE"/>
    <w:rsid w:val="00CE3EB4"/>
    <w:rsid w:val="00CF4DB8"/>
    <w:rsid w:val="00CF4E69"/>
    <w:rsid w:val="00CF5AA4"/>
    <w:rsid w:val="00D01F81"/>
    <w:rsid w:val="00D03A33"/>
    <w:rsid w:val="00D06953"/>
    <w:rsid w:val="00D13C07"/>
    <w:rsid w:val="00D14285"/>
    <w:rsid w:val="00D14A14"/>
    <w:rsid w:val="00D17FA5"/>
    <w:rsid w:val="00D20893"/>
    <w:rsid w:val="00D24765"/>
    <w:rsid w:val="00D303E4"/>
    <w:rsid w:val="00D31E89"/>
    <w:rsid w:val="00D34E67"/>
    <w:rsid w:val="00D3767D"/>
    <w:rsid w:val="00D44FAE"/>
    <w:rsid w:val="00D4621E"/>
    <w:rsid w:val="00D645D0"/>
    <w:rsid w:val="00D67242"/>
    <w:rsid w:val="00D67E8D"/>
    <w:rsid w:val="00D71A2F"/>
    <w:rsid w:val="00D73031"/>
    <w:rsid w:val="00D75274"/>
    <w:rsid w:val="00D75680"/>
    <w:rsid w:val="00D75A08"/>
    <w:rsid w:val="00D76139"/>
    <w:rsid w:val="00D81E16"/>
    <w:rsid w:val="00DA328C"/>
    <w:rsid w:val="00DA361C"/>
    <w:rsid w:val="00DA41A7"/>
    <w:rsid w:val="00DA464A"/>
    <w:rsid w:val="00DB3574"/>
    <w:rsid w:val="00DC040F"/>
    <w:rsid w:val="00DC6284"/>
    <w:rsid w:val="00DC67B1"/>
    <w:rsid w:val="00DD3CB5"/>
    <w:rsid w:val="00DD4EA3"/>
    <w:rsid w:val="00DE3B8E"/>
    <w:rsid w:val="00DE3F78"/>
    <w:rsid w:val="00DE5534"/>
    <w:rsid w:val="00DE74CE"/>
    <w:rsid w:val="00E01C4F"/>
    <w:rsid w:val="00E04352"/>
    <w:rsid w:val="00E103A4"/>
    <w:rsid w:val="00E167C7"/>
    <w:rsid w:val="00E17C37"/>
    <w:rsid w:val="00E216DA"/>
    <w:rsid w:val="00E23CA7"/>
    <w:rsid w:val="00E34E26"/>
    <w:rsid w:val="00E40750"/>
    <w:rsid w:val="00E44FAB"/>
    <w:rsid w:val="00E5042A"/>
    <w:rsid w:val="00E50578"/>
    <w:rsid w:val="00E51D88"/>
    <w:rsid w:val="00E537EB"/>
    <w:rsid w:val="00E569BB"/>
    <w:rsid w:val="00E61169"/>
    <w:rsid w:val="00E618C9"/>
    <w:rsid w:val="00E62FA2"/>
    <w:rsid w:val="00E63480"/>
    <w:rsid w:val="00E66718"/>
    <w:rsid w:val="00E66746"/>
    <w:rsid w:val="00E66B78"/>
    <w:rsid w:val="00E730D6"/>
    <w:rsid w:val="00E73D83"/>
    <w:rsid w:val="00E81D98"/>
    <w:rsid w:val="00E848E0"/>
    <w:rsid w:val="00E84956"/>
    <w:rsid w:val="00E85E7C"/>
    <w:rsid w:val="00E86070"/>
    <w:rsid w:val="00E87365"/>
    <w:rsid w:val="00E90B93"/>
    <w:rsid w:val="00EA3EF7"/>
    <w:rsid w:val="00EA7405"/>
    <w:rsid w:val="00EB0A91"/>
    <w:rsid w:val="00EB79B2"/>
    <w:rsid w:val="00EC027E"/>
    <w:rsid w:val="00EC5896"/>
    <w:rsid w:val="00ED496C"/>
    <w:rsid w:val="00ED538B"/>
    <w:rsid w:val="00EE5DAB"/>
    <w:rsid w:val="00EF112F"/>
    <w:rsid w:val="00EF44F9"/>
    <w:rsid w:val="00F0166D"/>
    <w:rsid w:val="00F0236A"/>
    <w:rsid w:val="00F02DCA"/>
    <w:rsid w:val="00F04065"/>
    <w:rsid w:val="00F12EC4"/>
    <w:rsid w:val="00F1324C"/>
    <w:rsid w:val="00F170C0"/>
    <w:rsid w:val="00F208EB"/>
    <w:rsid w:val="00F264E6"/>
    <w:rsid w:val="00F30CEB"/>
    <w:rsid w:val="00F336C0"/>
    <w:rsid w:val="00F33D13"/>
    <w:rsid w:val="00F41273"/>
    <w:rsid w:val="00F51BED"/>
    <w:rsid w:val="00F547DC"/>
    <w:rsid w:val="00F556CA"/>
    <w:rsid w:val="00F61B25"/>
    <w:rsid w:val="00F73D0F"/>
    <w:rsid w:val="00F7692C"/>
    <w:rsid w:val="00F77EF4"/>
    <w:rsid w:val="00F8096C"/>
    <w:rsid w:val="00F81F0E"/>
    <w:rsid w:val="00F85B4E"/>
    <w:rsid w:val="00F90FAD"/>
    <w:rsid w:val="00F92048"/>
    <w:rsid w:val="00F94E19"/>
    <w:rsid w:val="00F96557"/>
    <w:rsid w:val="00F97AC0"/>
    <w:rsid w:val="00FA1BD4"/>
    <w:rsid w:val="00FA20BD"/>
    <w:rsid w:val="00FA23A9"/>
    <w:rsid w:val="00FA3452"/>
    <w:rsid w:val="00FB69F8"/>
    <w:rsid w:val="00FC0050"/>
    <w:rsid w:val="00FC419D"/>
    <w:rsid w:val="00FC76B0"/>
    <w:rsid w:val="00FD0AAC"/>
    <w:rsid w:val="00FD1D92"/>
    <w:rsid w:val="00FD2A47"/>
    <w:rsid w:val="00FD3418"/>
    <w:rsid w:val="00FE5935"/>
    <w:rsid w:val="00FF74ED"/>
    <w:rsid w:val="0142F1B3"/>
    <w:rsid w:val="026A70B3"/>
    <w:rsid w:val="028EBB39"/>
    <w:rsid w:val="03646EEB"/>
    <w:rsid w:val="04299D5E"/>
    <w:rsid w:val="052A55B2"/>
    <w:rsid w:val="056885A9"/>
    <w:rsid w:val="069A28D7"/>
    <w:rsid w:val="06FF610F"/>
    <w:rsid w:val="07DB5FC1"/>
    <w:rsid w:val="099B4DDC"/>
    <w:rsid w:val="09E2DD4A"/>
    <w:rsid w:val="0A8C7AA2"/>
    <w:rsid w:val="0AB0CC7D"/>
    <w:rsid w:val="0B63FD14"/>
    <w:rsid w:val="0C8F9683"/>
    <w:rsid w:val="0D91D7D2"/>
    <w:rsid w:val="0F610FC0"/>
    <w:rsid w:val="11ED2F29"/>
    <w:rsid w:val="12799237"/>
    <w:rsid w:val="1608DB8B"/>
    <w:rsid w:val="16F11537"/>
    <w:rsid w:val="1886E3CD"/>
    <w:rsid w:val="18E65AFA"/>
    <w:rsid w:val="19557556"/>
    <w:rsid w:val="197D9C13"/>
    <w:rsid w:val="1C09BD64"/>
    <w:rsid w:val="1C15B1C4"/>
    <w:rsid w:val="1CBA45A8"/>
    <w:rsid w:val="1E3FABA6"/>
    <w:rsid w:val="1EB0177C"/>
    <w:rsid w:val="214D88B4"/>
    <w:rsid w:val="21E3C3BC"/>
    <w:rsid w:val="22CDFF44"/>
    <w:rsid w:val="22DCE579"/>
    <w:rsid w:val="24551539"/>
    <w:rsid w:val="245A127D"/>
    <w:rsid w:val="24A60DA3"/>
    <w:rsid w:val="26D65D4A"/>
    <w:rsid w:val="2824DDE4"/>
    <w:rsid w:val="2B0FCCE9"/>
    <w:rsid w:val="2C153508"/>
    <w:rsid w:val="2CBDABCB"/>
    <w:rsid w:val="2D13C6F4"/>
    <w:rsid w:val="2D7C29DC"/>
    <w:rsid w:val="2DAC66FE"/>
    <w:rsid w:val="2DB9AC9B"/>
    <w:rsid w:val="2E641392"/>
    <w:rsid w:val="2F63C852"/>
    <w:rsid w:val="3153CFC6"/>
    <w:rsid w:val="3372ABF7"/>
    <w:rsid w:val="3630AF59"/>
    <w:rsid w:val="3679F8CC"/>
    <w:rsid w:val="37A6F572"/>
    <w:rsid w:val="39B7AD6F"/>
    <w:rsid w:val="3A8D7539"/>
    <w:rsid w:val="3AD3B985"/>
    <w:rsid w:val="3B6F8892"/>
    <w:rsid w:val="3BE1B35D"/>
    <w:rsid w:val="3C97FAAD"/>
    <w:rsid w:val="3CCC22E1"/>
    <w:rsid w:val="3EA9C8E7"/>
    <w:rsid w:val="400EA963"/>
    <w:rsid w:val="40AB6458"/>
    <w:rsid w:val="40DDA248"/>
    <w:rsid w:val="42164523"/>
    <w:rsid w:val="428C2E0C"/>
    <w:rsid w:val="4294FABE"/>
    <w:rsid w:val="42EDBD7F"/>
    <w:rsid w:val="4322138D"/>
    <w:rsid w:val="4340236C"/>
    <w:rsid w:val="4535F03D"/>
    <w:rsid w:val="45D2A0E0"/>
    <w:rsid w:val="496E73DE"/>
    <w:rsid w:val="49F5F5E5"/>
    <w:rsid w:val="4BE190C1"/>
    <w:rsid w:val="4CB9BA68"/>
    <w:rsid w:val="4DF92CC5"/>
    <w:rsid w:val="4E695956"/>
    <w:rsid w:val="51D73630"/>
    <w:rsid w:val="51E70B70"/>
    <w:rsid w:val="5229DC6E"/>
    <w:rsid w:val="52E473FC"/>
    <w:rsid w:val="53625C6F"/>
    <w:rsid w:val="55CCDA5F"/>
    <w:rsid w:val="56330F77"/>
    <w:rsid w:val="564AD9FF"/>
    <w:rsid w:val="568D73DF"/>
    <w:rsid w:val="56F363CB"/>
    <w:rsid w:val="591BBDC7"/>
    <w:rsid w:val="5BBE567B"/>
    <w:rsid w:val="5CABC02A"/>
    <w:rsid w:val="5D410EF9"/>
    <w:rsid w:val="5E394E0F"/>
    <w:rsid w:val="5E88590B"/>
    <w:rsid w:val="61646AA2"/>
    <w:rsid w:val="62202E2B"/>
    <w:rsid w:val="64790475"/>
    <w:rsid w:val="65D4F309"/>
    <w:rsid w:val="66076AC6"/>
    <w:rsid w:val="68913877"/>
    <w:rsid w:val="69358A1A"/>
    <w:rsid w:val="693FB383"/>
    <w:rsid w:val="6A6D8597"/>
    <w:rsid w:val="6D3E0F97"/>
    <w:rsid w:val="6E156CA9"/>
    <w:rsid w:val="6EE59FA7"/>
    <w:rsid w:val="6F371E0F"/>
    <w:rsid w:val="6FFBF565"/>
    <w:rsid w:val="70231D4E"/>
    <w:rsid w:val="73C2854B"/>
    <w:rsid w:val="73E9668F"/>
    <w:rsid w:val="743152CF"/>
    <w:rsid w:val="745224E0"/>
    <w:rsid w:val="756D14A0"/>
    <w:rsid w:val="7655406F"/>
    <w:rsid w:val="766AB0B2"/>
    <w:rsid w:val="76EB8BF0"/>
    <w:rsid w:val="776D1C22"/>
    <w:rsid w:val="7875EA1E"/>
    <w:rsid w:val="79297B0C"/>
    <w:rsid w:val="7E0D20E8"/>
    <w:rsid w:val="7ED4205B"/>
    <w:rsid w:val="7F6944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36C1458C-072F-43DF-AD13-A7EED7F6D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6F14C8"/>
    <w:pPr>
      <w:spacing w:after="200"/>
    </w:pPr>
    <w:rPr>
      <w:i/>
      <w:iCs/>
      <w:color w:val="44546A" w:themeColor="text2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E85E7C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E85E7C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E85E7C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E85E7C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3</Pages>
  <Words>3773</Words>
  <Characters>22262</Characters>
  <Application>Microsoft Office Word</Application>
  <DocSecurity>0</DocSecurity>
  <Lines>185</Lines>
  <Paragraphs>51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25984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56</cp:revision>
  <cp:lastPrinted>2026-04-07T06:44:00Z</cp:lastPrinted>
  <dcterms:created xsi:type="dcterms:W3CDTF">2026-03-05T18:26:00Z</dcterms:created>
  <dcterms:modified xsi:type="dcterms:W3CDTF">2026-07-20T11:54:00Z</dcterms:modified>
</cp:coreProperties>
</file>