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FE285" w14:textId="65D532E6" w:rsidR="00934C40" w:rsidRPr="00C420A8" w:rsidRDefault="000D44E7">
      <w:pPr>
        <w:rPr>
          <w:b/>
          <w:bCs/>
          <w:sz w:val="28"/>
          <w:szCs w:val="28"/>
        </w:rPr>
      </w:pPr>
      <w:r w:rsidRPr="00C420A8">
        <w:rPr>
          <w:b/>
          <w:bCs/>
          <w:sz w:val="28"/>
          <w:szCs w:val="28"/>
        </w:rPr>
        <w:t xml:space="preserve">Vymezení center osídlení v Libereckém kraji – zdůvodnění </w:t>
      </w:r>
    </w:p>
    <w:p w14:paraId="01679F41" w14:textId="31C103D7" w:rsidR="000D44E7" w:rsidRDefault="00FA04E7" w:rsidP="000D44E7">
      <w:pPr>
        <w:jc w:val="both"/>
      </w:pPr>
      <w:r>
        <w:t>Pro Liberecký kraj byla</w:t>
      </w:r>
      <w:r w:rsidR="000D44E7">
        <w:t xml:space="preserve"> vymezena centra osídlení následovně:</w:t>
      </w:r>
    </w:p>
    <w:tbl>
      <w:tblPr>
        <w:tblStyle w:val="Mkatabulky"/>
        <w:tblW w:w="9067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6B71D6" w14:paraId="7D954249" w14:textId="77777777" w:rsidTr="006B71D6">
        <w:tc>
          <w:tcPr>
            <w:tcW w:w="2972" w:type="dxa"/>
          </w:tcPr>
          <w:p w14:paraId="2D5DF4A2" w14:textId="26FC4CA7" w:rsidR="006B71D6" w:rsidRDefault="006B71D6" w:rsidP="006B71D6">
            <w:pPr>
              <w:spacing w:before="60" w:after="60"/>
              <w:jc w:val="both"/>
            </w:pPr>
            <w:r>
              <w:t>Vyšší centra významná (A)</w:t>
            </w:r>
          </w:p>
        </w:tc>
        <w:tc>
          <w:tcPr>
            <w:tcW w:w="6095" w:type="dxa"/>
          </w:tcPr>
          <w:p w14:paraId="087EA539" w14:textId="368315C2" w:rsidR="006B71D6" w:rsidRDefault="006B71D6" w:rsidP="006B71D6">
            <w:pPr>
              <w:spacing w:before="60" w:after="60"/>
              <w:jc w:val="both"/>
            </w:pPr>
            <w:r>
              <w:t>Liberec</w:t>
            </w:r>
          </w:p>
        </w:tc>
      </w:tr>
      <w:tr w:rsidR="006B71D6" w14:paraId="37B7A318" w14:textId="77777777" w:rsidTr="006B71D6">
        <w:tc>
          <w:tcPr>
            <w:tcW w:w="2972" w:type="dxa"/>
          </w:tcPr>
          <w:p w14:paraId="621CEEC4" w14:textId="782D7EA8" w:rsidR="006B71D6" w:rsidRDefault="006B71D6" w:rsidP="006B71D6">
            <w:pPr>
              <w:spacing w:before="60" w:after="60"/>
              <w:jc w:val="both"/>
            </w:pPr>
            <w:r>
              <w:t>Vyšší centra ostatní (B)</w:t>
            </w:r>
          </w:p>
        </w:tc>
        <w:tc>
          <w:tcPr>
            <w:tcW w:w="6095" w:type="dxa"/>
          </w:tcPr>
          <w:p w14:paraId="0B00C5F9" w14:textId="4DD3CAE0" w:rsidR="006B71D6" w:rsidRDefault="006B71D6" w:rsidP="006B71D6">
            <w:pPr>
              <w:spacing w:before="60" w:after="60"/>
              <w:jc w:val="both"/>
            </w:pPr>
            <w:r>
              <w:t>Jablonec nad Nisou</w:t>
            </w:r>
          </w:p>
        </w:tc>
      </w:tr>
      <w:tr w:rsidR="006B71D6" w14:paraId="3D721297" w14:textId="77777777" w:rsidTr="006B71D6">
        <w:tc>
          <w:tcPr>
            <w:tcW w:w="2972" w:type="dxa"/>
          </w:tcPr>
          <w:p w14:paraId="1AF8AE0E" w14:textId="272488E1" w:rsidR="006B71D6" w:rsidRDefault="006B71D6" w:rsidP="006B71D6">
            <w:pPr>
              <w:spacing w:before="60" w:after="60"/>
              <w:jc w:val="both"/>
            </w:pPr>
            <w:r>
              <w:t>Střední centra významná (C)</w:t>
            </w:r>
          </w:p>
        </w:tc>
        <w:tc>
          <w:tcPr>
            <w:tcW w:w="6095" w:type="dxa"/>
          </w:tcPr>
          <w:p w14:paraId="513A1CDC" w14:textId="774FDFA7" w:rsidR="006B71D6" w:rsidRDefault="006B71D6" w:rsidP="006B71D6">
            <w:pPr>
              <w:spacing w:before="60" w:after="60"/>
              <w:jc w:val="both"/>
            </w:pPr>
            <w:r>
              <w:t>Česká Lípa</w:t>
            </w:r>
          </w:p>
        </w:tc>
      </w:tr>
      <w:tr w:rsidR="006B71D6" w14:paraId="783FA0C6" w14:textId="77777777" w:rsidTr="006B71D6">
        <w:tc>
          <w:tcPr>
            <w:tcW w:w="2972" w:type="dxa"/>
          </w:tcPr>
          <w:p w14:paraId="5C400F8F" w14:textId="03E3EE8B" w:rsidR="006B71D6" w:rsidRDefault="006B71D6" w:rsidP="006B71D6">
            <w:pPr>
              <w:spacing w:before="60" w:after="60"/>
              <w:jc w:val="both"/>
            </w:pPr>
            <w:r>
              <w:t>Střední centra ostatní (D)</w:t>
            </w:r>
          </w:p>
        </w:tc>
        <w:tc>
          <w:tcPr>
            <w:tcW w:w="6095" w:type="dxa"/>
          </w:tcPr>
          <w:p w14:paraId="20A1BF96" w14:textId="07F140DA" w:rsidR="006B71D6" w:rsidRDefault="006B71D6" w:rsidP="006B71D6">
            <w:pPr>
              <w:spacing w:before="60" w:after="60"/>
              <w:jc w:val="both"/>
            </w:pPr>
            <w:r>
              <w:t>Turnov</w:t>
            </w:r>
          </w:p>
        </w:tc>
      </w:tr>
      <w:tr w:rsidR="006B71D6" w14:paraId="2CFDCB1A" w14:textId="77777777" w:rsidTr="006B71D6">
        <w:tc>
          <w:tcPr>
            <w:tcW w:w="2972" w:type="dxa"/>
          </w:tcPr>
          <w:p w14:paraId="3C07D07A" w14:textId="6B569FB6" w:rsidR="006B71D6" w:rsidRDefault="006B71D6" w:rsidP="006B71D6">
            <w:pPr>
              <w:spacing w:before="60" w:after="60"/>
              <w:jc w:val="both"/>
            </w:pPr>
            <w:r>
              <w:t>Nižší centra významná (E)</w:t>
            </w:r>
          </w:p>
        </w:tc>
        <w:tc>
          <w:tcPr>
            <w:tcW w:w="6095" w:type="dxa"/>
          </w:tcPr>
          <w:p w14:paraId="12D5BE9A" w14:textId="02055924" w:rsidR="006B71D6" w:rsidRDefault="006B71D6" w:rsidP="006B71D6">
            <w:pPr>
              <w:spacing w:before="60" w:after="60"/>
              <w:jc w:val="both"/>
            </w:pPr>
            <w:r>
              <w:t>Nový Bor, Frýdlant, Tanvald</w:t>
            </w:r>
            <w:r w:rsidR="00FA04E7">
              <w:t>, Jilemnice</w:t>
            </w:r>
            <w:r w:rsidR="00E8012C">
              <w:t>, Semily</w:t>
            </w:r>
          </w:p>
        </w:tc>
      </w:tr>
      <w:tr w:rsidR="006B71D6" w14:paraId="7964E86C" w14:textId="77777777" w:rsidTr="006B71D6">
        <w:tc>
          <w:tcPr>
            <w:tcW w:w="2972" w:type="dxa"/>
          </w:tcPr>
          <w:p w14:paraId="1F655DEB" w14:textId="23BB68D3" w:rsidR="006B71D6" w:rsidRDefault="006B71D6" w:rsidP="006B71D6">
            <w:pPr>
              <w:spacing w:before="60" w:after="60"/>
              <w:jc w:val="both"/>
            </w:pPr>
            <w:r>
              <w:t>Nižší centra ostatní (F)</w:t>
            </w:r>
          </w:p>
        </w:tc>
        <w:tc>
          <w:tcPr>
            <w:tcW w:w="6095" w:type="dxa"/>
          </w:tcPr>
          <w:p w14:paraId="0ED0C010" w14:textId="58BC03CD" w:rsidR="006B71D6" w:rsidRDefault="00FA04E7" w:rsidP="006B71D6">
            <w:pPr>
              <w:spacing w:before="60" w:after="60"/>
              <w:jc w:val="both"/>
            </w:pPr>
            <w:r>
              <w:t>Hrádek nad Nisou, Mimoň, Chrastava, Železný Brod, Lomnice nad Popelkou, Doksy, Cvikov, Jablonné v Podještědí, Nové Město pod Smrkem, Český Dub, Rokytnice nad Jizerou</w:t>
            </w:r>
          </w:p>
        </w:tc>
      </w:tr>
      <w:tr w:rsidR="006B71D6" w14:paraId="291C9302" w14:textId="77777777" w:rsidTr="006B71D6">
        <w:tc>
          <w:tcPr>
            <w:tcW w:w="2972" w:type="dxa"/>
          </w:tcPr>
          <w:p w14:paraId="2F35636F" w14:textId="13FB5E84" w:rsidR="006B71D6" w:rsidRDefault="006B71D6" w:rsidP="006B71D6">
            <w:pPr>
              <w:spacing w:before="60" w:after="60"/>
              <w:jc w:val="both"/>
            </w:pPr>
            <w:r>
              <w:t>Malá centra (G)</w:t>
            </w:r>
          </w:p>
        </w:tc>
        <w:tc>
          <w:tcPr>
            <w:tcW w:w="6095" w:type="dxa"/>
          </w:tcPr>
          <w:p w14:paraId="2E3457E4" w14:textId="16FB4551" w:rsidR="006B71D6" w:rsidRDefault="00FA04E7" w:rsidP="006B71D6">
            <w:pPr>
              <w:spacing w:before="60" w:after="60"/>
              <w:jc w:val="both"/>
            </w:pPr>
            <w:r>
              <w:t>Kamenický Šenov, Stráž pod Ralskem, Smržovka, Desná, Hodkovice nad Mohelkou, Zákupy, Raspenava, Rychnov u Jablonce nad Nisou, Hejnice, Velké Hamry, Žandov, Dubá, Jablonec nad Jizerou, Rovensko pod Troskami, Harrachov, Vysoké nad Jizerou, Osečná, Josefův Důl</w:t>
            </w:r>
          </w:p>
        </w:tc>
      </w:tr>
    </w:tbl>
    <w:p w14:paraId="6116F7B9" w14:textId="77777777" w:rsidR="006B71D6" w:rsidRDefault="006B71D6" w:rsidP="000D44E7">
      <w:pPr>
        <w:jc w:val="both"/>
      </w:pPr>
    </w:p>
    <w:p w14:paraId="2FA26E3A" w14:textId="773A7909" w:rsidR="00A20508" w:rsidRDefault="00FA04E7" w:rsidP="000D44E7">
      <w:pPr>
        <w:jc w:val="both"/>
      </w:pPr>
      <w:r>
        <w:t xml:space="preserve">Centra </w:t>
      </w:r>
      <w:r w:rsidR="00F7732C">
        <w:t>kategorie</w:t>
      </w:r>
      <w:r>
        <w:t xml:space="preserve"> A-D jsou převzata </w:t>
      </w:r>
      <w:r w:rsidR="005A22D1">
        <w:t xml:space="preserve">od Ministerstva pro místní rozvoj (dále jen MMR) </w:t>
      </w:r>
      <w:r>
        <w:t>ze Strategi</w:t>
      </w:r>
      <w:r w:rsidR="00451B86">
        <w:t>e rozvoje ČR 2021+</w:t>
      </w:r>
      <w:r w:rsidR="005A22D1">
        <w:t>, schválené Vládou ČR</w:t>
      </w:r>
      <w:r w:rsidR="00451B86">
        <w:t xml:space="preserve">. Pro vymezení center </w:t>
      </w:r>
      <w:r w:rsidR="00F7732C">
        <w:t>kategorie</w:t>
      </w:r>
      <w:r w:rsidR="00451B86">
        <w:t xml:space="preserve"> E-G </w:t>
      </w:r>
      <w:r w:rsidR="005A22D1">
        <w:t xml:space="preserve">krajským úřadem </w:t>
      </w:r>
      <w:r w:rsidR="00451B86">
        <w:t xml:space="preserve">byla použita metodika připravená </w:t>
      </w:r>
      <w:r w:rsidR="005A22D1">
        <w:t>MMR</w:t>
      </w:r>
      <w:r w:rsidR="00451B86">
        <w:t xml:space="preserve"> doplněná o vlastní znalost a specifika území. </w:t>
      </w:r>
      <w:r w:rsidR="00A20508">
        <w:t>Celkem je pro Liberecký kraj vymezeno 38 center osídlení.</w:t>
      </w:r>
    </w:p>
    <w:p w14:paraId="339D2541" w14:textId="5DC6D33B" w:rsidR="00FA04E7" w:rsidRDefault="00700F56" w:rsidP="000D44E7">
      <w:pPr>
        <w:jc w:val="both"/>
      </w:pPr>
      <w:r>
        <w:t xml:space="preserve">Dostupnost center byla počítána na základě časového dojezdu z hlavních sídel obcí veřejnou dopravou v pracovní den od 6:00 hodin dle webové aplikace IDOS. Na základě metodiky MMR nebyly při vymezování center osídlení zohledněny data dojížďky a vyjížďky ze SLDB, která jsou k těmto účelům standardně využívána. Aktuální data dojížďky a vyjížďky ze SLDB 2021 zatím </w:t>
      </w:r>
      <w:r w:rsidR="009F77D0">
        <w:t xml:space="preserve">ani </w:t>
      </w:r>
      <w:r>
        <w:t>nejsou k dispozici.</w:t>
      </w:r>
      <w:r w:rsidR="005A22D1">
        <w:t xml:space="preserve"> </w:t>
      </w:r>
      <w:r w:rsidR="00451B86">
        <w:t>Pro centra, kde došlo k mírnému odchýlení od nastavené metodiky</w:t>
      </w:r>
      <w:r w:rsidR="0086217D">
        <w:t xml:space="preserve"> (rozhodujících kritérií)</w:t>
      </w:r>
      <w:r w:rsidR="003A6E6E">
        <w:t>,</w:t>
      </w:r>
      <w:r w:rsidR="00451B86">
        <w:t xml:space="preserve"> je v textu níže uvedeno zdůvodnění.</w:t>
      </w:r>
      <w:r w:rsidR="003A6E6E">
        <w:t xml:space="preserve"> Ostatní níže neuvedená centra splňují všechn</w:t>
      </w:r>
      <w:r w:rsidR="0086217D">
        <w:t>a</w:t>
      </w:r>
      <w:r w:rsidR="003A6E6E">
        <w:t xml:space="preserve"> </w:t>
      </w:r>
      <w:r w:rsidR="0086217D">
        <w:t>rozhodující kritéria</w:t>
      </w:r>
      <w:r w:rsidR="003A6E6E">
        <w:t xml:space="preserve"> pro zařazení do příslušné kategorie.</w:t>
      </w:r>
    </w:p>
    <w:p w14:paraId="7EA43367" w14:textId="010E95B7" w:rsidR="00E8012C" w:rsidRDefault="00E8012C" w:rsidP="000D44E7">
      <w:pPr>
        <w:jc w:val="both"/>
      </w:pPr>
      <w:r>
        <w:t>Při vymezování center kategorie E</w:t>
      </w:r>
      <w:r w:rsidR="00A20508">
        <w:t>-</w:t>
      </w:r>
      <w:r>
        <w:t>G byla zohledněna i sídelní struktura v platných a závazných Zásadách územního rozvoje Libereckého kraje (úplné znění ZÚR LK, ve znění Aktualizace č. 1 účinné od 27. dubna 2021). V ZÚR LK j</w:t>
      </w:r>
      <w:r w:rsidR="00FA25F5">
        <w:t>e vymezeno 38 center osídlení v 6 hierarchicky uspořádaných kategoriích, jejichž názvy neodpovídají nové metodice MMR. Centra osídlení v ZÚR LK však odpovídají centrům osídlení v kategori</w:t>
      </w:r>
      <w:r w:rsidR="001F23DB">
        <w:t>i</w:t>
      </w:r>
      <w:r w:rsidR="00FA25F5">
        <w:t xml:space="preserve"> A</w:t>
      </w:r>
      <w:r w:rsidR="00A20508">
        <w:t>-</w:t>
      </w:r>
      <w:r w:rsidR="00FA25F5">
        <w:t>G vymezenými dle nové metodiky MMR.</w:t>
      </w:r>
      <w:r w:rsidR="00F81A4C">
        <w:t xml:space="preserve"> Zařazení center do hierarchických kategorií v ZÚR LK </w:t>
      </w:r>
      <w:r w:rsidR="001F23DB">
        <w:t xml:space="preserve">až na několik výjimek v kategorii F a G rovněž </w:t>
      </w:r>
      <w:r w:rsidR="00F81A4C">
        <w:t>odpovídá</w:t>
      </w:r>
      <w:r w:rsidR="001F23DB">
        <w:t xml:space="preserve"> novému vymezení.</w:t>
      </w:r>
    </w:p>
    <w:p w14:paraId="4D50EADC" w14:textId="77777777" w:rsidR="00F2216F" w:rsidRDefault="00F2216F" w:rsidP="000D44E7">
      <w:pPr>
        <w:jc w:val="both"/>
      </w:pPr>
    </w:p>
    <w:p w14:paraId="0D7CCD76" w14:textId="7E48D687" w:rsidR="00451B86" w:rsidRPr="00451B86" w:rsidRDefault="00451B86" w:rsidP="00F7732C">
      <w:pPr>
        <w:pBdr>
          <w:top w:val="single" w:sz="4" w:space="1" w:color="A6A6A6" w:themeColor="background1" w:themeShade="A6"/>
        </w:pBdr>
        <w:jc w:val="both"/>
        <w:rPr>
          <w:i/>
          <w:iCs/>
        </w:rPr>
      </w:pPr>
      <w:r w:rsidRPr="00451B86">
        <w:rPr>
          <w:i/>
          <w:iCs/>
        </w:rPr>
        <w:t>Centra osídlení zařazená do kategorie E – nižší centra významná</w:t>
      </w:r>
    </w:p>
    <w:p w14:paraId="3DC22273" w14:textId="670721B7" w:rsidR="00451B86" w:rsidRDefault="00451B86" w:rsidP="007E52C8">
      <w:pPr>
        <w:spacing w:after="0"/>
        <w:jc w:val="both"/>
        <w:rPr>
          <w:b/>
          <w:bCs/>
        </w:rPr>
      </w:pPr>
      <w:r w:rsidRPr="00F7732C">
        <w:rPr>
          <w:b/>
          <w:bCs/>
        </w:rPr>
        <w:t>Semily</w:t>
      </w:r>
    </w:p>
    <w:p w14:paraId="17A54844" w14:textId="48E685E0" w:rsidR="00F7732C" w:rsidRPr="00F7732C" w:rsidRDefault="007E52C8" w:rsidP="000D44E7">
      <w:pPr>
        <w:jc w:val="both"/>
      </w:pPr>
      <w:r>
        <w:t>Město nesplňuje hodnotu rozhodujícího kritéria pro počet obyvatel (v roce 2021 zde žilo 8 120 obyvatel), ale j</w:t>
      </w:r>
      <w:r w:rsidR="00F7732C">
        <w:t>edná se o významné centrum, které si díky své roli okresního města zachovává mnoho funkcí a služeb pro své širší zázemí a splňuje tak všechny podmínky doporučeného vybavení pro kategorii centra E.</w:t>
      </w:r>
      <w:r>
        <w:t xml:space="preserve"> </w:t>
      </w:r>
      <w:r w:rsidR="00F81A4C">
        <w:t xml:space="preserve">Zároveň bylo zohledněno, že pro obce </w:t>
      </w:r>
      <w:r w:rsidR="006B3F33">
        <w:t xml:space="preserve">ve východní části okresu Semily není </w:t>
      </w:r>
      <w:r w:rsidR="009D1069">
        <w:t xml:space="preserve">bez vymezení Semil a Jilemnice </w:t>
      </w:r>
      <w:r w:rsidR="006B3F33">
        <w:t xml:space="preserve">většinově dostupné žádné nesporné centrum kategorie E. Část obcí z okolí </w:t>
      </w:r>
      <w:r w:rsidR="006B3F33">
        <w:lastRenderedPageBreak/>
        <w:t>Jilemnice sice může být obsloužena z Vrchlabí (Králov</w:t>
      </w:r>
      <w:r w:rsidR="00CC56E3">
        <w:t>é</w:t>
      </w:r>
      <w:r w:rsidR="006B3F33">
        <w:t>hradecký kra</w:t>
      </w:r>
      <w:r w:rsidR="001F23DB">
        <w:t>j</w:t>
      </w:r>
      <w:r w:rsidR="006B3F33">
        <w:t>) a Lomnice nad Popelkou a Bradlecká Lhota může být obsloužena z Jičína (Králov</w:t>
      </w:r>
      <w:r w:rsidR="00CC56E3">
        <w:t>é</w:t>
      </w:r>
      <w:r w:rsidR="006B3F33">
        <w:t>hradecký kraj), ale to se týká pouze malé části obcí.</w:t>
      </w:r>
      <w:r w:rsidR="008D4BD9">
        <w:t xml:space="preserve"> Není vhodné, aby okresní město Semily bylo zařazeno až do kategorie F a bylo tím zařazeno o 2 řády níže než neokresní město Turnov, které bylo součástí okresu Semily.</w:t>
      </w:r>
      <w:r w:rsidR="00514B22">
        <w:t xml:space="preserve"> Z hlediska rozvoje území bylo vyhodnoceno jako žádoucí, aby byly Semily vymezeny jako významné nižší centrum s příslušnou infrastrukturou, která by měla přispět k jeho stabilizaci a zastavení dalšího nežádoucího úbytku obyvatel nejen Semil (</w:t>
      </w:r>
      <w:r w:rsidR="001F23DB">
        <w:t>úbytek za posledních 20 let o 1 087 obyvatel</w:t>
      </w:r>
      <w:r w:rsidR="009B7F0E">
        <w:t xml:space="preserve">), ale i </w:t>
      </w:r>
      <w:r w:rsidR="001F23DB">
        <w:t>mnoha</w:t>
      </w:r>
      <w:r w:rsidR="009B7F0E">
        <w:t xml:space="preserve"> obcí východní části okresu Semily.</w:t>
      </w:r>
      <w:r w:rsidR="00514B22">
        <w:t xml:space="preserve"> </w:t>
      </w:r>
      <w:r w:rsidR="0029190C">
        <w:t>V ZÚR LK jsou Semily vymezeny jako centrum mikroregionálního významu</w:t>
      </w:r>
      <w:r w:rsidR="00FE7A93">
        <w:t xml:space="preserve"> vyšší</w:t>
      </w:r>
      <w:r w:rsidR="0029190C">
        <w:t>, což odpovídá navržené kategorii E nižší centrum významné.</w:t>
      </w:r>
    </w:p>
    <w:p w14:paraId="5FCB9CE8" w14:textId="7CCE3B4A" w:rsidR="00451B86" w:rsidRDefault="00451B86" w:rsidP="00C420A8">
      <w:pPr>
        <w:spacing w:after="0"/>
        <w:jc w:val="both"/>
        <w:rPr>
          <w:b/>
          <w:bCs/>
        </w:rPr>
      </w:pPr>
      <w:r w:rsidRPr="00F7732C">
        <w:rPr>
          <w:b/>
          <w:bCs/>
        </w:rPr>
        <w:t>Frýdlant</w:t>
      </w:r>
    </w:p>
    <w:p w14:paraId="0EC58A82" w14:textId="0EFF5B38" w:rsidR="00C420A8" w:rsidRPr="00C420A8" w:rsidRDefault="00DF4FFD" w:rsidP="000D44E7">
      <w:pPr>
        <w:jc w:val="both"/>
      </w:pPr>
      <w:r>
        <w:t xml:space="preserve">Město nesplňuje hodnotu rozhodujícího kritéria pro růst počtu obyvatel (počet obyvatel zde mezi lety 2001-2021 mírně poklesl), ale jedná se o významné centrum, které poskytuje zázemí pro celý Frýdlantský výběžek, který </w:t>
      </w:r>
      <w:r w:rsidR="009B7F0E">
        <w:t xml:space="preserve">má </w:t>
      </w:r>
      <w:r w:rsidR="00B646A9">
        <w:t xml:space="preserve">silně </w:t>
      </w:r>
      <w:r w:rsidR="009B7F0E">
        <w:t xml:space="preserve">periferní </w:t>
      </w:r>
      <w:r w:rsidR="00D514EB">
        <w:t xml:space="preserve">příhraniční </w:t>
      </w:r>
      <w:r w:rsidR="009B7F0E">
        <w:t xml:space="preserve">polohu. Od zbytku kraje </w:t>
      </w:r>
      <w:r>
        <w:t xml:space="preserve">je </w:t>
      </w:r>
      <w:r w:rsidR="009B7F0E">
        <w:t xml:space="preserve">na jihu </w:t>
      </w:r>
      <w:r>
        <w:t xml:space="preserve">oddělen bariérou Jizerských hor. </w:t>
      </w:r>
      <w:r w:rsidR="009B7F0E">
        <w:t>Zbytek Frýdlantského výběžku sousedí s</w:t>
      </w:r>
      <w:r w:rsidR="00176050">
        <w:t> </w:t>
      </w:r>
      <w:r w:rsidR="009B7F0E">
        <w:t>Polskem</w:t>
      </w:r>
      <w:r w:rsidR="00176050">
        <w:t xml:space="preserve">, které zde má území bez významnějších center osídlení s nízkým rozvojovým potenciálem. </w:t>
      </w:r>
      <w:r>
        <w:t xml:space="preserve">Z hlediska doporučeného vybavení </w:t>
      </w:r>
      <w:r w:rsidR="00D514EB">
        <w:t xml:space="preserve">město </w:t>
      </w:r>
      <w:r>
        <w:t xml:space="preserve">splňuje všechny podmínky pro kategorii centra E. </w:t>
      </w:r>
      <w:r w:rsidR="00C547BD">
        <w:t xml:space="preserve">Z hlediska veřejné správy se jedná o obec s rozšířenou působností. </w:t>
      </w:r>
      <w:r w:rsidR="00B646A9">
        <w:t xml:space="preserve">Frýdlantský výběžek </w:t>
      </w:r>
      <w:r w:rsidR="00D514EB">
        <w:t xml:space="preserve">je </w:t>
      </w:r>
      <w:r w:rsidR="00B646A9">
        <w:t xml:space="preserve">dlouhodobě problémové území republikového významu a pravidelně bývá vymezováno v republikových i krajských dokumentech jako hospodářsky a sociálně slabé.  Z hlediska rozvoje území bylo vyhodnoceno, že stabilizace Frýdlantu jako významného nižšího centra osídlení by měla přispět k žádoucí stabilizaci obyvatelstva celého Frýdlantského výběžku. Bez Frýdlantu vymezeného jako významné nižší centrum by pro obce </w:t>
      </w:r>
      <w:r w:rsidR="00C547BD">
        <w:t xml:space="preserve">Frýdlantského výběžku, kromě Raspenavy, bylo centrum kategorie E a jeho vybavenost v požadované časové vzdálenosti dle metodiky MMR nedostupná. </w:t>
      </w:r>
      <w:r w:rsidR="0029190C">
        <w:t>V ZÚR LK je Frýdlant vymezen jako centrum mikroregionálního významu</w:t>
      </w:r>
      <w:r w:rsidR="00FE7A93">
        <w:t xml:space="preserve"> vyšší</w:t>
      </w:r>
      <w:r w:rsidR="0029190C">
        <w:t>, což odpovídá navržené kategorii E nižší centrum významné.</w:t>
      </w:r>
    </w:p>
    <w:p w14:paraId="7E437E98" w14:textId="5A689B51" w:rsidR="00451B86" w:rsidRDefault="00451B86" w:rsidP="006400BD">
      <w:pPr>
        <w:spacing w:after="0"/>
        <w:jc w:val="both"/>
        <w:rPr>
          <w:b/>
          <w:bCs/>
        </w:rPr>
      </w:pPr>
      <w:r w:rsidRPr="00F7732C">
        <w:rPr>
          <w:b/>
          <w:bCs/>
        </w:rPr>
        <w:t>Tanvald</w:t>
      </w:r>
    </w:p>
    <w:p w14:paraId="7B7449EF" w14:textId="4E39AD19" w:rsidR="009D1069" w:rsidRDefault="006400BD" w:rsidP="009D1069">
      <w:pPr>
        <w:jc w:val="both"/>
      </w:pPr>
      <w:r>
        <w:t xml:space="preserve">Město nesplňuje hodnotu rozhodujícího kritéria pro růst počtu obyvatel ani počtu bytů (počet obyvatel zde mezi lety 2001-2021 poklesl, mírně poklesl i počet bytů), ale jedná se centrum, jehož význam </w:t>
      </w:r>
      <w:r w:rsidR="00C547BD">
        <w:t xml:space="preserve">pro okolní obce </w:t>
      </w:r>
      <w:r>
        <w:t xml:space="preserve">je posilován zejména horským charakterem </w:t>
      </w:r>
      <w:r w:rsidR="002C6A29">
        <w:t xml:space="preserve">okolního prostředí, kdy je </w:t>
      </w:r>
      <w:proofErr w:type="spellStart"/>
      <w:r w:rsidR="002C6A29">
        <w:t>dojezdnost</w:t>
      </w:r>
      <w:proofErr w:type="spellEnd"/>
      <w:r w:rsidR="002C6A29">
        <w:t xml:space="preserve"> do jiných vyšších center ztížena.</w:t>
      </w:r>
      <w:r>
        <w:t xml:space="preserve"> Z hlediska doporučeného vybavení splňuje všechny podmínky pro kategorii centra E. </w:t>
      </w:r>
      <w:r w:rsidR="00C547BD">
        <w:t>Z hlediska veřejné správy se jedná o obec s rozšířenou působností.</w:t>
      </w:r>
      <w:r w:rsidR="006A0FEB">
        <w:t xml:space="preserve"> Bez Tanvaldu vymezeného jako významné nižší centrum by pro obce mezi Tanvaldem a Železným Brodem bylo centrum kategorie E a jeho vybavenost v požadované časové vzdálenosti dle metodiky MMR </w:t>
      </w:r>
      <w:r w:rsidR="00D514EB">
        <w:t>nedostupné</w:t>
      </w:r>
      <w:r w:rsidR="006A0FEB">
        <w:t xml:space="preserve">. </w:t>
      </w:r>
      <w:r w:rsidR="00A94DFC">
        <w:t xml:space="preserve">Nedostupnost </w:t>
      </w:r>
      <w:proofErr w:type="spellStart"/>
      <w:r w:rsidR="00A94DFC">
        <w:t>Tanvaldska</w:t>
      </w:r>
      <w:proofErr w:type="spellEnd"/>
      <w:r w:rsidR="00A94DFC">
        <w:t xml:space="preserve"> je umocněna i nevyhovujícím dopravním napojením, které není schopné konkurovat ostatním vyšším centrům v kraji. Výsledkem je hospodářsky a sociálně stagnující území na okraji republikově významné rozvojové oblasti, které je třeba stabilizovat a zvýšit jeho rozvojové předpoklady. K této stabilizaci by mělo přispět i vymezení Tanvaldu jako významného nižšího centra s odpovídající infrastrukturou služeb. </w:t>
      </w:r>
      <w:r w:rsidR="0029190C">
        <w:t>V ZÚR LK je Tanvald vymezen jako centrum mikroregionálního významu</w:t>
      </w:r>
      <w:r w:rsidR="00FE7A93">
        <w:t xml:space="preserve"> vyšší</w:t>
      </w:r>
      <w:r w:rsidR="0029190C">
        <w:t>, což odpovídá navržené kategorii E nižší centrum významné.</w:t>
      </w:r>
    </w:p>
    <w:p w14:paraId="053885C7" w14:textId="559CCD14" w:rsidR="00451B86" w:rsidRPr="00F7732C" w:rsidRDefault="00451B86" w:rsidP="006400BD">
      <w:pPr>
        <w:spacing w:after="0"/>
        <w:jc w:val="both"/>
        <w:rPr>
          <w:b/>
          <w:bCs/>
        </w:rPr>
      </w:pPr>
      <w:r w:rsidRPr="00F7732C">
        <w:rPr>
          <w:b/>
          <w:bCs/>
        </w:rPr>
        <w:t>Jilemnice</w:t>
      </w:r>
    </w:p>
    <w:p w14:paraId="35A6E994" w14:textId="1C657D74" w:rsidR="006400BD" w:rsidRDefault="006400BD" w:rsidP="006400BD">
      <w:pPr>
        <w:jc w:val="both"/>
      </w:pPr>
      <w:r>
        <w:t xml:space="preserve">Město nesplňuje hodnotu rozhodujícího kritéria pro růst počtu obyvatel (počet obyvatel zde mezi lety 2001-2021 </w:t>
      </w:r>
      <w:r w:rsidR="007F174E">
        <w:t xml:space="preserve">mírně </w:t>
      </w:r>
      <w:r>
        <w:t>poklesl), ale jedná se o významné centrum</w:t>
      </w:r>
      <w:r w:rsidR="00A23BD0">
        <w:t xml:space="preserve"> východního okraje Libereckého kraje</w:t>
      </w:r>
      <w:r>
        <w:t>, které</w:t>
      </w:r>
      <w:r w:rsidR="00A23BD0">
        <w:t xml:space="preserve"> je do značné části provázané s Vrchlabím z Králov</w:t>
      </w:r>
      <w:r w:rsidR="00D514EB">
        <w:t>é</w:t>
      </w:r>
      <w:r w:rsidR="00A23BD0">
        <w:t>hradeckého kraje a</w:t>
      </w:r>
      <w:r>
        <w:t xml:space="preserve"> </w:t>
      </w:r>
      <w:r w:rsidR="00467F1C">
        <w:t xml:space="preserve">poskytuje služby svému širšímu zázemí i z důvodu ztížené </w:t>
      </w:r>
      <w:proofErr w:type="spellStart"/>
      <w:r w:rsidR="00467F1C">
        <w:t>dojezdnosti</w:t>
      </w:r>
      <w:proofErr w:type="spellEnd"/>
      <w:r w:rsidR="00467F1C">
        <w:t xml:space="preserve"> do jiných vyšších center</w:t>
      </w:r>
      <w:r w:rsidR="0047256E">
        <w:t xml:space="preserve"> díky horskému charakteru území</w:t>
      </w:r>
      <w:r>
        <w:t xml:space="preserve">. </w:t>
      </w:r>
      <w:r w:rsidR="00A23BD0">
        <w:t xml:space="preserve">Východní část okresu Semily je typická výskytem menších obcí s rozptýlenou horskou a podhorskou zástavbou, pro které mají zásadní význam i centra s nižším počtem </w:t>
      </w:r>
      <w:proofErr w:type="gramStart"/>
      <w:r w:rsidR="00A23BD0">
        <w:t>obyvatel</w:t>
      </w:r>
      <w:proofErr w:type="gramEnd"/>
      <w:r w:rsidR="00A23BD0">
        <w:t xml:space="preserve"> než je metodikou doporučených 10 tisíc obyvatel. </w:t>
      </w:r>
      <w:r w:rsidR="001D58C4">
        <w:t xml:space="preserve">Z hlediska veřejné správy se jedná o obec s rozšířenou působností. </w:t>
      </w:r>
      <w:r>
        <w:lastRenderedPageBreak/>
        <w:t xml:space="preserve">Z hlediska doporučeného vybavení splňuje všechny podmínky pro kategorii centra E. </w:t>
      </w:r>
      <w:r w:rsidR="00A23BD0">
        <w:t xml:space="preserve">Bylo zohledněno, že pro obce ve východní části okresu Semily není </w:t>
      </w:r>
      <w:r w:rsidR="009D1069">
        <w:t xml:space="preserve">bez vymezení Jilemnice a Semil </w:t>
      </w:r>
      <w:r w:rsidR="00A23BD0">
        <w:t xml:space="preserve">většinově dostupné žádné nesporné centrum kategorie E. </w:t>
      </w:r>
      <w:r w:rsidR="001D58C4">
        <w:t>Pouze malá č</w:t>
      </w:r>
      <w:r w:rsidR="00A23BD0">
        <w:t xml:space="preserve">ást obcí z okolí Jilemnice </w:t>
      </w:r>
      <w:r w:rsidR="009D1069">
        <w:t xml:space="preserve">včetně samotného města Jilemnice </w:t>
      </w:r>
      <w:r w:rsidR="00A23BD0">
        <w:t>může být obsloužena z Vrchlabí (Králov</w:t>
      </w:r>
      <w:r w:rsidR="00D514EB">
        <w:t>é</w:t>
      </w:r>
      <w:r w:rsidR="00A23BD0">
        <w:t>hradecký kra).</w:t>
      </w:r>
      <w:r w:rsidR="009D1069">
        <w:t xml:space="preserve"> Jilemnice má význam </w:t>
      </w:r>
      <w:r w:rsidR="001D58C4">
        <w:t>z hlediska cestovního ruchu, kdy spolu s Vrchlabím poskytuje zázemí a služby pro republikově významná centra cestovního ruchu v západní části Krkonoš.</w:t>
      </w:r>
      <w:r w:rsidR="0029190C">
        <w:t xml:space="preserve"> V ZÚR LK je Jilemnice vymezena jako centrum mikroregionálního významu</w:t>
      </w:r>
      <w:r w:rsidR="00FE7A93" w:rsidRPr="00FE7A93">
        <w:t xml:space="preserve"> </w:t>
      </w:r>
      <w:r w:rsidR="00FE7A93">
        <w:t>vyšší</w:t>
      </w:r>
      <w:r w:rsidR="0029190C">
        <w:t>, což odpovídá navržené kategorii E nižší centrum významné.</w:t>
      </w:r>
    </w:p>
    <w:p w14:paraId="5AA9BFEA" w14:textId="77777777" w:rsidR="00D514EB" w:rsidRPr="00C420A8" w:rsidRDefault="00D514EB" w:rsidP="006400BD">
      <w:pPr>
        <w:jc w:val="both"/>
      </w:pPr>
    </w:p>
    <w:p w14:paraId="1FA1C3F1" w14:textId="03E28EE9" w:rsidR="00451B86" w:rsidRDefault="00451B86" w:rsidP="00F7732C">
      <w:pPr>
        <w:pBdr>
          <w:top w:val="single" w:sz="4" w:space="1" w:color="A6A6A6" w:themeColor="background1" w:themeShade="A6"/>
        </w:pBdr>
        <w:jc w:val="both"/>
        <w:rPr>
          <w:i/>
          <w:iCs/>
        </w:rPr>
      </w:pPr>
      <w:r>
        <w:rPr>
          <w:i/>
          <w:iCs/>
        </w:rPr>
        <w:t>Centra osídlení zařazen</w:t>
      </w:r>
      <w:r w:rsidR="003A6E6E">
        <w:rPr>
          <w:i/>
          <w:iCs/>
        </w:rPr>
        <w:t>á</w:t>
      </w:r>
      <w:r>
        <w:rPr>
          <w:i/>
          <w:iCs/>
        </w:rPr>
        <w:t xml:space="preserve"> do kategorie F – nižší centra ostatní</w:t>
      </w:r>
    </w:p>
    <w:p w14:paraId="48D17430" w14:textId="494F5301" w:rsidR="00451B86" w:rsidRDefault="003A6E6E" w:rsidP="007F174E">
      <w:pPr>
        <w:spacing w:after="0"/>
        <w:jc w:val="both"/>
        <w:rPr>
          <w:b/>
          <w:bCs/>
        </w:rPr>
      </w:pPr>
      <w:r w:rsidRPr="00F7732C">
        <w:rPr>
          <w:b/>
          <w:bCs/>
        </w:rPr>
        <w:t>Český Dub</w:t>
      </w:r>
    </w:p>
    <w:p w14:paraId="7AF60865" w14:textId="7D7473E4" w:rsidR="007F174E" w:rsidRDefault="007F174E" w:rsidP="007F174E">
      <w:pPr>
        <w:jc w:val="both"/>
      </w:pPr>
      <w:r>
        <w:t xml:space="preserve">Město nesplňuje hodnotu rozhodujícího kritéria pro růst počtu obyvatel (počet obyvatel zde mezi lety 2001-2021 poklesl), ale díky své poloze </w:t>
      </w:r>
      <w:r w:rsidR="002B4A2C">
        <w:t xml:space="preserve">vnitřní periferie </w:t>
      </w:r>
      <w:r>
        <w:t>mezi Ještědským hřbetem a slabě osídlenému území bývalého vojenského prostoru Ralsko poskytuje zázemí pro širší území</w:t>
      </w:r>
      <w:r w:rsidRPr="003A4261">
        <w:t xml:space="preserve">. Z hlediska doporučeného vybavení poskytuje většinu služeb daných pro kategorii center F. </w:t>
      </w:r>
      <w:r w:rsidR="002B4A2C">
        <w:t xml:space="preserve">Bez Českého Dubu vymezeného jako ostatní nižší centrum by pro cca 10 obcí </w:t>
      </w:r>
      <w:proofErr w:type="spellStart"/>
      <w:r w:rsidR="00D514EB">
        <w:t>Č</w:t>
      </w:r>
      <w:r w:rsidR="002B4A2C">
        <w:t>eskodubska</w:t>
      </w:r>
      <w:proofErr w:type="spellEnd"/>
      <w:r w:rsidR="002B4A2C">
        <w:t xml:space="preserve"> mezi Libercem a Ralskem bylo centrum kategorie F a jeho vybavenost v požadované časové vzdálenosti dle metodiky MMR nedostupn</w:t>
      </w:r>
      <w:r w:rsidR="00D514EB">
        <w:t>é</w:t>
      </w:r>
      <w:r w:rsidR="002B4A2C">
        <w:t>.</w:t>
      </w:r>
      <w:r w:rsidR="005C3D2C">
        <w:t xml:space="preserve"> </w:t>
      </w:r>
      <w:r w:rsidR="0029190C">
        <w:t>V ZÚR LK je Český Dub vymezen jako centrum mikroregionálního významu</w:t>
      </w:r>
      <w:r w:rsidR="00FE7A93">
        <w:t xml:space="preserve"> nižší</w:t>
      </w:r>
      <w:r w:rsidR="0029190C">
        <w:t>, což odpovídá navržené kategorii F nižší centrum ostatní.</w:t>
      </w:r>
    </w:p>
    <w:p w14:paraId="7558DF12" w14:textId="77777777" w:rsidR="00D514EB" w:rsidRPr="00C420A8" w:rsidRDefault="00D514EB" w:rsidP="007F174E">
      <w:pPr>
        <w:jc w:val="both"/>
      </w:pPr>
    </w:p>
    <w:p w14:paraId="555F1349" w14:textId="2DA6763A" w:rsidR="003A6E6E" w:rsidRDefault="003A6E6E" w:rsidP="00F7732C">
      <w:pPr>
        <w:pBdr>
          <w:top w:val="single" w:sz="4" w:space="1" w:color="A6A6A6" w:themeColor="background1" w:themeShade="A6"/>
        </w:pBdr>
        <w:jc w:val="both"/>
        <w:rPr>
          <w:i/>
          <w:iCs/>
        </w:rPr>
      </w:pPr>
      <w:r>
        <w:rPr>
          <w:i/>
          <w:iCs/>
        </w:rPr>
        <w:t>Centra osídlení zařazená do kategorie G – malá centra</w:t>
      </w:r>
    </w:p>
    <w:p w14:paraId="374FEFAB" w14:textId="19018958" w:rsidR="005A32DD" w:rsidRDefault="005A32DD" w:rsidP="0086217D">
      <w:pPr>
        <w:spacing w:after="0"/>
        <w:jc w:val="both"/>
        <w:rPr>
          <w:b/>
          <w:bCs/>
        </w:rPr>
      </w:pPr>
      <w:r w:rsidRPr="00F7732C">
        <w:rPr>
          <w:b/>
          <w:bCs/>
        </w:rPr>
        <w:t>Zákupy</w:t>
      </w:r>
    </w:p>
    <w:p w14:paraId="0C0066DB" w14:textId="7B4DF9BA" w:rsidR="0086217D" w:rsidRPr="00C420A8" w:rsidRDefault="0086217D" w:rsidP="0086217D">
      <w:pPr>
        <w:jc w:val="both"/>
      </w:pPr>
      <w:r>
        <w:t xml:space="preserve">Město </w:t>
      </w:r>
      <w:r w:rsidR="005C3D2C">
        <w:t xml:space="preserve">v zázemí okresního města a významného středního centra Česká Lípa </w:t>
      </w:r>
      <w:r>
        <w:t xml:space="preserve">nesplňuje </w:t>
      </w:r>
      <w:r w:rsidR="005C3D2C">
        <w:t xml:space="preserve">bez nestandardního započítání České Lípy </w:t>
      </w:r>
      <w:r>
        <w:t xml:space="preserve">hodnotu rozhodujícího kritéria pro počet obyvatel v okruhu jeho dostupnosti (celkový počet obyvatel je 4 228). </w:t>
      </w:r>
      <w:r w:rsidR="00C5257D" w:rsidRPr="00F2216F">
        <w:t xml:space="preserve">Zákupy jsou </w:t>
      </w:r>
      <w:r w:rsidR="0049517A" w:rsidRPr="00F2216F">
        <w:t xml:space="preserve">neopomenutelným </w:t>
      </w:r>
      <w:r w:rsidR="00C5257D" w:rsidRPr="00F2216F">
        <w:t xml:space="preserve">centrem z hlediska </w:t>
      </w:r>
      <w:r w:rsidR="009C3A99" w:rsidRPr="00F2216F">
        <w:t>kultury a cestovního ruchu</w:t>
      </w:r>
      <w:r w:rsidR="00C5257D" w:rsidRPr="00F2216F">
        <w:t xml:space="preserve"> postaveného zejména na národní kulturní památce zámku Zákupy s hodnotným a rozsáhlým zámeckým areálem</w:t>
      </w:r>
      <w:r w:rsidR="009C3A99" w:rsidRPr="00F2216F">
        <w:t xml:space="preserve"> </w:t>
      </w:r>
      <w:r w:rsidR="0049517A" w:rsidRPr="00F2216F">
        <w:t>s </w:t>
      </w:r>
      <w:r w:rsidR="009C3A99" w:rsidRPr="00F2216F">
        <w:t>histori</w:t>
      </w:r>
      <w:r w:rsidR="0049517A" w:rsidRPr="00F2216F">
        <w:t>í a na pobytové rekreaci u vody</w:t>
      </w:r>
      <w:r w:rsidR="00C5257D" w:rsidRPr="00F2216F">
        <w:t>.</w:t>
      </w:r>
      <w:r w:rsidR="009C3A99" w:rsidRPr="00F2216F">
        <w:t xml:space="preserve"> Zákupy byly na základě svých obslužných funkcí povýšeny na město již roku 1541.</w:t>
      </w:r>
      <w:r w:rsidRPr="00F2216F">
        <w:t xml:space="preserve">  </w:t>
      </w:r>
      <w:r w:rsidRPr="002C7E42">
        <w:t>Z hlediska doporučeného vybavení splňuje podmínk</w:t>
      </w:r>
      <w:r w:rsidR="002C7E42" w:rsidRPr="002C7E42">
        <w:t>y</w:t>
      </w:r>
      <w:r w:rsidRPr="002C7E42">
        <w:t xml:space="preserve"> pro kategorii centra G. </w:t>
      </w:r>
      <w:r w:rsidR="00FE7A93">
        <w:t xml:space="preserve">V ZÚR LK jsou Zákupy vymezeny jako centrum </w:t>
      </w:r>
      <w:proofErr w:type="spellStart"/>
      <w:r w:rsidR="00FE7A93">
        <w:t>subregionálního</w:t>
      </w:r>
      <w:proofErr w:type="spellEnd"/>
      <w:r w:rsidR="00FE7A93">
        <w:t xml:space="preserve"> významu, což odpovídá navržené kategorii G malé centrum.</w:t>
      </w:r>
    </w:p>
    <w:p w14:paraId="430D3138" w14:textId="68471A0B" w:rsidR="005A32DD" w:rsidRDefault="005A32DD" w:rsidP="00E97A5E">
      <w:pPr>
        <w:spacing w:after="0"/>
        <w:jc w:val="both"/>
        <w:rPr>
          <w:b/>
          <w:bCs/>
        </w:rPr>
      </w:pPr>
      <w:r w:rsidRPr="00F7732C">
        <w:rPr>
          <w:b/>
          <w:bCs/>
        </w:rPr>
        <w:t>Rovensko pod Troskami</w:t>
      </w:r>
    </w:p>
    <w:p w14:paraId="5B1C873B" w14:textId="169670FD" w:rsidR="00E97A5E" w:rsidRPr="00737C8A" w:rsidRDefault="00E97A5E" w:rsidP="00E97A5E">
      <w:pPr>
        <w:jc w:val="both"/>
      </w:pPr>
      <w:r>
        <w:t xml:space="preserve">Město nesplňuje hodnotu rozhodujícího kritéria pro počet obyvatel v okruhu jeho dostupnosti (celkový počet obyvatel je 4 091), avšak poskytuje zázemí pro jinak zcela neobslouženou a z jiných center </w:t>
      </w:r>
      <w:r w:rsidR="00714021">
        <w:t xml:space="preserve">G </w:t>
      </w:r>
      <w:r>
        <w:t>nedostupnou oblast</w:t>
      </w:r>
      <w:r w:rsidRPr="00F2216F">
        <w:t xml:space="preserve">. Lze předpokládat, že význam centra a </w:t>
      </w:r>
      <w:r w:rsidR="00714021" w:rsidRPr="00F2216F">
        <w:t xml:space="preserve">okruh jeho </w:t>
      </w:r>
      <w:r w:rsidRPr="00F2216F">
        <w:t>dostupnost</w:t>
      </w:r>
      <w:r w:rsidR="00714021" w:rsidRPr="00F2216F">
        <w:t>i</w:t>
      </w:r>
      <w:r w:rsidRPr="00F2216F">
        <w:t xml:space="preserve"> se s</w:t>
      </w:r>
      <w:r w:rsidR="00714021" w:rsidRPr="00F2216F">
        <w:t xml:space="preserve"> plánovanou </w:t>
      </w:r>
      <w:r w:rsidRPr="00F2216F">
        <w:t>realizací silnice I/35 ještě zvýší.</w:t>
      </w:r>
      <w:r w:rsidR="00CF09E7" w:rsidRPr="00F2216F">
        <w:t xml:space="preserve"> Rovensko pod Troskami je </w:t>
      </w:r>
      <w:r w:rsidR="0009213F" w:rsidRPr="00F2216F">
        <w:t xml:space="preserve">i dle vymezení v ZÚR LK </w:t>
      </w:r>
      <w:r w:rsidR="00CF09E7" w:rsidRPr="00F2216F">
        <w:t>centrem z hlediska cestovního ruchu</w:t>
      </w:r>
      <w:r w:rsidR="0009213F" w:rsidRPr="00F2216F">
        <w:t>,</w:t>
      </w:r>
      <w:r w:rsidR="00CF09E7" w:rsidRPr="00F2216F">
        <w:t xml:space="preserve"> neboť poskytuje spolu s</w:t>
      </w:r>
      <w:r w:rsidR="0009213F" w:rsidRPr="00F2216F">
        <w:t> </w:t>
      </w:r>
      <w:r w:rsidR="00CF09E7" w:rsidRPr="00F2216F">
        <w:t>Turnovem</w:t>
      </w:r>
      <w:r w:rsidR="0009213F" w:rsidRPr="00F2216F">
        <w:t>, Karlovicemi a Malou Skálou zázemí a</w:t>
      </w:r>
      <w:r w:rsidR="00CF09E7" w:rsidRPr="00F2216F">
        <w:t xml:space="preserve"> služby pro </w:t>
      </w:r>
      <w:r w:rsidR="0009213F" w:rsidRPr="00F2216F">
        <w:t xml:space="preserve">podoblast cestovního ruchu </w:t>
      </w:r>
      <w:r w:rsidR="00CF09E7" w:rsidRPr="00F2216F">
        <w:t xml:space="preserve">Český ráj. </w:t>
      </w:r>
      <w:r w:rsidRPr="00737C8A">
        <w:t>Z hlediska doporučeného vybavení splňuje podmínk</w:t>
      </w:r>
      <w:r w:rsidR="00737C8A">
        <w:t>y</w:t>
      </w:r>
      <w:r w:rsidRPr="00737C8A">
        <w:t xml:space="preserve"> pro kategorii centra G. </w:t>
      </w:r>
      <w:r w:rsidR="00FE7A93">
        <w:t xml:space="preserve">V ZÚR LK je Rovensko pod Troskami vymezeno jako centrum </w:t>
      </w:r>
      <w:proofErr w:type="spellStart"/>
      <w:r w:rsidR="00FE7A93">
        <w:t>subregionálního</w:t>
      </w:r>
      <w:proofErr w:type="spellEnd"/>
      <w:r w:rsidR="00FE7A93">
        <w:t xml:space="preserve"> významu, což odpovídá navržené kategorii G malé centrum.</w:t>
      </w:r>
    </w:p>
    <w:p w14:paraId="689B70A4" w14:textId="57CB65F9" w:rsidR="005A32DD" w:rsidRDefault="005A32DD" w:rsidP="00E97A5E">
      <w:pPr>
        <w:spacing w:after="0"/>
        <w:jc w:val="both"/>
        <w:rPr>
          <w:b/>
          <w:bCs/>
        </w:rPr>
      </w:pPr>
      <w:r w:rsidRPr="00F7732C">
        <w:rPr>
          <w:b/>
          <w:bCs/>
        </w:rPr>
        <w:t>Harrachov</w:t>
      </w:r>
    </w:p>
    <w:p w14:paraId="49284D4B" w14:textId="1784925C" w:rsidR="00737C8A" w:rsidRPr="00737C8A" w:rsidRDefault="00C21F5B" w:rsidP="00737C8A">
      <w:pPr>
        <w:jc w:val="both"/>
      </w:pPr>
      <w:r>
        <w:t>Pohraniční m</w:t>
      </w:r>
      <w:r w:rsidR="00E97A5E">
        <w:t xml:space="preserve">ěsto nesplňuje </w:t>
      </w:r>
      <w:r w:rsidR="00B27ED5">
        <w:t xml:space="preserve">i </w:t>
      </w:r>
      <w:r>
        <w:t xml:space="preserve">díky horskému a velmi členitému terénu </w:t>
      </w:r>
      <w:r w:rsidR="00E97A5E">
        <w:t>hodnotu rozhodujícího kritéria pro počet obyvatel v okruhu jeho dostupnosti (</w:t>
      </w:r>
      <w:r w:rsidR="00B27ED5">
        <w:t xml:space="preserve">pokud se objektivně nepočítá železniční stanice Harrachov a autobusová zastávka Na Mýtě umístěné mimo centrum je </w:t>
      </w:r>
      <w:r w:rsidR="00E97A5E">
        <w:t>celkový počet obyvatel 2 160)</w:t>
      </w:r>
      <w:r>
        <w:t>.</w:t>
      </w:r>
      <w:r w:rsidR="00E97A5E">
        <w:t xml:space="preserve"> </w:t>
      </w:r>
      <w:r>
        <w:t>A</w:t>
      </w:r>
      <w:r w:rsidR="00E97A5E">
        <w:t xml:space="preserve">však je zde třeba zohlednit jeho </w:t>
      </w:r>
      <w:r w:rsidR="0009213F">
        <w:t xml:space="preserve">význam </w:t>
      </w:r>
      <w:r w:rsidR="00E97A5E">
        <w:t xml:space="preserve">pro cestovní ruch, kdy je počet uživatelů obce i jejího okolí </w:t>
      </w:r>
      <w:r w:rsidR="00E97A5E">
        <w:lastRenderedPageBreak/>
        <w:t>mnohonásobně vyšší než počet trvale bydlících obyvatel (město tak splňuje specifické kritérium</w:t>
      </w:r>
      <w:r w:rsidR="00BE5DF6">
        <w:t xml:space="preserve"> – specifická nadmístní komunitní funkce). </w:t>
      </w:r>
      <w:r w:rsidR="0009213F">
        <w:t xml:space="preserve">Harrachov je republikově významné </w:t>
      </w:r>
      <w:r>
        <w:t xml:space="preserve">horské </w:t>
      </w:r>
      <w:r w:rsidR="0009213F">
        <w:t xml:space="preserve">centrum cestovního ruchu v Západních Krkonoších </w:t>
      </w:r>
      <w:r w:rsidR="00B93F71">
        <w:t xml:space="preserve">a zároveň na okraji Jizerských hor </w:t>
      </w:r>
      <w:r w:rsidR="0009213F">
        <w:t xml:space="preserve">s občanskou vybaveností pro sport republikového významu. </w:t>
      </w:r>
      <w:r w:rsidR="00737C8A" w:rsidRPr="00737C8A">
        <w:t>Z hlediska doporučeného vybavení splňuje podmínk</w:t>
      </w:r>
      <w:r w:rsidR="00737C8A">
        <w:t>y</w:t>
      </w:r>
      <w:r w:rsidR="00737C8A" w:rsidRPr="00737C8A">
        <w:t xml:space="preserve"> pro kategorii centra G. </w:t>
      </w:r>
      <w:r w:rsidR="00FE7A93">
        <w:t>V ZÚR LK je Harrachov vymezen jako centrum mikroregionálního významu nižší, a proto bylo vhodné, aby byl navržen alespoň v kategorii G malé centrum.</w:t>
      </w:r>
    </w:p>
    <w:p w14:paraId="07B3DC61" w14:textId="57134F1F" w:rsidR="005A32DD" w:rsidRDefault="005A32DD" w:rsidP="007F7FF6">
      <w:pPr>
        <w:spacing w:after="0"/>
        <w:jc w:val="both"/>
        <w:rPr>
          <w:b/>
          <w:bCs/>
        </w:rPr>
      </w:pPr>
      <w:r w:rsidRPr="00F7732C">
        <w:rPr>
          <w:b/>
          <w:bCs/>
        </w:rPr>
        <w:t>Osečná</w:t>
      </w:r>
    </w:p>
    <w:p w14:paraId="2A019CC0" w14:textId="052001E6" w:rsidR="007F7FF6" w:rsidRPr="00C420A8" w:rsidRDefault="007F7FF6" w:rsidP="007F7FF6">
      <w:pPr>
        <w:jc w:val="both"/>
      </w:pPr>
      <w:r>
        <w:t xml:space="preserve">Město nesplňuje hodnotu rozhodujícího kritéria pro počet obyvatel (v roce 2021 zde žilo 1 179 obyvatel), avšak je zde třeba zohlednit </w:t>
      </w:r>
      <w:r w:rsidR="004C1377">
        <w:t xml:space="preserve">periferní umístění centra a jeho okolí mezi Ještědským hřbetem a bývalým vojenským újezdem Ralsko </w:t>
      </w:r>
      <w:r>
        <w:t xml:space="preserve">jeho </w:t>
      </w:r>
      <w:r w:rsidR="004C1377">
        <w:t xml:space="preserve">specifickou </w:t>
      </w:r>
      <w:r>
        <w:t xml:space="preserve">roli lázeňského střediska, kdy je počet uživatelů obce i jejího okolí vyšší než počet trvale bydlících obyvatel (město tak splňuje specifické kritérium – specifická nadmístní komunitní funkce). </w:t>
      </w:r>
      <w:r w:rsidRPr="00271DD4">
        <w:t xml:space="preserve">Z hlediska doporučeného vybavení splňuje většinu podmínek pro kategorii centra G. </w:t>
      </w:r>
      <w:r w:rsidR="00FE7A93">
        <w:t xml:space="preserve">V ZÚR LK je Osečná vymezena jako centrum </w:t>
      </w:r>
      <w:proofErr w:type="spellStart"/>
      <w:r w:rsidR="00FE7A93">
        <w:t>subregionálního</w:t>
      </w:r>
      <w:proofErr w:type="spellEnd"/>
      <w:r w:rsidR="00FE7A93">
        <w:t xml:space="preserve"> významu, což odpovídá navržené kategorii G malé centrum.</w:t>
      </w:r>
    </w:p>
    <w:p w14:paraId="31D744CF" w14:textId="48BAB2EA" w:rsidR="005A32DD" w:rsidRDefault="005A32DD" w:rsidP="00110763">
      <w:pPr>
        <w:jc w:val="both"/>
        <w:rPr>
          <w:b/>
          <w:bCs/>
        </w:rPr>
      </w:pPr>
      <w:r w:rsidRPr="00F7732C">
        <w:rPr>
          <w:b/>
          <w:bCs/>
        </w:rPr>
        <w:t>Josefův Důl</w:t>
      </w:r>
    </w:p>
    <w:p w14:paraId="3A87C7F2" w14:textId="6DC3C073" w:rsidR="00FA1E87" w:rsidRPr="00C420A8" w:rsidRDefault="00D27379" w:rsidP="00FA1E87">
      <w:pPr>
        <w:jc w:val="both"/>
      </w:pPr>
      <w:r>
        <w:t>Specifické horské m</w:t>
      </w:r>
      <w:r w:rsidR="00FA1E87">
        <w:t xml:space="preserve">ěsto nesplňuje hodnotu rozhodujícího kritéria pro počet obyvatel (v roce 2021 zde žilo 877 obyvatel), avšak je zde třeba zohlednit jeho </w:t>
      </w:r>
      <w:r w:rsidR="00722633">
        <w:t xml:space="preserve">významnou </w:t>
      </w:r>
      <w:r w:rsidR="00FA1E87">
        <w:t>atraktivitu pro cestovní ruch</w:t>
      </w:r>
      <w:r w:rsidR="00722633">
        <w:t xml:space="preserve"> jako nástupní místo</w:t>
      </w:r>
      <w:r w:rsidR="009F77D0">
        <w:t xml:space="preserve"> a centrum cestovního ruchu v Jizerských horách</w:t>
      </w:r>
      <w:r w:rsidR="00F2216F">
        <w:t>,</w:t>
      </w:r>
      <w:r w:rsidR="00722633">
        <w:t xml:space="preserve"> </w:t>
      </w:r>
      <w:r w:rsidR="00FA1E87">
        <w:t xml:space="preserve">a </w:t>
      </w:r>
      <w:r w:rsidR="00722633">
        <w:t xml:space="preserve">zejména </w:t>
      </w:r>
      <w:r w:rsidR="00FA1E87">
        <w:t xml:space="preserve">druhé bydlení, kdy je počet uživatelů obce i jejího okolí </w:t>
      </w:r>
      <w:r w:rsidR="009F77D0">
        <w:t xml:space="preserve">celý rok podstatně </w:t>
      </w:r>
      <w:r w:rsidR="00FA1E87">
        <w:t>vyšší než počet trvale bydlících</w:t>
      </w:r>
      <w:r w:rsidR="00722633">
        <w:t xml:space="preserve"> (oficiálních)</w:t>
      </w:r>
      <w:r w:rsidR="00FA1E87">
        <w:t xml:space="preserve"> obyvatel (město tak splňuje specifické kritérium – specifická nadmístní komunitní funkce). </w:t>
      </w:r>
      <w:r w:rsidR="008E467A">
        <w:t>Postavení Josefova Dolu v síd</w:t>
      </w:r>
      <w:r w:rsidR="00F2216F">
        <w:t>e</w:t>
      </w:r>
      <w:r w:rsidR="008E467A">
        <w:t xml:space="preserve">lní struktuře a jeho zařazení mezi malá centra vyplývá i z historie, kdy </w:t>
      </w:r>
      <w:r w:rsidR="00F2216F">
        <w:t xml:space="preserve">u velkého množství objektů </w:t>
      </w:r>
      <w:r w:rsidR="008E467A">
        <w:t xml:space="preserve">trvalého bydlení </w:t>
      </w:r>
      <w:r w:rsidR="00F2216F">
        <w:t xml:space="preserve">došlo v průběhu 20. století ke změně </w:t>
      </w:r>
      <w:r w:rsidR="008E467A">
        <w:t xml:space="preserve">na bydlení druhé </w:t>
      </w:r>
      <w:r w:rsidR="00C35997">
        <w:t xml:space="preserve">a z trvalých obyvatel </w:t>
      </w:r>
      <w:r w:rsidR="00E613F1">
        <w:t xml:space="preserve">ke změně </w:t>
      </w:r>
      <w:r w:rsidR="00C35997">
        <w:t>na rekreanty, chataře a chalupáře.</w:t>
      </w:r>
      <w:r w:rsidR="008E467A">
        <w:t xml:space="preserve"> </w:t>
      </w:r>
      <w:r w:rsidR="00FA1E87" w:rsidRPr="00271DD4">
        <w:t xml:space="preserve">Z hlediska doporučeného vybavení splňuje většinu podmínek pro kategorii centra G. </w:t>
      </w:r>
      <w:r w:rsidR="002A17E8">
        <w:t xml:space="preserve">V ZÚR LK je Josefův Důl vymezen jako centrum </w:t>
      </w:r>
      <w:proofErr w:type="spellStart"/>
      <w:r w:rsidR="002A17E8">
        <w:t>subregionálního</w:t>
      </w:r>
      <w:proofErr w:type="spellEnd"/>
      <w:r w:rsidR="002A17E8">
        <w:t xml:space="preserve"> významu, což odpovídá navržené kategorii G malé centrum.</w:t>
      </w:r>
    </w:p>
    <w:p w14:paraId="3D6E98F8" w14:textId="060E5D38" w:rsidR="00FA1E87" w:rsidRPr="00F7732C" w:rsidRDefault="00FA1E87" w:rsidP="000D44E7">
      <w:pPr>
        <w:jc w:val="both"/>
        <w:rPr>
          <w:b/>
          <w:bCs/>
        </w:rPr>
      </w:pPr>
    </w:p>
    <w:sectPr w:rsidR="00FA1E87" w:rsidRPr="00F77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E7"/>
    <w:rsid w:val="0009213F"/>
    <w:rsid w:val="000D44E7"/>
    <w:rsid w:val="00110763"/>
    <w:rsid w:val="00176050"/>
    <w:rsid w:val="001D58C4"/>
    <w:rsid w:val="001F23DB"/>
    <w:rsid w:val="00271DD4"/>
    <w:rsid w:val="0029190C"/>
    <w:rsid w:val="002A17E8"/>
    <w:rsid w:val="002B4A2C"/>
    <w:rsid w:val="002C6A29"/>
    <w:rsid w:val="002C7E42"/>
    <w:rsid w:val="003A4261"/>
    <w:rsid w:val="003A6E6E"/>
    <w:rsid w:val="00451B86"/>
    <w:rsid w:val="00464E7D"/>
    <w:rsid w:val="00467F1C"/>
    <w:rsid w:val="0047256E"/>
    <w:rsid w:val="0049517A"/>
    <w:rsid w:val="004C1377"/>
    <w:rsid w:val="00514B22"/>
    <w:rsid w:val="005A22D1"/>
    <w:rsid w:val="005A32DD"/>
    <w:rsid w:val="005C3D2C"/>
    <w:rsid w:val="00635A56"/>
    <w:rsid w:val="006400BD"/>
    <w:rsid w:val="0068387C"/>
    <w:rsid w:val="006A0FEB"/>
    <w:rsid w:val="006A2540"/>
    <w:rsid w:val="006B3F33"/>
    <w:rsid w:val="006B71D6"/>
    <w:rsid w:val="00700F56"/>
    <w:rsid w:val="00714021"/>
    <w:rsid w:val="00722633"/>
    <w:rsid w:val="00737C8A"/>
    <w:rsid w:val="007E52C8"/>
    <w:rsid w:val="007F174E"/>
    <w:rsid w:val="007F7FF6"/>
    <w:rsid w:val="00860250"/>
    <w:rsid w:val="0086217D"/>
    <w:rsid w:val="008D4BD9"/>
    <w:rsid w:val="008E467A"/>
    <w:rsid w:val="009066CD"/>
    <w:rsid w:val="009116B6"/>
    <w:rsid w:val="00934C40"/>
    <w:rsid w:val="009B7F0E"/>
    <w:rsid w:val="009C3A99"/>
    <w:rsid w:val="009D1069"/>
    <w:rsid w:val="009F77D0"/>
    <w:rsid w:val="00A20508"/>
    <w:rsid w:val="00A23BD0"/>
    <w:rsid w:val="00A33DF6"/>
    <w:rsid w:val="00A94DFC"/>
    <w:rsid w:val="00AB7873"/>
    <w:rsid w:val="00B27ED5"/>
    <w:rsid w:val="00B646A9"/>
    <w:rsid w:val="00B93F71"/>
    <w:rsid w:val="00BE5DF6"/>
    <w:rsid w:val="00BF1B5E"/>
    <w:rsid w:val="00C21F5B"/>
    <w:rsid w:val="00C35997"/>
    <w:rsid w:val="00C420A8"/>
    <w:rsid w:val="00C5257D"/>
    <w:rsid w:val="00C547BD"/>
    <w:rsid w:val="00CC56E3"/>
    <w:rsid w:val="00CF09E7"/>
    <w:rsid w:val="00D27379"/>
    <w:rsid w:val="00D514EB"/>
    <w:rsid w:val="00DF4FFD"/>
    <w:rsid w:val="00E247F8"/>
    <w:rsid w:val="00E613F1"/>
    <w:rsid w:val="00E8012C"/>
    <w:rsid w:val="00E97A5E"/>
    <w:rsid w:val="00F2216F"/>
    <w:rsid w:val="00F43310"/>
    <w:rsid w:val="00F7732C"/>
    <w:rsid w:val="00F81A4C"/>
    <w:rsid w:val="00FA04E7"/>
    <w:rsid w:val="00FA1E87"/>
    <w:rsid w:val="00FA25F5"/>
    <w:rsid w:val="00FE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D268"/>
  <w15:chartTrackingRefBased/>
  <w15:docId w15:val="{7D8AAD71-F0E3-408D-93B3-C3710FEB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B7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8012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22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22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22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22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22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19" ma:contentTypeDescription="Vytvoří nový dokument" ma:contentTypeScope="" ma:versionID="ed381681f88c5a65880af36e43e52388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78a231ee8dacb1aca20c30cd34283bc4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67a263-4c00-4944-a435-72febfd70997"/>
    <lcf76f155ced4ddcb4097134ff3c332f xmlns="ae529b29-b2bb-4f0f-bf76-47ede62a77b9">
      <Terms xmlns="http://schemas.microsoft.com/office/infopath/2007/PartnerControls"/>
    </lcf76f155ced4ddcb4097134ff3c332f>
    <_Flow_SignoffStatus xmlns="ae529b29-b2bb-4f0f-bf76-47ede62a77b9" xsi:nil="true"/>
  </documentManagement>
</p:properties>
</file>

<file path=customXml/itemProps1.xml><?xml version="1.0" encoding="utf-8"?>
<ds:datastoreItem xmlns:ds="http://schemas.openxmlformats.org/officeDocument/2006/customXml" ds:itemID="{6DC00962-95C8-4318-B1C1-C1FEDA0FB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5F1631-73A2-44C9-AFF4-6BDB8413A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8F8E8-0A06-427F-A417-9B03C476F759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a867a263-4c00-4944-a435-72febfd70997"/>
    <ds:schemaRef ds:uri="ae529b29-b2bb-4f0f-bf76-47ede62a77b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1819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KULK</Company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Šiftová Zuzana</dc:creator>
  <cp:keywords/>
  <dc:description/>
  <cp:lastModifiedBy>Barcalová Jitka</cp:lastModifiedBy>
  <cp:revision>2</cp:revision>
  <dcterms:created xsi:type="dcterms:W3CDTF">2022-09-29T13:42:00Z</dcterms:created>
  <dcterms:modified xsi:type="dcterms:W3CDTF">2022-09-29T13:42:00Z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</Properties>
</file>