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F26" w:rsidRPr="00D04925" w:rsidRDefault="005F2F26" w:rsidP="008E22F6">
      <w:pPr>
        <w:spacing w:before="120" w:line="276" w:lineRule="auto"/>
        <w:jc w:val="center"/>
        <w:rPr>
          <w:rFonts w:eastAsiaTheme="minorEastAsia" w:cs="Arial"/>
          <w:b/>
          <w:color w:val="000099"/>
          <w:sz w:val="44"/>
          <w:szCs w:val="44"/>
          <w:lang w:eastAsia="cs-CZ"/>
        </w:rPr>
      </w:pPr>
    </w:p>
    <w:p w:rsidR="005F2F26" w:rsidRPr="00D04925" w:rsidRDefault="005F2F26" w:rsidP="008E22F6">
      <w:pPr>
        <w:spacing w:before="120" w:line="276" w:lineRule="auto"/>
        <w:jc w:val="center"/>
        <w:rPr>
          <w:rFonts w:eastAsiaTheme="minorEastAsia" w:cs="Arial"/>
          <w:b/>
          <w:color w:val="000099"/>
          <w:sz w:val="44"/>
          <w:szCs w:val="44"/>
          <w:lang w:eastAsia="cs-CZ"/>
        </w:rPr>
      </w:pPr>
    </w:p>
    <w:p w:rsidR="00DC2305" w:rsidRPr="00D04925" w:rsidRDefault="00784157" w:rsidP="008E22F6">
      <w:pPr>
        <w:spacing w:before="120" w:line="276" w:lineRule="auto"/>
        <w:jc w:val="center"/>
        <w:rPr>
          <w:rFonts w:cs="Arial"/>
          <w:b/>
          <w:sz w:val="44"/>
          <w:szCs w:val="44"/>
        </w:rPr>
      </w:pPr>
      <w:r w:rsidRPr="00D04925">
        <w:rPr>
          <w:rFonts w:eastAsiaTheme="minorEastAsia" w:cs="Arial"/>
          <w:b/>
          <w:color w:val="000099"/>
          <w:sz w:val="44"/>
          <w:szCs w:val="44"/>
          <w:lang w:eastAsia="cs-CZ"/>
        </w:rPr>
        <w:t>SAMOOBSLUŽNÉ KONTEJNEROVÉ ČERPACÍ STANICE</w:t>
      </w:r>
      <w:r w:rsidR="00DC2305">
        <w:rPr>
          <w:rFonts w:eastAsiaTheme="minorEastAsia" w:cs="Arial"/>
          <w:b/>
          <w:color w:val="000099"/>
          <w:sz w:val="44"/>
          <w:szCs w:val="44"/>
          <w:lang w:eastAsia="cs-CZ"/>
        </w:rPr>
        <w:t xml:space="preserve"> POHONNÝCH HMOT</w:t>
      </w:r>
    </w:p>
    <w:p w:rsidR="00382043" w:rsidRPr="00D04925" w:rsidRDefault="00253B8E" w:rsidP="008E22F6">
      <w:pPr>
        <w:spacing w:before="120" w:line="276" w:lineRule="auto"/>
        <w:jc w:val="center"/>
        <w:rPr>
          <w:rFonts w:eastAsiaTheme="minorEastAsia" w:cs="Arial"/>
          <w:b/>
          <w:color w:val="000099"/>
          <w:sz w:val="22"/>
          <w:lang w:eastAsia="cs-CZ"/>
        </w:rPr>
      </w:pPr>
      <w:r w:rsidRPr="00D04925">
        <w:rPr>
          <w:rFonts w:eastAsiaTheme="minorEastAsia" w:cs="Arial"/>
          <w:b/>
          <w:color w:val="000099"/>
          <w:sz w:val="22"/>
          <w:lang w:eastAsia="cs-CZ"/>
        </w:rPr>
        <w:t xml:space="preserve">Metodická pomůcka </w:t>
      </w:r>
      <w:r w:rsidR="001421AE" w:rsidRPr="00D04925">
        <w:rPr>
          <w:rFonts w:eastAsiaTheme="minorEastAsia" w:cs="Arial"/>
          <w:b/>
          <w:color w:val="000099"/>
          <w:sz w:val="22"/>
          <w:lang w:eastAsia="cs-CZ"/>
        </w:rPr>
        <w:t>Ministerstva pro místní rozvoj</w:t>
      </w:r>
      <w:r w:rsidR="009F2663" w:rsidRPr="00D04925">
        <w:rPr>
          <w:rFonts w:eastAsiaTheme="minorEastAsia" w:cs="Arial"/>
          <w:b/>
          <w:color w:val="000099"/>
          <w:sz w:val="22"/>
          <w:lang w:eastAsia="cs-CZ"/>
        </w:rPr>
        <w:t xml:space="preserve"> ČR</w:t>
      </w:r>
    </w:p>
    <w:p w:rsidR="00336548" w:rsidRPr="00D04925" w:rsidRDefault="00336548" w:rsidP="008E22F6">
      <w:pPr>
        <w:spacing w:before="120" w:line="276" w:lineRule="auto"/>
        <w:rPr>
          <w:rFonts w:cs="Arial"/>
          <w:b/>
          <w:szCs w:val="20"/>
        </w:rPr>
      </w:pPr>
    </w:p>
    <w:p w:rsidR="001421AE" w:rsidRPr="00D04925" w:rsidRDefault="001421AE" w:rsidP="008E22F6">
      <w:pPr>
        <w:spacing w:before="120" w:line="276" w:lineRule="auto"/>
        <w:rPr>
          <w:rFonts w:cs="Arial"/>
          <w:b/>
          <w:szCs w:val="20"/>
        </w:rPr>
      </w:pPr>
    </w:p>
    <w:p w:rsidR="005F2F26" w:rsidRPr="00D04925" w:rsidRDefault="005F2F26" w:rsidP="007B204B">
      <w:pPr>
        <w:spacing w:before="120" w:line="276" w:lineRule="auto"/>
        <w:jc w:val="center"/>
        <w:rPr>
          <w:rFonts w:cs="Arial"/>
          <w:b/>
          <w:szCs w:val="20"/>
        </w:rPr>
      </w:pPr>
    </w:p>
    <w:p w:rsidR="005F2F26" w:rsidRPr="00D04925" w:rsidRDefault="005F2F26" w:rsidP="008E22F6">
      <w:pPr>
        <w:spacing w:before="120" w:line="276" w:lineRule="auto"/>
        <w:rPr>
          <w:rFonts w:cs="Arial"/>
          <w:b/>
          <w:szCs w:val="20"/>
        </w:rPr>
      </w:pPr>
    </w:p>
    <w:p w:rsidR="00A52A3A" w:rsidRPr="00D04925" w:rsidRDefault="00A52A3A" w:rsidP="008E22F6">
      <w:pPr>
        <w:spacing w:before="120" w:line="276" w:lineRule="auto"/>
        <w:jc w:val="center"/>
        <w:rPr>
          <w:rFonts w:cs="Arial"/>
          <w:b/>
          <w:szCs w:val="20"/>
        </w:rPr>
      </w:pPr>
    </w:p>
    <w:p w:rsidR="007B204B" w:rsidRPr="00D04925" w:rsidRDefault="00784157" w:rsidP="008E22F6">
      <w:pPr>
        <w:spacing w:before="120" w:line="276" w:lineRule="auto"/>
        <w:jc w:val="center"/>
        <w:rPr>
          <w:rFonts w:cs="Arial"/>
          <w:b/>
          <w:szCs w:val="20"/>
        </w:rPr>
      </w:pPr>
      <w:r w:rsidRPr="00D04925">
        <w:rPr>
          <w:rFonts w:cs="Arial"/>
          <w:noProof/>
          <w:lang w:eastAsia="cs-CZ"/>
        </w:rPr>
        <w:drawing>
          <wp:inline distT="0" distB="0" distL="0" distR="0" wp14:anchorId="5AE8870B" wp14:editId="259194CD">
            <wp:extent cx="4373880" cy="328041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04B" w:rsidRPr="00D04925" w:rsidRDefault="007B204B" w:rsidP="008E22F6">
      <w:pPr>
        <w:spacing w:before="120" w:line="276" w:lineRule="auto"/>
        <w:jc w:val="center"/>
        <w:rPr>
          <w:rFonts w:cs="Arial"/>
          <w:b/>
          <w:szCs w:val="20"/>
        </w:rPr>
      </w:pPr>
    </w:p>
    <w:p w:rsidR="007B204B" w:rsidRPr="00D04925" w:rsidRDefault="007B204B" w:rsidP="008E22F6">
      <w:pPr>
        <w:spacing w:before="120" w:line="276" w:lineRule="auto"/>
        <w:jc w:val="center"/>
        <w:rPr>
          <w:rFonts w:cs="Arial"/>
          <w:b/>
          <w:szCs w:val="20"/>
        </w:rPr>
      </w:pPr>
    </w:p>
    <w:p w:rsidR="007B204B" w:rsidRPr="00D04925" w:rsidRDefault="007B204B" w:rsidP="008E22F6">
      <w:pPr>
        <w:spacing w:before="120" w:line="276" w:lineRule="auto"/>
        <w:jc w:val="center"/>
        <w:rPr>
          <w:rFonts w:cs="Arial"/>
          <w:b/>
          <w:szCs w:val="20"/>
        </w:rPr>
      </w:pPr>
    </w:p>
    <w:p w:rsidR="007B204B" w:rsidRPr="00D04925" w:rsidRDefault="007B204B" w:rsidP="008E22F6">
      <w:pPr>
        <w:spacing w:before="120" w:line="276" w:lineRule="auto"/>
        <w:jc w:val="center"/>
        <w:rPr>
          <w:rFonts w:cs="Arial"/>
          <w:b/>
          <w:szCs w:val="20"/>
        </w:rPr>
      </w:pPr>
    </w:p>
    <w:p w:rsidR="007B204B" w:rsidRPr="00D04925" w:rsidRDefault="007B204B" w:rsidP="008E22F6">
      <w:pPr>
        <w:spacing w:before="120" w:line="276" w:lineRule="auto"/>
        <w:jc w:val="center"/>
        <w:rPr>
          <w:rFonts w:cs="Arial"/>
          <w:b/>
          <w:szCs w:val="20"/>
        </w:rPr>
      </w:pPr>
    </w:p>
    <w:p w:rsidR="007B204B" w:rsidRPr="00D04925" w:rsidRDefault="007B204B" w:rsidP="008E22F6">
      <w:pPr>
        <w:spacing w:before="120" w:line="276" w:lineRule="auto"/>
        <w:jc w:val="center"/>
        <w:rPr>
          <w:rFonts w:cs="Arial"/>
          <w:b/>
          <w:szCs w:val="20"/>
        </w:rPr>
      </w:pPr>
    </w:p>
    <w:p w:rsidR="007B204B" w:rsidRPr="00D04925" w:rsidRDefault="007B204B" w:rsidP="008E22F6">
      <w:pPr>
        <w:spacing w:before="120" w:line="276" w:lineRule="auto"/>
        <w:jc w:val="center"/>
        <w:rPr>
          <w:rFonts w:cs="Arial"/>
          <w:b/>
          <w:szCs w:val="20"/>
        </w:rPr>
      </w:pPr>
    </w:p>
    <w:p w:rsidR="00253B8E" w:rsidRPr="00D04925" w:rsidRDefault="00FB02D8" w:rsidP="00B321A8">
      <w:pPr>
        <w:pStyle w:val="Nadpis1"/>
        <w:spacing w:before="120" w:after="0" w:line="276" w:lineRule="auto"/>
        <w:ind w:left="426" w:hanging="426"/>
        <w:rPr>
          <w:rFonts w:ascii="Arial" w:hAnsi="Arial" w:cs="Arial"/>
          <w:b w:val="0"/>
          <w:sz w:val="22"/>
          <w:szCs w:val="22"/>
          <w:lang w:val="cs-CZ"/>
        </w:rPr>
      </w:pPr>
      <w:bookmarkStart w:id="0" w:name="_Toc391631374"/>
      <w:r w:rsidRPr="00D04925">
        <w:rPr>
          <w:rFonts w:ascii="Arial" w:hAnsi="Arial" w:cs="Arial"/>
          <w:sz w:val="22"/>
          <w:szCs w:val="22"/>
          <w:lang w:val="cs-CZ"/>
        </w:rPr>
        <w:t xml:space="preserve">1. </w:t>
      </w:r>
      <w:r w:rsidR="00B321A8" w:rsidRPr="00D04925">
        <w:rPr>
          <w:rFonts w:ascii="Arial" w:hAnsi="Arial" w:cs="Arial"/>
          <w:sz w:val="22"/>
          <w:szCs w:val="22"/>
          <w:lang w:val="cs-CZ"/>
        </w:rPr>
        <w:tab/>
      </w:r>
      <w:r w:rsidRPr="00D04925">
        <w:rPr>
          <w:rFonts w:ascii="Arial" w:hAnsi="Arial" w:cs="Arial"/>
          <w:sz w:val="22"/>
          <w:szCs w:val="22"/>
          <w:lang w:val="cs-CZ"/>
        </w:rPr>
        <w:t>Úv</w:t>
      </w:r>
      <w:r w:rsidR="00DD7C9A" w:rsidRPr="00D04925">
        <w:rPr>
          <w:rFonts w:ascii="Arial" w:hAnsi="Arial" w:cs="Arial"/>
          <w:sz w:val="22"/>
          <w:szCs w:val="22"/>
          <w:lang w:val="cs-CZ"/>
        </w:rPr>
        <w:t>od</w:t>
      </w:r>
      <w:bookmarkEnd w:id="0"/>
      <w:r w:rsidR="00DD7C9A" w:rsidRPr="00D04925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EF065A" w:rsidRPr="00D04925" w:rsidRDefault="00784157" w:rsidP="00EF065A">
      <w:pPr>
        <w:pStyle w:val="Normlnweb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D04925">
        <w:rPr>
          <w:rFonts w:ascii="Arial" w:hAnsi="Arial" w:cs="Arial"/>
          <w:sz w:val="20"/>
          <w:szCs w:val="20"/>
        </w:rPr>
        <w:t>Samoobslužné kontejnerové čerpací stanice s nadzemní nádrží pohonných hmot</w:t>
      </w:r>
      <w:r w:rsidR="003958A3" w:rsidRPr="00D04925">
        <w:rPr>
          <w:rFonts w:ascii="Arial" w:hAnsi="Arial" w:cs="Arial"/>
          <w:sz w:val="20"/>
          <w:szCs w:val="20"/>
        </w:rPr>
        <w:t xml:space="preserve"> </w:t>
      </w:r>
      <w:r w:rsidR="007F2C81" w:rsidRPr="00D04925">
        <w:rPr>
          <w:rFonts w:ascii="Arial" w:hAnsi="Arial" w:cs="Arial"/>
          <w:sz w:val="20"/>
          <w:szCs w:val="20"/>
        </w:rPr>
        <w:t xml:space="preserve">jsou určené </w:t>
      </w:r>
      <w:r w:rsidR="005C315E">
        <w:rPr>
          <w:rFonts w:ascii="Arial" w:hAnsi="Arial" w:cs="Arial"/>
          <w:sz w:val="20"/>
          <w:szCs w:val="20"/>
        </w:rPr>
        <w:t>jak </w:t>
      </w:r>
      <w:r w:rsidR="007F2C81" w:rsidRPr="00D04925">
        <w:rPr>
          <w:rFonts w:ascii="Arial" w:hAnsi="Arial" w:cs="Arial"/>
          <w:sz w:val="20"/>
          <w:szCs w:val="20"/>
        </w:rPr>
        <w:t>pro veřejné</w:t>
      </w:r>
      <w:r w:rsidR="005C315E">
        <w:rPr>
          <w:rFonts w:ascii="Arial" w:hAnsi="Arial" w:cs="Arial"/>
          <w:sz w:val="20"/>
          <w:szCs w:val="20"/>
        </w:rPr>
        <w:t>, tak</w:t>
      </w:r>
      <w:r w:rsidR="007F2C81" w:rsidRPr="00D04925">
        <w:rPr>
          <w:rFonts w:ascii="Arial" w:hAnsi="Arial" w:cs="Arial"/>
          <w:sz w:val="20"/>
          <w:szCs w:val="20"/>
        </w:rPr>
        <w:t xml:space="preserve"> neveřejné čerpací stanice.</w:t>
      </w:r>
      <w:r w:rsidRPr="00D04925">
        <w:rPr>
          <w:rFonts w:ascii="Arial" w:hAnsi="Arial" w:cs="Arial"/>
          <w:sz w:val="20"/>
          <w:szCs w:val="20"/>
        </w:rPr>
        <w:t xml:space="preserve"> </w:t>
      </w:r>
      <w:r w:rsidR="00EF065A" w:rsidRPr="00D04925">
        <w:rPr>
          <w:rFonts w:ascii="Arial" w:hAnsi="Arial" w:cs="Arial"/>
          <w:sz w:val="20"/>
          <w:szCs w:val="20"/>
        </w:rPr>
        <w:t>Tyto čerpací stanice mají veškeré technologické vybavení umístěné ve speciálním kontejneru, který obsahuje nádrž na pohonné hmoty</w:t>
      </w:r>
      <w:r w:rsidR="00C05BF4" w:rsidRPr="00D04925">
        <w:rPr>
          <w:rFonts w:ascii="Arial" w:hAnsi="Arial" w:cs="Arial"/>
          <w:sz w:val="20"/>
          <w:szCs w:val="20"/>
        </w:rPr>
        <w:t xml:space="preserve">. </w:t>
      </w:r>
      <w:r w:rsidR="005C315E">
        <w:rPr>
          <w:rFonts w:ascii="Arial" w:hAnsi="Arial" w:cs="Arial"/>
          <w:sz w:val="20"/>
          <w:szCs w:val="20"/>
        </w:rPr>
        <w:t>Podle potřeby j</w:t>
      </w:r>
      <w:r w:rsidR="00046E3E" w:rsidRPr="00D04925">
        <w:rPr>
          <w:rFonts w:ascii="Arial" w:hAnsi="Arial" w:cs="Arial"/>
          <w:sz w:val="20"/>
          <w:szCs w:val="20"/>
        </w:rPr>
        <w:t>e</w:t>
      </w:r>
      <w:r w:rsidR="00CA17EE" w:rsidRPr="00D04925">
        <w:rPr>
          <w:rFonts w:ascii="Arial" w:hAnsi="Arial" w:cs="Arial"/>
          <w:sz w:val="20"/>
          <w:szCs w:val="20"/>
        </w:rPr>
        <w:t xml:space="preserve"> možné </w:t>
      </w:r>
      <w:r w:rsidR="005C315E">
        <w:rPr>
          <w:rFonts w:ascii="Arial" w:hAnsi="Arial" w:cs="Arial"/>
          <w:sz w:val="20"/>
          <w:szCs w:val="20"/>
        </w:rPr>
        <w:t>z</w:t>
      </w:r>
      <w:r w:rsidR="00CA17EE" w:rsidRPr="00D04925">
        <w:rPr>
          <w:rFonts w:ascii="Arial" w:hAnsi="Arial" w:cs="Arial"/>
          <w:sz w:val="20"/>
          <w:szCs w:val="20"/>
        </w:rPr>
        <w:t>volit</w:t>
      </w:r>
      <w:r w:rsidR="00046E3E" w:rsidRPr="00D04925">
        <w:rPr>
          <w:rFonts w:ascii="Arial" w:hAnsi="Arial" w:cs="Arial"/>
          <w:sz w:val="20"/>
          <w:szCs w:val="20"/>
        </w:rPr>
        <w:t xml:space="preserve"> objem nádrží, počet a vybavenost výdejních míst</w:t>
      </w:r>
      <w:r w:rsidR="005C315E">
        <w:rPr>
          <w:rFonts w:ascii="Arial" w:hAnsi="Arial" w:cs="Arial"/>
          <w:sz w:val="20"/>
          <w:szCs w:val="20"/>
        </w:rPr>
        <w:t>,</w:t>
      </w:r>
      <w:r w:rsidR="00046E3E" w:rsidRPr="00D04925">
        <w:rPr>
          <w:rFonts w:ascii="Arial" w:hAnsi="Arial" w:cs="Arial"/>
          <w:sz w:val="20"/>
          <w:szCs w:val="20"/>
        </w:rPr>
        <w:t xml:space="preserve"> ve variantě jednostranné nebo oboustranné čerpací stanice.</w:t>
      </w:r>
      <w:r w:rsidR="00EF065A" w:rsidRPr="00D04925">
        <w:rPr>
          <w:rFonts w:ascii="Arial" w:hAnsi="Arial" w:cs="Arial"/>
          <w:sz w:val="20"/>
          <w:szCs w:val="20"/>
        </w:rPr>
        <w:t xml:space="preserve"> </w:t>
      </w:r>
      <w:r w:rsidR="00A86C52" w:rsidRPr="00D04925">
        <w:rPr>
          <w:rFonts w:ascii="Arial" w:hAnsi="Arial" w:cs="Arial"/>
          <w:sz w:val="20"/>
          <w:szCs w:val="20"/>
        </w:rPr>
        <w:t>Každé v</w:t>
      </w:r>
      <w:r w:rsidR="00EF065A" w:rsidRPr="00D04925">
        <w:rPr>
          <w:rFonts w:ascii="Arial" w:hAnsi="Arial" w:cs="Arial"/>
          <w:sz w:val="20"/>
          <w:szCs w:val="20"/>
        </w:rPr>
        <w:t>ýd</w:t>
      </w:r>
      <w:r w:rsidR="00C05BF4" w:rsidRPr="00D04925">
        <w:rPr>
          <w:rFonts w:ascii="Arial" w:hAnsi="Arial" w:cs="Arial"/>
          <w:sz w:val="20"/>
          <w:szCs w:val="20"/>
        </w:rPr>
        <w:t>ej</w:t>
      </w:r>
      <w:r w:rsidR="00A86C52" w:rsidRPr="00D04925">
        <w:rPr>
          <w:rFonts w:ascii="Arial" w:hAnsi="Arial" w:cs="Arial"/>
          <w:sz w:val="20"/>
          <w:szCs w:val="20"/>
        </w:rPr>
        <w:t>ní místo</w:t>
      </w:r>
      <w:r w:rsidR="00C05BF4" w:rsidRPr="00D04925">
        <w:rPr>
          <w:rFonts w:ascii="Arial" w:hAnsi="Arial" w:cs="Arial"/>
          <w:sz w:val="20"/>
          <w:szCs w:val="20"/>
        </w:rPr>
        <w:t xml:space="preserve"> pohonných hmot </w:t>
      </w:r>
      <w:r w:rsidR="00A86C52" w:rsidRPr="00D04925">
        <w:rPr>
          <w:rFonts w:ascii="Arial" w:hAnsi="Arial" w:cs="Arial"/>
          <w:sz w:val="20"/>
          <w:szCs w:val="20"/>
        </w:rPr>
        <w:t>je</w:t>
      </w:r>
      <w:r w:rsidR="00C05BF4" w:rsidRPr="00D04925">
        <w:rPr>
          <w:rFonts w:ascii="Arial" w:hAnsi="Arial" w:cs="Arial"/>
          <w:sz w:val="20"/>
          <w:szCs w:val="20"/>
        </w:rPr>
        <w:t> </w:t>
      </w:r>
      <w:r w:rsidR="00A86C52" w:rsidRPr="00D04925">
        <w:rPr>
          <w:rFonts w:ascii="Arial" w:hAnsi="Arial" w:cs="Arial"/>
          <w:sz w:val="20"/>
          <w:szCs w:val="20"/>
        </w:rPr>
        <w:t>vybaveno výdejními pistolemi a </w:t>
      </w:r>
      <w:r w:rsidR="00EF065A" w:rsidRPr="00D04925">
        <w:rPr>
          <w:rFonts w:ascii="Arial" w:hAnsi="Arial" w:cs="Arial"/>
          <w:sz w:val="20"/>
          <w:szCs w:val="20"/>
        </w:rPr>
        <w:t>samostatn</w:t>
      </w:r>
      <w:r w:rsidR="00A86C52" w:rsidRPr="00D04925">
        <w:rPr>
          <w:rFonts w:ascii="Arial" w:hAnsi="Arial" w:cs="Arial"/>
          <w:sz w:val="20"/>
          <w:szCs w:val="20"/>
        </w:rPr>
        <w:t>ě</w:t>
      </w:r>
      <w:r w:rsidR="00EF065A" w:rsidRPr="00D04925">
        <w:rPr>
          <w:rFonts w:ascii="Arial" w:hAnsi="Arial" w:cs="Arial"/>
          <w:sz w:val="20"/>
          <w:szCs w:val="20"/>
        </w:rPr>
        <w:t xml:space="preserve"> osvětlen</w:t>
      </w:r>
      <w:r w:rsidR="00A86C52" w:rsidRPr="00D04925">
        <w:rPr>
          <w:rFonts w:ascii="Arial" w:hAnsi="Arial" w:cs="Arial"/>
          <w:sz w:val="20"/>
          <w:szCs w:val="20"/>
        </w:rPr>
        <w:t>o</w:t>
      </w:r>
      <w:r w:rsidR="00EF065A" w:rsidRPr="00D04925">
        <w:rPr>
          <w:rFonts w:ascii="Arial" w:hAnsi="Arial" w:cs="Arial"/>
          <w:sz w:val="20"/>
          <w:szCs w:val="20"/>
        </w:rPr>
        <w:t xml:space="preserve">. </w:t>
      </w:r>
      <w:r w:rsidR="00A86C52" w:rsidRPr="00D04925">
        <w:rPr>
          <w:rFonts w:ascii="Arial" w:hAnsi="Arial" w:cs="Arial"/>
          <w:sz w:val="20"/>
          <w:szCs w:val="20"/>
        </w:rPr>
        <w:t>Kontejnerov</w:t>
      </w:r>
      <w:r w:rsidR="003D278F" w:rsidRPr="00D04925">
        <w:rPr>
          <w:rFonts w:ascii="Arial" w:hAnsi="Arial" w:cs="Arial"/>
          <w:sz w:val="20"/>
          <w:szCs w:val="20"/>
        </w:rPr>
        <w:t xml:space="preserve">ou </w:t>
      </w:r>
      <w:r w:rsidR="00A86C52" w:rsidRPr="00D04925">
        <w:rPr>
          <w:rFonts w:ascii="Arial" w:hAnsi="Arial" w:cs="Arial"/>
          <w:sz w:val="20"/>
          <w:szCs w:val="20"/>
        </w:rPr>
        <w:t>čerpací stanic</w:t>
      </w:r>
      <w:r w:rsidR="003D278F" w:rsidRPr="00D04925">
        <w:rPr>
          <w:rFonts w:ascii="Arial" w:hAnsi="Arial" w:cs="Arial"/>
          <w:sz w:val="20"/>
          <w:szCs w:val="20"/>
        </w:rPr>
        <w:t>i</w:t>
      </w:r>
      <w:r w:rsidR="00A86C52" w:rsidRPr="00D04925">
        <w:rPr>
          <w:rFonts w:ascii="Arial" w:hAnsi="Arial" w:cs="Arial"/>
          <w:sz w:val="20"/>
          <w:szCs w:val="20"/>
        </w:rPr>
        <w:t xml:space="preserve"> lze </w:t>
      </w:r>
      <w:r w:rsidR="005C315E">
        <w:rPr>
          <w:rFonts w:ascii="Arial" w:hAnsi="Arial" w:cs="Arial"/>
          <w:sz w:val="20"/>
          <w:szCs w:val="20"/>
        </w:rPr>
        <w:t xml:space="preserve">též </w:t>
      </w:r>
      <w:r w:rsidR="00A86C52" w:rsidRPr="00D04925">
        <w:rPr>
          <w:rFonts w:ascii="Arial" w:hAnsi="Arial" w:cs="Arial"/>
          <w:sz w:val="20"/>
          <w:szCs w:val="20"/>
        </w:rPr>
        <w:t>vybavit diagnostickým systémem hlídajícím kompletní provoz a bezpečnost</w:t>
      </w:r>
      <w:r w:rsidR="005C315E">
        <w:rPr>
          <w:rFonts w:ascii="Arial" w:hAnsi="Arial" w:cs="Arial"/>
          <w:sz w:val="20"/>
          <w:szCs w:val="20"/>
        </w:rPr>
        <w:t>. P</w:t>
      </w:r>
      <w:r w:rsidR="00EF065A" w:rsidRPr="00D04925">
        <w:rPr>
          <w:rFonts w:ascii="Arial" w:hAnsi="Arial" w:cs="Arial"/>
          <w:sz w:val="20"/>
          <w:szCs w:val="20"/>
        </w:rPr>
        <w:t xml:space="preserve">latba </w:t>
      </w:r>
      <w:r w:rsidR="00A86C52" w:rsidRPr="00D04925">
        <w:rPr>
          <w:rFonts w:ascii="Arial" w:hAnsi="Arial" w:cs="Arial"/>
          <w:sz w:val="20"/>
          <w:szCs w:val="20"/>
        </w:rPr>
        <w:t xml:space="preserve">může být </w:t>
      </w:r>
      <w:r w:rsidR="00EF065A" w:rsidRPr="00D04925">
        <w:rPr>
          <w:rFonts w:ascii="Arial" w:hAnsi="Arial" w:cs="Arial"/>
          <w:sz w:val="20"/>
          <w:szCs w:val="20"/>
        </w:rPr>
        <w:t xml:space="preserve">prováděna pomocí samoobslužného bankovního terminálu bezhotovostním stykem nebo hotovostním pomocí akceptorů bankovek. </w:t>
      </w:r>
    </w:p>
    <w:p w:rsidR="006869C4" w:rsidRPr="00D04925" w:rsidRDefault="00F72052" w:rsidP="008E22F6">
      <w:pPr>
        <w:pStyle w:val="Normlnweb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D04925">
        <w:rPr>
          <w:rFonts w:ascii="Arial" w:hAnsi="Arial" w:cs="Arial"/>
          <w:sz w:val="20"/>
          <w:szCs w:val="20"/>
        </w:rPr>
        <w:t xml:space="preserve">Samoobslužná kontejnerová čerpací stanice s nadzemní nádrží pohonných hmot je </w:t>
      </w:r>
      <w:r w:rsidR="00784157" w:rsidRPr="00D04925">
        <w:rPr>
          <w:rFonts w:ascii="Arial" w:hAnsi="Arial" w:cs="Arial"/>
          <w:sz w:val="20"/>
          <w:szCs w:val="20"/>
        </w:rPr>
        <w:t>povinně certifikovaný</w:t>
      </w:r>
      <w:r w:rsidRPr="00D04925">
        <w:rPr>
          <w:rFonts w:ascii="Arial" w:hAnsi="Arial" w:cs="Arial"/>
          <w:sz w:val="20"/>
          <w:szCs w:val="20"/>
        </w:rPr>
        <w:t>m</w:t>
      </w:r>
      <w:r w:rsidR="00784157" w:rsidRPr="00D04925">
        <w:rPr>
          <w:rFonts w:ascii="Arial" w:hAnsi="Arial" w:cs="Arial"/>
          <w:sz w:val="20"/>
          <w:szCs w:val="20"/>
        </w:rPr>
        <w:t xml:space="preserve"> výrobk</w:t>
      </w:r>
      <w:r w:rsidRPr="00D04925">
        <w:rPr>
          <w:rFonts w:ascii="Arial" w:hAnsi="Arial" w:cs="Arial"/>
          <w:sz w:val="20"/>
          <w:szCs w:val="20"/>
        </w:rPr>
        <w:t>em</w:t>
      </w:r>
      <w:r w:rsidR="00784157" w:rsidRPr="00D04925">
        <w:rPr>
          <w:rFonts w:ascii="Arial" w:hAnsi="Arial" w:cs="Arial"/>
          <w:sz w:val="20"/>
          <w:szCs w:val="20"/>
        </w:rPr>
        <w:t xml:space="preserve"> podle </w:t>
      </w:r>
      <w:r w:rsidR="00FB3C53" w:rsidRPr="00D04925">
        <w:rPr>
          <w:rFonts w:ascii="Arial" w:hAnsi="Arial" w:cs="Arial"/>
          <w:sz w:val="20"/>
          <w:szCs w:val="20"/>
        </w:rPr>
        <w:t>směrnice Evropského parlamentu a Rady 2014/34/EU</w:t>
      </w:r>
      <w:r w:rsidR="00430612" w:rsidRPr="00D04925">
        <w:rPr>
          <w:rFonts w:ascii="Arial" w:hAnsi="Arial" w:cs="Arial"/>
          <w:sz w:val="20"/>
          <w:szCs w:val="20"/>
        </w:rPr>
        <w:t xml:space="preserve"> (do 18. 4. 2016 směrnice 94/9/ES)</w:t>
      </w:r>
      <w:r w:rsidR="006869C4" w:rsidRPr="00D0492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FB3C53" w:rsidRPr="00D04925">
        <w:rPr>
          <w:rFonts w:ascii="Arial" w:hAnsi="Arial" w:cs="Arial"/>
          <w:sz w:val="20"/>
          <w:szCs w:val="20"/>
        </w:rPr>
        <w:t xml:space="preserve"> </w:t>
      </w:r>
      <w:r w:rsidR="00784157" w:rsidRPr="00D04925">
        <w:rPr>
          <w:rFonts w:ascii="Arial" w:hAnsi="Arial" w:cs="Arial"/>
          <w:sz w:val="20"/>
          <w:szCs w:val="20"/>
        </w:rPr>
        <w:t>a</w:t>
      </w:r>
      <w:r w:rsidR="006869C4" w:rsidRPr="00D04925">
        <w:rPr>
          <w:rFonts w:ascii="Arial" w:hAnsi="Arial" w:cs="Arial"/>
          <w:sz w:val="20"/>
          <w:szCs w:val="20"/>
        </w:rPr>
        <w:t xml:space="preserve"> nařízení vlády č. 116/2016 Sb.</w:t>
      </w:r>
      <w:r w:rsidR="00430612" w:rsidRPr="00D04925">
        <w:rPr>
          <w:rFonts w:ascii="Arial" w:hAnsi="Arial" w:cs="Arial"/>
          <w:sz w:val="20"/>
          <w:szCs w:val="20"/>
        </w:rPr>
        <w:t xml:space="preserve"> (do 19. 4. 2016 NV č. 23/2003 Sb.)</w:t>
      </w:r>
      <w:r w:rsidR="006869C4" w:rsidRPr="00D04925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A86C52" w:rsidRPr="00D04925">
        <w:rPr>
          <w:rFonts w:ascii="Arial" w:hAnsi="Arial" w:cs="Arial"/>
          <w:sz w:val="20"/>
          <w:szCs w:val="20"/>
        </w:rPr>
        <w:t>.</w:t>
      </w:r>
      <w:r w:rsidR="006869C4" w:rsidRPr="00D04925">
        <w:rPr>
          <w:rFonts w:ascii="Arial" w:hAnsi="Arial" w:cs="Arial"/>
          <w:sz w:val="20"/>
          <w:szCs w:val="20"/>
        </w:rPr>
        <w:t xml:space="preserve"> </w:t>
      </w:r>
    </w:p>
    <w:p w:rsidR="00C15665" w:rsidRPr="00D04925" w:rsidRDefault="00CA17EE" w:rsidP="00F129E5">
      <w:pPr>
        <w:pStyle w:val="Normlnweb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bookmarkStart w:id="1" w:name="text"/>
      <w:bookmarkStart w:id="2" w:name="_Toc391631375"/>
      <w:bookmarkEnd w:id="1"/>
      <w:r w:rsidRPr="00D04925">
        <w:rPr>
          <w:rFonts w:ascii="Arial" w:hAnsi="Arial" w:cs="Arial"/>
          <w:sz w:val="20"/>
          <w:szCs w:val="20"/>
        </w:rPr>
        <w:t>Vzhledem k tomu, že k</w:t>
      </w:r>
      <w:r w:rsidR="0024609A" w:rsidRPr="00D04925">
        <w:rPr>
          <w:rFonts w:ascii="Arial" w:hAnsi="Arial" w:cs="Arial"/>
          <w:sz w:val="20"/>
          <w:szCs w:val="20"/>
        </w:rPr>
        <w:t xml:space="preserve">oncept </w:t>
      </w:r>
      <w:r w:rsidRPr="00D04925">
        <w:rPr>
          <w:rFonts w:ascii="Arial" w:hAnsi="Arial" w:cs="Arial"/>
          <w:sz w:val="20"/>
          <w:szCs w:val="20"/>
        </w:rPr>
        <w:t xml:space="preserve">samoobslužných kontejnerových čerpacích stanic </w:t>
      </w:r>
      <w:r w:rsidR="0024609A" w:rsidRPr="00D04925">
        <w:rPr>
          <w:rFonts w:ascii="Arial" w:hAnsi="Arial" w:cs="Arial"/>
          <w:sz w:val="20"/>
          <w:szCs w:val="20"/>
        </w:rPr>
        <w:t>je navržen jako stavebnicový systém</w:t>
      </w:r>
      <w:r w:rsidRPr="00D04925">
        <w:rPr>
          <w:rFonts w:ascii="Arial" w:hAnsi="Arial" w:cs="Arial"/>
          <w:sz w:val="20"/>
          <w:szCs w:val="20"/>
        </w:rPr>
        <w:t>, který je možné doplňovat o</w:t>
      </w:r>
      <w:r w:rsidR="0024609A" w:rsidRPr="00D04925">
        <w:rPr>
          <w:rFonts w:ascii="Arial" w:hAnsi="Arial" w:cs="Arial"/>
          <w:sz w:val="20"/>
          <w:szCs w:val="20"/>
        </w:rPr>
        <w:t xml:space="preserve"> </w:t>
      </w:r>
      <w:r w:rsidRPr="00D04925">
        <w:rPr>
          <w:rFonts w:ascii="Arial" w:hAnsi="Arial" w:cs="Arial"/>
          <w:sz w:val="20"/>
          <w:szCs w:val="20"/>
        </w:rPr>
        <w:t>zastřešení, záchytné jímky, nájezdové rampy atd., je nutné při posuzování stavebního záměru vycházet z konkrétního certifikátu a zkoumat, zda certifikát zahrnuje vedle kontejneru s nádrží na pohonné hmoty</w:t>
      </w:r>
      <w:r w:rsidR="003D278F" w:rsidRPr="00D04925">
        <w:rPr>
          <w:rFonts w:ascii="Arial" w:hAnsi="Arial" w:cs="Arial"/>
          <w:sz w:val="20"/>
          <w:szCs w:val="20"/>
        </w:rPr>
        <w:t xml:space="preserve"> a</w:t>
      </w:r>
      <w:r w:rsidRPr="00D04925">
        <w:rPr>
          <w:rFonts w:ascii="Arial" w:hAnsi="Arial" w:cs="Arial"/>
          <w:sz w:val="20"/>
          <w:szCs w:val="20"/>
        </w:rPr>
        <w:t xml:space="preserve"> technologickým vybavením</w:t>
      </w:r>
      <w:r w:rsidR="003D278F" w:rsidRPr="00D04925">
        <w:rPr>
          <w:rFonts w:ascii="Arial" w:hAnsi="Arial" w:cs="Arial"/>
          <w:sz w:val="20"/>
          <w:szCs w:val="20"/>
        </w:rPr>
        <w:t xml:space="preserve"> také ostatní části celé sestavy.</w:t>
      </w:r>
    </w:p>
    <w:p w:rsidR="00E22FDD" w:rsidRPr="00D04925" w:rsidRDefault="00E22FDD" w:rsidP="008E22F6">
      <w:pPr>
        <w:pStyle w:val="Nadpis1"/>
        <w:spacing w:before="120" w:after="0" w:line="276" w:lineRule="auto"/>
        <w:rPr>
          <w:rFonts w:ascii="Arial" w:hAnsi="Arial" w:cs="Arial"/>
          <w:sz w:val="22"/>
          <w:szCs w:val="22"/>
          <w:lang w:val="cs-CZ"/>
        </w:rPr>
      </w:pPr>
    </w:p>
    <w:bookmarkEnd w:id="2"/>
    <w:p w:rsidR="00C15665" w:rsidRPr="00D04925" w:rsidRDefault="00C15665" w:rsidP="00C15665">
      <w:pPr>
        <w:spacing w:before="120" w:line="276" w:lineRule="auto"/>
        <w:rPr>
          <w:rFonts w:cs="Arial"/>
          <w:b/>
          <w:szCs w:val="20"/>
        </w:rPr>
      </w:pPr>
      <w:r w:rsidRPr="00D04925">
        <w:rPr>
          <w:rFonts w:cs="Arial"/>
          <w:b/>
          <w:szCs w:val="20"/>
        </w:rPr>
        <w:t xml:space="preserve">Příklady </w:t>
      </w:r>
      <w:r w:rsidR="00223403" w:rsidRPr="00D04925">
        <w:rPr>
          <w:rFonts w:cs="Arial"/>
          <w:b/>
          <w:szCs w:val="20"/>
        </w:rPr>
        <w:t xml:space="preserve">samoobslužných </w:t>
      </w:r>
      <w:r w:rsidRPr="00D04925">
        <w:rPr>
          <w:rFonts w:cs="Arial"/>
          <w:b/>
          <w:szCs w:val="20"/>
        </w:rPr>
        <w:t>kontejnerových čerpacích stanic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C15665" w:rsidRPr="00D04925" w:rsidTr="00587C93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C15665" w:rsidRPr="00D04925" w:rsidRDefault="00C15665" w:rsidP="0024609A">
            <w:pPr>
              <w:spacing w:before="120" w:line="276" w:lineRule="auto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C15665" w:rsidRPr="00D04925" w:rsidRDefault="00C15665" w:rsidP="0024609A">
            <w:pPr>
              <w:spacing w:before="120" w:line="276" w:lineRule="auto"/>
              <w:jc w:val="right"/>
              <w:rPr>
                <w:rFonts w:cs="Arial"/>
                <w:b/>
                <w:szCs w:val="20"/>
              </w:rPr>
            </w:pPr>
          </w:p>
        </w:tc>
      </w:tr>
      <w:tr w:rsidR="00DF4778" w:rsidRPr="00D04925" w:rsidTr="00587C93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F4778" w:rsidRDefault="00DF4778" w:rsidP="0024609A">
            <w:pPr>
              <w:spacing w:before="120" w:line="276" w:lineRule="auto"/>
              <w:jc w:val="left"/>
              <w:rPr>
                <w:rFonts w:ascii="Tahoma" w:eastAsia="Times New Roman" w:hAnsi="Tahoma" w:cs="Tahoma"/>
                <w:noProof/>
                <w:color w:val="636363"/>
                <w:sz w:val="17"/>
                <w:szCs w:val="17"/>
                <w:lang w:eastAsia="cs-CZ"/>
              </w:rPr>
            </w:pPr>
            <w:r w:rsidRPr="00D04925">
              <w:rPr>
                <w:rFonts w:cs="Arial"/>
                <w:noProof/>
                <w:lang w:eastAsia="cs-CZ"/>
              </w:rPr>
              <w:drawing>
                <wp:inline distT="0" distB="0" distL="0" distR="0" wp14:anchorId="6C07C0BB" wp14:editId="0079B069">
                  <wp:extent cx="2705100" cy="2343150"/>
                  <wp:effectExtent l="0" t="0" r="0" b="0"/>
                  <wp:docPr id="37" name="Obráze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245" cy="2345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F4778" w:rsidRPr="00D04925" w:rsidRDefault="00DF4778" w:rsidP="0024609A">
            <w:pPr>
              <w:spacing w:before="120" w:line="276" w:lineRule="auto"/>
              <w:jc w:val="right"/>
              <w:rPr>
                <w:rFonts w:cs="Arial"/>
                <w:noProof/>
                <w:lang w:eastAsia="cs-CZ"/>
              </w:rPr>
            </w:pPr>
            <w:r w:rsidRPr="00D04925">
              <w:rPr>
                <w:rFonts w:cs="Arial"/>
                <w:noProof/>
                <w:lang w:eastAsia="cs-CZ"/>
              </w:rPr>
              <w:drawing>
                <wp:inline distT="0" distB="0" distL="0" distR="0" wp14:anchorId="577163F7" wp14:editId="3414E0EF">
                  <wp:extent cx="2687099" cy="2343150"/>
                  <wp:effectExtent l="0" t="0" r="0" b="0"/>
                  <wp:docPr id="4" name="fancybox-img" descr="https://www.traso.cz/images/stories/virtuemart/product/sc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https://www.traso.cz/images/stories/virtuemart/product/sc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769" cy="2344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665" w:rsidRPr="00D04925" w:rsidTr="00587C93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C15665" w:rsidRDefault="008719D7" w:rsidP="0024609A">
            <w:pPr>
              <w:spacing w:before="120" w:line="276" w:lineRule="auto"/>
              <w:jc w:val="left"/>
              <w:rPr>
                <w:rFonts w:cs="Arial"/>
                <w:b/>
                <w:szCs w:val="20"/>
              </w:rPr>
            </w:pPr>
            <w:r w:rsidRPr="00D04925">
              <w:rPr>
                <w:rFonts w:cs="Arial"/>
                <w:noProof/>
                <w:color w:val="000000"/>
                <w:lang w:eastAsia="cs-CZ"/>
              </w:rPr>
              <w:lastRenderedPageBreak/>
              <w:drawing>
                <wp:inline distT="0" distB="0" distL="0" distR="0" wp14:anchorId="0E05CF31" wp14:editId="0FEA40AD">
                  <wp:extent cx="2694100" cy="1609725"/>
                  <wp:effectExtent l="0" t="0" r="0" b="0"/>
                  <wp:docPr id="17" name="Obrázek 17" descr="http://petrocard.dtsecure.cz/wp-content/uploads/2017/08/stanic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etrocard.dtsecure.cz/wp-content/uploads/2017/08/stanice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1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C93" w:rsidRPr="00D04925" w:rsidRDefault="00587C93" w:rsidP="0024609A">
            <w:pPr>
              <w:spacing w:before="120" w:line="276" w:lineRule="auto"/>
              <w:jc w:val="left"/>
              <w:rPr>
                <w:rFonts w:cs="Arial"/>
                <w:b/>
                <w:szCs w:val="20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C15665" w:rsidRPr="00D04925" w:rsidRDefault="00E75C84" w:rsidP="0024609A">
            <w:pPr>
              <w:spacing w:before="120" w:line="276" w:lineRule="auto"/>
              <w:jc w:val="right"/>
              <w:rPr>
                <w:rFonts w:cs="Arial"/>
                <w:b/>
                <w:szCs w:val="20"/>
              </w:rPr>
            </w:pPr>
            <w:r w:rsidRPr="00D04925">
              <w:rPr>
                <w:rFonts w:cs="Arial"/>
                <w:noProof/>
                <w:sz w:val="22"/>
                <w:lang w:eastAsia="cs-CZ"/>
              </w:rPr>
              <w:drawing>
                <wp:inline distT="0" distB="0" distL="0" distR="0" wp14:anchorId="28BFF754" wp14:editId="67801A1E">
                  <wp:extent cx="2674828" cy="1562100"/>
                  <wp:effectExtent l="0" t="0" r="0" b="0"/>
                  <wp:docPr id="8" name="Obrázek 8" descr="http://www.unidataz.cz/img/agro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unidataz.cz/img/agro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073" cy="1562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778" w:rsidRPr="00D04925" w:rsidTr="00587C93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F4778" w:rsidRDefault="00DF4778" w:rsidP="0024609A">
            <w:pPr>
              <w:spacing w:before="120" w:line="276" w:lineRule="auto"/>
              <w:jc w:val="left"/>
              <w:rPr>
                <w:rFonts w:cs="Arial"/>
                <w:noProof/>
                <w:color w:val="000000"/>
                <w:lang w:eastAsia="cs-CZ"/>
              </w:rPr>
            </w:pPr>
            <w:r w:rsidRPr="00D04925">
              <w:rPr>
                <w:rFonts w:cs="Arial"/>
                <w:noProof/>
                <w:sz w:val="22"/>
                <w:lang w:eastAsia="cs-CZ"/>
              </w:rPr>
              <w:drawing>
                <wp:inline distT="0" distB="0" distL="0" distR="0" wp14:anchorId="55D4CFC5" wp14:editId="6033909B">
                  <wp:extent cx="2690009" cy="1514475"/>
                  <wp:effectExtent l="0" t="0" r="0" b="0"/>
                  <wp:docPr id="7" name="Obrázek 7" descr="http://www.unidataz.cz/img/kontejnerov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nidataz.cz/img/kontejnerov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687" cy="151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C93" w:rsidRPr="00D04925" w:rsidRDefault="00587C93" w:rsidP="0024609A">
            <w:pPr>
              <w:spacing w:before="120" w:line="276" w:lineRule="auto"/>
              <w:jc w:val="left"/>
              <w:rPr>
                <w:rFonts w:cs="Arial"/>
                <w:noProof/>
                <w:color w:val="000000"/>
                <w:lang w:eastAsia="cs-CZ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F4778" w:rsidRPr="00D04925" w:rsidRDefault="00DF4778" w:rsidP="0024609A">
            <w:pPr>
              <w:spacing w:before="120" w:line="276" w:lineRule="auto"/>
              <w:jc w:val="right"/>
              <w:rPr>
                <w:rFonts w:cs="Arial"/>
                <w:noProof/>
                <w:sz w:val="22"/>
                <w:lang w:eastAsia="cs-CZ"/>
              </w:rPr>
            </w:pPr>
            <w:r w:rsidRPr="00D04925">
              <w:rPr>
                <w:rFonts w:cs="Arial"/>
                <w:noProof/>
                <w:lang w:eastAsia="cs-CZ"/>
              </w:rPr>
              <w:drawing>
                <wp:inline distT="0" distB="0" distL="0" distR="0" wp14:anchorId="353F748F" wp14:editId="5E675B27">
                  <wp:extent cx="2699599" cy="1514475"/>
                  <wp:effectExtent l="0" t="0" r="5715" b="0"/>
                  <wp:docPr id="5" name="fancybox-img" descr="https://www.traso.cz/images/stories/virtuemart/product/sc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https://www.traso.cz/images/stories/virtuemart/product/sc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633" cy="151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778" w:rsidRPr="00D04925" w:rsidTr="00587C93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F4778" w:rsidRDefault="00DF4778" w:rsidP="0026096D">
            <w:pPr>
              <w:spacing w:before="120" w:line="276" w:lineRule="auto"/>
              <w:jc w:val="left"/>
              <w:rPr>
                <w:rFonts w:ascii="Tahoma" w:eastAsia="Times New Roman" w:hAnsi="Tahoma" w:cs="Tahoma"/>
                <w:noProof/>
                <w:color w:val="636363"/>
                <w:sz w:val="17"/>
                <w:szCs w:val="17"/>
                <w:lang w:eastAsia="cs-CZ"/>
              </w:rPr>
            </w:pPr>
            <w:r>
              <w:rPr>
                <w:rFonts w:ascii="Tahoma" w:eastAsia="Times New Roman" w:hAnsi="Tahoma" w:cs="Tahoma"/>
                <w:noProof/>
                <w:color w:val="636363"/>
                <w:sz w:val="17"/>
                <w:szCs w:val="17"/>
                <w:lang w:eastAsia="cs-CZ"/>
              </w:rPr>
              <w:drawing>
                <wp:inline distT="0" distB="0" distL="0" distR="0" wp14:anchorId="7AE111DB" wp14:editId="2776EC8E">
                  <wp:extent cx="2683565" cy="2057400"/>
                  <wp:effectExtent l="0" t="0" r="2540" b="0"/>
                  <wp:docPr id="30" name="Obrázek 30" descr="AVK Refer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VK Refer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56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C93" w:rsidRDefault="00587C93" w:rsidP="0026096D">
            <w:pPr>
              <w:spacing w:before="120" w:line="276" w:lineRule="auto"/>
              <w:jc w:val="left"/>
              <w:rPr>
                <w:rFonts w:ascii="Tahoma" w:eastAsia="Times New Roman" w:hAnsi="Tahoma" w:cs="Tahoma"/>
                <w:noProof/>
                <w:color w:val="636363"/>
                <w:sz w:val="17"/>
                <w:szCs w:val="17"/>
                <w:lang w:eastAsia="cs-CZ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F4778" w:rsidRPr="00D04925" w:rsidRDefault="00DF4778" w:rsidP="0026096D">
            <w:pPr>
              <w:spacing w:before="120" w:line="276" w:lineRule="auto"/>
              <w:jc w:val="right"/>
              <w:rPr>
                <w:rFonts w:cs="Arial"/>
                <w:noProof/>
                <w:color w:val="000000"/>
                <w:lang w:eastAsia="cs-CZ"/>
              </w:rPr>
            </w:pPr>
            <w:r>
              <w:rPr>
                <w:rFonts w:ascii="Tahoma" w:eastAsia="Times New Roman" w:hAnsi="Tahoma" w:cs="Tahoma"/>
                <w:noProof/>
                <w:color w:val="636363"/>
                <w:sz w:val="17"/>
                <w:szCs w:val="17"/>
                <w:lang w:eastAsia="cs-CZ"/>
              </w:rPr>
              <w:drawing>
                <wp:inline distT="0" distB="0" distL="0" distR="0" wp14:anchorId="185DCFF1" wp14:editId="61FF078C">
                  <wp:extent cx="2684942" cy="2019300"/>
                  <wp:effectExtent l="0" t="0" r="1270" b="0"/>
                  <wp:docPr id="25" name="Obrázek 25" descr="AVK Refer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AVK Refer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942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778" w:rsidRPr="00D04925" w:rsidTr="00587C93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F4778" w:rsidRPr="00D04925" w:rsidRDefault="00DF4778" w:rsidP="0024609A">
            <w:pPr>
              <w:spacing w:before="120" w:line="276" w:lineRule="auto"/>
              <w:jc w:val="left"/>
              <w:rPr>
                <w:rFonts w:cs="Arial"/>
                <w:noProof/>
                <w:sz w:val="22"/>
                <w:lang w:eastAsia="cs-CZ"/>
              </w:rPr>
            </w:pPr>
            <w:r w:rsidRPr="00D04925">
              <w:rPr>
                <w:rFonts w:cs="Arial"/>
                <w:noProof/>
                <w:color w:val="000000"/>
                <w:lang w:eastAsia="cs-CZ"/>
              </w:rPr>
              <w:drawing>
                <wp:inline distT="0" distB="0" distL="0" distR="0" wp14:anchorId="200CF3D5" wp14:editId="2BF2FBF6">
                  <wp:extent cx="2686050" cy="1400175"/>
                  <wp:effectExtent l="0" t="0" r="0" b="9525"/>
                  <wp:docPr id="18" name="Obrázek 18" descr="http://petrocard.dtsecure.cz/wp-content/uploads/2017/08/jindrichuv-hrad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etrocard.dtsecure.cz/wp-content/uploads/2017/08/jindrichuv-hrad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310" cy="1401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F4778" w:rsidRPr="00D04925" w:rsidRDefault="00DF4778" w:rsidP="0024609A">
            <w:pPr>
              <w:spacing w:before="120" w:line="276" w:lineRule="auto"/>
              <w:jc w:val="right"/>
              <w:rPr>
                <w:rFonts w:cs="Arial"/>
                <w:noProof/>
                <w:lang w:eastAsia="cs-CZ"/>
              </w:rPr>
            </w:pPr>
            <w:r>
              <w:rPr>
                <w:rFonts w:ascii="Tahoma" w:eastAsia="Times New Roman" w:hAnsi="Tahoma" w:cs="Tahoma"/>
                <w:noProof/>
                <w:color w:val="636363"/>
                <w:sz w:val="17"/>
                <w:szCs w:val="17"/>
                <w:lang w:eastAsia="cs-CZ"/>
              </w:rPr>
              <w:drawing>
                <wp:inline distT="0" distB="0" distL="0" distR="0" wp14:anchorId="23B8CE15" wp14:editId="03C6BA93">
                  <wp:extent cx="2688566" cy="1781175"/>
                  <wp:effectExtent l="0" t="0" r="0" b="0"/>
                  <wp:docPr id="26" name="Obrázek 26" descr="AVK Refer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VK Refer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66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778" w:rsidRPr="00D04925" w:rsidTr="00587C93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F4778" w:rsidRDefault="00DF4778" w:rsidP="0026096D">
            <w:pPr>
              <w:spacing w:before="120" w:line="276" w:lineRule="auto"/>
              <w:rPr>
                <w:rFonts w:cs="Arial"/>
                <w:b/>
                <w:szCs w:val="20"/>
              </w:rPr>
            </w:pPr>
            <w:r w:rsidRPr="00D04925">
              <w:rPr>
                <w:rFonts w:cs="Arial"/>
                <w:noProof/>
                <w:color w:val="000000"/>
                <w:lang w:eastAsia="cs-CZ"/>
              </w:rPr>
              <w:lastRenderedPageBreak/>
              <w:drawing>
                <wp:inline distT="0" distB="0" distL="0" distR="0" wp14:anchorId="695BE1AF" wp14:editId="04EDE985">
                  <wp:extent cx="2678159" cy="1600200"/>
                  <wp:effectExtent l="0" t="0" r="8255" b="0"/>
                  <wp:docPr id="31" name="obrázek 2" descr="http://petrocard.dtsecure.cz/wp-content/uploads/2017/08/petrocard-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etrocard.dtsecure.cz/wp-content/uploads/2017/08/petrocard-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159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C93" w:rsidRPr="00D04925" w:rsidRDefault="00587C93" w:rsidP="0026096D">
            <w:pPr>
              <w:spacing w:before="120" w:line="276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F4778" w:rsidRPr="00D04925" w:rsidRDefault="00DF4778" w:rsidP="0026096D">
            <w:pPr>
              <w:spacing w:before="120" w:line="276" w:lineRule="auto"/>
              <w:rPr>
                <w:rFonts w:cs="Arial"/>
                <w:b/>
                <w:szCs w:val="20"/>
              </w:rPr>
            </w:pPr>
            <w:r w:rsidRPr="00D04925">
              <w:rPr>
                <w:rFonts w:cs="Arial"/>
                <w:noProof/>
                <w:color w:val="000000"/>
                <w:lang w:eastAsia="cs-CZ"/>
              </w:rPr>
              <w:drawing>
                <wp:inline distT="0" distB="0" distL="0" distR="0" wp14:anchorId="362438DB" wp14:editId="26A60379">
                  <wp:extent cx="2678159" cy="1600200"/>
                  <wp:effectExtent l="0" t="0" r="8255" b="0"/>
                  <wp:docPr id="32" name="Obrázek 32" descr="http://petrocard.dtsecure.cz/wp-content/uploads/2017/08/stanic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etrocard.dtsecure.cz/wp-content/uploads/2017/08/stanic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159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778" w:rsidRPr="00D04925" w:rsidTr="00587C93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F4778" w:rsidRDefault="00DF4778" w:rsidP="0026096D">
            <w:pPr>
              <w:spacing w:before="120" w:line="276" w:lineRule="auto"/>
              <w:rPr>
                <w:rFonts w:cs="Arial"/>
                <w:b/>
                <w:szCs w:val="20"/>
              </w:rPr>
            </w:pPr>
            <w:r w:rsidRPr="00D04925">
              <w:rPr>
                <w:rFonts w:cs="Arial"/>
                <w:noProof/>
                <w:color w:val="0000FF"/>
                <w:lang w:eastAsia="cs-CZ"/>
              </w:rPr>
              <w:drawing>
                <wp:inline distT="0" distB="0" distL="0" distR="0" wp14:anchorId="0D464558" wp14:editId="5BDEFD5C">
                  <wp:extent cx="2673176" cy="2638425"/>
                  <wp:effectExtent l="0" t="0" r="0" b="0"/>
                  <wp:docPr id="33" name="obrázek 5" descr="https://www.traso.cz/images/stories/virtuemart/product/optimum-line-komfort-2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traso.cz/images/stories/virtuemart/product/optimum-line-komfort-2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602" cy="2637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C93" w:rsidRPr="00D04925" w:rsidRDefault="00587C93" w:rsidP="0026096D">
            <w:pPr>
              <w:spacing w:before="120" w:line="276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F4778" w:rsidRPr="00D04925" w:rsidRDefault="00DF4778" w:rsidP="0026096D">
            <w:pPr>
              <w:spacing w:before="120" w:line="276" w:lineRule="auto"/>
              <w:jc w:val="right"/>
              <w:rPr>
                <w:rFonts w:cs="Arial"/>
                <w:b/>
                <w:szCs w:val="20"/>
              </w:rPr>
            </w:pPr>
            <w:r w:rsidRPr="00D04925">
              <w:rPr>
                <w:rFonts w:cs="Arial"/>
                <w:noProof/>
                <w:lang w:eastAsia="cs-CZ"/>
              </w:rPr>
              <w:drawing>
                <wp:inline distT="0" distB="0" distL="0" distR="0" wp14:anchorId="14AA9BB3" wp14:editId="7023DD5E">
                  <wp:extent cx="2688869" cy="2705100"/>
                  <wp:effectExtent l="0" t="0" r="0" b="0"/>
                  <wp:docPr id="34" name="Obrázek 34" descr="https://www.traso.cz/images/stories/virtuemart/product/enviro-ek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https://www.traso.cz/images/stories/virtuemart/product/enviro-eko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566" cy="2706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778" w:rsidRPr="00D04925" w:rsidTr="00587C93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587C93" w:rsidRDefault="00587C93" w:rsidP="0026096D">
            <w:pPr>
              <w:spacing w:before="120" w:line="276" w:lineRule="auto"/>
              <w:rPr>
                <w:rFonts w:cs="Arial"/>
                <w:b/>
                <w:szCs w:val="20"/>
              </w:rPr>
            </w:pPr>
          </w:p>
          <w:p w:rsidR="00DF4778" w:rsidRPr="00D04925" w:rsidRDefault="00DF4778" w:rsidP="0026096D">
            <w:pPr>
              <w:spacing w:before="120" w:line="276" w:lineRule="auto"/>
              <w:rPr>
                <w:rFonts w:cs="Arial"/>
                <w:b/>
                <w:szCs w:val="20"/>
              </w:rPr>
            </w:pPr>
            <w:r w:rsidRPr="00D04925">
              <w:rPr>
                <w:rFonts w:cs="Arial"/>
                <w:noProof/>
                <w:lang w:eastAsia="cs-CZ"/>
              </w:rPr>
              <w:drawing>
                <wp:inline distT="0" distB="0" distL="0" distR="0" wp14:anchorId="133F1AD0" wp14:editId="76F4596D">
                  <wp:extent cx="2695575" cy="2059419"/>
                  <wp:effectExtent l="0" t="0" r="0" b="0"/>
                  <wp:docPr id="35" name="Obrázek 35" descr="https://www.traso.cz/images/stories/virtuemart/product/enviro-eko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https://www.traso.cz/images/stories/virtuemart/product/enviro-eko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670" cy="2059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F4778" w:rsidRPr="00D04925" w:rsidRDefault="00DF4778" w:rsidP="0026096D">
            <w:pPr>
              <w:spacing w:before="120" w:line="276" w:lineRule="auto"/>
              <w:jc w:val="right"/>
              <w:rPr>
                <w:rFonts w:cs="Arial"/>
                <w:b/>
                <w:szCs w:val="20"/>
              </w:rPr>
            </w:pPr>
            <w:r w:rsidRPr="00D04925">
              <w:rPr>
                <w:rFonts w:cs="Arial"/>
                <w:noProof/>
                <w:lang w:eastAsia="cs-CZ"/>
              </w:rPr>
              <w:drawing>
                <wp:inline distT="0" distB="0" distL="0" distR="0" wp14:anchorId="1717AFD3" wp14:editId="02C0E37C">
                  <wp:extent cx="2676525" cy="2305050"/>
                  <wp:effectExtent l="0" t="0" r="9525" b="0"/>
                  <wp:docPr id="36" name="Obrázek 36" descr="https://www.traso.cz/images/stories/virtuemart/product/enviro-eko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https://www.traso.cz/images/stories/virtuemart/product/enviro-eko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825" cy="2307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9C4" w:rsidRPr="00D04925" w:rsidTr="00587C93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869C4" w:rsidRPr="00D04925" w:rsidRDefault="006869C4" w:rsidP="0024609A">
            <w:pPr>
              <w:spacing w:before="120" w:line="276" w:lineRule="auto"/>
              <w:jc w:val="left"/>
              <w:rPr>
                <w:rFonts w:cs="Arial"/>
                <w:noProof/>
                <w:sz w:val="22"/>
                <w:lang w:eastAsia="cs-CZ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6869C4" w:rsidRPr="00D04925" w:rsidRDefault="006869C4" w:rsidP="0024609A">
            <w:pPr>
              <w:spacing w:before="120" w:line="276" w:lineRule="auto"/>
              <w:jc w:val="right"/>
              <w:rPr>
                <w:rFonts w:cs="Arial"/>
                <w:noProof/>
                <w:lang w:eastAsia="cs-CZ"/>
              </w:rPr>
            </w:pPr>
          </w:p>
        </w:tc>
      </w:tr>
    </w:tbl>
    <w:p w:rsidR="00F761B6" w:rsidRPr="00D04925" w:rsidRDefault="00F761B6" w:rsidP="00F761B6">
      <w:pPr>
        <w:spacing w:before="120" w:line="276" w:lineRule="auto"/>
        <w:rPr>
          <w:rFonts w:cs="Arial"/>
          <w:b/>
          <w:szCs w:val="20"/>
        </w:rPr>
      </w:pPr>
    </w:p>
    <w:p w:rsidR="00F761B6" w:rsidRPr="00D04925" w:rsidRDefault="00F761B6" w:rsidP="00F761B6">
      <w:pPr>
        <w:spacing w:before="120" w:line="276" w:lineRule="auto"/>
        <w:rPr>
          <w:rFonts w:cs="Arial"/>
          <w:b/>
          <w:szCs w:val="20"/>
        </w:rPr>
      </w:pPr>
    </w:p>
    <w:p w:rsidR="00F761B6" w:rsidRPr="00D04925" w:rsidRDefault="00F761B6" w:rsidP="00F761B6">
      <w:pPr>
        <w:spacing w:before="120" w:line="276" w:lineRule="auto"/>
        <w:rPr>
          <w:rFonts w:cs="Arial"/>
          <w:b/>
          <w:szCs w:val="20"/>
        </w:rPr>
      </w:pPr>
    </w:p>
    <w:p w:rsidR="00F761B6" w:rsidRPr="00D04925" w:rsidRDefault="00F761B6" w:rsidP="00F761B6">
      <w:pPr>
        <w:spacing w:before="120" w:line="276" w:lineRule="auto"/>
        <w:rPr>
          <w:rFonts w:cs="Arial"/>
          <w:b/>
          <w:szCs w:val="20"/>
        </w:rPr>
      </w:pPr>
    </w:p>
    <w:p w:rsidR="00F761B6" w:rsidRPr="00D04925" w:rsidRDefault="00F761B6" w:rsidP="00F761B6">
      <w:pPr>
        <w:spacing w:before="120" w:line="276" w:lineRule="auto"/>
        <w:rPr>
          <w:rFonts w:cs="Arial"/>
          <w:b/>
          <w:szCs w:val="20"/>
        </w:rPr>
      </w:pPr>
    </w:p>
    <w:p w:rsidR="00F761B6" w:rsidRPr="00D04925" w:rsidRDefault="00F761B6" w:rsidP="00F761B6">
      <w:pPr>
        <w:pStyle w:val="Nadpis1"/>
        <w:spacing w:before="120" w:after="0" w:line="276" w:lineRule="auto"/>
        <w:ind w:left="426" w:hanging="426"/>
        <w:rPr>
          <w:rFonts w:ascii="Arial" w:hAnsi="Arial" w:cs="Arial"/>
          <w:b w:val="0"/>
          <w:sz w:val="22"/>
          <w:szCs w:val="22"/>
          <w:lang w:val="cs-CZ"/>
        </w:rPr>
      </w:pPr>
      <w:bookmarkStart w:id="3" w:name="_Toc391631378"/>
      <w:r w:rsidRPr="00D04925">
        <w:rPr>
          <w:rFonts w:ascii="Arial" w:hAnsi="Arial" w:cs="Arial"/>
          <w:sz w:val="22"/>
          <w:szCs w:val="22"/>
          <w:lang w:val="cs-CZ"/>
        </w:rPr>
        <w:t xml:space="preserve">2. </w:t>
      </w:r>
      <w:r w:rsidRPr="00D04925">
        <w:rPr>
          <w:rFonts w:ascii="Arial" w:hAnsi="Arial" w:cs="Arial"/>
          <w:sz w:val="22"/>
          <w:szCs w:val="22"/>
          <w:lang w:val="cs-CZ"/>
        </w:rPr>
        <w:tab/>
      </w:r>
      <w:r w:rsidR="00A33801">
        <w:rPr>
          <w:rFonts w:ascii="Arial" w:hAnsi="Arial" w:cs="Arial"/>
          <w:sz w:val="22"/>
          <w:szCs w:val="22"/>
          <w:lang w:val="cs-CZ"/>
        </w:rPr>
        <w:t>P</w:t>
      </w:r>
      <w:r w:rsidRPr="00D04925">
        <w:rPr>
          <w:rFonts w:ascii="Arial" w:hAnsi="Arial" w:cs="Arial"/>
          <w:sz w:val="22"/>
          <w:szCs w:val="22"/>
          <w:lang w:val="cs-CZ"/>
        </w:rPr>
        <w:t>ojm</w:t>
      </w:r>
      <w:r w:rsidR="00A33801">
        <w:rPr>
          <w:rFonts w:ascii="Arial" w:hAnsi="Arial" w:cs="Arial"/>
          <w:sz w:val="22"/>
          <w:szCs w:val="22"/>
          <w:lang w:val="cs-CZ"/>
        </w:rPr>
        <w:t>y</w:t>
      </w:r>
      <w:r w:rsidRPr="00D04925">
        <w:rPr>
          <w:rFonts w:ascii="Arial" w:hAnsi="Arial" w:cs="Arial"/>
          <w:sz w:val="22"/>
          <w:szCs w:val="22"/>
          <w:lang w:val="cs-CZ"/>
        </w:rPr>
        <w:t xml:space="preserve"> </w:t>
      </w:r>
      <w:r w:rsidR="00A33801">
        <w:rPr>
          <w:rFonts w:ascii="Arial" w:hAnsi="Arial" w:cs="Arial"/>
          <w:sz w:val="22"/>
          <w:szCs w:val="22"/>
          <w:lang w:val="cs-CZ"/>
        </w:rPr>
        <w:t>definované v právních předpisech</w:t>
      </w:r>
    </w:p>
    <w:p w:rsidR="00F761B6" w:rsidRDefault="00F761B6" w:rsidP="00F761B6">
      <w:pPr>
        <w:spacing w:before="120" w:line="276" w:lineRule="auto"/>
        <w:rPr>
          <w:rFonts w:cs="Arial"/>
          <w:szCs w:val="20"/>
        </w:rPr>
      </w:pPr>
      <w:r w:rsidRPr="00D04925">
        <w:rPr>
          <w:rFonts w:cs="Arial"/>
          <w:szCs w:val="20"/>
        </w:rPr>
        <w:t>Stavební zákon</w:t>
      </w:r>
      <w:r w:rsidRPr="00D04925">
        <w:rPr>
          <w:rStyle w:val="Znakapoznpodarou"/>
          <w:rFonts w:cs="Arial"/>
          <w:szCs w:val="20"/>
        </w:rPr>
        <w:footnoteReference w:id="3"/>
      </w:r>
      <w:r w:rsidRPr="00D04925">
        <w:rPr>
          <w:rFonts w:cs="Arial"/>
          <w:szCs w:val="20"/>
        </w:rPr>
        <w:t xml:space="preserve"> ani jeho prováděcí předpisy, pojem „čerpací stanice pohonných hmot“ ani „samoobslužná kontejnerová čerpací stanice“ nedefinují. </w:t>
      </w:r>
    </w:p>
    <w:p w:rsidR="00281858" w:rsidRDefault="00EF4D00" w:rsidP="00F761B6">
      <w:pPr>
        <w:spacing w:before="120" w:line="276" w:lineRule="auto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E1109C" w:rsidRPr="00E1109C">
        <w:rPr>
          <w:rFonts w:cs="Arial"/>
          <w:szCs w:val="20"/>
        </w:rPr>
        <w:t>oj</w:t>
      </w:r>
      <w:r>
        <w:rPr>
          <w:rFonts w:cs="Arial"/>
          <w:szCs w:val="20"/>
        </w:rPr>
        <w:t>e</w:t>
      </w:r>
      <w:r w:rsidR="00E1109C" w:rsidRPr="00E1109C">
        <w:rPr>
          <w:rFonts w:cs="Arial"/>
          <w:szCs w:val="20"/>
        </w:rPr>
        <w:t xml:space="preserve">m </w:t>
      </w:r>
      <w:r w:rsidR="00E1109C">
        <w:rPr>
          <w:rFonts w:cs="Arial"/>
          <w:szCs w:val="20"/>
        </w:rPr>
        <w:t>„</w:t>
      </w:r>
      <w:r w:rsidR="00E1109C" w:rsidRPr="00E1109C">
        <w:rPr>
          <w:rFonts w:cs="Arial"/>
          <w:szCs w:val="20"/>
        </w:rPr>
        <w:t>čerpací stanice pohonných hmot</w:t>
      </w:r>
      <w:r w:rsidR="00E1109C">
        <w:rPr>
          <w:rFonts w:cs="Arial"/>
          <w:szCs w:val="20"/>
        </w:rPr>
        <w:t>“</w:t>
      </w:r>
      <w:r w:rsidR="00E1109C" w:rsidRPr="00E1109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si pro své účely definuje </w:t>
      </w:r>
      <w:r w:rsidR="00E1109C" w:rsidRPr="00E1109C">
        <w:rPr>
          <w:rFonts w:cs="Arial"/>
          <w:szCs w:val="20"/>
        </w:rPr>
        <w:t xml:space="preserve">zákon </w:t>
      </w:r>
      <w:r w:rsidR="009206B9" w:rsidRPr="009206B9">
        <w:rPr>
          <w:rFonts w:cs="Arial"/>
          <w:szCs w:val="20"/>
        </w:rPr>
        <w:t>o pohonných hmotách</w:t>
      </w:r>
      <w:r>
        <w:rPr>
          <w:rStyle w:val="Znakapoznpodarou"/>
          <w:rFonts w:cs="Arial"/>
          <w:szCs w:val="20"/>
        </w:rPr>
        <w:footnoteReference w:id="4"/>
      </w:r>
      <w:r w:rsidR="00E1109C" w:rsidRPr="00E1109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 </w:t>
      </w:r>
      <w:r w:rsidR="00E1109C" w:rsidRPr="00E1109C">
        <w:rPr>
          <w:rFonts w:cs="Arial"/>
          <w:szCs w:val="20"/>
        </w:rPr>
        <w:t>ust</w:t>
      </w:r>
      <w:r>
        <w:rPr>
          <w:rFonts w:cs="Arial"/>
          <w:szCs w:val="20"/>
        </w:rPr>
        <w:t>anovení</w:t>
      </w:r>
      <w:r w:rsidR="00E1109C" w:rsidRPr="00E1109C">
        <w:rPr>
          <w:rFonts w:cs="Arial"/>
          <w:szCs w:val="20"/>
        </w:rPr>
        <w:t xml:space="preserve"> § 2 písm. f)</w:t>
      </w:r>
      <w:r>
        <w:rPr>
          <w:rFonts w:cs="Arial"/>
          <w:szCs w:val="20"/>
        </w:rPr>
        <w:t xml:space="preserve">: </w:t>
      </w:r>
    </w:p>
    <w:p w:rsidR="00E1109C" w:rsidRPr="00281858" w:rsidRDefault="00281858" w:rsidP="00F761B6">
      <w:pPr>
        <w:spacing w:before="120" w:line="276" w:lineRule="auto"/>
        <w:rPr>
          <w:rFonts w:cs="Arial"/>
          <w:i/>
          <w:szCs w:val="20"/>
        </w:rPr>
      </w:pPr>
      <w:r w:rsidRPr="00281858">
        <w:rPr>
          <w:rFonts w:cs="Arial"/>
          <w:i/>
          <w:szCs w:val="20"/>
        </w:rPr>
        <w:t>„čerpací stanicí pohonných hmot (dále jen "čerpací stanice")</w:t>
      </w:r>
      <w:r>
        <w:rPr>
          <w:rFonts w:cs="Arial"/>
          <w:i/>
          <w:szCs w:val="20"/>
        </w:rPr>
        <w:t xml:space="preserve"> se rozumí</w:t>
      </w:r>
      <w:r w:rsidRPr="00281858">
        <w:rPr>
          <w:rFonts w:cs="Arial"/>
          <w:i/>
          <w:szCs w:val="20"/>
        </w:rPr>
        <w:t xml:space="preserve"> stavba nebo zařízení, z něhož se pohonná hmota, s výjimkou elektřiny, prodává nebo prodává a vydává zpravidla do palivové nádrže vozidla; čerpací stanicí není stavba nebo zařízení, z něhož se poho</w:t>
      </w:r>
      <w:r w:rsidR="009206B9">
        <w:rPr>
          <w:rFonts w:cs="Arial"/>
          <w:i/>
          <w:szCs w:val="20"/>
        </w:rPr>
        <w:t>nné hmoty vydávají pouze pro </w:t>
      </w:r>
      <w:r w:rsidRPr="00281858">
        <w:rPr>
          <w:rFonts w:cs="Arial"/>
          <w:i/>
          <w:szCs w:val="20"/>
        </w:rPr>
        <w:t>vlastní potřebu, bezúplatné dobíjení elektrického vozidla elektřinou nebo bezúplatná výměna jeho baterie“</w:t>
      </w:r>
      <w:r w:rsidR="00E1109C" w:rsidRPr="00281858">
        <w:rPr>
          <w:rFonts w:cs="Arial"/>
          <w:i/>
          <w:szCs w:val="20"/>
        </w:rPr>
        <w:t>.</w:t>
      </w:r>
    </w:p>
    <w:p w:rsidR="004C5813" w:rsidRDefault="009206B9" w:rsidP="00F761B6">
      <w:pPr>
        <w:spacing w:before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Skutečnost, zda se ze stavby nebo zařízení </w:t>
      </w:r>
      <w:r w:rsidRPr="009206B9">
        <w:rPr>
          <w:rFonts w:cs="Arial"/>
          <w:szCs w:val="20"/>
        </w:rPr>
        <w:t>pohonná hmota prodává nebo prodává a vydává</w:t>
      </w:r>
      <w:r>
        <w:rPr>
          <w:rFonts w:cs="Arial"/>
          <w:szCs w:val="20"/>
        </w:rPr>
        <w:t xml:space="preserve"> anebo pouze vydává, není pro stanovení procesního postupu podle stavebního zákona důležitá.</w:t>
      </w:r>
      <w:r w:rsidR="004C5813">
        <w:rPr>
          <w:rFonts w:cs="Arial"/>
          <w:szCs w:val="20"/>
        </w:rPr>
        <w:t xml:space="preserve"> Zásadní je určit, zda se jedná o stavbu nebo zařízení ve smyslu stavebního zákona.</w:t>
      </w:r>
      <w:r>
        <w:rPr>
          <w:rFonts w:cs="Arial"/>
          <w:szCs w:val="20"/>
        </w:rPr>
        <w:t xml:space="preserve">  </w:t>
      </w:r>
    </w:p>
    <w:p w:rsidR="00E1109C" w:rsidRDefault="00FC0069" w:rsidP="00F761B6">
      <w:pPr>
        <w:spacing w:before="120" w:line="276" w:lineRule="auto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="00773BB8">
        <w:rPr>
          <w:rFonts w:cs="Arial"/>
          <w:szCs w:val="20"/>
        </w:rPr>
        <w:t> </w:t>
      </w:r>
      <w:r w:rsidR="00773BB8" w:rsidRPr="00E1109C">
        <w:rPr>
          <w:rFonts w:cs="Arial"/>
          <w:szCs w:val="20"/>
        </w:rPr>
        <w:t>ust</w:t>
      </w:r>
      <w:r w:rsidR="00773BB8">
        <w:rPr>
          <w:rFonts w:cs="Arial"/>
          <w:szCs w:val="20"/>
        </w:rPr>
        <w:t>anovení</w:t>
      </w:r>
      <w:r w:rsidR="00773BB8" w:rsidRPr="00E1109C">
        <w:rPr>
          <w:rFonts w:cs="Arial"/>
          <w:szCs w:val="20"/>
        </w:rPr>
        <w:t xml:space="preserve"> § </w:t>
      </w:r>
      <w:r w:rsidR="00773BB8">
        <w:rPr>
          <w:rFonts w:cs="Arial"/>
          <w:szCs w:val="20"/>
        </w:rPr>
        <w:t>3 odst. 2</w:t>
      </w:r>
      <w:r w:rsidR="004C5813">
        <w:rPr>
          <w:rFonts w:cs="Arial"/>
          <w:szCs w:val="20"/>
        </w:rPr>
        <w:t xml:space="preserve"> stavebního zákona</w:t>
      </w:r>
      <w:r w:rsidR="00773BB8">
        <w:rPr>
          <w:rFonts w:cs="Arial"/>
          <w:szCs w:val="20"/>
        </w:rPr>
        <w:t xml:space="preserve"> je definován pojem „zařízení“:</w:t>
      </w:r>
    </w:p>
    <w:p w:rsidR="00773BB8" w:rsidRPr="00773BB8" w:rsidRDefault="00773BB8" w:rsidP="00F761B6">
      <w:pPr>
        <w:spacing w:before="120" w:line="276" w:lineRule="auto"/>
        <w:rPr>
          <w:rFonts w:cs="Arial"/>
          <w:i/>
          <w:szCs w:val="20"/>
        </w:rPr>
      </w:pPr>
      <w:r w:rsidRPr="00773BB8">
        <w:rPr>
          <w:rFonts w:cs="Arial"/>
          <w:i/>
          <w:szCs w:val="20"/>
        </w:rPr>
        <w:t>„Zařízením se pro účely tohoto zákona rozumí informační a reklamní panel, tabule, deska či jiná konstrukce a technické zařízení, pokud nejde o stavbu podle § 2 odst. 3. V pochybnostech, zda se jedná o stavbu nebo zařízení, je určující stanovisko stavebního úřadu. Zařízení o celkové ploše větší než 8 m</w:t>
      </w:r>
      <w:r w:rsidRPr="00773BB8">
        <w:rPr>
          <w:rFonts w:cs="Arial"/>
          <w:i/>
          <w:szCs w:val="20"/>
          <w:vertAlign w:val="superscript"/>
        </w:rPr>
        <w:t>2</w:t>
      </w:r>
      <w:r w:rsidRPr="00773BB8">
        <w:rPr>
          <w:rFonts w:cs="Arial"/>
          <w:i/>
          <w:szCs w:val="20"/>
        </w:rPr>
        <w:t xml:space="preserve"> se považuje za stavbu pro reklamu.“</w:t>
      </w:r>
    </w:p>
    <w:p w:rsidR="00F761B6" w:rsidRPr="00D04925" w:rsidRDefault="00773BB8" w:rsidP="00F761B6">
      <w:pPr>
        <w:spacing w:before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 </w:t>
      </w:r>
      <w:r w:rsidR="00F761B6" w:rsidRPr="00D04925">
        <w:rPr>
          <w:rFonts w:cs="Arial"/>
          <w:szCs w:val="20"/>
        </w:rPr>
        <w:t xml:space="preserve">v </w:t>
      </w:r>
      <w:r w:rsidRPr="00E1109C">
        <w:rPr>
          <w:rFonts w:cs="Arial"/>
          <w:szCs w:val="20"/>
        </w:rPr>
        <w:t>ust</w:t>
      </w:r>
      <w:r>
        <w:rPr>
          <w:rFonts w:cs="Arial"/>
          <w:szCs w:val="20"/>
        </w:rPr>
        <w:t>anovení</w:t>
      </w:r>
      <w:r w:rsidRPr="00E1109C">
        <w:rPr>
          <w:rFonts w:cs="Arial"/>
          <w:szCs w:val="20"/>
        </w:rPr>
        <w:t xml:space="preserve"> </w:t>
      </w:r>
      <w:r w:rsidR="00F761B6" w:rsidRPr="00D04925">
        <w:rPr>
          <w:rFonts w:cs="Arial"/>
          <w:szCs w:val="20"/>
        </w:rPr>
        <w:t>§ 2 odst. 3</w:t>
      </w:r>
      <w:r w:rsidR="004C5813">
        <w:rPr>
          <w:rFonts w:cs="Arial"/>
          <w:szCs w:val="20"/>
        </w:rPr>
        <w:t xml:space="preserve"> stavebního zákona</w:t>
      </w:r>
      <w:r w:rsidR="00F761B6" w:rsidRPr="00D0492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definován pojem </w:t>
      </w:r>
      <w:r w:rsidR="00F761B6" w:rsidRPr="00D04925">
        <w:rPr>
          <w:rFonts w:cs="Arial"/>
          <w:szCs w:val="20"/>
        </w:rPr>
        <w:t>„stavba“:</w:t>
      </w:r>
    </w:p>
    <w:p w:rsidR="00F761B6" w:rsidRPr="00D04925" w:rsidRDefault="00F761B6" w:rsidP="00F761B6">
      <w:pPr>
        <w:spacing w:before="120" w:line="276" w:lineRule="auto"/>
        <w:rPr>
          <w:rFonts w:cs="Arial"/>
          <w:i/>
          <w:szCs w:val="20"/>
        </w:rPr>
      </w:pPr>
      <w:r w:rsidRPr="00D04925">
        <w:rPr>
          <w:rFonts w:cs="Arial"/>
          <w:i/>
          <w:szCs w:val="20"/>
        </w:rPr>
        <w:t>„Stavbou se rozumí veškerá stavební díla, která vznikají stavební nebo montážní technologií, bez zřetele na jejich stavebně technické provedení, použité stavební výrobky, materiály a konstrukce, na účel využití a dobu trvání. Dočasná stavba je stavba, u které stavební úřad předem omezí dobu jejího trvání. Za stavbu se považuje také výrobek plnící funkci stavby. Stavba, která slouží reklamním účelům, je stavba pro reklamu.“</w:t>
      </w:r>
    </w:p>
    <w:p w:rsidR="00645300" w:rsidRDefault="004E3896" w:rsidP="00645300">
      <w:pPr>
        <w:spacing w:before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Z uvedené definice </w:t>
      </w:r>
      <w:r w:rsidR="00D04925">
        <w:rPr>
          <w:rFonts w:cs="Arial"/>
          <w:szCs w:val="20"/>
        </w:rPr>
        <w:t xml:space="preserve">pojmu „stavba“ </w:t>
      </w:r>
      <w:r>
        <w:rPr>
          <w:rFonts w:cs="Arial"/>
          <w:szCs w:val="20"/>
        </w:rPr>
        <w:t>vyplývá, že s</w:t>
      </w:r>
      <w:r w:rsidRPr="004E3896">
        <w:rPr>
          <w:rFonts w:cs="Arial"/>
          <w:szCs w:val="20"/>
        </w:rPr>
        <w:t xml:space="preserve">tavební zákon </w:t>
      </w:r>
      <w:r w:rsidR="00CB6703">
        <w:rPr>
          <w:rFonts w:cs="Arial"/>
          <w:szCs w:val="20"/>
        </w:rPr>
        <w:t xml:space="preserve">jej vymezuje pouze účelově, neboť pojem „stavba“ v sobě zahrnuje jak označení hotového díla, tak samotný proces výstavby (stavební činnost). Při posuzování, zda se jedná o stavbu, není </w:t>
      </w:r>
      <w:r>
        <w:rPr>
          <w:rFonts w:cs="Arial"/>
          <w:szCs w:val="20"/>
        </w:rPr>
        <w:t>rozhod</w:t>
      </w:r>
      <w:r w:rsidR="00CB6703">
        <w:rPr>
          <w:rFonts w:cs="Arial"/>
          <w:szCs w:val="20"/>
        </w:rPr>
        <w:t>ující</w:t>
      </w:r>
      <w:r w:rsidRPr="004E3896">
        <w:rPr>
          <w:rFonts w:cs="Arial"/>
          <w:szCs w:val="20"/>
        </w:rPr>
        <w:t>, jaká byla při stavbě použita technologie (zda stavební</w:t>
      </w:r>
      <w:r w:rsidR="00FC0069">
        <w:rPr>
          <w:rFonts w:cs="Arial"/>
          <w:szCs w:val="20"/>
        </w:rPr>
        <w:t xml:space="preserve"> – např. zdění, betonáž, </w:t>
      </w:r>
      <w:r>
        <w:rPr>
          <w:rFonts w:cs="Arial"/>
          <w:szCs w:val="20"/>
        </w:rPr>
        <w:t>nebo</w:t>
      </w:r>
      <w:r w:rsidRPr="004E3896">
        <w:rPr>
          <w:rFonts w:cs="Arial"/>
          <w:szCs w:val="20"/>
        </w:rPr>
        <w:t xml:space="preserve"> montážní</w:t>
      </w:r>
      <w:r w:rsidR="00FC0069">
        <w:rPr>
          <w:rFonts w:cs="Arial"/>
          <w:szCs w:val="20"/>
        </w:rPr>
        <w:t xml:space="preserve"> - </w:t>
      </w:r>
      <w:r w:rsidR="00FC0069" w:rsidRPr="00FC0069">
        <w:rPr>
          <w:rFonts w:cs="Arial"/>
          <w:szCs w:val="20"/>
        </w:rPr>
        <w:t>sestavení z předem připravených stavebních dílů či prefabrikátů</w:t>
      </w:r>
      <w:r w:rsidRPr="004E3896">
        <w:rPr>
          <w:rFonts w:cs="Arial"/>
          <w:szCs w:val="20"/>
        </w:rPr>
        <w:t>),</w:t>
      </w:r>
      <w:r>
        <w:rPr>
          <w:rFonts w:cs="Arial"/>
          <w:szCs w:val="20"/>
        </w:rPr>
        <w:t xml:space="preserve"> </w:t>
      </w:r>
      <w:r w:rsidRPr="004E3896">
        <w:rPr>
          <w:rFonts w:cs="Arial"/>
          <w:szCs w:val="20"/>
        </w:rPr>
        <w:t xml:space="preserve">z jakého materiálu stavba vznikla (z cihel, ze </w:t>
      </w:r>
      <w:r>
        <w:rPr>
          <w:rFonts w:cs="Arial"/>
          <w:szCs w:val="20"/>
        </w:rPr>
        <w:t>dřeva, kovu,</w:t>
      </w:r>
      <w:r w:rsidRPr="004E3896">
        <w:rPr>
          <w:rFonts w:cs="Arial"/>
          <w:szCs w:val="20"/>
        </w:rPr>
        <w:t xml:space="preserve"> ze skla</w:t>
      </w:r>
      <w:r w:rsidR="00FC0069">
        <w:rPr>
          <w:rFonts w:cs="Arial"/>
          <w:szCs w:val="20"/>
        </w:rPr>
        <w:t>, z </w:t>
      </w:r>
      <w:r>
        <w:rPr>
          <w:rFonts w:cs="Arial"/>
          <w:szCs w:val="20"/>
        </w:rPr>
        <w:t>plastu</w:t>
      </w:r>
      <w:r w:rsidRPr="004E3896">
        <w:rPr>
          <w:rFonts w:cs="Arial"/>
          <w:szCs w:val="20"/>
        </w:rPr>
        <w:t xml:space="preserve"> atp.), jaká </w:t>
      </w:r>
      <w:r>
        <w:rPr>
          <w:rFonts w:cs="Arial"/>
          <w:szCs w:val="20"/>
        </w:rPr>
        <w:t>j</w:t>
      </w:r>
      <w:r w:rsidRPr="004E3896">
        <w:rPr>
          <w:rFonts w:cs="Arial"/>
          <w:szCs w:val="20"/>
        </w:rPr>
        <w:t xml:space="preserve">e doba trvání stavby (zda se jedná o stavbu trvalou </w:t>
      </w:r>
      <w:r>
        <w:rPr>
          <w:rFonts w:cs="Arial"/>
          <w:szCs w:val="20"/>
        </w:rPr>
        <w:t>nebo</w:t>
      </w:r>
      <w:r w:rsidRPr="004E3896">
        <w:rPr>
          <w:rFonts w:cs="Arial"/>
          <w:szCs w:val="20"/>
        </w:rPr>
        <w:t xml:space="preserve"> dočasnou), </w:t>
      </w:r>
      <w:r>
        <w:rPr>
          <w:rFonts w:cs="Arial"/>
          <w:szCs w:val="20"/>
        </w:rPr>
        <w:t>nebo</w:t>
      </w:r>
      <w:r w:rsidRPr="004E3896">
        <w:rPr>
          <w:rFonts w:cs="Arial"/>
          <w:szCs w:val="20"/>
        </w:rPr>
        <w:t xml:space="preserve"> jaký bude účel stavby (stavb</w:t>
      </w:r>
      <w:r>
        <w:rPr>
          <w:rFonts w:cs="Arial"/>
          <w:szCs w:val="20"/>
        </w:rPr>
        <w:t xml:space="preserve">a </w:t>
      </w:r>
      <w:r w:rsidRPr="004E3896">
        <w:rPr>
          <w:rFonts w:cs="Arial"/>
          <w:szCs w:val="20"/>
        </w:rPr>
        <w:t xml:space="preserve">pro bydlení, </w:t>
      </w:r>
      <w:r w:rsidR="00645300">
        <w:rPr>
          <w:rFonts w:cs="Arial"/>
          <w:szCs w:val="20"/>
        </w:rPr>
        <w:t>stavba školy, stavba pro </w:t>
      </w:r>
      <w:r>
        <w:rPr>
          <w:rFonts w:cs="Arial"/>
          <w:szCs w:val="20"/>
        </w:rPr>
        <w:t xml:space="preserve">obchod, stavba </w:t>
      </w:r>
      <w:r w:rsidRPr="004E3896">
        <w:rPr>
          <w:rFonts w:cs="Arial"/>
          <w:szCs w:val="20"/>
        </w:rPr>
        <w:t>pro výrobu</w:t>
      </w:r>
      <w:r w:rsidR="00FC0069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="00FC0069">
        <w:rPr>
          <w:rFonts w:cs="Arial"/>
          <w:szCs w:val="20"/>
        </w:rPr>
        <w:t>st</w:t>
      </w:r>
      <w:r>
        <w:rPr>
          <w:rFonts w:cs="Arial"/>
          <w:szCs w:val="20"/>
        </w:rPr>
        <w:t>a</w:t>
      </w:r>
      <w:r w:rsidR="00FC0069">
        <w:rPr>
          <w:rFonts w:cs="Arial"/>
          <w:szCs w:val="20"/>
        </w:rPr>
        <w:t>vba pro </w:t>
      </w:r>
      <w:r>
        <w:rPr>
          <w:rFonts w:cs="Arial"/>
          <w:szCs w:val="20"/>
        </w:rPr>
        <w:t>skladování, stavba pro hospodářská zvířata</w:t>
      </w:r>
      <w:r w:rsidR="00722835">
        <w:rPr>
          <w:rFonts w:cs="Arial"/>
          <w:szCs w:val="20"/>
        </w:rPr>
        <w:t>, s</w:t>
      </w:r>
      <w:r w:rsidR="00722835" w:rsidRPr="00722835">
        <w:rPr>
          <w:rFonts w:cs="Arial"/>
          <w:szCs w:val="20"/>
        </w:rPr>
        <w:t>ervisy a opravny motorových vozidel, čerpací stanice pohonných hmot</w:t>
      </w:r>
      <w:r w:rsidRPr="004E3896">
        <w:rPr>
          <w:rFonts w:cs="Arial"/>
          <w:szCs w:val="20"/>
        </w:rPr>
        <w:t xml:space="preserve"> atp.). </w:t>
      </w:r>
      <w:r w:rsidR="00CB6703">
        <w:rPr>
          <w:rFonts w:cs="Arial"/>
          <w:szCs w:val="20"/>
        </w:rPr>
        <w:t>Dále není rozhodující, zda stavba vzniká přímo na staveništi</w:t>
      </w:r>
      <w:r w:rsidR="00FC0069">
        <w:rPr>
          <w:rFonts w:cs="Arial"/>
          <w:szCs w:val="20"/>
        </w:rPr>
        <w:t xml:space="preserve"> nebo u </w:t>
      </w:r>
      <w:r w:rsidR="00CB6703">
        <w:rPr>
          <w:rFonts w:cs="Arial"/>
          <w:szCs w:val="20"/>
        </w:rPr>
        <w:t xml:space="preserve">výrobce a následně je převezena na staveniště (jako celek nebo v demontovaném stavu), ani to, zda je stavba </w:t>
      </w:r>
      <w:r w:rsidR="00E1109C">
        <w:rPr>
          <w:rFonts w:cs="Arial"/>
          <w:szCs w:val="20"/>
        </w:rPr>
        <w:t>spojena se zemí pevným základem.</w:t>
      </w:r>
      <w:r w:rsidR="00CB6703">
        <w:rPr>
          <w:rFonts w:cs="Arial"/>
          <w:szCs w:val="20"/>
        </w:rPr>
        <w:t xml:space="preserve"> </w:t>
      </w:r>
    </w:p>
    <w:p w:rsidR="00503252" w:rsidRDefault="00503252" w:rsidP="00645300">
      <w:pPr>
        <w:spacing w:before="120" w:line="276" w:lineRule="auto"/>
        <w:rPr>
          <w:rFonts w:cs="Arial"/>
          <w:i/>
          <w:szCs w:val="20"/>
        </w:rPr>
      </w:pPr>
      <w:r w:rsidRPr="00D04925">
        <w:rPr>
          <w:rFonts w:cs="Arial"/>
          <w:szCs w:val="20"/>
        </w:rPr>
        <w:t>Pojem „výrobek plnící funkci</w:t>
      </w:r>
      <w:r>
        <w:rPr>
          <w:rFonts w:cs="Arial"/>
          <w:szCs w:val="20"/>
        </w:rPr>
        <w:t xml:space="preserve"> stavby</w:t>
      </w:r>
      <w:r w:rsidRPr="00D04925">
        <w:rPr>
          <w:rFonts w:cs="Arial"/>
          <w:szCs w:val="20"/>
        </w:rPr>
        <w:t>“ stavební zákon samostatně nedefinuje, nicméně s účinností od 1. 1. 2013 byla o tyto výrobky</w:t>
      </w:r>
      <w:r>
        <w:rPr>
          <w:rFonts w:cs="Arial"/>
          <w:szCs w:val="20"/>
        </w:rPr>
        <w:t xml:space="preserve"> </w:t>
      </w:r>
      <w:r w:rsidRPr="00D04925">
        <w:rPr>
          <w:rFonts w:cs="Arial"/>
          <w:szCs w:val="20"/>
        </w:rPr>
        <w:t>rozšířena</w:t>
      </w:r>
      <w:r>
        <w:rPr>
          <w:rFonts w:cs="Arial"/>
          <w:szCs w:val="20"/>
        </w:rPr>
        <w:t xml:space="preserve"> </w:t>
      </w:r>
      <w:r w:rsidRPr="00D04925">
        <w:rPr>
          <w:rFonts w:cs="Arial"/>
          <w:szCs w:val="20"/>
        </w:rPr>
        <w:t>definice stavby, když do § 2 odst. 3 byla doplněna věta: „</w:t>
      </w:r>
      <w:r w:rsidRPr="00D04925">
        <w:rPr>
          <w:rFonts w:cs="Arial"/>
          <w:i/>
          <w:szCs w:val="20"/>
        </w:rPr>
        <w:t>Za stavbu se považuje také výrobek plnící funkci stavby.“</w:t>
      </w:r>
    </w:p>
    <w:p w:rsidR="00A33801" w:rsidRDefault="00A33801" w:rsidP="00645300">
      <w:pPr>
        <w:spacing w:before="120" w:line="276" w:lineRule="auto"/>
        <w:rPr>
          <w:rFonts w:cs="Arial"/>
          <w:szCs w:val="20"/>
        </w:rPr>
      </w:pPr>
    </w:p>
    <w:p w:rsidR="00A774C6" w:rsidRDefault="00A774C6">
      <w:pPr>
        <w:spacing w:line="240" w:lineRule="auto"/>
        <w:jc w:val="left"/>
        <w:rPr>
          <w:rFonts w:eastAsia="Times New Roman" w:cs="Arial"/>
          <w:szCs w:val="20"/>
          <w:lang w:eastAsia="cs-CZ"/>
        </w:rPr>
      </w:pPr>
      <w:r>
        <w:rPr>
          <w:rFonts w:cs="Arial"/>
          <w:szCs w:val="20"/>
        </w:rPr>
        <w:br w:type="page"/>
      </w:r>
    </w:p>
    <w:p w:rsidR="00503252" w:rsidRDefault="00503252" w:rsidP="00F761B6">
      <w:pPr>
        <w:pStyle w:val="Normlnweb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 pojmem „výrobek“ pracuje zákon č. </w:t>
      </w:r>
      <w:r w:rsidRPr="00645300">
        <w:rPr>
          <w:rFonts w:ascii="Arial" w:hAnsi="Arial" w:cs="Arial"/>
          <w:sz w:val="20"/>
          <w:szCs w:val="20"/>
        </w:rPr>
        <w:t>22/1997 Sb.</w:t>
      </w:r>
      <w:r>
        <w:rPr>
          <w:rStyle w:val="Znakapoznpodarou"/>
          <w:rFonts w:ascii="Arial" w:hAnsi="Arial" w:cs="Arial"/>
          <w:sz w:val="20"/>
          <w:szCs w:val="20"/>
        </w:rPr>
        <w:footnoteReference w:id="5"/>
      </w:r>
      <w:r>
        <w:rPr>
          <w:rFonts w:ascii="Arial" w:hAnsi="Arial" w:cs="Arial"/>
          <w:sz w:val="20"/>
          <w:szCs w:val="20"/>
        </w:rPr>
        <w:t>, který jej pro své účely definuje v § 2 písm. a) takto:</w:t>
      </w:r>
    </w:p>
    <w:p w:rsidR="00503252" w:rsidRPr="00503252" w:rsidRDefault="00503252" w:rsidP="00F761B6">
      <w:pPr>
        <w:pStyle w:val="Normlnweb"/>
        <w:spacing w:before="120" w:beforeAutospacing="0" w:after="0" w:afterAutospacing="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503252">
        <w:rPr>
          <w:rFonts w:ascii="Arial" w:hAnsi="Arial" w:cs="Arial"/>
          <w:i/>
          <w:sz w:val="20"/>
          <w:szCs w:val="20"/>
        </w:rPr>
        <w:t>„výrobkem se rozumí jakákoliv věc, která byla vyrobena, vytěžena nebo jinak získána bez ohledu na stupeň jejího zpracování a je určena k uvedení na trh jako nová nebo použitá“.</w:t>
      </w:r>
    </w:p>
    <w:p w:rsidR="00143455" w:rsidRPr="00645300" w:rsidRDefault="00645300" w:rsidP="00F761B6">
      <w:pPr>
        <w:pStyle w:val="Normlnweb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645300">
        <w:rPr>
          <w:rFonts w:ascii="Arial" w:hAnsi="Arial" w:cs="Arial"/>
          <w:sz w:val="20"/>
          <w:szCs w:val="20"/>
        </w:rPr>
        <w:t>Pro zařazení</w:t>
      </w:r>
      <w:r>
        <w:rPr>
          <w:rFonts w:ascii="Arial" w:hAnsi="Arial" w:cs="Arial"/>
          <w:sz w:val="20"/>
          <w:szCs w:val="20"/>
        </w:rPr>
        <w:t xml:space="preserve"> </w:t>
      </w:r>
      <w:r w:rsidR="00CF06E0">
        <w:rPr>
          <w:rFonts w:ascii="Arial" w:hAnsi="Arial" w:cs="Arial"/>
          <w:sz w:val="20"/>
          <w:szCs w:val="20"/>
        </w:rPr>
        <w:t>pojmu „</w:t>
      </w:r>
      <w:r>
        <w:rPr>
          <w:rFonts w:ascii="Arial" w:hAnsi="Arial" w:cs="Arial"/>
          <w:sz w:val="20"/>
          <w:szCs w:val="20"/>
        </w:rPr>
        <w:t>výrob</w:t>
      </w:r>
      <w:r w:rsidR="00CF06E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k</w:t>
      </w:r>
      <w:r w:rsidR="00CF06E0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ve smyslu z</w:t>
      </w:r>
      <w:r w:rsidRPr="00645300">
        <w:rPr>
          <w:rFonts w:ascii="Arial" w:hAnsi="Arial" w:cs="Arial"/>
          <w:sz w:val="20"/>
          <w:szCs w:val="20"/>
        </w:rPr>
        <w:t>ákon</w:t>
      </w:r>
      <w:r>
        <w:rPr>
          <w:rFonts w:ascii="Arial" w:hAnsi="Arial" w:cs="Arial"/>
          <w:sz w:val="20"/>
          <w:szCs w:val="20"/>
        </w:rPr>
        <w:t>a</w:t>
      </w:r>
      <w:r w:rsidRPr="00645300">
        <w:rPr>
          <w:rFonts w:ascii="Arial" w:hAnsi="Arial" w:cs="Arial"/>
          <w:sz w:val="20"/>
          <w:szCs w:val="20"/>
        </w:rPr>
        <w:t xml:space="preserve"> č.</w:t>
      </w:r>
      <w:r>
        <w:rPr>
          <w:rFonts w:ascii="Arial" w:hAnsi="Arial" w:cs="Arial"/>
          <w:sz w:val="20"/>
          <w:szCs w:val="20"/>
        </w:rPr>
        <w:t> </w:t>
      </w:r>
      <w:r w:rsidRPr="00645300">
        <w:rPr>
          <w:rFonts w:ascii="Arial" w:hAnsi="Arial" w:cs="Arial"/>
          <w:sz w:val="20"/>
          <w:szCs w:val="20"/>
        </w:rPr>
        <w:t xml:space="preserve">22/1997 Sb. </w:t>
      </w:r>
      <w:r>
        <w:rPr>
          <w:rFonts w:ascii="Arial" w:hAnsi="Arial" w:cs="Arial"/>
          <w:sz w:val="20"/>
          <w:szCs w:val="20"/>
        </w:rPr>
        <w:t>pod p</w:t>
      </w:r>
      <w:r w:rsidRPr="00645300">
        <w:rPr>
          <w:rFonts w:ascii="Arial" w:hAnsi="Arial" w:cs="Arial"/>
          <w:sz w:val="20"/>
          <w:szCs w:val="20"/>
        </w:rPr>
        <w:t>oj</w:t>
      </w:r>
      <w:r>
        <w:rPr>
          <w:rFonts w:ascii="Arial" w:hAnsi="Arial" w:cs="Arial"/>
          <w:sz w:val="20"/>
          <w:szCs w:val="20"/>
        </w:rPr>
        <w:t>e</w:t>
      </w:r>
      <w:r w:rsidRPr="00645300">
        <w:rPr>
          <w:rFonts w:ascii="Arial" w:hAnsi="Arial" w:cs="Arial"/>
          <w:sz w:val="20"/>
          <w:szCs w:val="20"/>
        </w:rPr>
        <w:t>m „výrobek plnící funkci stavby“</w:t>
      </w:r>
      <w:r w:rsidR="00CF06E0">
        <w:rPr>
          <w:rFonts w:ascii="Arial" w:hAnsi="Arial" w:cs="Arial"/>
          <w:sz w:val="20"/>
          <w:szCs w:val="20"/>
        </w:rPr>
        <w:t xml:space="preserve"> ve smyslu stavebního zákona</w:t>
      </w:r>
      <w:r w:rsidRPr="00645300">
        <w:rPr>
          <w:rFonts w:ascii="Arial" w:hAnsi="Arial" w:cs="Arial"/>
          <w:sz w:val="20"/>
          <w:szCs w:val="20"/>
        </w:rPr>
        <w:t xml:space="preserve"> je </w:t>
      </w:r>
      <w:r>
        <w:rPr>
          <w:rFonts w:ascii="Arial" w:hAnsi="Arial" w:cs="Arial"/>
          <w:sz w:val="20"/>
          <w:szCs w:val="20"/>
        </w:rPr>
        <w:t>rozhod</w:t>
      </w:r>
      <w:r w:rsidR="00722835">
        <w:rPr>
          <w:rFonts w:ascii="Arial" w:hAnsi="Arial" w:cs="Arial"/>
          <w:sz w:val="20"/>
          <w:szCs w:val="20"/>
        </w:rPr>
        <w:t>ující</w:t>
      </w:r>
      <w:r w:rsidRPr="0064530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zda se jedná o </w:t>
      </w:r>
      <w:r w:rsidRPr="00645300">
        <w:rPr>
          <w:rFonts w:ascii="Arial" w:hAnsi="Arial" w:cs="Arial"/>
          <w:sz w:val="20"/>
          <w:szCs w:val="20"/>
        </w:rPr>
        <w:t>výrobek, který plní takovou funkci,</w:t>
      </w:r>
      <w:r>
        <w:rPr>
          <w:rFonts w:ascii="Arial" w:hAnsi="Arial" w:cs="Arial"/>
          <w:sz w:val="20"/>
          <w:szCs w:val="20"/>
        </w:rPr>
        <w:t xml:space="preserve"> jakou obvykle plní stavby (tj. </w:t>
      </w:r>
      <w:r w:rsidRPr="00645300">
        <w:rPr>
          <w:rFonts w:ascii="Arial" w:hAnsi="Arial" w:cs="Arial"/>
          <w:sz w:val="20"/>
          <w:szCs w:val="20"/>
        </w:rPr>
        <w:t>stavby ve smyslu § 2 odst. 3 stavebního zákona)</w:t>
      </w:r>
      <w:r>
        <w:rPr>
          <w:rFonts w:ascii="Arial" w:hAnsi="Arial" w:cs="Arial"/>
          <w:sz w:val="20"/>
          <w:szCs w:val="20"/>
        </w:rPr>
        <w:t>.</w:t>
      </w:r>
      <w:r w:rsidR="001D27D9">
        <w:rPr>
          <w:rFonts w:ascii="Arial" w:hAnsi="Arial" w:cs="Arial"/>
          <w:sz w:val="20"/>
          <w:szCs w:val="20"/>
        </w:rPr>
        <w:t xml:space="preserve"> </w:t>
      </w:r>
    </w:p>
    <w:p w:rsidR="00D04925" w:rsidRDefault="001D27D9" w:rsidP="00F761B6">
      <w:pPr>
        <w:pStyle w:val="Normlnweb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C521F" w:rsidRPr="00D04925" w:rsidRDefault="00FB02D8" w:rsidP="00B321A8">
      <w:pPr>
        <w:pStyle w:val="Nadpis1"/>
        <w:spacing w:before="120" w:after="0" w:line="276" w:lineRule="auto"/>
        <w:ind w:left="426" w:hanging="426"/>
        <w:rPr>
          <w:rFonts w:ascii="Arial" w:hAnsi="Arial" w:cs="Arial"/>
          <w:b w:val="0"/>
          <w:sz w:val="22"/>
          <w:szCs w:val="22"/>
          <w:lang w:val="cs-CZ"/>
        </w:rPr>
      </w:pPr>
      <w:r w:rsidRPr="00D04925">
        <w:rPr>
          <w:rFonts w:ascii="Arial" w:hAnsi="Arial" w:cs="Arial"/>
          <w:sz w:val="22"/>
          <w:szCs w:val="22"/>
          <w:lang w:val="cs-CZ"/>
        </w:rPr>
        <w:t xml:space="preserve">3. </w:t>
      </w:r>
      <w:r w:rsidR="00B321A8" w:rsidRPr="00D04925">
        <w:rPr>
          <w:rFonts w:ascii="Arial" w:hAnsi="Arial" w:cs="Arial"/>
          <w:sz w:val="22"/>
          <w:szCs w:val="22"/>
          <w:lang w:val="cs-CZ"/>
        </w:rPr>
        <w:tab/>
        <w:t xml:space="preserve">Samoobslužná kontejnerová čerpací stanice s nadzemní nádrží pohonných hmot </w:t>
      </w:r>
      <w:r w:rsidR="00D34010" w:rsidRPr="00D04925">
        <w:rPr>
          <w:rFonts w:ascii="Arial" w:hAnsi="Arial" w:cs="Arial"/>
          <w:sz w:val="22"/>
          <w:szCs w:val="22"/>
          <w:lang w:val="cs-CZ"/>
        </w:rPr>
        <w:t>- u</w:t>
      </w:r>
      <w:r w:rsidR="008C521F" w:rsidRPr="00D04925">
        <w:rPr>
          <w:rFonts w:ascii="Arial" w:hAnsi="Arial" w:cs="Arial"/>
          <w:sz w:val="22"/>
          <w:szCs w:val="22"/>
          <w:lang w:val="cs-CZ"/>
        </w:rPr>
        <w:t>místění, provedení</w:t>
      </w:r>
      <w:r w:rsidR="002E261A" w:rsidRPr="00D04925">
        <w:rPr>
          <w:rFonts w:ascii="Arial" w:hAnsi="Arial" w:cs="Arial"/>
          <w:sz w:val="22"/>
          <w:szCs w:val="22"/>
          <w:lang w:val="cs-CZ"/>
        </w:rPr>
        <w:t xml:space="preserve">, </w:t>
      </w:r>
      <w:r w:rsidR="001543C9" w:rsidRPr="00D04925">
        <w:rPr>
          <w:rFonts w:ascii="Arial" w:hAnsi="Arial" w:cs="Arial"/>
          <w:sz w:val="22"/>
          <w:szCs w:val="22"/>
          <w:lang w:val="cs-CZ"/>
        </w:rPr>
        <w:t xml:space="preserve">kolaudace </w:t>
      </w:r>
      <w:r w:rsidR="00DB603A" w:rsidRPr="00D04925">
        <w:rPr>
          <w:rFonts w:ascii="Arial" w:hAnsi="Arial" w:cs="Arial"/>
          <w:sz w:val="22"/>
          <w:szCs w:val="22"/>
          <w:lang w:val="cs-CZ"/>
        </w:rPr>
        <w:t>(</w:t>
      </w:r>
      <w:r w:rsidR="001543C9" w:rsidRPr="00D04925">
        <w:rPr>
          <w:rFonts w:ascii="Arial" w:hAnsi="Arial" w:cs="Arial"/>
          <w:sz w:val="22"/>
          <w:szCs w:val="22"/>
          <w:lang w:val="cs-CZ"/>
        </w:rPr>
        <w:t>užívání</w:t>
      </w:r>
      <w:r w:rsidR="00DB603A" w:rsidRPr="00D04925">
        <w:rPr>
          <w:rFonts w:ascii="Arial" w:hAnsi="Arial" w:cs="Arial"/>
          <w:sz w:val="22"/>
          <w:szCs w:val="22"/>
          <w:lang w:val="cs-CZ"/>
        </w:rPr>
        <w:t>)</w:t>
      </w:r>
      <w:bookmarkEnd w:id="3"/>
    </w:p>
    <w:p w:rsidR="00A33801" w:rsidRDefault="00722835" w:rsidP="00722835">
      <w:pPr>
        <w:pStyle w:val="Normlnweb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bookmarkStart w:id="4" w:name="_Toc391631381"/>
      <w:r w:rsidRPr="00D04925">
        <w:rPr>
          <w:rFonts w:ascii="Arial" w:hAnsi="Arial" w:cs="Arial"/>
          <w:sz w:val="20"/>
          <w:szCs w:val="20"/>
        </w:rPr>
        <w:t>V úvodní části metodické pomůcky je uvedeno, že</w:t>
      </w:r>
      <w:r w:rsidR="00A33801">
        <w:rPr>
          <w:rFonts w:ascii="Arial" w:hAnsi="Arial" w:cs="Arial"/>
          <w:sz w:val="20"/>
          <w:szCs w:val="20"/>
        </w:rPr>
        <w:t xml:space="preserve"> s</w:t>
      </w:r>
      <w:r w:rsidR="00A33801" w:rsidRPr="00A33801">
        <w:rPr>
          <w:rFonts w:ascii="Arial" w:hAnsi="Arial" w:cs="Arial"/>
          <w:sz w:val="20"/>
          <w:szCs w:val="20"/>
        </w:rPr>
        <w:t>amoobslužná</w:t>
      </w:r>
      <w:r w:rsidR="00A33801">
        <w:rPr>
          <w:rFonts w:ascii="Arial" w:hAnsi="Arial" w:cs="Arial"/>
          <w:sz w:val="20"/>
          <w:szCs w:val="20"/>
        </w:rPr>
        <w:t xml:space="preserve"> kontejnerová čerpací stanice s </w:t>
      </w:r>
      <w:r w:rsidR="00A33801" w:rsidRPr="00A33801">
        <w:rPr>
          <w:rFonts w:ascii="Arial" w:hAnsi="Arial" w:cs="Arial"/>
          <w:sz w:val="20"/>
          <w:szCs w:val="20"/>
        </w:rPr>
        <w:t>nadzemní nádrží pohonných hmot je povinně certifikovaným výrobkem</w:t>
      </w:r>
      <w:r w:rsidR="00A33801">
        <w:rPr>
          <w:rFonts w:ascii="Arial" w:hAnsi="Arial" w:cs="Arial"/>
          <w:sz w:val="20"/>
          <w:szCs w:val="20"/>
        </w:rPr>
        <w:t xml:space="preserve"> a že</w:t>
      </w:r>
      <w:r w:rsidRPr="00D04925">
        <w:rPr>
          <w:rFonts w:ascii="Arial" w:hAnsi="Arial" w:cs="Arial"/>
          <w:sz w:val="20"/>
          <w:szCs w:val="20"/>
        </w:rPr>
        <w:t xml:space="preserve"> je koncept samoobslužných kontejnerových čerpacích stanic navržen jako stavebnicový systém, který je možné doplňovat o zastřešení, záchytné jímky, nájezdové rampy atd. </w:t>
      </w:r>
    </w:p>
    <w:p w:rsidR="00722835" w:rsidRPr="00D04925" w:rsidRDefault="00722835" w:rsidP="00722835">
      <w:pPr>
        <w:pStyle w:val="Normlnweb"/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D04925">
        <w:rPr>
          <w:rFonts w:ascii="Arial" w:hAnsi="Arial" w:cs="Arial"/>
          <w:sz w:val="20"/>
          <w:szCs w:val="20"/>
        </w:rPr>
        <w:t xml:space="preserve">V praxi </w:t>
      </w:r>
      <w:r>
        <w:rPr>
          <w:rFonts w:ascii="Arial" w:hAnsi="Arial" w:cs="Arial"/>
          <w:sz w:val="20"/>
          <w:szCs w:val="20"/>
        </w:rPr>
        <w:t xml:space="preserve">tak </w:t>
      </w:r>
      <w:r w:rsidRPr="00D04925">
        <w:rPr>
          <w:rFonts w:ascii="Arial" w:hAnsi="Arial" w:cs="Arial"/>
          <w:sz w:val="20"/>
          <w:szCs w:val="20"/>
        </w:rPr>
        <w:t>mohou nastat dva případy</w:t>
      </w:r>
    </w:p>
    <w:p w:rsidR="00722835" w:rsidRPr="00D04925" w:rsidRDefault="00722835" w:rsidP="00722835">
      <w:pPr>
        <w:pStyle w:val="Normlnweb"/>
        <w:numPr>
          <w:ilvl w:val="0"/>
          <w:numId w:val="11"/>
        </w:numPr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D04925">
        <w:rPr>
          <w:rFonts w:ascii="Arial" w:hAnsi="Arial" w:cs="Arial"/>
          <w:sz w:val="20"/>
          <w:szCs w:val="20"/>
        </w:rPr>
        <w:t xml:space="preserve">certifikát je vydán na celý stavební záměr, </w:t>
      </w:r>
      <w:r w:rsidR="00A33801">
        <w:rPr>
          <w:rFonts w:ascii="Arial" w:hAnsi="Arial" w:cs="Arial"/>
          <w:sz w:val="20"/>
          <w:szCs w:val="20"/>
        </w:rPr>
        <w:t>tj. výrobkem ve smyslu zákona č. 22/1997 Sb. je celá čerpací stanice</w:t>
      </w:r>
      <w:r w:rsidR="00F76C76">
        <w:rPr>
          <w:rFonts w:ascii="Arial" w:hAnsi="Arial" w:cs="Arial"/>
          <w:sz w:val="20"/>
          <w:szCs w:val="20"/>
        </w:rPr>
        <w:t>,</w:t>
      </w:r>
    </w:p>
    <w:p w:rsidR="00722835" w:rsidRPr="00D04925" w:rsidRDefault="00722835" w:rsidP="00F76C76">
      <w:pPr>
        <w:pStyle w:val="Normlnweb"/>
        <w:numPr>
          <w:ilvl w:val="0"/>
          <w:numId w:val="11"/>
        </w:numPr>
        <w:spacing w:before="12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D04925">
        <w:rPr>
          <w:rFonts w:ascii="Arial" w:hAnsi="Arial" w:cs="Arial"/>
          <w:sz w:val="20"/>
          <w:szCs w:val="20"/>
        </w:rPr>
        <w:t xml:space="preserve">certifikát není vydán na celý stavební záměr, </w:t>
      </w:r>
      <w:r w:rsidR="00A33801">
        <w:rPr>
          <w:rFonts w:ascii="Arial" w:hAnsi="Arial" w:cs="Arial"/>
          <w:sz w:val="20"/>
          <w:szCs w:val="20"/>
        </w:rPr>
        <w:t xml:space="preserve">tj. výrobkem ve smyslu zákona č. 22/1997 Sb. je zpravidla pouze </w:t>
      </w:r>
      <w:r w:rsidR="00F76C76" w:rsidRPr="00F76C76">
        <w:rPr>
          <w:rFonts w:ascii="Arial" w:hAnsi="Arial" w:cs="Arial"/>
          <w:sz w:val="20"/>
          <w:szCs w:val="20"/>
        </w:rPr>
        <w:t>kontejner, který obsahuje nádrž na pohonné hmoty</w:t>
      </w:r>
      <w:r w:rsidR="00F76C76">
        <w:rPr>
          <w:rFonts w:ascii="Arial" w:hAnsi="Arial" w:cs="Arial"/>
          <w:sz w:val="20"/>
          <w:szCs w:val="20"/>
        </w:rPr>
        <w:t xml:space="preserve"> a </w:t>
      </w:r>
      <w:r w:rsidR="00F76C76" w:rsidRPr="00F76C76">
        <w:rPr>
          <w:rFonts w:ascii="Arial" w:hAnsi="Arial" w:cs="Arial"/>
          <w:sz w:val="20"/>
          <w:szCs w:val="20"/>
        </w:rPr>
        <w:t>veškeré technologické vybavení</w:t>
      </w:r>
      <w:r w:rsidR="00F76C76">
        <w:rPr>
          <w:rFonts w:ascii="Arial" w:hAnsi="Arial" w:cs="Arial"/>
          <w:sz w:val="20"/>
          <w:szCs w:val="20"/>
        </w:rPr>
        <w:t>,</w:t>
      </w:r>
      <w:r w:rsidR="00F76C76" w:rsidRPr="00F76C76">
        <w:rPr>
          <w:rFonts w:ascii="Arial" w:hAnsi="Arial" w:cs="Arial"/>
          <w:sz w:val="20"/>
          <w:szCs w:val="20"/>
        </w:rPr>
        <w:t xml:space="preserve"> </w:t>
      </w:r>
      <w:r w:rsidRPr="00D04925">
        <w:rPr>
          <w:rFonts w:ascii="Arial" w:hAnsi="Arial" w:cs="Arial"/>
          <w:sz w:val="20"/>
          <w:szCs w:val="20"/>
        </w:rPr>
        <w:t xml:space="preserve">nezahrnuje např. zastřešení, záchytné jímky, nájezdové rampy nebo jiné části </w:t>
      </w:r>
      <w:r w:rsidR="00F76C76">
        <w:rPr>
          <w:rFonts w:ascii="Arial" w:hAnsi="Arial" w:cs="Arial"/>
          <w:sz w:val="20"/>
          <w:szCs w:val="20"/>
        </w:rPr>
        <w:t>čerpací stanice</w:t>
      </w:r>
      <w:r w:rsidRPr="00D04925">
        <w:rPr>
          <w:rFonts w:ascii="Arial" w:hAnsi="Arial" w:cs="Arial"/>
          <w:sz w:val="20"/>
          <w:szCs w:val="20"/>
        </w:rPr>
        <w:t>.</w:t>
      </w:r>
    </w:p>
    <w:p w:rsidR="00722835" w:rsidRPr="00D04925" w:rsidRDefault="00722835" w:rsidP="00722835">
      <w:pPr>
        <w:spacing w:before="120" w:line="276" w:lineRule="auto"/>
        <w:rPr>
          <w:rFonts w:cs="Arial"/>
          <w:szCs w:val="20"/>
        </w:rPr>
      </w:pPr>
      <w:r w:rsidRPr="00D04925">
        <w:rPr>
          <w:rFonts w:cs="Arial"/>
          <w:szCs w:val="20"/>
        </w:rPr>
        <w:t>Pokud je certifikát vydán na celý stavební záměr, tj. na samoobslužnou kontejnerovou čerpací stanici jako celek, a tento certifikovaný výrobek plní funkci „klasické“ čerpací stanice pohonných hmot, jedná se ve smyslu § 2 odst. 3 stavebního zákona o výrobek plnící funkci stavby.</w:t>
      </w:r>
      <w:r w:rsidR="001543C9">
        <w:rPr>
          <w:rFonts w:cs="Arial"/>
          <w:szCs w:val="20"/>
        </w:rPr>
        <w:t xml:space="preserve"> </w:t>
      </w:r>
    </w:p>
    <w:p w:rsidR="00722835" w:rsidRPr="00D04925" w:rsidRDefault="00722835" w:rsidP="00722835">
      <w:pPr>
        <w:spacing w:before="120" w:line="276" w:lineRule="auto"/>
        <w:rPr>
          <w:rFonts w:cs="Arial"/>
          <w:szCs w:val="20"/>
        </w:rPr>
      </w:pPr>
      <w:r w:rsidRPr="00D04925">
        <w:rPr>
          <w:rFonts w:cs="Arial"/>
          <w:szCs w:val="20"/>
        </w:rPr>
        <w:t>Pokud není certifikát vydán na celý stavební záměr, tj. nezahrnuje samoobslužnou kontejnerovou čerpací stanici jako celek, jedná se ve smyslu § 2 odst. 3 stavebního zákona o stavbu.</w:t>
      </w:r>
    </w:p>
    <w:p w:rsidR="00722835" w:rsidRPr="00D04925" w:rsidRDefault="00722835" w:rsidP="00722835">
      <w:pPr>
        <w:spacing w:before="120" w:line="276" w:lineRule="auto"/>
        <w:rPr>
          <w:rFonts w:cs="Arial"/>
          <w:szCs w:val="20"/>
        </w:rPr>
      </w:pPr>
      <w:r w:rsidRPr="00D04925">
        <w:rPr>
          <w:rFonts w:cs="Arial"/>
          <w:szCs w:val="20"/>
        </w:rPr>
        <w:t>Oba případy podléhají posuzování podle stavebního zákona</w:t>
      </w:r>
      <w:r w:rsidR="001543C9">
        <w:rPr>
          <w:rFonts w:cs="Arial"/>
          <w:szCs w:val="20"/>
        </w:rPr>
        <w:t xml:space="preserve"> a musí splňovat technické požadavky na stavby</w:t>
      </w:r>
      <w:r w:rsidRPr="00D04925">
        <w:rPr>
          <w:rFonts w:cs="Arial"/>
          <w:szCs w:val="20"/>
        </w:rPr>
        <w:t>, liší se však v procesních postupech.</w:t>
      </w:r>
      <w:r w:rsidR="0007467B">
        <w:rPr>
          <w:rFonts w:cs="Arial"/>
          <w:szCs w:val="20"/>
        </w:rPr>
        <w:t xml:space="preserve"> Obecně platí, že každá stavba vyžaduje nejdříve </w:t>
      </w:r>
      <w:r w:rsidR="001543C9">
        <w:rPr>
          <w:rFonts w:cs="Arial"/>
          <w:szCs w:val="20"/>
        </w:rPr>
        <w:t xml:space="preserve">povolení </w:t>
      </w:r>
      <w:r w:rsidR="0007467B">
        <w:rPr>
          <w:rFonts w:cs="Arial"/>
          <w:szCs w:val="20"/>
        </w:rPr>
        <w:t>umístění</w:t>
      </w:r>
      <w:r w:rsidR="00291332">
        <w:rPr>
          <w:rFonts w:cs="Arial"/>
          <w:szCs w:val="20"/>
        </w:rPr>
        <w:t xml:space="preserve"> (územní rozhodnutí nebo územní souhlas)</w:t>
      </w:r>
      <w:r w:rsidR="0007467B">
        <w:rPr>
          <w:rFonts w:cs="Arial"/>
          <w:szCs w:val="20"/>
        </w:rPr>
        <w:t>, následně povolení provedení</w:t>
      </w:r>
      <w:r w:rsidR="00291332">
        <w:rPr>
          <w:rFonts w:cs="Arial"/>
          <w:szCs w:val="20"/>
        </w:rPr>
        <w:t xml:space="preserve"> (stavební povolení nebo souhlas s ohlášením)</w:t>
      </w:r>
      <w:r w:rsidR="0007467B">
        <w:rPr>
          <w:rFonts w:cs="Arial"/>
          <w:szCs w:val="20"/>
        </w:rPr>
        <w:t xml:space="preserve"> a po jejím dokončení kolaudaci (</w:t>
      </w:r>
      <w:r w:rsidR="00291332">
        <w:rPr>
          <w:rFonts w:cs="Arial"/>
          <w:szCs w:val="20"/>
        </w:rPr>
        <w:t>kolaudační souhlas nebo kolaudační rozhodnutí</w:t>
      </w:r>
      <w:r w:rsidR="0007467B">
        <w:rPr>
          <w:rFonts w:cs="Arial"/>
          <w:szCs w:val="20"/>
        </w:rPr>
        <w:t>), pokud stavební zákon nestanoví výjimky z tohoto pravidla.</w:t>
      </w:r>
      <w:r w:rsidR="00E331B7">
        <w:rPr>
          <w:rFonts w:cs="Arial"/>
          <w:szCs w:val="20"/>
        </w:rPr>
        <w:t xml:space="preserve"> Tato zásada je ve stavebním zákoně zakotvena v ustanovení § 76, 108 a 119. </w:t>
      </w:r>
    </w:p>
    <w:p w:rsidR="0007467B" w:rsidRDefault="0007467B" w:rsidP="0007467B">
      <w:pPr>
        <w:pStyle w:val="Vchoz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D04925">
        <w:rPr>
          <w:rFonts w:ascii="Arial" w:hAnsi="Arial" w:cs="Arial"/>
          <w:sz w:val="20"/>
          <w:szCs w:val="20"/>
        </w:rPr>
        <w:t>Podle § 76 odst. 1 stavebního zákona lze umisťovat stavby nebo zařízení, jejich změny, měnit vliv jejich užívání na území, měnit využití území a chránit důležité zájmy v území jen na základě územního rozhodnutí nebo územního souhlasu, nestanoví-li zákon jinak. Výjimky z tohoto pravidla, tj. stavební záměry, které nevyžadují vydání územního rozhodnutí o umístění stavby ani územní souhlas, jsou uvedeny ve stavebním zákoně v § 79 odst. 2</w:t>
      </w:r>
      <w:r>
        <w:rPr>
          <w:rFonts w:ascii="Arial" w:hAnsi="Arial" w:cs="Arial"/>
          <w:sz w:val="20"/>
          <w:szCs w:val="20"/>
        </w:rPr>
        <w:t>.</w:t>
      </w:r>
    </w:p>
    <w:p w:rsidR="0007467B" w:rsidRPr="00D04925" w:rsidRDefault="0007467B" w:rsidP="0007467B">
      <w:pPr>
        <w:pStyle w:val="Vchoz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Podle § 108 odst. 1 stavebního zákona se stavební povolení vyžaduje u staveb všeho druhu bez zřetele na jejich stavebně technické provedení, účel a dobu trvání, nestanoví-li tento zákon nebo zvláštní právní předpis jinak.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D04925">
        <w:rPr>
          <w:rFonts w:ascii="Arial" w:hAnsi="Arial" w:cs="Arial"/>
          <w:sz w:val="20"/>
          <w:szCs w:val="20"/>
        </w:rPr>
        <w:t>Výjimky z tohoto pravidla, tj. stavební záměry, které nevyžadují vydání stavebního povolení, jsou uvedeny v §</w:t>
      </w:r>
      <w:r>
        <w:rPr>
          <w:rFonts w:ascii="Arial" w:hAnsi="Arial" w:cs="Arial"/>
          <w:sz w:val="20"/>
          <w:szCs w:val="20"/>
        </w:rPr>
        <w:t> </w:t>
      </w:r>
      <w:r w:rsidRPr="00D04925">
        <w:rPr>
          <w:rFonts w:ascii="Arial" w:hAnsi="Arial" w:cs="Arial"/>
          <w:sz w:val="20"/>
          <w:szCs w:val="20"/>
        </w:rPr>
        <w:t>103 (taxativní výčet stavebních záměrů nevyžadujících stavební povolení ani ohlášení) a </w:t>
      </w:r>
      <w:r>
        <w:rPr>
          <w:rFonts w:ascii="Arial" w:hAnsi="Arial" w:cs="Arial"/>
          <w:sz w:val="20"/>
          <w:szCs w:val="20"/>
        </w:rPr>
        <w:t>v </w:t>
      </w:r>
      <w:r w:rsidRPr="00D04925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> </w:t>
      </w:r>
      <w:r w:rsidRPr="00D04925">
        <w:rPr>
          <w:rFonts w:ascii="Arial" w:hAnsi="Arial" w:cs="Arial"/>
          <w:sz w:val="20"/>
          <w:szCs w:val="20"/>
        </w:rPr>
        <w:t>104 (taxativní výčet stavebních záměrů, u kterých postačí ohlášení) stavebního zákona.</w:t>
      </w:r>
    </w:p>
    <w:p w:rsidR="0007467B" w:rsidRDefault="0007467B" w:rsidP="0007467B">
      <w:pPr>
        <w:pStyle w:val="Vchoz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Podle § 119 stavebního zákona vyžaduje kolaudaci </w:t>
      </w:r>
      <w:r w:rsidR="00991E07">
        <w:rPr>
          <w:rFonts w:ascii="Arial" w:hAnsi="Arial" w:cs="Arial"/>
          <w:sz w:val="20"/>
          <w:szCs w:val="20"/>
        </w:rPr>
        <w:t xml:space="preserve">pouze </w:t>
      </w:r>
      <w:r>
        <w:rPr>
          <w:rFonts w:ascii="Arial" w:hAnsi="Arial" w:cs="Arial"/>
          <w:sz w:val="20"/>
          <w:szCs w:val="20"/>
        </w:rPr>
        <w:t>stavba</w:t>
      </w:r>
      <w:r w:rsidR="00991E07">
        <w:rPr>
          <w:rFonts w:ascii="Arial" w:hAnsi="Arial" w:cs="Arial"/>
          <w:sz w:val="20"/>
          <w:szCs w:val="20"/>
        </w:rPr>
        <w:t>, která splní současně dvě podmínky:</w:t>
      </w:r>
      <w:r>
        <w:rPr>
          <w:rFonts w:ascii="Arial" w:hAnsi="Arial" w:cs="Arial"/>
          <w:sz w:val="20"/>
          <w:szCs w:val="20"/>
        </w:rPr>
        <w:t xml:space="preserve"> </w:t>
      </w:r>
    </w:p>
    <w:p w:rsidR="00991E07" w:rsidRPr="00A426F5" w:rsidRDefault="00991E07" w:rsidP="00991E07">
      <w:pPr>
        <w:pStyle w:val="Odstavecseseznamem"/>
        <w:numPr>
          <w:ilvl w:val="0"/>
          <w:numId w:val="12"/>
        </w:numPr>
        <w:spacing w:line="240" w:lineRule="auto"/>
        <w:contextualSpacing/>
        <w:rPr>
          <w:rFonts w:cs="Arial"/>
          <w:szCs w:val="20"/>
        </w:rPr>
      </w:pPr>
      <w:r w:rsidRPr="00A426F5">
        <w:rPr>
          <w:rFonts w:cs="Arial"/>
          <w:szCs w:val="20"/>
        </w:rPr>
        <w:t xml:space="preserve">jedná se o jednu ze staveb uvedených v úvodní části ustanovení § 119 odst. 1 stavebního zákona, tedy půjde o dokončenou stavbu, popřípadě část stavby schopnou samostatného užívání: </w:t>
      </w:r>
    </w:p>
    <w:p w:rsidR="00991E07" w:rsidRPr="00A426F5" w:rsidRDefault="00991E07" w:rsidP="00991E07">
      <w:pPr>
        <w:pStyle w:val="Odstavecseseznamem"/>
        <w:numPr>
          <w:ilvl w:val="0"/>
          <w:numId w:val="13"/>
        </w:numPr>
        <w:spacing w:line="240" w:lineRule="auto"/>
        <w:ind w:left="1276" w:hanging="284"/>
        <w:contextualSpacing/>
        <w:rPr>
          <w:rFonts w:cs="Arial"/>
          <w:szCs w:val="20"/>
        </w:rPr>
      </w:pPr>
      <w:r w:rsidRPr="00A426F5">
        <w:rPr>
          <w:rFonts w:cs="Arial"/>
          <w:szCs w:val="20"/>
        </w:rPr>
        <w:t xml:space="preserve">uvedenou v § 103 odst. 1 písm. e) bodech 4 až 8, nebo </w:t>
      </w:r>
    </w:p>
    <w:p w:rsidR="00991E07" w:rsidRPr="00A426F5" w:rsidRDefault="00991E07" w:rsidP="00E13675">
      <w:pPr>
        <w:pStyle w:val="Odstavecseseznamem"/>
        <w:numPr>
          <w:ilvl w:val="0"/>
          <w:numId w:val="13"/>
        </w:numPr>
        <w:spacing w:line="240" w:lineRule="auto"/>
        <w:ind w:left="1276" w:hanging="284"/>
        <w:contextualSpacing/>
        <w:rPr>
          <w:rFonts w:cs="Arial"/>
          <w:szCs w:val="20"/>
        </w:rPr>
      </w:pPr>
      <w:r w:rsidRPr="00A426F5">
        <w:rPr>
          <w:rFonts w:cs="Arial"/>
          <w:szCs w:val="20"/>
        </w:rPr>
        <w:t>u které postačí ohlášení stavebnímu úřadu podle § 104 odst. 1 písm. a) až d) a k) nebo podle zvláštního právního předpisu</w:t>
      </w:r>
      <w:r w:rsidR="00E13675">
        <w:rPr>
          <w:rFonts w:cs="Arial"/>
          <w:szCs w:val="20"/>
        </w:rPr>
        <w:t xml:space="preserve"> (</w:t>
      </w:r>
      <w:r w:rsidR="00E13675" w:rsidRPr="00E13675">
        <w:rPr>
          <w:rFonts w:cs="Arial"/>
          <w:szCs w:val="20"/>
        </w:rPr>
        <w:t>§ 15a zákona o vodách</w:t>
      </w:r>
      <w:r w:rsidR="00E13675">
        <w:rPr>
          <w:rFonts w:cs="Arial"/>
          <w:szCs w:val="20"/>
        </w:rPr>
        <w:t>)</w:t>
      </w:r>
      <w:r w:rsidRPr="00A426F5">
        <w:rPr>
          <w:rFonts w:cs="Arial"/>
          <w:szCs w:val="20"/>
        </w:rPr>
        <w:t xml:space="preserve">, nebo </w:t>
      </w:r>
    </w:p>
    <w:p w:rsidR="00991E07" w:rsidRPr="00A426F5" w:rsidRDefault="00991E07" w:rsidP="00991E07">
      <w:pPr>
        <w:pStyle w:val="Odstavecseseznamem"/>
        <w:numPr>
          <w:ilvl w:val="0"/>
          <w:numId w:val="13"/>
        </w:numPr>
        <w:spacing w:after="200" w:line="240" w:lineRule="auto"/>
        <w:ind w:left="1276" w:hanging="284"/>
        <w:rPr>
          <w:rFonts w:cs="Arial"/>
          <w:szCs w:val="20"/>
        </w:rPr>
      </w:pPr>
      <w:r w:rsidRPr="00A426F5">
        <w:rPr>
          <w:rFonts w:cs="Arial"/>
          <w:szCs w:val="20"/>
        </w:rPr>
        <w:t>pokud vyžaduje stavební povolení,</w:t>
      </w:r>
    </w:p>
    <w:p w:rsidR="00991E07" w:rsidRPr="00A426F5" w:rsidRDefault="00991E07" w:rsidP="00991E07">
      <w:pPr>
        <w:pStyle w:val="Odstavecseseznamem"/>
        <w:numPr>
          <w:ilvl w:val="0"/>
          <w:numId w:val="12"/>
        </w:numPr>
        <w:spacing w:line="240" w:lineRule="auto"/>
        <w:contextualSpacing/>
        <w:rPr>
          <w:rFonts w:cs="Arial"/>
          <w:szCs w:val="20"/>
        </w:rPr>
      </w:pPr>
      <w:r w:rsidRPr="00A426F5">
        <w:rPr>
          <w:rFonts w:cs="Arial"/>
          <w:szCs w:val="20"/>
        </w:rPr>
        <w:t>jedná se o jednu ze staveb uvedených v ustanovení § 11</w:t>
      </w:r>
      <w:r>
        <w:rPr>
          <w:rFonts w:cs="Arial"/>
          <w:szCs w:val="20"/>
        </w:rPr>
        <w:t>9 odst. 1 stavebního zákona pod </w:t>
      </w:r>
      <w:r w:rsidRPr="00A426F5">
        <w:rPr>
          <w:rFonts w:cs="Arial"/>
          <w:szCs w:val="20"/>
        </w:rPr>
        <w:t xml:space="preserve">písmeny a) až d), tedy půjde o: </w:t>
      </w:r>
    </w:p>
    <w:p w:rsidR="00991E07" w:rsidRPr="00A426F5" w:rsidRDefault="00991E07" w:rsidP="00991E07">
      <w:pPr>
        <w:pStyle w:val="Odstavecseseznamem"/>
        <w:numPr>
          <w:ilvl w:val="0"/>
          <w:numId w:val="13"/>
        </w:numPr>
        <w:spacing w:line="240" w:lineRule="auto"/>
        <w:ind w:left="1276" w:hanging="283"/>
        <w:contextualSpacing/>
        <w:rPr>
          <w:rFonts w:cs="Arial"/>
          <w:szCs w:val="20"/>
        </w:rPr>
      </w:pPr>
      <w:r w:rsidRPr="00A426F5">
        <w:rPr>
          <w:rFonts w:cs="Arial"/>
          <w:szCs w:val="20"/>
        </w:rPr>
        <w:t xml:space="preserve">stavbu veřejné infrastruktury, nebo </w:t>
      </w:r>
    </w:p>
    <w:p w:rsidR="00991E07" w:rsidRPr="00A426F5" w:rsidRDefault="00991E07" w:rsidP="00991E07">
      <w:pPr>
        <w:pStyle w:val="Odstavecseseznamem"/>
        <w:numPr>
          <w:ilvl w:val="0"/>
          <w:numId w:val="13"/>
        </w:numPr>
        <w:spacing w:line="240" w:lineRule="auto"/>
        <w:ind w:left="1276" w:hanging="283"/>
        <w:contextualSpacing/>
        <w:rPr>
          <w:rFonts w:cs="Arial"/>
          <w:szCs w:val="20"/>
        </w:rPr>
      </w:pPr>
      <w:r w:rsidRPr="00A426F5">
        <w:rPr>
          <w:rFonts w:cs="Arial"/>
          <w:szCs w:val="20"/>
        </w:rPr>
        <w:t xml:space="preserve">stavbu, jejíž vlastnosti nemohou budoucí uživatelé ovlivnit, nebo </w:t>
      </w:r>
    </w:p>
    <w:p w:rsidR="00991E07" w:rsidRPr="00A426F5" w:rsidRDefault="00991E07" w:rsidP="00991E07">
      <w:pPr>
        <w:pStyle w:val="Odstavecseseznamem"/>
        <w:numPr>
          <w:ilvl w:val="0"/>
          <w:numId w:val="13"/>
        </w:numPr>
        <w:spacing w:line="240" w:lineRule="auto"/>
        <w:ind w:left="1276" w:hanging="283"/>
        <w:contextualSpacing/>
        <w:rPr>
          <w:rFonts w:cs="Arial"/>
          <w:szCs w:val="20"/>
        </w:rPr>
      </w:pPr>
      <w:r w:rsidRPr="00A426F5">
        <w:rPr>
          <w:rFonts w:cs="Arial"/>
          <w:szCs w:val="20"/>
        </w:rPr>
        <w:t xml:space="preserve">stavbu, u které bylo stanoveno provedení zkušebního provozu, nebo </w:t>
      </w:r>
    </w:p>
    <w:p w:rsidR="00991E07" w:rsidRPr="00A426F5" w:rsidRDefault="00991E07" w:rsidP="00991E07">
      <w:pPr>
        <w:pStyle w:val="Odstavecseseznamem"/>
        <w:numPr>
          <w:ilvl w:val="0"/>
          <w:numId w:val="13"/>
        </w:numPr>
        <w:spacing w:after="200" w:line="240" w:lineRule="auto"/>
        <w:ind w:left="1276" w:hanging="284"/>
        <w:rPr>
          <w:rFonts w:cs="Arial"/>
          <w:szCs w:val="20"/>
        </w:rPr>
      </w:pPr>
      <w:r w:rsidRPr="00A426F5">
        <w:rPr>
          <w:rFonts w:cs="Arial"/>
          <w:szCs w:val="20"/>
        </w:rPr>
        <w:t>změnu stavby, která je kulturní památkou.</w:t>
      </w:r>
    </w:p>
    <w:p w:rsidR="00991E07" w:rsidRPr="00D04925" w:rsidRDefault="00991E07" w:rsidP="0007467B">
      <w:pPr>
        <w:pStyle w:val="Vchoz"/>
        <w:spacing w:before="120" w:after="0"/>
        <w:jc w:val="both"/>
        <w:rPr>
          <w:rFonts w:ascii="Arial" w:hAnsi="Arial" w:cs="Arial"/>
          <w:sz w:val="20"/>
          <w:szCs w:val="20"/>
        </w:rPr>
      </w:pPr>
    </w:p>
    <w:p w:rsidR="00722835" w:rsidRPr="00722835" w:rsidRDefault="00722835" w:rsidP="00670E8B">
      <w:pPr>
        <w:pStyle w:val="Nadpis2"/>
        <w:spacing w:before="120" w:after="0" w:line="276" w:lineRule="auto"/>
        <w:ind w:left="426" w:hanging="426"/>
        <w:rPr>
          <w:rFonts w:ascii="Arial" w:hAnsi="Arial" w:cs="Arial"/>
          <w:b w:val="0"/>
          <w:i w:val="0"/>
          <w:sz w:val="20"/>
          <w:szCs w:val="20"/>
          <w:lang w:val="cs-CZ"/>
        </w:rPr>
      </w:pPr>
    </w:p>
    <w:p w:rsidR="007D7CBA" w:rsidRPr="00D04925" w:rsidRDefault="00DB603A" w:rsidP="00670E8B">
      <w:pPr>
        <w:pStyle w:val="Nadpis2"/>
        <w:spacing w:before="120" w:after="0" w:line="276" w:lineRule="auto"/>
        <w:ind w:left="426" w:hanging="426"/>
        <w:rPr>
          <w:rFonts w:ascii="Arial" w:hAnsi="Arial" w:cs="Arial"/>
          <w:i w:val="0"/>
          <w:sz w:val="20"/>
          <w:szCs w:val="20"/>
          <w:lang w:val="cs-CZ"/>
        </w:rPr>
      </w:pPr>
      <w:r w:rsidRPr="00D04925">
        <w:rPr>
          <w:rFonts w:ascii="Arial" w:hAnsi="Arial" w:cs="Arial"/>
          <w:i w:val="0"/>
          <w:sz w:val="20"/>
          <w:szCs w:val="20"/>
          <w:lang w:val="cs-CZ"/>
        </w:rPr>
        <w:t xml:space="preserve">3.1. </w:t>
      </w:r>
      <w:r w:rsidR="00670E8B" w:rsidRPr="00D04925">
        <w:rPr>
          <w:rFonts w:ascii="Arial" w:hAnsi="Arial" w:cs="Arial"/>
          <w:i w:val="0"/>
          <w:sz w:val="20"/>
          <w:szCs w:val="20"/>
          <w:lang w:val="cs-CZ"/>
        </w:rPr>
        <w:tab/>
      </w:r>
      <w:bookmarkEnd w:id="4"/>
      <w:r w:rsidR="00596D06">
        <w:rPr>
          <w:rFonts w:ascii="Arial" w:hAnsi="Arial" w:cs="Arial"/>
          <w:i w:val="0"/>
          <w:sz w:val="20"/>
          <w:szCs w:val="20"/>
          <w:lang w:val="cs-CZ"/>
        </w:rPr>
        <w:t>S</w:t>
      </w:r>
      <w:r w:rsidR="00670E8B" w:rsidRPr="00D04925">
        <w:rPr>
          <w:rFonts w:ascii="Arial" w:hAnsi="Arial" w:cs="Arial"/>
          <w:i w:val="0"/>
          <w:sz w:val="20"/>
          <w:szCs w:val="20"/>
          <w:lang w:val="cs-CZ"/>
        </w:rPr>
        <w:t>amoobslužn</w:t>
      </w:r>
      <w:r w:rsidR="00596D06">
        <w:rPr>
          <w:rFonts w:ascii="Arial" w:hAnsi="Arial" w:cs="Arial"/>
          <w:i w:val="0"/>
          <w:sz w:val="20"/>
          <w:szCs w:val="20"/>
          <w:lang w:val="cs-CZ"/>
        </w:rPr>
        <w:t>á</w:t>
      </w:r>
      <w:r w:rsidR="00670E8B" w:rsidRPr="00D04925">
        <w:rPr>
          <w:rFonts w:ascii="Arial" w:hAnsi="Arial" w:cs="Arial"/>
          <w:i w:val="0"/>
          <w:sz w:val="20"/>
          <w:szCs w:val="20"/>
          <w:lang w:val="cs-CZ"/>
        </w:rPr>
        <w:t xml:space="preserve"> kontejnerov</w:t>
      </w:r>
      <w:r w:rsidR="00596D06">
        <w:rPr>
          <w:rFonts w:ascii="Arial" w:hAnsi="Arial" w:cs="Arial"/>
          <w:i w:val="0"/>
          <w:sz w:val="20"/>
          <w:szCs w:val="20"/>
          <w:lang w:val="cs-CZ"/>
        </w:rPr>
        <w:t>á</w:t>
      </w:r>
      <w:r w:rsidR="00670E8B" w:rsidRPr="00D04925">
        <w:rPr>
          <w:rFonts w:ascii="Arial" w:hAnsi="Arial" w:cs="Arial"/>
          <w:i w:val="0"/>
          <w:sz w:val="20"/>
          <w:szCs w:val="20"/>
          <w:lang w:val="cs-CZ"/>
        </w:rPr>
        <w:t xml:space="preserve"> čerpací stanice s nadzemní nádrží pohonných hmot</w:t>
      </w:r>
      <w:r w:rsidR="00596D06">
        <w:rPr>
          <w:rFonts w:ascii="Arial" w:hAnsi="Arial" w:cs="Arial"/>
          <w:i w:val="0"/>
          <w:sz w:val="20"/>
          <w:szCs w:val="20"/>
          <w:lang w:val="cs-CZ"/>
        </w:rPr>
        <w:t xml:space="preserve"> jako výrobek plnící funkci stavby</w:t>
      </w:r>
    </w:p>
    <w:p w:rsidR="00596D06" w:rsidRPr="002A6EEB" w:rsidRDefault="00596D06" w:rsidP="008E22F6">
      <w:pPr>
        <w:pStyle w:val="Vchoz"/>
        <w:spacing w:before="120" w:after="0"/>
        <w:jc w:val="both"/>
        <w:rPr>
          <w:rFonts w:ascii="Arial" w:hAnsi="Arial" w:cs="Arial"/>
          <w:sz w:val="20"/>
          <w:szCs w:val="20"/>
          <w:u w:val="single"/>
        </w:rPr>
      </w:pPr>
      <w:r w:rsidRPr="002A6EEB">
        <w:rPr>
          <w:rFonts w:ascii="Arial" w:hAnsi="Arial" w:cs="Arial"/>
          <w:sz w:val="20"/>
          <w:szCs w:val="20"/>
          <w:u w:val="single"/>
        </w:rPr>
        <w:t xml:space="preserve">3.1.1. Umístění </w:t>
      </w:r>
    </w:p>
    <w:p w:rsidR="00917569" w:rsidRDefault="00917569" w:rsidP="00917569">
      <w:pPr>
        <w:pStyle w:val="Vchoz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Výrobek plnící funkci stavby vyžaduje územní rozhodnutí, neboť není uveden v taxativním výčtu </w:t>
      </w:r>
      <w:r w:rsidR="00BF67AB">
        <w:rPr>
          <w:rFonts w:ascii="Arial" w:hAnsi="Arial" w:cs="Arial"/>
          <w:sz w:val="20"/>
          <w:szCs w:val="20"/>
        </w:rPr>
        <w:t>stavebních záměrů nevyžadujících r</w:t>
      </w:r>
      <w:r w:rsidR="00BF67AB" w:rsidRPr="00BF67AB">
        <w:rPr>
          <w:rFonts w:ascii="Arial" w:hAnsi="Arial" w:cs="Arial"/>
          <w:sz w:val="20"/>
          <w:szCs w:val="20"/>
        </w:rPr>
        <w:t xml:space="preserve">ozhodnutí o umístění stavby ani územní souhlas </w:t>
      </w:r>
      <w:r w:rsidR="00BF67AB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 xml:space="preserve">ustanovení </w:t>
      </w:r>
      <w:r w:rsidRPr="00D04925">
        <w:rPr>
          <w:rFonts w:ascii="Arial" w:hAnsi="Arial" w:cs="Arial"/>
          <w:sz w:val="20"/>
          <w:szCs w:val="20"/>
        </w:rPr>
        <w:t xml:space="preserve">§ </w:t>
      </w:r>
      <w:r w:rsidR="00BF67AB">
        <w:rPr>
          <w:rFonts w:ascii="Arial" w:hAnsi="Arial" w:cs="Arial"/>
          <w:sz w:val="20"/>
          <w:szCs w:val="20"/>
        </w:rPr>
        <w:t> </w:t>
      </w:r>
      <w:r w:rsidRPr="00D04925">
        <w:rPr>
          <w:rFonts w:ascii="Arial" w:hAnsi="Arial" w:cs="Arial"/>
          <w:sz w:val="20"/>
          <w:szCs w:val="20"/>
        </w:rPr>
        <w:t>79 odst. 2</w:t>
      </w:r>
      <w:r>
        <w:rPr>
          <w:rFonts w:ascii="Arial" w:hAnsi="Arial" w:cs="Arial"/>
          <w:sz w:val="20"/>
          <w:szCs w:val="20"/>
        </w:rPr>
        <w:t xml:space="preserve"> stavebního zákona. </w:t>
      </w:r>
    </w:p>
    <w:p w:rsidR="00917569" w:rsidRDefault="00917569" w:rsidP="00917569">
      <w:pPr>
        <w:pStyle w:val="Vchoz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splnění podmínek ustanovení § 96 může být místo územního rozhodnutí vydán územní souhlas, tj. tehdy, </w:t>
      </w:r>
      <w:r w:rsidRPr="00917569">
        <w:rPr>
          <w:rFonts w:ascii="Arial" w:hAnsi="Arial" w:cs="Arial"/>
          <w:sz w:val="20"/>
          <w:szCs w:val="20"/>
        </w:rPr>
        <w:t>pokud je záměr</w:t>
      </w:r>
      <w:r w:rsidR="00BF67AB">
        <w:rPr>
          <w:rFonts w:ascii="Arial" w:hAnsi="Arial" w:cs="Arial"/>
          <w:sz w:val="20"/>
          <w:szCs w:val="20"/>
        </w:rPr>
        <w:t xml:space="preserve"> - výrobek plnící funkci stavby</w:t>
      </w:r>
      <w:r w:rsidRPr="00917569">
        <w:rPr>
          <w:rFonts w:ascii="Arial" w:hAnsi="Arial" w:cs="Arial"/>
          <w:sz w:val="20"/>
          <w:szCs w:val="20"/>
        </w:rPr>
        <w:t xml:space="preserve"> </w:t>
      </w:r>
      <w:r w:rsidR="00BF67AB">
        <w:rPr>
          <w:rFonts w:ascii="Arial" w:hAnsi="Arial" w:cs="Arial"/>
          <w:sz w:val="20"/>
          <w:szCs w:val="20"/>
        </w:rPr>
        <w:t>umisťován v zastavěném území nebo v </w:t>
      </w:r>
      <w:r w:rsidRPr="00917569">
        <w:rPr>
          <w:rFonts w:ascii="Arial" w:hAnsi="Arial" w:cs="Arial"/>
          <w:sz w:val="20"/>
          <w:szCs w:val="20"/>
        </w:rPr>
        <w:t>zastav</w:t>
      </w:r>
      <w:r>
        <w:rPr>
          <w:rFonts w:ascii="Arial" w:hAnsi="Arial" w:cs="Arial"/>
          <w:sz w:val="20"/>
          <w:szCs w:val="20"/>
        </w:rPr>
        <w:t>itelné ploše, poměry v území se </w:t>
      </w:r>
      <w:r w:rsidRPr="00917569">
        <w:rPr>
          <w:rFonts w:ascii="Arial" w:hAnsi="Arial" w:cs="Arial"/>
          <w:sz w:val="20"/>
          <w:szCs w:val="20"/>
        </w:rPr>
        <w:t>podstatně nemění a záměr nevyžaduje nové nároky n</w:t>
      </w:r>
      <w:r w:rsidR="00BF67AB">
        <w:rPr>
          <w:rFonts w:ascii="Arial" w:hAnsi="Arial" w:cs="Arial"/>
          <w:sz w:val="20"/>
          <w:szCs w:val="20"/>
        </w:rPr>
        <w:t>a </w:t>
      </w:r>
      <w:r w:rsidRPr="00917569">
        <w:rPr>
          <w:rFonts w:ascii="Arial" w:hAnsi="Arial" w:cs="Arial"/>
          <w:sz w:val="20"/>
          <w:szCs w:val="20"/>
        </w:rPr>
        <w:t>veřejnou dopravní a technickou infrastrukturu. Územní souhlas nelze vydat v případech záměrů, pro které je vyžadováno závazné stanovisko k posouzení vlivů provedení záměru na životní prostředí podle zákona o posuzování vlivů na životní prostředí</w:t>
      </w:r>
      <w:r w:rsidR="0017662C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="002A6EEB">
        <w:rPr>
          <w:rFonts w:ascii="Arial" w:hAnsi="Arial" w:cs="Arial"/>
          <w:sz w:val="20"/>
          <w:szCs w:val="20"/>
        </w:rPr>
        <w:t>.</w:t>
      </w:r>
    </w:p>
    <w:p w:rsidR="00FE0E71" w:rsidRDefault="00346DE6" w:rsidP="00FE0E71">
      <w:pPr>
        <w:spacing w:before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Záměry, které jsou předmětem posuzování vlivů na životní prostředí, jsou uvedeny v příloze č. 1 k zákonu </w:t>
      </w:r>
      <w:r w:rsidR="0017662C" w:rsidRPr="0017662C">
        <w:rPr>
          <w:rFonts w:cs="Arial"/>
          <w:szCs w:val="20"/>
        </w:rPr>
        <w:t>o posuzování vlivů na životní prostředí</w:t>
      </w:r>
      <w:r w:rsidR="0017662C">
        <w:rPr>
          <w:rFonts w:cs="Arial"/>
          <w:szCs w:val="20"/>
        </w:rPr>
        <w:t xml:space="preserve">. </w:t>
      </w:r>
      <w:r w:rsidR="00F42A46">
        <w:rPr>
          <w:rFonts w:cs="Arial"/>
          <w:szCs w:val="20"/>
        </w:rPr>
        <w:t>Po poslední novele</w:t>
      </w:r>
      <w:r w:rsidR="00F42A46">
        <w:rPr>
          <w:rStyle w:val="Znakapoznpodarou"/>
          <w:rFonts w:cs="Arial"/>
          <w:szCs w:val="20"/>
        </w:rPr>
        <w:footnoteReference w:id="7"/>
      </w:r>
      <w:r w:rsidR="00F42A46">
        <w:rPr>
          <w:rFonts w:cs="Arial"/>
          <w:szCs w:val="20"/>
        </w:rPr>
        <w:t xml:space="preserve"> této přílohy, tj. od 1. 11. 2017, </w:t>
      </w:r>
      <w:r w:rsidR="00532D48">
        <w:rPr>
          <w:rFonts w:cs="Arial"/>
          <w:szCs w:val="20"/>
        </w:rPr>
        <w:t>je </w:t>
      </w:r>
      <w:r w:rsidR="00FE0E71">
        <w:rPr>
          <w:rFonts w:cs="Arial"/>
          <w:szCs w:val="20"/>
        </w:rPr>
        <w:t>pro záměr „</w:t>
      </w:r>
      <w:r w:rsidR="00FE0E71" w:rsidRPr="00FE0E71">
        <w:rPr>
          <w:rFonts w:cs="Arial"/>
          <w:szCs w:val="20"/>
        </w:rPr>
        <w:t xml:space="preserve">Zařízení ke </w:t>
      </w:r>
      <w:r w:rsidR="00FE0E71">
        <w:rPr>
          <w:rFonts w:cs="Arial"/>
          <w:szCs w:val="20"/>
        </w:rPr>
        <w:t>skladování</w:t>
      </w:r>
      <w:r w:rsidR="00FE0E71" w:rsidRPr="00FE0E71">
        <w:rPr>
          <w:rFonts w:cs="Arial"/>
          <w:szCs w:val="20"/>
        </w:rPr>
        <w:t xml:space="preserve"> ropy</w:t>
      </w:r>
      <w:r w:rsidR="00FE0E71">
        <w:rPr>
          <w:rFonts w:cs="Arial"/>
          <w:szCs w:val="20"/>
        </w:rPr>
        <w:t xml:space="preserve"> a r</w:t>
      </w:r>
      <w:r w:rsidR="00FE0E71" w:rsidRPr="00FE0E71">
        <w:rPr>
          <w:rFonts w:cs="Arial"/>
          <w:szCs w:val="20"/>
        </w:rPr>
        <w:t>opných produktů od</w:t>
      </w:r>
      <w:r w:rsidR="00FE0E71">
        <w:rPr>
          <w:rFonts w:cs="Arial"/>
          <w:szCs w:val="20"/>
        </w:rPr>
        <w:t xml:space="preserve"> stanoveného</w:t>
      </w:r>
      <w:r w:rsidR="00FE0E71" w:rsidRPr="00FE0E71">
        <w:rPr>
          <w:rFonts w:cs="Arial"/>
          <w:szCs w:val="20"/>
        </w:rPr>
        <w:t xml:space="preserve"> limitu a zařízení ke</w:t>
      </w:r>
      <w:r w:rsidR="00532D48">
        <w:rPr>
          <w:rFonts w:cs="Arial"/>
          <w:szCs w:val="20"/>
        </w:rPr>
        <w:t> </w:t>
      </w:r>
      <w:r w:rsidR="00FE0E71">
        <w:rPr>
          <w:rFonts w:cs="Arial"/>
          <w:szCs w:val="20"/>
        </w:rPr>
        <w:t>skladování chemických</w:t>
      </w:r>
      <w:r w:rsidR="00FE0E71" w:rsidRPr="00FE0E71">
        <w:rPr>
          <w:rFonts w:cs="Arial"/>
          <w:szCs w:val="20"/>
        </w:rPr>
        <w:t xml:space="preserve"> látek a</w:t>
      </w:r>
      <w:r w:rsidR="00FE0E71">
        <w:rPr>
          <w:rFonts w:cs="Arial"/>
          <w:szCs w:val="20"/>
        </w:rPr>
        <w:t xml:space="preserve"> směsí </w:t>
      </w:r>
      <w:r w:rsidR="00FE0E71" w:rsidRPr="00FE0E71">
        <w:rPr>
          <w:rFonts w:cs="Arial"/>
          <w:szCs w:val="20"/>
        </w:rPr>
        <w:t>klasifikovaných</w:t>
      </w:r>
      <w:r w:rsidR="00FE0E71">
        <w:rPr>
          <w:rFonts w:cs="Arial"/>
          <w:szCs w:val="20"/>
        </w:rPr>
        <w:t xml:space="preserve"> </w:t>
      </w:r>
      <w:r w:rsidR="00FE0E71" w:rsidRPr="00FE0E71">
        <w:rPr>
          <w:rFonts w:cs="Arial"/>
          <w:szCs w:val="20"/>
        </w:rPr>
        <w:t>jako nebezpečné</w:t>
      </w:r>
      <w:r w:rsidR="00FE0E71">
        <w:rPr>
          <w:rFonts w:cs="Arial"/>
          <w:szCs w:val="20"/>
        </w:rPr>
        <w:t xml:space="preserve"> v </w:t>
      </w:r>
      <w:r w:rsidR="00FE0E71" w:rsidRPr="00FE0E71">
        <w:rPr>
          <w:rFonts w:cs="Arial"/>
          <w:szCs w:val="20"/>
        </w:rPr>
        <w:t>souladu s</w:t>
      </w:r>
      <w:r w:rsidR="00FE0E71">
        <w:rPr>
          <w:rFonts w:cs="Arial"/>
          <w:szCs w:val="20"/>
        </w:rPr>
        <w:t> </w:t>
      </w:r>
      <w:r w:rsidR="00FE0E71" w:rsidRPr="00FE0E71">
        <w:rPr>
          <w:rFonts w:cs="Arial"/>
          <w:szCs w:val="20"/>
        </w:rPr>
        <w:t>nařízením</w:t>
      </w:r>
      <w:r w:rsidR="00FE0E71">
        <w:rPr>
          <w:rFonts w:cs="Arial"/>
          <w:szCs w:val="20"/>
        </w:rPr>
        <w:t xml:space="preserve"> Evropského </w:t>
      </w:r>
      <w:r w:rsidR="00FE0E71" w:rsidRPr="00FE0E71">
        <w:rPr>
          <w:rFonts w:cs="Arial"/>
          <w:szCs w:val="20"/>
        </w:rPr>
        <w:t>parlamentu a Rady (ES) č. 1272/</w:t>
      </w:r>
      <w:r w:rsidR="00FE0E71">
        <w:rPr>
          <w:rFonts w:cs="Arial"/>
          <w:szCs w:val="20"/>
        </w:rPr>
        <w:t xml:space="preserve">2008, </w:t>
      </w:r>
      <w:r w:rsidR="00FE0E71" w:rsidRPr="00FE0E71">
        <w:rPr>
          <w:rFonts w:cs="Arial"/>
          <w:szCs w:val="20"/>
        </w:rPr>
        <w:t xml:space="preserve">o klasifikaci, označování a </w:t>
      </w:r>
      <w:r w:rsidR="00FE0E71">
        <w:rPr>
          <w:rFonts w:cs="Arial"/>
          <w:szCs w:val="20"/>
        </w:rPr>
        <w:t xml:space="preserve">balení </w:t>
      </w:r>
      <w:r w:rsidR="00FE0E71" w:rsidRPr="00FE0E71">
        <w:rPr>
          <w:rFonts w:cs="Arial"/>
          <w:szCs w:val="20"/>
        </w:rPr>
        <w:t xml:space="preserve">látek a směsí </w:t>
      </w:r>
      <w:r w:rsidR="00532D48">
        <w:rPr>
          <w:rFonts w:cs="Arial"/>
          <w:szCs w:val="20"/>
        </w:rPr>
        <w:t>s </w:t>
      </w:r>
      <w:r w:rsidR="00FE0E71" w:rsidRPr="00FE0E71">
        <w:rPr>
          <w:rFonts w:cs="Arial"/>
          <w:szCs w:val="20"/>
        </w:rPr>
        <w:t xml:space="preserve">kapacitou </w:t>
      </w:r>
      <w:r w:rsidR="00FE0E71">
        <w:rPr>
          <w:rFonts w:cs="Arial"/>
          <w:szCs w:val="20"/>
        </w:rPr>
        <w:t xml:space="preserve">od </w:t>
      </w:r>
      <w:r w:rsidR="00FE0E71" w:rsidRPr="00FE0E71">
        <w:rPr>
          <w:rFonts w:cs="Arial"/>
          <w:szCs w:val="20"/>
        </w:rPr>
        <w:t xml:space="preserve">stanoveného </w:t>
      </w:r>
      <w:r w:rsidR="00FE0E71">
        <w:rPr>
          <w:rFonts w:cs="Arial"/>
          <w:szCs w:val="20"/>
        </w:rPr>
        <w:t>limitu“ stanoveno</w:t>
      </w:r>
      <w:r w:rsidR="00532D48">
        <w:rPr>
          <w:rFonts w:cs="Arial"/>
          <w:szCs w:val="20"/>
        </w:rPr>
        <w:t>, že od limitu 200 tisíc tun</w:t>
      </w:r>
      <w:r w:rsidR="00532D48" w:rsidRPr="00FE0E71">
        <w:rPr>
          <w:rFonts w:cs="Arial"/>
          <w:szCs w:val="20"/>
        </w:rPr>
        <w:t xml:space="preserve"> </w:t>
      </w:r>
      <w:r w:rsidR="00532D48" w:rsidRPr="00532D48">
        <w:rPr>
          <w:rFonts w:cs="Arial"/>
          <w:szCs w:val="20"/>
        </w:rPr>
        <w:t xml:space="preserve">podléhá posuzování vždy </w:t>
      </w:r>
      <w:r w:rsidR="00532D48">
        <w:rPr>
          <w:rFonts w:cs="Arial"/>
          <w:szCs w:val="20"/>
        </w:rPr>
        <w:t xml:space="preserve">a od limitu 200 tun </w:t>
      </w:r>
      <w:r w:rsidR="00532D48" w:rsidRPr="00532D48">
        <w:rPr>
          <w:rFonts w:cs="Arial"/>
          <w:szCs w:val="20"/>
        </w:rPr>
        <w:t>vyžaduje zjišťovací řízení</w:t>
      </w:r>
      <w:r w:rsidR="00532D48">
        <w:rPr>
          <w:rFonts w:cs="Arial"/>
          <w:szCs w:val="20"/>
        </w:rPr>
        <w:t>.</w:t>
      </w:r>
    </w:p>
    <w:p w:rsidR="007D7CBA" w:rsidRPr="00D04925" w:rsidRDefault="001D1120" w:rsidP="008E22F6">
      <w:pPr>
        <w:pStyle w:val="Vchoz"/>
        <w:spacing w:before="120" w:after="0"/>
        <w:jc w:val="both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Ú</w:t>
      </w:r>
      <w:r w:rsidR="00112230"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zemní rozhodnutí může být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také </w:t>
      </w:r>
      <w:r w:rsidR="00112230"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nahrazeno</w:t>
      </w:r>
      <w:r w:rsidR="008E22F6"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7D7CBA"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veřejnoprávní smlouv</w:t>
      </w:r>
      <w:r w:rsidR="00112230"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</w:t>
      </w:r>
      <w:r w:rsidR="007D7CBA"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u </w:t>
      </w:r>
      <w:r w:rsidR="008E22F6"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(</w:t>
      </w:r>
      <w:r w:rsidR="007D7CBA"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§ 78a stavebního zákona</w:t>
      </w:r>
      <w:r w:rsidR="008E22F6"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).</w:t>
      </w:r>
    </w:p>
    <w:p w:rsidR="00596D06" w:rsidRPr="002A6EEB" w:rsidRDefault="00596D06" w:rsidP="00C00FB4">
      <w:pPr>
        <w:pStyle w:val="Vchoz"/>
        <w:spacing w:before="120" w:after="0"/>
        <w:jc w:val="both"/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</w:pPr>
      <w:r w:rsidRPr="002A6EEB"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  <w:t>3.1.2. Provedení</w:t>
      </w:r>
    </w:p>
    <w:p w:rsidR="00596D06" w:rsidRDefault="001D1120" w:rsidP="00C00FB4">
      <w:pPr>
        <w:pStyle w:val="Vchoz"/>
        <w:spacing w:before="120" w:after="0"/>
        <w:jc w:val="both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Výrobek plnící funkci stavby nevyžaduje podle § 103 odst. 1 písm. e) bod 16 stavebního zákona stavební povolení ani ohlášení.</w:t>
      </w:r>
      <w:r w:rsidR="00A774C6">
        <w:rPr>
          <w:rFonts w:ascii="Arial" w:hAnsi="Arial" w:cs="Arial"/>
          <w:sz w:val="20"/>
          <w:szCs w:val="20"/>
        </w:rPr>
        <w:t xml:space="preserve"> </w:t>
      </w:r>
    </w:p>
    <w:p w:rsidR="00596D06" w:rsidRPr="002A6EEB" w:rsidRDefault="00596D06" w:rsidP="00C00FB4">
      <w:pPr>
        <w:pStyle w:val="Vchoz"/>
        <w:spacing w:before="120" w:after="0"/>
        <w:jc w:val="both"/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</w:pPr>
      <w:r w:rsidRPr="002A6EEB"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  <w:t>3.1.3. Kolaudace</w:t>
      </w:r>
    </w:p>
    <w:p w:rsidR="00596D06" w:rsidRDefault="001D1120" w:rsidP="00C00FB4">
      <w:pPr>
        <w:pStyle w:val="Vchoz"/>
        <w:spacing w:before="120" w:after="0"/>
        <w:jc w:val="both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1D1120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Výrobek plnící funkci stavby nevyžaduje podle § 1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19</w:t>
      </w:r>
      <w:r w:rsidRPr="001D1120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odst. 1 stavebního zákona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kolaudaci.</w:t>
      </w:r>
    </w:p>
    <w:p w:rsidR="00596D06" w:rsidRPr="00D04925" w:rsidRDefault="00596D06" w:rsidP="00C00FB4">
      <w:pPr>
        <w:pStyle w:val="Vchoz"/>
        <w:spacing w:before="120" w:after="0"/>
        <w:jc w:val="both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:rsidR="007D7CBA" w:rsidRPr="00D04925" w:rsidRDefault="00DB603A" w:rsidP="00670E8B">
      <w:pPr>
        <w:pStyle w:val="Nadpis2"/>
        <w:spacing w:before="120" w:after="0" w:line="276" w:lineRule="auto"/>
        <w:ind w:left="426" w:hanging="426"/>
        <w:rPr>
          <w:rFonts w:ascii="Arial" w:hAnsi="Arial" w:cs="Arial"/>
          <w:i w:val="0"/>
          <w:sz w:val="20"/>
          <w:szCs w:val="20"/>
          <w:lang w:val="cs-CZ"/>
        </w:rPr>
      </w:pPr>
      <w:bookmarkStart w:id="5" w:name="_Toc391631382"/>
      <w:r w:rsidRPr="00D04925">
        <w:rPr>
          <w:rFonts w:ascii="Arial" w:hAnsi="Arial" w:cs="Arial"/>
          <w:i w:val="0"/>
          <w:sz w:val="20"/>
          <w:szCs w:val="20"/>
          <w:lang w:val="cs-CZ"/>
        </w:rPr>
        <w:t xml:space="preserve">3.2. </w:t>
      </w:r>
      <w:r w:rsidR="00670E8B" w:rsidRPr="00D04925">
        <w:rPr>
          <w:rFonts w:ascii="Arial" w:hAnsi="Arial" w:cs="Arial"/>
          <w:i w:val="0"/>
          <w:sz w:val="20"/>
          <w:szCs w:val="20"/>
          <w:lang w:val="cs-CZ"/>
        </w:rPr>
        <w:tab/>
      </w:r>
      <w:bookmarkEnd w:id="5"/>
      <w:r w:rsidR="001D1120">
        <w:rPr>
          <w:rFonts w:ascii="Arial" w:hAnsi="Arial" w:cs="Arial"/>
          <w:i w:val="0"/>
          <w:sz w:val="20"/>
          <w:szCs w:val="20"/>
          <w:lang w:val="cs-CZ"/>
        </w:rPr>
        <w:t>S</w:t>
      </w:r>
      <w:r w:rsidR="001D1120" w:rsidRPr="00D04925">
        <w:rPr>
          <w:rFonts w:ascii="Arial" w:hAnsi="Arial" w:cs="Arial"/>
          <w:i w:val="0"/>
          <w:sz w:val="20"/>
          <w:szCs w:val="20"/>
          <w:lang w:val="cs-CZ"/>
        </w:rPr>
        <w:t>amoobslužn</w:t>
      </w:r>
      <w:r w:rsidR="001D1120">
        <w:rPr>
          <w:rFonts w:ascii="Arial" w:hAnsi="Arial" w:cs="Arial"/>
          <w:i w:val="0"/>
          <w:sz w:val="20"/>
          <w:szCs w:val="20"/>
          <w:lang w:val="cs-CZ"/>
        </w:rPr>
        <w:t>á</w:t>
      </w:r>
      <w:r w:rsidR="001D1120" w:rsidRPr="00D04925">
        <w:rPr>
          <w:rFonts w:ascii="Arial" w:hAnsi="Arial" w:cs="Arial"/>
          <w:i w:val="0"/>
          <w:sz w:val="20"/>
          <w:szCs w:val="20"/>
          <w:lang w:val="cs-CZ"/>
        </w:rPr>
        <w:t xml:space="preserve"> kontejnerov</w:t>
      </w:r>
      <w:r w:rsidR="001D1120">
        <w:rPr>
          <w:rFonts w:ascii="Arial" w:hAnsi="Arial" w:cs="Arial"/>
          <w:i w:val="0"/>
          <w:sz w:val="20"/>
          <w:szCs w:val="20"/>
          <w:lang w:val="cs-CZ"/>
        </w:rPr>
        <w:t>á</w:t>
      </w:r>
      <w:r w:rsidR="001D1120" w:rsidRPr="00D04925">
        <w:rPr>
          <w:rFonts w:ascii="Arial" w:hAnsi="Arial" w:cs="Arial"/>
          <w:i w:val="0"/>
          <w:sz w:val="20"/>
          <w:szCs w:val="20"/>
          <w:lang w:val="cs-CZ"/>
        </w:rPr>
        <w:t xml:space="preserve"> čerpací stanice s nadzemní nádrží pohonných hmot</w:t>
      </w:r>
      <w:r w:rsidR="001D1120">
        <w:rPr>
          <w:rFonts w:ascii="Arial" w:hAnsi="Arial" w:cs="Arial"/>
          <w:i w:val="0"/>
          <w:sz w:val="20"/>
          <w:szCs w:val="20"/>
          <w:lang w:val="cs-CZ"/>
        </w:rPr>
        <w:t xml:space="preserve"> jako stavba</w:t>
      </w:r>
    </w:p>
    <w:p w:rsidR="002A6EEB" w:rsidRPr="002A6EEB" w:rsidRDefault="002A6EEB" w:rsidP="002A6EEB">
      <w:pPr>
        <w:pStyle w:val="Vchoz"/>
        <w:spacing w:before="120" w:after="0"/>
        <w:jc w:val="both"/>
        <w:rPr>
          <w:rFonts w:ascii="Arial" w:hAnsi="Arial" w:cs="Arial"/>
          <w:sz w:val="20"/>
          <w:szCs w:val="20"/>
          <w:u w:val="single"/>
        </w:rPr>
      </w:pPr>
      <w:r w:rsidRPr="002A6EEB">
        <w:rPr>
          <w:rFonts w:ascii="Arial" w:hAnsi="Arial" w:cs="Arial"/>
          <w:sz w:val="20"/>
          <w:szCs w:val="20"/>
          <w:u w:val="single"/>
        </w:rPr>
        <w:t xml:space="preserve">3.2.1. Umístění </w:t>
      </w:r>
    </w:p>
    <w:p w:rsidR="002A6EEB" w:rsidRDefault="002A6EEB" w:rsidP="002A6EEB">
      <w:pPr>
        <w:pStyle w:val="Vchoz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Stavba </w:t>
      </w:r>
      <w:r w:rsidRPr="002A6EEB">
        <w:rPr>
          <w:rFonts w:ascii="Arial" w:hAnsi="Arial" w:cs="Arial"/>
          <w:sz w:val="20"/>
          <w:szCs w:val="20"/>
        </w:rPr>
        <w:t>čerpací stanice pohonných hmot</w:t>
      </w:r>
      <w:r>
        <w:rPr>
          <w:rFonts w:ascii="Arial" w:hAnsi="Arial" w:cs="Arial"/>
          <w:sz w:val="20"/>
          <w:szCs w:val="20"/>
        </w:rPr>
        <w:t xml:space="preserve"> (není rozhodné, zda je samoobslužná nebo zda má</w:t>
      </w:r>
      <w:r w:rsidRPr="002A6EEB">
        <w:rPr>
          <w:rFonts w:ascii="Arial" w:hAnsi="Arial" w:cs="Arial"/>
          <w:sz w:val="20"/>
          <w:szCs w:val="20"/>
        </w:rPr>
        <w:t xml:space="preserve"> nadzemní nádrž</w:t>
      </w:r>
      <w:r>
        <w:rPr>
          <w:rFonts w:ascii="Arial" w:hAnsi="Arial" w:cs="Arial"/>
          <w:sz w:val="20"/>
          <w:szCs w:val="20"/>
        </w:rPr>
        <w:t>)</w:t>
      </w:r>
      <w:r w:rsidRPr="002A6E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vyžaduje územní rozhodnutí, neboť není uvedena v taxativním výčtu </w:t>
      </w:r>
      <w:r w:rsidR="00BF67AB">
        <w:rPr>
          <w:rFonts w:ascii="Arial" w:hAnsi="Arial" w:cs="Arial"/>
          <w:sz w:val="20"/>
          <w:szCs w:val="20"/>
        </w:rPr>
        <w:t>stavebních záměrů nevyžadujících r</w:t>
      </w:r>
      <w:r w:rsidR="00BF67AB" w:rsidRPr="00BF67AB">
        <w:rPr>
          <w:rFonts w:ascii="Arial" w:hAnsi="Arial" w:cs="Arial"/>
          <w:sz w:val="20"/>
          <w:szCs w:val="20"/>
        </w:rPr>
        <w:t xml:space="preserve">ozhodnutí o umístění stavby ani územní souhlas </w:t>
      </w:r>
      <w:r w:rsidR="00BF67AB">
        <w:rPr>
          <w:rFonts w:ascii="Arial" w:hAnsi="Arial" w:cs="Arial"/>
          <w:sz w:val="20"/>
          <w:szCs w:val="20"/>
        </w:rPr>
        <w:t xml:space="preserve">v ustanovení </w:t>
      </w:r>
      <w:r w:rsidR="00BF67AB" w:rsidRPr="00D04925">
        <w:rPr>
          <w:rFonts w:ascii="Arial" w:hAnsi="Arial" w:cs="Arial"/>
          <w:sz w:val="20"/>
          <w:szCs w:val="20"/>
        </w:rPr>
        <w:t xml:space="preserve">§ </w:t>
      </w:r>
      <w:r w:rsidR="00BF67AB">
        <w:rPr>
          <w:rFonts w:ascii="Arial" w:hAnsi="Arial" w:cs="Arial"/>
          <w:sz w:val="20"/>
          <w:szCs w:val="20"/>
        </w:rPr>
        <w:t> </w:t>
      </w:r>
      <w:r w:rsidR="00BF67AB" w:rsidRPr="00D04925">
        <w:rPr>
          <w:rFonts w:ascii="Arial" w:hAnsi="Arial" w:cs="Arial"/>
          <w:sz w:val="20"/>
          <w:szCs w:val="20"/>
        </w:rPr>
        <w:t>79 odst. 2</w:t>
      </w:r>
      <w:r w:rsidR="00BF67AB">
        <w:rPr>
          <w:rFonts w:ascii="Arial" w:hAnsi="Arial" w:cs="Arial"/>
          <w:sz w:val="20"/>
          <w:szCs w:val="20"/>
        </w:rPr>
        <w:t xml:space="preserve"> stavebního zákona.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A6EEB" w:rsidRDefault="002A6EEB" w:rsidP="002A6EEB">
      <w:pPr>
        <w:pStyle w:val="Vchoz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splnění podmínek ustanovení § 96 může být místo územního rozhodnutí vydán územní souhlas, tj. tehdy, </w:t>
      </w:r>
      <w:r w:rsidRPr="00917569">
        <w:rPr>
          <w:rFonts w:ascii="Arial" w:hAnsi="Arial" w:cs="Arial"/>
          <w:sz w:val="20"/>
          <w:szCs w:val="20"/>
        </w:rPr>
        <w:t xml:space="preserve">pokud je záměr </w:t>
      </w:r>
      <w:r w:rsidR="00BF67AB">
        <w:rPr>
          <w:rFonts w:ascii="Arial" w:hAnsi="Arial" w:cs="Arial"/>
          <w:sz w:val="20"/>
          <w:szCs w:val="20"/>
        </w:rPr>
        <w:t xml:space="preserve">umisťován </w:t>
      </w:r>
      <w:r w:rsidRPr="00917569">
        <w:rPr>
          <w:rFonts w:ascii="Arial" w:hAnsi="Arial" w:cs="Arial"/>
          <w:sz w:val="20"/>
          <w:szCs w:val="20"/>
        </w:rPr>
        <w:t>v zastavěném území nebo v zastav</w:t>
      </w:r>
      <w:r>
        <w:rPr>
          <w:rFonts w:ascii="Arial" w:hAnsi="Arial" w:cs="Arial"/>
          <w:sz w:val="20"/>
          <w:szCs w:val="20"/>
        </w:rPr>
        <w:t>itelné ploše, poměry v území se </w:t>
      </w:r>
      <w:r w:rsidRPr="00917569">
        <w:rPr>
          <w:rFonts w:ascii="Arial" w:hAnsi="Arial" w:cs="Arial"/>
          <w:sz w:val="20"/>
          <w:szCs w:val="20"/>
        </w:rPr>
        <w:t>podstatně nemění a záměr nevyžaduje nové nároky na veřejnou dopravní a technickou infrastrukturu. Územní souhlas nelze vydat v případech záměrů, pro které je vyžadováno závazné stanovisko k posouzení vlivů provedení záměru na životní prostředí podle zákona o posuzování vlivů na životní prostředí</w:t>
      </w:r>
      <w:r>
        <w:rPr>
          <w:rFonts w:ascii="Arial" w:hAnsi="Arial" w:cs="Arial"/>
          <w:sz w:val="20"/>
          <w:szCs w:val="20"/>
        </w:rPr>
        <w:t>.</w:t>
      </w:r>
    </w:p>
    <w:p w:rsidR="00532D48" w:rsidRDefault="00532D48" w:rsidP="00532D48">
      <w:pPr>
        <w:spacing w:before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Záměry, které jsou předmětem posuzování vlivů na životní prostředí, jsou uvedeny v příloze č. 1 k zákonu </w:t>
      </w:r>
      <w:r w:rsidRPr="0017662C">
        <w:rPr>
          <w:rFonts w:cs="Arial"/>
          <w:szCs w:val="20"/>
        </w:rPr>
        <w:t>o posuzování vlivů na životní prostředí</w:t>
      </w:r>
      <w:r>
        <w:rPr>
          <w:rFonts w:cs="Arial"/>
          <w:szCs w:val="20"/>
        </w:rPr>
        <w:t>. Po poslední novele této přílohy, tj. od 1. 11. 2017, je pro záměr „</w:t>
      </w:r>
      <w:r w:rsidRPr="00FE0E71">
        <w:rPr>
          <w:rFonts w:cs="Arial"/>
          <w:szCs w:val="20"/>
        </w:rPr>
        <w:t xml:space="preserve">Zařízení ke </w:t>
      </w:r>
      <w:r>
        <w:rPr>
          <w:rFonts w:cs="Arial"/>
          <w:szCs w:val="20"/>
        </w:rPr>
        <w:t>skladování</w:t>
      </w:r>
      <w:r w:rsidRPr="00FE0E71">
        <w:rPr>
          <w:rFonts w:cs="Arial"/>
          <w:szCs w:val="20"/>
        </w:rPr>
        <w:t xml:space="preserve"> ropy</w:t>
      </w:r>
      <w:r>
        <w:rPr>
          <w:rFonts w:cs="Arial"/>
          <w:szCs w:val="20"/>
        </w:rPr>
        <w:t xml:space="preserve"> a r</w:t>
      </w:r>
      <w:r w:rsidRPr="00FE0E71">
        <w:rPr>
          <w:rFonts w:cs="Arial"/>
          <w:szCs w:val="20"/>
        </w:rPr>
        <w:t>opných produktů od</w:t>
      </w:r>
      <w:r>
        <w:rPr>
          <w:rFonts w:cs="Arial"/>
          <w:szCs w:val="20"/>
        </w:rPr>
        <w:t xml:space="preserve"> stanoveného</w:t>
      </w:r>
      <w:r w:rsidRPr="00FE0E71">
        <w:rPr>
          <w:rFonts w:cs="Arial"/>
          <w:szCs w:val="20"/>
        </w:rPr>
        <w:t xml:space="preserve"> limitu a zařízení ke</w:t>
      </w:r>
      <w:r>
        <w:rPr>
          <w:rFonts w:cs="Arial"/>
          <w:szCs w:val="20"/>
        </w:rPr>
        <w:t> skladování chemických</w:t>
      </w:r>
      <w:r w:rsidRPr="00FE0E71">
        <w:rPr>
          <w:rFonts w:cs="Arial"/>
          <w:szCs w:val="20"/>
        </w:rPr>
        <w:t xml:space="preserve"> látek a</w:t>
      </w:r>
      <w:r>
        <w:rPr>
          <w:rFonts w:cs="Arial"/>
          <w:szCs w:val="20"/>
        </w:rPr>
        <w:t xml:space="preserve"> směsí </w:t>
      </w:r>
      <w:r w:rsidRPr="00FE0E71">
        <w:rPr>
          <w:rFonts w:cs="Arial"/>
          <w:szCs w:val="20"/>
        </w:rPr>
        <w:t>klasifikovaných</w:t>
      </w:r>
      <w:r>
        <w:rPr>
          <w:rFonts w:cs="Arial"/>
          <w:szCs w:val="20"/>
        </w:rPr>
        <w:t xml:space="preserve"> </w:t>
      </w:r>
      <w:r w:rsidRPr="00FE0E71">
        <w:rPr>
          <w:rFonts w:cs="Arial"/>
          <w:szCs w:val="20"/>
        </w:rPr>
        <w:t>jako nebezpečné</w:t>
      </w:r>
      <w:r>
        <w:rPr>
          <w:rFonts w:cs="Arial"/>
          <w:szCs w:val="20"/>
        </w:rPr>
        <w:t xml:space="preserve"> v </w:t>
      </w:r>
      <w:r w:rsidRPr="00FE0E71">
        <w:rPr>
          <w:rFonts w:cs="Arial"/>
          <w:szCs w:val="20"/>
        </w:rPr>
        <w:t>souladu s</w:t>
      </w:r>
      <w:r>
        <w:rPr>
          <w:rFonts w:cs="Arial"/>
          <w:szCs w:val="20"/>
        </w:rPr>
        <w:t> </w:t>
      </w:r>
      <w:r w:rsidRPr="00FE0E71">
        <w:rPr>
          <w:rFonts w:cs="Arial"/>
          <w:szCs w:val="20"/>
        </w:rPr>
        <w:t>nařízením</w:t>
      </w:r>
      <w:r>
        <w:rPr>
          <w:rFonts w:cs="Arial"/>
          <w:szCs w:val="20"/>
        </w:rPr>
        <w:t xml:space="preserve"> Evropského </w:t>
      </w:r>
      <w:r w:rsidRPr="00FE0E71">
        <w:rPr>
          <w:rFonts w:cs="Arial"/>
          <w:szCs w:val="20"/>
        </w:rPr>
        <w:t>parlamentu a Rady (ES) č. 1272/</w:t>
      </w:r>
      <w:r>
        <w:rPr>
          <w:rFonts w:cs="Arial"/>
          <w:szCs w:val="20"/>
        </w:rPr>
        <w:t xml:space="preserve">2008, </w:t>
      </w:r>
      <w:r w:rsidRPr="00FE0E71">
        <w:rPr>
          <w:rFonts w:cs="Arial"/>
          <w:szCs w:val="20"/>
        </w:rPr>
        <w:t xml:space="preserve">o klasifikaci, označování a </w:t>
      </w:r>
      <w:r>
        <w:rPr>
          <w:rFonts w:cs="Arial"/>
          <w:szCs w:val="20"/>
        </w:rPr>
        <w:t xml:space="preserve">balení </w:t>
      </w:r>
      <w:r w:rsidRPr="00FE0E71">
        <w:rPr>
          <w:rFonts w:cs="Arial"/>
          <w:szCs w:val="20"/>
        </w:rPr>
        <w:t xml:space="preserve">látek a směsí </w:t>
      </w:r>
      <w:r>
        <w:rPr>
          <w:rFonts w:cs="Arial"/>
          <w:szCs w:val="20"/>
        </w:rPr>
        <w:t>s </w:t>
      </w:r>
      <w:r w:rsidRPr="00FE0E71">
        <w:rPr>
          <w:rFonts w:cs="Arial"/>
          <w:szCs w:val="20"/>
        </w:rPr>
        <w:t xml:space="preserve">kapacitou </w:t>
      </w:r>
      <w:r>
        <w:rPr>
          <w:rFonts w:cs="Arial"/>
          <w:szCs w:val="20"/>
        </w:rPr>
        <w:t xml:space="preserve">od </w:t>
      </w:r>
      <w:r w:rsidRPr="00FE0E71">
        <w:rPr>
          <w:rFonts w:cs="Arial"/>
          <w:szCs w:val="20"/>
        </w:rPr>
        <w:t xml:space="preserve">stanoveného </w:t>
      </w:r>
      <w:r>
        <w:rPr>
          <w:rFonts w:cs="Arial"/>
          <w:szCs w:val="20"/>
        </w:rPr>
        <w:t>limitu“ stanoveno, že od limitu 200 tisíc tun</w:t>
      </w:r>
      <w:r w:rsidRPr="00FE0E71">
        <w:rPr>
          <w:rFonts w:cs="Arial"/>
          <w:szCs w:val="20"/>
        </w:rPr>
        <w:t xml:space="preserve"> </w:t>
      </w:r>
      <w:r w:rsidRPr="00532D48">
        <w:rPr>
          <w:rFonts w:cs="Arial"/>
          <w:szCs w:val="20"/>
        </w:rPr>
        <w:t xml:space="preserve">podléhá posuzování vždy </w:t>
      </w:r>
      <w:r>
        <w:rPr>
          <w:rFonts w:cs="Arial"/>
          <w:szCs w:val="20"/>
        </w:rPr>
        <w:t xml:space="preserve">a od limitu 200 tun </w:t>
      </w:r>
      <w:r w:rsidRPr="00532D48">
        <w:rPr>
          <w:rFonts w:cs="Arial"/>
          <w:szCs w:val="20"/>
        </w:rPr>
        <w:t>vyžaduje zjišťovací řízení</w:t>
      </w:r>
      <w:r>
        <w:rPr>
          <w:rFonts w:cs="Arial"/>
          <w:szCs w:val="20"/>
        </w:rPr>
        <w:t>.</w:t>
      </w:r>
    </w:p>
    <w:p w:rsidR="002A6EEB" w:rsidRDefault="002A6EEB" w:rsidP="002A6EEB">
      <w:pPr>
        <w:pStyle w:val="Vchoz"/>
        <w:spacing w:before="120" w:after="0"/>
        <w:jc w:val="both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Ú</w:t>
      </w:r>
      <w:r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zemní rozhodnutí může být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také </w:t>
      </w:r>
      <w:r w:rsidRPr="00D04925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nahrazeno veřejnoprávní smlouvou (§ 78a stavebního zákona).</w:t>
      </w:r>
    </w:p>
    <w:p w:rsidR="002A6EEB" w:rsidRPr="002A6EEB" w:rsidRDefault="002A6EEB" w:rsidP="002A6EEB">
      <w:pPr>
        <w:pStyle w:val="Vchoz"/>
        <w:spacing w:before="120" w:after="0"/>
        <w:jc w:val="both"/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</w:pPr>
      <w:r w:rsidRPr="002A6EEB"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  <w:t>3.2.2. Provedení</w:t>
      </w:r>
    </w:p>
    <w:p w:rsidR="002A6EEB" w:rsidRDefault="00C43531" w:rsidP="002A6EEB">
      <w:pPr>
        <w:pStyle w:val="Vchoz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Stavba </w:t>
      </w:r>
      <w:r w:rsidRPr="002A6EEB">
        <w:rPr>
          <w:rFonts w:ascii="Arial" w:hAnsi="Arial" w:cs="Arial"/>
          <w:sz w:val="20"/>
          <w:szCs w:val="20"/>
        </w:rPr>
        <w:t>čerpací stanice pohonných hmot</w:t>
      </w:r>
      <w:r>
        <w:rPr>
          <w:rFonts w:ascii="Arial" w:hAnsi="Arial" w:cs="Arial"/>
          <w:sz w:val="20"/>
          <w:szCs w:val="20"/>
        </w:rPr>
        <w:t xml:space="preserve"> </w:t>
      </w:r>
      <w:r w:rsidR="002A6EEB">
        <w:rPr>
          <w:rFonts w:ascii="Arial" w:hAnsi="Arial" w:cs="Arial"/>
          <w:sz w:val="20"/>
          <w:szCs w:val="20"/>
        </w:rPr>
        <w:t xml:space="preserve">vyžaduje </w:t>
      </w:r>
      <w:r>
        <w:rPr>
          <w:rFonts w:ascii="Arial" w:hAnsi="Arial" w:cs="Arial"/>
          <w:sz w:val="20"/>
          <w:szCs w:val="20"/>
        </w:rPr>
        <w:t xml:space="preserve">stavební povolení, neboť není uvedena v taxativním výčtu stavebních záměrů </w:t>
      </w:r>
      <w:r w:rsidR="00BF67AB" w:rsidRPr="00D04925">
        <w:rPr>
          <w:rFonts w:ascii="Arial" w:hAnsi="Arial" w:cs="Arial"/>
          <w:sz w:val="20"/>
          <w:szCs w:val="20"/>
        </w:rPr>
        <w:t>nevyžadujících stavební povolení ani ohlášení</w:t>
      </w:r>
      <w:r w:rsidR="002A6EEB">
        <w:rPr>
          <w:rFonts w:ascii="Arial" w:hAnsi="Arial" w:cs="Arial"/>
          <w:sz w:val="20"/>
          <w:szCs w:val="20"/>
        </w:rPr>
        <w:t xml:space="preserve"> </w:t>
      </w:r>
      <w:r w:rsidR="00BF67AB">
        <w:rPr>
          <w:rFonts w:ascii="Arial" w:hAnsi="Arial" w:cs="Arial"/>
          <w:sz w:val="20"/>
          <w:szCs w:val="20"/>
        </w:rPr>
        <w:t>(</w:t>
      </w:r>
      <w:r w:rsidR="002A6EEB">
        <w:rPr>
          <w:rFonts w:ascii="Arial" w:hAnsi="Arial" w:cs="Arial"/>
          <w:sz w:val="20"/>
          <w:szCs w:val="20"/>
        </w:rPr>
        <w:t>§ 103</w:t>
      </w:r>
      <w:r w:rsidR="00BF67AB">
        <w:rPr>
          <w:rFonts w:ascii="Arial" w:hAnsi="Arial" w:cs="Arial"/>
          <w:sz w:val="20"/>
          <w:szCs w:val="20"/>
        </w:rPr>
        <w:t xml:space="preserve"> stavebního zákona)</w:t>
      </w:r>
      <w:r w:rsidR="002A6E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ani </w:t>
      </w:r>
      <w:r w:rsidR="00BF67AB">
        <w:rPr>
          <w:rFonts w:ascii="Arial" w:hAnsi="Arial" w:cs="Arial"/>
          <w:sz w:val="20"/>
          <w:szCs w:val="20"/>
        </w:rPr>
        <w:t xml:space="preserve">v </w:t>
      </w:r>
      <w:r w:rsidR="00BF67AB" w:rsidRPr="00D04925">
        <w:rPr>
          <w:rFonts w:ascii="Arial" w:hAnsi="Arial" w:cs="Arial"/>
          <w:sz w:val="20"/>
          <w:szCs w:val="20"/>
        </w:rPr>
        <w:t>taxativní</w:t>
      </w:r>
      <w:r w:rsidR="00BF67AB">
        <w:rPr>
          <w:rFonts w:ascii="Arial" w:hAnsi="Arial" w:cs="Arial"/>
          <w:sz w:val="20"/>
          <w:szCs w:val="20"/>
        </w:rPr>
        <w:t>m</w:t>
      </w:r>
      <w:r w:rsidR="00BF67AB" w:rsidRPr="00D04925">
        <w:rPr>
          <w:rFonts w:ascii="Arial" w:hAnsi="Arial" w:cs="Arial"/>
          <w:sz w:val="20"/>
          <w:szCs w:val="20"/>
        </w:rPr>
        <w:t xml:space="preserve"> výčt</w:t>
      </w:r>
      <w:r w:rsidR="00BF67AB">
        <w:rPr>
          <w:rFonts w:ascii="Arial" w:hAnsi="Arial" w:cs="Arial"/>
          <w:sz w:val="20"/>
          <w:szCs w:val="20"/>
        </w:rPr>
        <w:t>u</w:t>
      </w:r>
      <w:r w:rsidR="00BF67AB" w:rsidRPr="00D04925">
        <w:rPr>
          <w:rFonts w:ascii="Arial" w:hAnsi="Arial" w:cs="Arial"/>
          <w:sz w:val="20"/>
          <w:szCs w:val="20"/>
        </w:rPr>
        <w:t xml:space="preserve"> stavebních záměrů, u kterých postačí ohlášení</w:t>
      </w:r>
      <w:r w:rsidR="00BF67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§ 104</w:t>
      </w:r>
      <w:r w:rsidR="002A6EEB">
        <w:rPr>
          <w:rFonts w:ascii="Arial" w:hAnsi="Arial" w:cs="Arial"/>
          <w:sz w:val="20"/>
          <w:szCs w:val="20"/>
        </w:rPr>
        <w:t xml:space="preserve"> stavebního zákona</w:t>
      </w:r>
      <w:r w:rsidR="00BF67AB">
        <w:rPr>
          <w:rFonts w:ascii="Arial" w:hAnsi="Arial" w:cs="Arial"/>
          <w:sz w:val="20"/>
          <w:szCs w:val="20"/>
        </w:rPr>
        <w:t>)</w:t>
      </w:r>
      <w:r w:rsidR="002A6EEB">
        <w:rPr>
          <w:rFonts w:ascii="Arial" w:hAnsi="Arial" w:cs="Arial"/>
          <w:sz w:val="20"/>
          <w:szCs w:val="20"/>
        </w:rPr>
        <w:t>.</w:t>
      </w:r>
      <w:r w:rsidR="00A774C6">
        <w:rPr>
          <w:rFonts w:ascii="Arial" w:hAnsi="Arial" w:cs="Arial"/>
          <w:sz w:val="20"/>
          <w:szCs w:val="20"/>
        </w:rPr>
        <w:t xml:space="preserve"> Stavební povolení může být také nahrazeno veřejnoprávní smlouvou (§ 116 stavebního zákona) nebo certifikátem autorizovaného inspektora (§ 117 stavebního zákona).</w:t>
      </w:r>
    </w:p>
    <w:p w:rsidR="002A6EEB" w:rsidRPr="002A6EEB" w:rsidRDefault="002A6EEB" w:rsidP="002A6EEB">
      <w:pPr>
        <w:pStyle w:val="Vchoz"/>
        <w:spacing w:before="120" w:after="0"/>
        <w:jc w:val="both"/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</w:pPr>
      <w:r w:rsidRPr="002A6EEB"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  <w:t>3.2.3. Kolaudace</w:t>
      </w:r>
    </w:p>
    <w:p w:rsidR="002A6EEB" w:rsidRDefault="00C43531" w:rsidP="002A6EEB">
      <w:pPr>
        <w:pStyle w:val="Vchoz"/>
        <w:spacing w:before="120" w:after="0"/>
        <w:jc w:val="both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Stavba </w:t>
      </w:r>
      <w:r w:rsidRPr="002A6EEB">
        <w:rPr>
          <w:rFonts w:ascii="Arial" w:hAnsi="Arial" w:cs="Arial"/>
          <w:sz w:val="20"/>
          <w:szCs w:val="20"/>
        </w:rPr>
        <w:t>čerpací stanice pohonných hmot</w:t>
      </w:r>
      <w:r>
        <w:rPr>
          <w:rFonts w:ascii="Arial" w:hAnsi="Arial" w:cs="Arial"/>
          <w:sz w:val="20"/>
          <w:szCs w:val="20"/>
        </w:rPr>
        <w:t xml:space="preserve"> </w:t>
      </w:r>
      <w:r w:rsidR="00261F31">
        <w:rPr>
          <w:rFonts w:ascii="Arial" w:hAnsi="Arial" w:cs="Arial"/>
          <w:sz w:val="20"/>
          <w:szCs w:val="20"/>
        </w:rPr>
        <w:t>vyžaduje kolaudaci,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neboť se jedná o stavbu, která vyžaduje stavební povolení a současně </w:t>
      </w:r>
      <w:r w:rsidR="002B18F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jde o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stavbu, jejíž </w:t>
      </w:r>
      <w:r w:rsidRPr="00C43531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vlastnosti nemohou budoucí uživatelé ovlivnit</w:t>
      </w:r>
      <w:r w:rsidR="002A6EEB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</w:p>
    <w:p w:rsidR="00435867" w:rsidRPr="00D04925" w:rsidRDefault="00435867" w:rsidP="002A6EEB">
      <w:pPr>
        <w:pStyle w:val="Vchoz"/>
        <w:spacing w:before="120" w:after="0"/>
        <w:jc w:val="both"/>
        <w:rPr>
          <w:rFonts w:ascii="Arial" w:hAnsi="Arial" w:cs="Arial"/>
          <w:sz w:val="20"/>
          <w:szCs w:val="20"/>
        </w:rPr>
      </w:pPr>
    </w:p>
    <w:p w:rsidR="008453FA" w:rsidRPr="00D04925" w:rsidRDefault="008453FA" w:rsidP="008E22F6">
      <w:pPr>
        <w:pStyle w:val="Vchoz"/>
        <w:spacing w:before="120" w:after="0"/>
        <w:jc w:val="both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bookmarkStart w:id="6" w:name="_GoBack"/>
      <w:bookmarkEnd w:id="6"/>
    </w:p>
    <w:p w:rsidR="00937D3C" w:rsidRPr="00D04925" w:rsidRDefault="00815B71" w:rsidP="00670E8B">
      <w:pPr>
        <w:pStyle w:val="Nadpis1"/>
        <w:spacing w:before="120" w:after="0" w:line="276" w:lineRule="auto"/>
        <w:ind w:left="426" w:hanging="426"/>
        <w:rPr>
          <w:rFonts w:ascii="Arial" w:hAnsi="Arial" w:cs="Arial"/>
          <w:b w:val="0"/>
          <w:sz w:val="22"/>
          <w:szCs w:val="22"/>
          <w:lang w:val="cs-CZ"/>
        </w:rPr>
      </w:pPr>
      <w:r w:rsidRPr="00D04925">
        <w:rPr>
          <w:rFonts w:ascii="Arial" w:hAnsi="Arial" w:cs="Arial"/>
          <w:sz w:val="22"/>
          <w:szCs w:val="22"/>
          <w:lang w:val="cs-CZ"/>
        </w:rPr>
        <w:t>4</w:t>
      </w:r>
      <w:r w:rsidR="00937D3C" w:rsidRPr="00D04925">
        <w:rPr>
          <w:rFonts w:ascii="Arial" w:hAnsi="Arial" w:cs="Arial"/>
          <w:sz w:val="22"/>
          <w:szCs w:val="22"/>
          <w:lang w:val="cs-CZ"/>
        </w:rPr>
        <w:t xml:space="preserve">. </w:t>
      </w:r>
      <w:r w:rsidR="00670E8B" w:rsidRPr="00D04925">
        <w:rPr>
          <w:rFonts w:ascii="Arial" w:hAnsi="Arial" w:cs="Arial"/>
          <w:sz w:val="22"/>
          <w:szCs w:val="22"/>
          <w:lang w:val="cs-CZ"/>
        </w:rPr>
        <w:tab/>
      </w:r>
      <w:r w:rsidR="00937D3C" w:rsidRPr="00D04925">
        <w:rPr>
          <w:rFonts w:ascii="Arial" w:hAnsi="Arial" w:cs="Arial"/>
          <w:sz w:val="22"/>
          <w:szCs w:val="22"/>
          <w:lang w:val="cs-CZ"/>
        </w:rPr>
        <w:t>Závěr</w:t>
      </w:r>
    </w:p>
    <w:p w:rsidR="005C3F12" w:rsidRPr="00D04925" w:rsidRDefault="006B7003" w:rsidP="008E22F6">
      <w:pPr>
        <w:spacing w:before="120" w:line="276" w:lineRule="auto"/>
        <w:rPr>
          <w:rFonts w:cs="Arial"/>
          <w:szCs w:val="20"/>
        </w:rPr>
      </w:pPr>
      <w:r>
        <w:rPr>
          <w:rFonts w:eastAsia="Times New Roman" w:cs="Arial"/>
          <w:bCs/>
          <w:kern w:val="32"/>
          <w:szCs w:val="20"/>
          <w:lang w:eastAsia="cs-CZ"/>
        </w:rPr>
        <w:t>S</w:t>
      </w:r>
      <w:r w:rsidRPr="006B7003">
        <w:rPr>
          <w:rFonts w:eastAsia="Times New Roman" w:cs="Arial"/>
          <w:bCs/>
          <w:kern w:val="32"/>
          <w:szCs w:val="20"/>
          <w:lang w:eastAsia="cs-CZ"/>
        </w:rPr>
        <w:t>amoobslužná kontejnerová čerpací stanice</w:t>
      </w:r>
      <w:r>
        <w:rPr>
          <w:rFonts w:eastAsia="Times New Roman" w:cs="Arial"/>
          <w:bCs/>
          <w:kern w:val="32"/>
          <w:szCs w:val="20"/>
          <w:lang w:eastAsia="cs-CZ"/>
        </w:rPr>
        <w:t xml:space="preserve"> podléhá vždy posuzování podle stavebního zákona, neboť</w:t>
      </w:r>
      <w:r w:rsidRPr="006B7003">
        <w:rPr>
          <w:rFonts w:eastAsia="Times New Roman" w:cs="Arial"/>
          <w:bCs/>
          <w:kern w:val="32"/>
          <w:szCs w:val="20"/>
          <w:lang w:eastAsia="cs-CZ"/>
        </w:rPr>
        <w:t xml:space="preserve"> může být</w:t>
      </w:r>
      <w:r w:rsidRPr="006B7003">
        <w:t xml:space="preserve"> </w:t>
      </w:r>
      <w:r w:rsidRPr="006B7003">
        <w:rPr>
          <w:rFonts w:eastAsia="Times New Roman" w:cs="Arial"/>
          <w:bCs/>
          <w:kern w:val="32"/>
          <w:szCs w:val="20"/>
          <w:lang w:eastAsia="cs-CZ"/>
        </w:rPr>
        <w:t>jak stavbou</w:t>
      </w:r>
      <w:r>
        <w:rPr>
          <w:rFonts w:eastAsia="Times New Roman" w:cs="Arial"/>
          <w:bCs/>
          <w:kern w:val="32"/>
          <w:szCs w:val="20"/>
          <w:lang w:eastAsia="cs-CZ"/>
        </w:rPr>
        <w:t>,</w:t>
      </w:r>
      <w:r w:rsidRPr="006B7003">
        <w:rPr>
          <w:rFonts w:eastAsia="Times New Roman" w:cs="Arial"/>
          <w:bCs/>
          <w:kern w:val="32"/>
          <w:szCs w:val="20"/>
          <w:lang w:eastAsia="cs-CZ"/>
        </w:rPr>
        <w:t xml:space="preserve"> tak výrobkem plnícím funkci stavby</w:t>
      </w:r>
      <w:r>
        <w:rPr>
          <w:rFonts w:eastAsia="Times New Roman" w:cs="Arial"/>
          <w:bCs/>
          <w:kern w:val="32"/>
          <w:szCs w:val="20"/>
          <w:lang w:eastAsia="cs-CZ"/>
        </w:rPr>
        <w:t xml:space="preserve">. </w:t>
      </w:r>
      <w:r w:rsidR="00A132E7">
        <w:rPr>
          <w:rFonts w:eastAsia="Times New Roman" w:cs="Arial"/>
          <w:bCs/>
          <w:kern w:val="32"/>
          <w:szCs w:val="20"/>
          <w:lang w:eastAsia="cs-CZ"/>
        </w:rPr>
        <w:t>P</w:t>
      </w:r>
      <w:r w:rsidRPr="006B7003">
        <w:rPr>
          <w:rFonts w:eastAsia="Times New Roman" w:cs="Arial"/>
          <w:bCs/>
          <w:kern w:val="32"/>
          <w:szCs w:val="20"/>
          <w:lang w:eastAsia="cs-CZ"/>
        </w:rPr>
        <w:t>ři posuz</w:t>
      </w:r>
      <w:r w:rsidR="00A132E7">
        <w:rPr>
          <w:rFonts w:eastAsia="Times New Roman" w:cs="Arial"/>
          <w:bCs/>
          <w:kern w:val="32"/>
          <w:szCs w:val="20"/>
          <w:lang w:eastAsia="cs-CZ"/>
        </w:rPr>
        <w:t>ová</w:t>
      </w:r>
      <w:r w:rsidRPr="006B7003">
        <w:rPr>
          <w:rFonts w:eastAsia="Times New Roman" w:cs="Arial"/>
          <w:bCs/>
          <w:kern w:val="32"/>
          <w:szCs w:val="20"/>
          <w:lang w:eastAsia="cs-CZ"/>
        </w:rPr>
        <w:t xml:space="preserve">ní </w:t>
      </w:r>
      <w:r w:rsidR="002B18F9">
        <w:rPr>
          <w:rFonts w:eastAsia="Times New Roman" w:cs="Arial"/>
          <w:bCs/>
          <w:kern w:val="32"/>
          <w:szCs w:val="20"/>
          <w:lang w:eastAsia="cs-CZ"/>
        </w:rPr>
        <w:t xml:space="preserve">konkrétního </w:t>
      </w:r>
      <w:r w:rsidRPr="006B7003">
        <w:rPr>
          <w:rFonts w:eastAsia="Times New Roman" w:cs="Arial"/>
          <w:bCs/>
          <w:kern w:val="32"/>
          <w:szCs w:val="20"/>
          <w:lang w:eastAsia="cs-CZ"/>
        </w:rPr>
        <w:t xml:space="preserve">navrhovaného </w:t>
      </w:r>
      <w:r w:rsidR="00A132E7">
        <w:rPr>
          <w:rFonts w:eastAsia="Times New Roman" w:cs="Arial"/>
          <w:bCs/>
          <w:kern w:val="32"/>
          <w:szCs w:val="20"/>
          <w:lang w:eastAsia="cs-CZ"/>
        </w:rPr>
        <w:t>stavebního záměru</w:t>
      </w:r>
      <w:r w:rsidRPr="006B7003">
        <w:rPr>
          <w:rFonts w:eastAsia="Times New Roman" w:cs="Arial"/>
          <w:bCs/>
          <w:kern w:val="32"/>
          <w:szCs w:val="20"/>
          <w:lang w:eastAsia="cs-CZ"/>
        </w:rPr>
        <w:t xml:space="preserve"> </w:t>
      </w:r>
      <w:r w:rsidR="00A132E7">
        <w:rPr>
          <w:rFonts w:eastAsia="Times New Roman" w:cs="Arial"/>
          <w:bCs/>
          <w:kern w:val="32"/>
          <w:szCs w:val="20"/>
          <w:lang w:eastAsia="cs-CZ"/>
        </w:rPr>
        <w:t xml:space="preserve">je </w:t>
      </w:r>
      <w:r w:rsidR="00A132E7" w:rsidRPr="006B7003">
        <w:rPr>
          <w:rFonts w:eastAsia="Times New Roman" w:cs="Arial"/>
          <w:bCs/>
          <w:kern w:val="32"/>
          <w:szCs w:val="20"/>
          <w:lang w:eastAsia="cs-CZ"/>
        </w:rPr>
        <w:t xml:space="preserve">třeba vycházet </w:t>
      </w:r>
      <w:r w:rsidRPr="006B7003">
        <w:rPr>
          <w:rFonts w:eastAsia="Times New Roman" w:cs="Arial"/>
          <w:bCs/>
          <w:kern w:val="32"/>
          <w:szCs w:val="20"/>
          <w:lang w:eastAsia="cs-CZ"/>
        </w:rPr>
        <w:t xml:space="preserve">z certifikátu výrobku. Pouze v případě, že je výrobek certifikován jako celek, tedy včetně navrhovaných zastřešovacích prvků, záchytných jímek, nájezdových ramp apod., je možné projednat takový záměr jako </w:t>
      </w:r>
      <w:r w:rsidR="00A132E7">
        <w:rPr>
          <w:rFonts w:eastAsia="Times New Roman" w:cs="Arial"/>
          <w:bCs/>
          <w:kern w:val="32"/>
          <w:szCs w:val="20"/>
          <w:lang w:eastAsia="cs-CZ"/>
        </w:rPr>
        <w:t>výrobek plnící funkci stavby. V </w:t>
      </w:r>
      <w:r w:rsidRPr="006B7003">
        <w:rPr>
          <w:rFonts w:eastAsia="Times New Roman" w:cs="Arial"/>
          <w:bCs/>
          <w:kern w:val="32"/>
          <w:szCs w:val="20"/>
          <w:lang w:eastAsia="cs-CZ"/>
        </w:rPr>
        <w:t xml:space="preserve">opačném případě se jedná o stavbu, kterou je nutné </w:t>
      </w:r>
      <w:r w:rsidR="00A132E7">
        <w:rPr>
          <w:rFonts w:eastAsia="Times New Roman" w:cs="Arial"/>
          <w:bCs/>
          <w:kern w:val="32"/>
          <w:szCs w:val="20"/>
          <w:lang w:eastAsia="cs-CZ"/>
        </w:rPr>
        <w:t>umístit, povolit a zkolaudovat</w:t>
      </w:r>
      <w:r w:rsidRPr="006B7003">
        <w:rPr>
          <w:rFonts w:eastAsia="Times New Roman" w:cs="Arial"/>
          <w:bCs/>
          <w:kern w:val="32"/>
          <w:szCs w:val="20"/>
          <w:lang w:eastAsia="cs-CZ"/>
        </w:rPr>
        <w:t>.</w:t>
      </w:r>
      <w:r w:rsidR="00532D48" w:rsidRPr="00D04925">
        <w:rPr>
          <w:rFonts w:cs="Arial"/>
          <w:szCs w:val="20"/>
        </w:rPr>
        <w:t xml:space="preserve"> </w:t>
      </w:r>
    </w:p>
    <w:sectPr w:rsidR="005C3F12" w:rsidRPr="00D04925" w:rsidSect="001F39FD">
      <w:headerReference w:type="default" r:id="rId25"/>
      <w:footerReference w:type="default" r:id="rId26"/>
      <w:headerReference w:type="first" r:id="rId27"/>
      <w:footerReference w:type="first" r:id="rId28"/>
      <w:pgSz w:w="11907" w:h="16839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95F" w:rsidRDefault="008E595F" w:rsidP="00FB693D">
      <w:r>
        <w:separator/>
      </w:r>
    </w:p>
  </w:endnote>
  <w:endnote w:type="continuationSeparator" w:id="0">
    <w:p w:rsidR="008E595F" w:rsidRDefault="008E595F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1228550"/>
      <w:docPartObj>
        <w:docPartGallery w:val="Page Numbers (Bottom of Page)"/>
        <w:docPartUnique/>
      </w:docPartObj>
    </w:sdtPr>
    <w:sdtEndPr/>
    <w:sdtContent>
      <w:sdt>
        <w:sdtPr>
          <w:id w:val="1924141489"/>
          <w:docPartObj>
            <w:docPartGallery w:val="Page Numbers (Top of Page)"/>
            <w:docPartUnique/>
          </w:docPartObj>
        </w:sdtPr>
        <w:sdtEndPr/>
        <w:sdtContent>
          <w:p w:rsidR="00336548" w:rsidRDefault="00336548">
            <w:pPr>
              <w:pStyle w:val="Zpat"/>
              <w:jc w:val="center"/>
            </w:pPr>
            <w:r w:rsidRPr="00336548">
              <w:rPr>
                <w:sz w:val="18"/>
                <w:szCs w:val="18"/>
              </w:rPr>
              <w:t xml:space="preserve">Stránka </w:t>
            </w:r>
            <w:r w:rsidR="007700B1" w:rsidRPr="00336548">
              <w:rPr>
                <w:b/>
                <w:sz w:val="18"/>
                <w:szCs w:val="18"/>
              </w:rPr>
              <w:fldChar w:fldCharType="begin"/>
            </w:r>
            <w:r w:rsidRPr="00336548">
              <w:rPr>
                <w:b/>
                <w:sz w:val="18"/>
                <w:szCs w:val="18"/>
              </w:rPr>
              <w:instrText>PAGE</w:instrText>
            </w:r>
            <w:r w:rsidR="007700B1" w:rsidRPr="00336548">
              <w:rPr>
                <w:b/>
                <w:sz w:val="18"/>
                <w:szCs w:val="18"/>
              </w:rPr>
              <w:fldChar w:fldCharType="separate"/>
            </w:r>
            <w:r w:rsidR="00A774C6">
              <w:rPr>
                <w:b/>
                <w:noProof/>
                <w:sz w:val="18"/>
                <w:szCs w:val="18"/>
              </w:rPr>
              <w:t>7</w:t>
            </w:r>
            <w:r w:rsidR="007700B1" w:rsidRPr="00336548">
              <w:rPr>
                <w:b/>
                <w:sz w:val="18"/>
                <w:szCs w:val="18"/>
              </w:rPr>
              <w:fldChar w:fldCharType="end"/>
            </w:r>
            <w:r w:rsidRPr="00336548">
              <w:rPr>
                <w:sz w:val="18"/>
                <w:szCs w:val="18"/>
              </w:rPr>
              <w:t xml:space="preserve"> z </w:t>
            </w:r>
            <w:r w:rsidR="007700B1" w:rsidRPr="00336548">
              <w:rPr>
                <w:b/>
                <w:sz w:val="18"/>
                <w:szCs w:val="18"/>
              </w:rPr>
              <w:fldChar w:fldCharType="begin"/>
            </w:r>
            <w:r w:rsidRPr="00336548">
              <w:rPr>
                <w:b/>
                <w:sz w:val="18"/>
                <w:szCs w:val="18"/>
              </w:rPr>
              <w:instrText>NUMPAGES</w:instrText>
            </w:r>
            <w:r w:rsidR="007700B1" w:rsidRPr="00336548">
              <w:rPr>
                <w:b/>
                <w:sz w:val="18"/>
                <w:szCs w:val="18"/>
              </w:rPr>
              <w:fldChar w:fldCharType="separate"/>
            </w:r>
            <w:r w:rsidR="00A774C6">
              <w:rPr>
                <w:b/>
                <w:noProof/>
                <w:sz w:val="18"/>
                <w:szCs w:val="18"/>
              </w:rPr>
              <w:t>8</w:t>
            </w:r>
            <w:r w:rsidR="007700B1" w:rsidRPr="00336548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:rsidR="00F82C72" w:rsidRDefault="00F82C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A04" w:rsidRDefault="00C21A04" w:rsidP="00C21A04">
    <w:pPr>
      <w:spacing w:line="276" w:lineRule="auto"/>
      <w:jc w:val="center"/>
      <w:rPr>
        <w:rFonts w:cs="Arial"/>
        <w:szCs w:val="20"/>
      </w:rPr>
    </w:pPr>
    <w:r w:rsidRPr="00E333E2">
      <w:rPr>
        <w:rFonts w:cs="Arial"/>
        <w:szCs w:val="20"/>
      </w:rPr>
      <w:t>Odbor stavebního řádu</w:t>
    </w:r>
  </w:p>
  <w:p w:rsidR="005C7511" w:rsidRDefault="00493505" w:rsidP="00C21A04">
    <w:pPr>
      <w:spacing w:line="276" w:lineRule="auto"/>
      <w:jc w:val="center"/>
      <w:rPr>
        <w:rFonts w:cs="Arial"/>
        <w:szCs w:val="20"/>
      </w:rPr>
    </w:pPr>
    <w:r>
      <w:rPr>
        <w:rFonts w:cs="Arial"/>
        <w:szCs w:val="20"/>
      </w:rPr>
      <w:t>Praha,</w:t>
    </w:r>
    <w:r w:rsidR="00943230" w:rsidRPr="00943230">
      <w:rPr>
        <w:rFonts w:cs="Arial"/>
        <w:szCs w:val="20"/>
      </w:rPr>
      <w:t xml:space="preserve"> </w:t>
    </w:r>
    <w:r>
      <w:rPr>
        <w:rFonts w:cs="Arial"/>
        <w:szCs w:val="20"/>
      </w:rPr>
      <w:t>červen</w:t>
    </w:r>
    <w:r w:rsidR="00223403">
      <w:rPr>
        <w:rFonts w:cs="Arial"/>
        <w:szCs w:val="20"/>
      </w:rPr>
      <w:t>ec</w:t>
    </w:r>
    <w:r w:rsidR="00943230" w:rsidRPr="00E333E2">
      <w:rPr>
        <w:rFonts w:cs="Arial"/>
        <w:szCs w:val="20"/>
      </w:rPr>
      <w:t xml:space="preserve"> </w:t>
    </w:r>
    <w:r w:rsidR="007D34FD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E70A49" wp14:editId="3A82489E">
              <wp:simplePos x="0" y="0"/>
              <wp:positionH relativeFrom="column">
                <wp:posOffset>-1007745</wp:posOffset>
              </wp:positionH>
              <wp:positionV relativeFrom="paragraph">
                <wp:posOffset>343535</wp:posOffset>
              </wp:positionV>
              <wp:extent cx="2159635" cy="360045"/>
              <wp:effectExtent l="0" t="0" r="0" b="1905"/>
              <wp:wrapNone/>
              <wp:docPr id="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11" w:rsidRPr="00382043" w:rsidRDefault="005C7511" w:rsidP="00382043">
                          <w:pPr>
                            <w:spacing w:line="160" w:lineRule="exact"/>
                            <w:rPr>
                              <w:rFonts w:cs="Arial"/>
                              <w:b/>
                              <w:sz w:val="14"/>
                            </w:rPr>
                          </w:pPr>
                          <w:bookmarkStart w:id="10" w:name="zapati_mmr"/>
                          <w:bookmarkEnd w:id="1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E70A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79.35pt;margin-top:27.05pt;width:170.05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" stroked="f">
              <v:textbox>
                <w:txbxContent>
                  <w:p w:rsidR="005C7511" w:rsidRPr="00382043" w:rsidRDefault="005C7511" w:rsidP="00382043">
                    <w:pPr>
                      <w:spacing w:line="160" w:lineRule="exact"/>
                      <w:rPr>
                        <w:rFonts w:cs="Arial"/>
                        <w:b/>
                        <w:sz w:val="14"/>
                      </w:rPr>
                    </w:pPr>
                    <w:bookmarkStart w:id="11" w:name="zapati_mmr"/>
                    <w:bookmarkEnd w:id="11"/>
                  </w:p>
                </w:txbxContent>
              </v:textbox>
            </v:shape>
          </w:pict>
        </mc:Fallback>
      </mc:AlternateContent>
    </w:r>
    <w:r w:rsidR="007D34FD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328B4C9" wp14:editId="3BAC4ABA">
              <wp:simplePos x="0" y="0"/>
              <wp:positionH relativeFrom="column">
                <wp:posOffset>-1007745</wp:posOffset>
              </wp:positionH>
              <wp:positionV relativeFrom="paragraph">
                <wp:posOffset>579120</wp:posOffset>
              </wp:positionV>
              <wp:extent cx="2159635" cy="900430"/>
              <wp:effectExtent l="0" t="0" r="0" b="0"/>
              <wp:wrapNone/>
              <wp:docPr id="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900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11" w:rsidRPr="00382043" w:rsidRDefault="005C7511" w:rsidP="00382043">
                          <w:pPr>
                            <w:spacing w:line="200" w:lineRule="exact"/>
                            <w:rPr>
                              <w:rFonts w:cs="Arial"/>
                              <w:sz w:val="14"/>
                            </w:rPr>
                          </w:pPr>
                          <w:bookmarkStart w:id="12" w:name="zapati_adresa"/>
                          <w:bookmarkEnd w:id="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28B4C9" id="Text Box 4" o:spid="_x0000_s1028" type="#_x0000_t202" style="position:absolute;left:0;text-align:left;margin-left:-79.35pt;margin-top:45.6pt;width:170.05pt;height:70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VHihgIAABc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" stroked="f">
              <v:textbox>
                <w:txbxContent>
                  <w:p w:rsidR="005C7511" w:rsidRPr="00382043" w:rsidRDefault="005C7511" w:rsidP="00382043">
                    <w:pPr>
                      <w:spacing w:line="200" w:lineRule="exact"/>
                      <w:rPr>
                        <w:rFonts w:cs="Arial"/>
                        <w:sz w:val="14"/>
                      </w:rPr>
                    </w:pPr>
                    <w:bookmarkStart w:id="13" w:name="zapati_adresa"/>
                    <w:bookmarkEnd w:id="13"/>
                  </w:p>
                </w:txbxContent>
              </v:textbox>
            </v:shape>
          </w:pict>
        </mc:Fallback>
      </mc:AlternateContent>
    </w:r>
    <w:r w:rsidR="00943230">
      <w:rPr>
        <w:rFonts w:cs="Arial"/>
        <w:szCs w:val="20"/>
      </w:rPr>
      <w:t>2018</w:t>
    </w:r>
  </w:p>
  <w:p w:rsidR="00493505" w:rsidRDefault="00493505" w:rsidP="00C21A04">
    <w:pPr>
      <w:spacing w:line="276" w:lineRule="auto"/>
      <w:jc w:val="center"/>
      <w:rPr>
        <w:rFonts w:cs="Arial"/>
        <w:szCs w:val="20"/>
      </w:rPr>
    </w:pPr>
  </w:p>
  <w:p w:rsidR="00C21A04" w:rsidRDefault="00C21A04" w:rsidP="00C21A04">
    <w:pPr>
      <w:spacing w:line="276" w:lineRule="auto"/>
    </w:pPr>
  </w:p>
  <w:p w:rsidR="005C7511" w:rsidRDefault="005C7511" w:rsidP="005C7511">
    <w:pPr>
      <w:pStyle w:val="Zpat"/>
      <w:jc w:val="right"/>
    </w:pPr>
    <w:bookmarkStart w:id="14" w:name="zapati_logo"/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95F" w:rsidRDefault="008E595F" w:rsidP="00FB693D">
      <w:r>
        <w:separator/>
      </w:r>
    </w:p>
  </w:footnote>
  <w:footnote w:type="continuationSeparator" w:id="0">
    <w:p w:rsidR="008E595F" w:rsidRDefault="008E595F" w:rsidP="00FB693D">
      <w:r>
        <w:continuationSeparator/>
      </w:r>
    </w:p>
  </w:footnote>
  <w:footnote w:id="1">
    <w:p w:rsidR="006869C4" w:rsidRDefault="006869C4" w:rsidP="006869C4">
      <w:pPr>
        <w:pStyle w:val="Textpoznpodarou"/>
        <w:ind w:left="284" w:hanging="284"/>
        <w:rPr>
          <w:rFonts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tab/>
        <w:t>S</w:t>
      </w:r>
      <w:r w:rsidRPr="006869C4">
        <w:rPr>
          <w:rFonts w:cs="Arial"/>
          <w:sz w:val="16"/>
          <w:szCs w:val="16"/>
        </w:rPr>
        <w:t xml:space="preserve">měrnice Evropského parlamentu a Rady 2014/34/EU ze dne 26. </w:t>
      </w:r>
      <w:r>
        <w:rPr>
          <w:rFonts w:cs="Arial"/>
          <w:sz w:val="16"/>
          <w:szCs w:val="16"/>
        </w:rPr>
        <w:t>února</w:t>
      </w:r>
      <w:r w:rsidRPr="006869C4">
        <w:rPr>
          <w:rFonts w:cs="Arial"/>
          <w:sz w:val="16"/>
          <w:szCs w:val="16"/>
        </w:rPr>
        <w:t xml:space="preserve"> 2014, o harmonizaci právních předpisů členských států týkajících se zařízení a ochranných systémů určených k použití v prostředí s nebezpečím výbuchu</w:t>
      </w:r>
      <w:r w:rsidR="005D31B4">
        <w:rPr>
          <w:rFonts w:cs="Arial"/>
          <w:sz w:val="16"/>
          <w:szCs w:val="16"/>
        </w:rPr>
        <w:t xml:space="preserve"> (účinnost od</w:t>
      </w:r>
      <w:r w:rsidR="00A876B6">
        <w:rPr>
          <w:rFonts w:cs="Arial"/>
          <w:sz w:val="16"/>
          <w:szCs w:val="16"/>
        </w:rPr>
        <w:t> </w:t>
      </w:r>
      <w:r w:rsidR="005D31B4">
        <w:rPr>
          <w:rFonts w:cs="Arial"/>
          <w:sz w:val="16"/>
          <w:szCs w:val="16"/>
        </w:rPr>
        <w:t>18.</w:t>
      </w:r>
      <w:r w:rsidR="00A876B6">
        <w:rPr>
          <w:rFonts w:cs="Arial"/>
          <w:sz w:val="16"/>
          <w:szCs w:val="16"/>
        </w:rPr>
        <w:t> </w:t>
      </w:r>
      <w:r w:rsidR="005D31B4">
        <w:rPr>
          <w:rFonts w:cs="Arial"/>
          <w:sz w:val="16"/>
          <w:szCs w:val="16"/>
        </w:rPr>
        <w:t>4.</w:t>
      </w:r>
      <w:r w:rsidR="00A876B6">
        <w:rPr>
          <w:rFonts w:cs="Arial"/>
          <w:sz w:val="16"/>
          <w:szCs w:val="16"/>
        </w:rPr>
        <w:t> </w:t>
      </w:r>
      <w:r w:rsidR="005D31B4">
        <w:rPr>
          <w:rFonts w:cs="Arial"/>
          <w:sz w:val="16"/>
          <w:szCs w:val="16"/>
        </w:rPr>
        <w:t>2014</w:t>
      </w:r>
      <w:r w:rsidR="00A876B6">
        <w:rPr>
          <w:rFonts w:cs="Arial"/>
          <w:sz w:val="16"/>
          <w:szCs w:val="16"/>
        </w:rPr>
        <w:t>, transpozice do 19. 4. 2016)</w:t>
      </w:r>
      <w:r w:rsidRPr="006869C4">
        <w:rPr>
          <w:rFonts w:cs="Arial"/>
          <w:sz w:val="16"/>
          <w:szCs w:val="16"/>
        </w:rPr>
        <w:t>.</w:t>
      </w:r>
    </w:p>
    <w:p w:rsidR="005D31B4" w:rsidRDefault="005D31B4" w:rsidP="005D31B4">
      <w:pPr>
        <w:pStyle w:val="Textpoznpodarou"/>
        <w:ind w:left="284"/>
      </w:pPr>
      <w:r w:rsidRPr="005D31B4">
        <w:rPr>
          <w:rFonts w:cs="Arial"/>
          <w:sz w:val="16"/>
          <w:szCs w:val="16"/>
        </w:rPr>
        <w:t>Směrnice Evropského parlamentu a Rady 94/9/ES z 23. března 1994</w:t>
      </w:r>
      <w:r>
        <w:rPr>
          <w:rFonts w:cs="Arial"/>
          <w:sz w:val="16"/>
          <w:szCs w:val="16"/>
        </w:rPr>
        <w:t>,</w:t>
      </w:r>
      <w:r w:rsidRPr="005D31B4">
        <w:rPr>
          <w:rFonts w:cs="Arial"/>
          <w:sz w:val="16"/>
          <w:szCs w:val="16"/>
        </w:rPr>
        <w:t xml:space="preserve"> o sbližování právní</w:t>
      </w:r>
      <w:r>
        <w:rPr>
          <w:rFonts w:cs="Arial"/>
          <w:sz w:val="16"/>
          <w:szCs w:val="16"/>
        </w:rPr>
        <w:t>ch předpisů členských států pro </w:t>
      </w:r>
      <w:r w:rsidRPr="005D31B4">
        <w:rPr>
          <w:rFonts w:cs="Arial"/>
          <w:sz w:val="16"/>
          <w:szCs w:val="16"/>
        </w:rPr>
        <w:t>zařízení a ochranné systémy určené k použití v prostředí s nebezpečím výbuchu</w:t>
      </w:r>
      <w:r>
        <w:rPr>
          <w:rFonts w:cs="Arial"/>
          <w:sz w:val="16"/>
          <w:szCs w:val="16"/>
        </w:rPr>
        <w:t xml:space="preserve"> (účinnost od 9. 5. 1994 do 1</w:t>
      </w:r>
      <w:r w:rsidR="00A876B6">
        <w:rPr>
          <w:rFonts w:cs="Arial"/>
          <w:sz w:val="16"/>
          <w:szCs w:val="16"/>
        </w:rPr>
        <w:t>8</w:t>
      </w:r>
      <w:r>
        <w:rPr>
          <w:rFonts w:cs="Arial"/>
          <w:sz w:val="16"/>
          <w:szCs w:val="16"/>
        </w:rPr>
        <w:t>. 4. 2016; zrušeno směrnicí EP a R 2014/34/EU)</w:t>
      </w:r>
      <w:r w:rsidRPr="005D31B4">
        <w:rPr>
          <w:rFonts w:cs="Arial"/>
          <w:sz w:val="16"/>
          <w:szCs w:val="16"/>
        </w:rPr>
        <w:t>.</w:t>
      </w:r>
    </w:p>
  </w:footnote>
  <w:footnote w:id="2">
    <w:p w:rsidR="006869C4" w:rsidRDefault="006869C4" w:rsidP="006869C4">
      <w:pPr>
        <w:pStyle w:val="Textpoznpodarou"/>
        <w:ind w:left="284" w:hanging="284"/>
        <w:rPr>
          <w:rFonts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tab/>
        <w:t>N</w:t>
      </w:r>
      <w:r w:rsidRPr="006869C4">
        <w:rPr>
          <w:rFonts w:cs="Arial"/>
          <w:sz w:val="16"/>
          <w:szCs w:val="16"/>
        </w:rPr>
        <w:t>ařízení vlády č. 116/2016 Sb., o posuzování shody zařízení a ochranných systémů u</w:t>
      </w:r>
      <w:r>
        <w:rPr>
          <w:rFonts w:cs="Arial"/>
          <w:sz w:val="16"/>
          <w:szCs w:val="16"/>
        </w:rPr>
        <w:t>rčených k použití v prostředí s </w:t>
      </w:r>
      <w:r w:rsidRPr="006869C4">
        <w:rPr>
          <w:rFonts w:cs="Arial"/>
          <w:sz w:val="16"/>
          <w:szCs w:val="16"/>
        </w:rPr>
        <w:t>nebezpečím výbuchu při jejich dodávání na trh</w:t>
      </w:r>
      <w:r w:rsidR="00825FF5">
        <w:rPr>
          <w:rFonts w:cs="Arial"/>
          <w:sz w:val="16"/>
          <w:szCs w:val="16"/>
        </w:rPr>
        <w:t xml:space="preserve"> (účinnost od 20. 4. 2016)</w:t>
      </w:r>
      <w:r>
        <w:rPr>
          <w:rFonts w:cs="Arial"/>
          <w:sz w:val="16"/>
          <w:szCs w:val="16"/>
        </w:rPr>
        <w:t>.</w:t>
      </w:r>
    </w:p>
    <w:p w:rsidR="005D31B4" w:rsidRDefault="005D31B4" w:rsidP="005D31B4">
      <w:pPr>
        <w:pStyle w:val="Textpoznpodarou"/>
        <w:ind w:left="284"/>
      </w:pPr>
      <w:r>
        <w:rPr>
          <w:rFonts w:cs="Arial"/>
          <w:sz w:val="16"/>
          <w:szCs w:val="16"/>
        </w:rPr>
        <w:t>Nařízení vlády č. 23/200</w:t>
      </w:r>
      <w:r w:rsidR="00430612">
        <w:rPr>
          <w:rFonts w:cs="Arial"/>
          <w:sz w:val="16"/>
          <w:szCs w:val="16"/>
        </w:rPr>
        <w:t>3</w:t>
      </w:r>
      <w:r>
        <w:rPr>
          <w:rFonts w:cs="Arial"/>
          <w:sz w:val="16"/>
          <w:szCs w:val="16"/>
        </w:rPr>
        <w:t xml:space="preserve"> Sb., </w:t>
      </w:r>
      <w:r w:rsidRPr="005D31B4">
        <w:rPr>
          <w:rFonts w:cs="Arial"/>
          <w:sz w:val="16"/>
          <w:szCs w:val="16"/>
        </w:rPr>
        <w:t>kterým se stanoví technické požadavky na zařízení a ochran</w:t>
      </w:r>
      <w:r>
        <w:rPr>
          <w:rFonts w:cs="Arial"/>
          <w:sz w:val="16"/>
          <w:szCs w:val="16"/>
        </w:rPr>
        <w:t>né systémy určené pro použití v </w:t>
      </w:r>
      <w:r w:rsidRPr="005D31B4">
        <w:rPr>
          <w:rFonts w:cs="Arial"/>
          <w:sz w:val="16"/>
          <w:szCs w:val="16"/>
        </w:rPr>
        <w:t>prostředí s nebezpečím výbuchu</w:t>
      </w:r>
      <w:r>
        <w:rPr>
          <w:rFonts w:cs="Arial"/>
          <w:sz w:val="16"/>
          <w:szCs w:val="16"/>
        </w:rPr>
        <w:t xml:space="preserve"> (účinnost od 1. 5. 2004 do 19. 4. 2016; zrušeno NV č. 116/2016 Sb.).</w:t>
      </w:r>
    </w:p>
  </w:footnote>
  <w:footnote w:id="3">
    <w:p w:rsidR="00F761B6" w:rsidRDefault="00F761B6" w:rsidP="00F761B6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414FC5">
        <w:rPr>
          <w:rFonts w:cs="Arial"/>
          <w:sz w:val="16"/>
          <w:szCs w:val="16"/>
        </w:rPr>
        <w:t>Zákon č. 183/2006 Sb., o územním plánování a stavebním řádu (stavební zákon), ve znění pozdějších předpisů.</w:t>
      </w:r>
    </w:p>
  </w:footnote>
  <w:footnote w:id="4">
    <w:p w:rsidR="00EF4D00" w:rsidRPr="00EF4D00" w:rsidRDefault="00EF4D00" w:rsidP="00EF4D00">
      <w:pPr>
        <w:pStyle w:val="Textpoznpodarou"/>
        <w:ind w:left="284" w:hanging="284"/>
        <w:rPr>
          <w:rFonts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EF4D00">
        <w:rPr>
          <w:rFonts w:cs="Arial"/>
          <w:sz w:val="16"/>
          <w:szCs w:val="16"/>
        </w:rPr>
        <w:t>Zákon č. 311/2006 Sb., o pohonných hmotách a čerpacích stanicích pohonných hmot a o změně některých souvisejících zákonů (zákon o pohonných hmotách)</w:t>
      </w:r>
      <w:r>
        <w:rPr>
          <w:rFonts w:cs="Arial"/>
          <w:sz w:val="16"/>
          <w:szCs w:val="16"/>
        </w:rPr>
        <w:t>, ve znění pozdějších předpisů.</w:t>
      </w:r>
    </w:p>
  </w:footnote>
  <w:footnote w:id="5">
    <w:p w:rsidR="00503252" w:rsidRDefault="00503252" w:rsidP="00503252">
      <w:pPr>
        <w:pStyle w:val="Textpoznpodarou"/>
        <w:ind w:left="284" w:hanging="284"/>
      </w:pPr>
      <w:r w:rsidRPr="00EF4D00">
        <w:rPr>
          <w:rFonts w:cs="Arial"/>
          <w:sz w:val="16"/>
          <w:szCs w:val="16"/>
        </w:rPr>
        <w:footnoteRef/>
      </w:r>
      <w:r w:rsidRPr="00EF4D00">
        <w:rPr>
          <w:rFonts w:cs="Arial"/>
          <w:sz w:val="16"/>
          <w:szCs w:val="16"/>
        </w:rPr>
        <w:t xml:space="preserve"> </w:t>
      </w:r>
      <w:r w:rsidRPr="00EF4D00">
        <w:rPr>
          <w:rFonts w:cs="Arial"/>
          <w:sz w:val="16"/>
          <w:szCs w:val="16"/>
        </w:rPr>
        <w:tab/>
      </w:r>
      <w:r w:rsidRPr="00645300">
        <w:rPr>
          <w:rFonts w:cs="Arial"/>
          <w:sz w:val="16"/>
          <w:szCs w:val="16"/>
        </w:rPr>
        <w:t>Zákon č. 22/1997 Sb., o technických požadavcích na výrobky a o změně a doplnění některých zákonů, ve znění pozdějších předpisů.</w:t>
      </w:r>
    </w:p>
  </w:footnote>
  <w:footnote w:id="6">
    <w:p w:rsidR="0017662C" w:rsidRDefault="0017662C" w:rsidP="0017662C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17662C">
        <w:rPr>
          <w:rFonts w:cs="Arial"/>
          <w:sz w:val="16"/>
          <w:szCs w:val="16"/>
        </w:rPr>
        <w:t xml:space="preserve">Zákon č. 100/2001 Sb., o posuzování vlivů na životní prostředí a o změně některých souvisejících zákonů </w:t>
      </w:r>
      <w:r>
        <w:rPr>
          <w:rFonts w:cs="Arial"/>
          <w:sz w:val="16"/>
          <w:szCs w:val="16"/>
        </w:rPr>
        <w:t>(zákon o </w:t>
      </w:r>
      <w:r w:rsidRPr="0017662C">
        <w:rPr>
          <w:rFonts w:cs="Arial"/>
          <w:sz w:val="16"/>
          <w:szCs w:val="16"/>
        </w:rPr>
        <w:t>posuzování vlivů na životní prostředí)</w:t>
      </w:r>
      <w:r>
        <w:rPr>
          <w:rFonts w:cs="Arial"/>
          <w:sz w:val="16"/>
          <w:szCs w:val="16"/>
        </w:rPr>
        <w:t>, ve znění pozdějších předpisů.</w:t>
      </w:r>
    </w:p>
  </w:footnote>
  <w:footnote w:id="7">
    <w:p w:rsidR="00F42A46" w:rsidRDefault="00F42A46" w:rsidP="00532D48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532D48">
        <w:tab/>
      </w:r>
      <w:r w:rsidRPr="00532D48">
        <w:rPr>
          <w:rFonts w:cs="Arial"/>
          <w:sz w:val="16"/>
          <w:szCs w:val="16"/>
        </w:rPr>
        <w:t xml:space="preserve">Zákon č. 326/2017 Sb., </w:t>
      </w:r>
      <w:r w:rsidR="00532D48" w:rsidRPr="00532D48">
        <w:rPr>
          <w:rFonts w:cs="Arial"/>
          <w:sz w:val="16"/>
          <w:szCs w:val="16"/>
        </w:rPr>
        <w:t>kterým se mění zákon č. 100/2001 Sb., o posuzování vlivů na životní prostředí a o změně některých souvisejících zákonů (zákon o posuzování vlivů na životní prostředí),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11" w:rsidRDefault="00765382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776" behindDoc="0" locked="0" layoutInCell="1" allowOverlap="0" wp14:anchorId="386F9FAB" wp14:editId="2D4D2C67">
          <wp:simplePos x="0" y="0"/>
          <wp:positionH relativeFrom="column">
            <wp:posOffset>3810</wp:posOffset>
          </wp:positionH>
          <wp:positionV relativeFrom="paragraph">
            <wp:posOffset>-192405</wp:posOffset>
          </wp:positionV>
          <wp:extent cx="2159635" cy="467995"/>
          <wp:effectExtent l="0" t="0" r="0" b="8255"/>
          <wp:wrapNone/>
          <wp:docPr id="2" name="obrázek 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11" w:rsidRDefault="00765382" w:rsidP="00382043">
    <w:pPr>
      <w:pStyle w:val="Zhlav"/>
      <w:spacing w:before="600"/>
      <w:jc w:val="right"/>
      <w:rPr>
        <w:rFonts w:cs="Arial"/>
        <w:b/>
        <w:sz w:val="22"/>
      </w:rPr>
    </w:pPr>
    <w:r>
      <w:rPr>
        <w:noProof/>
        <w:lang w:val="cs-CZ" w:eastAsia="cs-CZ"/>
      </w:rPr>
      <w:drawing>
        <wp:anchor distT="0" distB="0" distL="114300" distR="114300" simplePos="0" relativeHeight="251655680" behindDoc="0" locked="0" layoutInCell="1" allowOverlap="0" wp14:anchorId="04AD37A0" wp14:editId="043B9E31">
          <wp:simplePos x="0" y="0"/>
          <wp:positionH relativeFrom="column">
            <wp:posOffset>-24130</wp:posOffset>
          </wp:positionH>
          <wp:positionV relativeFrom="page">
            <wp:posOffset>499745</wp:posOffset>
          </wp:positionV>
          <wp:extent cx="2163433" cy="465826"/>
          <wp:effectExtent l="0" t="0" r="0" b="0"/>
          <wp:wrapNone/>
          <wp:docPr id="3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3433" cy="465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7" w:name="nazev_dokumentu"/>
    <w:bookmarkEnd w:id="7"/>
  </w:p>
  <w:p w:rsidR="00C06408" w:rsidRPr="00253B8E" w:rsidRDefault="007D34FD" w:rsidP="00253B8E">
    <w:pPr>
      <w:pStyle w:val="Zhlav"/>
      <w:spacing w:after="120"/>
      <w:jc w:val="right"/>
      <w:rPr>
        <w:rFonts w:cs="Arial"/>
        <w:b/>
        <w:sz w:val="22"/>
      </w:rPr>
    </w:pPr>
    <w:bookmarkStart w:id="8" w:name="nazev_dokumentu_dodatek"/>
    <w:bookmarkEnd w:id="8"/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305F97" wp14:editId="20D020FD">
              <wp:simplePos x="0" y="0"/>
              <wp:positionH relativeFrom="column">
                <wp:posOffset>3621405</wp:posOffset>
              </wp:positionH>
              <wp:positionV relativeFrom="page">
                <wp:posOffset>1597660</wp:posOffset>
              </wp:positionV>
              <wp:extent cx="2160270" cy="1080135"/>
              <wp:effectExtent l="0" t="0" r="0" b="5715"/>
              <wp:wrapNone/>
              <wp:docPr id="16" name="Adresa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:rsidR="005C7511" w:rsidRPr="00382043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05F97" id="_x0000_t202" coordsize="21600,21600" o:spt="202" path="m,l,21600r21600,l21600,xe">
              <v:stroke joinstyle="miter"/>
              <v:path gradientshapeok="t" o:connecttype="rect"/>
            </v:shapetype>
            <v:shape id="Adresat" o:spid="_x0000_s1026" type="#_x0000_t202" style="position:absolute;left:0;text-align:left;margin-left:285.15pt;margin-top:125.8pt;width:170.1pt;height:85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" stroked="f">
              <v:textbox>
                <w:txbxContent>
                  <w:p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:rsidR="005C7511" w:rsidRPr="00382043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bookmarkStart w:id="9" w:name="radek1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961"/>
    <w:multiLevelType w:val="multilevel"/>
    <w:tmpl w:val="ED209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6D11F4A"/>
    <w:multiLevelType w:val="hybridMultilevel"/>
    <w:tmpl w:val="2B7A61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549CE"/>
    <w:multiLevelType w:val="hybridMultilevel"/>
    <w:tmpl w:val="CEAC2EB8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18D0817"/>
    <w:multiLevelType w:val="multilevel"/>
    <w:tmpl w:val="A3B00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53C4CAF"/>
    <w:multiLevelType w:val="hybridMultilevel"/>
    <w:tmpl w:val="45EA8FA4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481CA4"/>
    <w:multiLevelType w:val="hybridMultilevel"/>
    <w:tmpl w:val="05EED2EA"/>
    <w:lvl w:ilvl="0" w:tplc="040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32D7F37"/>
    <w:multiLevelType w:val="hybridMultilevel"/>
    <w:tmpl w:val="6A0A61A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B83C77"/>
    <w:multiLevelType w:val="hybridMultilevel"/>
    <w:tmpl w:val="74E29F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15404"/>
    <w:multiLevelType w:val="hybridMultilevel"/>
    <w:tmpl w:val="C4C071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82ED92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C63D1"/>
    <w:multiLevelType w:val="hybridMultilevel"/>
    <w:tmpl w:val="06706A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A1A2A"/>
    <w:multiLevelType w:val="hybridMultilevel"/>
    <w:tmpl w:val="DF36BB7A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41106E1"/>
    <w:multiLevelType w:val="hybridMultilevel"/>
    <w:tmpl w:val="4294A8C4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CF4D5C"/>
    <w:multiLevelType w:val="hybridMultilevel"/>
    <w:tmpl w:val="F74CD544"/>
    <w:lvl w:ilvl="0" w:tplc="534E54E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11"/>
  </w:num>
  <w:num w:numId="7">
    <w:abstractNumId w:val="5"/>
  </w:num>
  <w:num w:numId="8">
    <w:abstractNumId w:val="9"/>
  </w:num>
  <w:num w:numId="9">
    <w:abstractNumId w:val="4"/>
  </w:num>
  <w:num w:numId="10">
    <w:abstractNumId w:val="10"/>
  </w:num>
  <w:num w:numId="11">
    <w:abstractNumId w:val="7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1A"/>
    <w:rsid w:val="000032D9"/>
    <w:rsid w:val="0000344F"/>
    <w:rsid w:val="00006303"/>
    <w:rsid w:val="000075C2"/>
    <w:rsid w:val="00010F4D"/>
    <w:rsid w:val="000178C0"/>
    <w:rsid w:val="00021C2E"/>
    <w:rsid w:val="00034B2C"/>
    <w:rsid w:val="00040B01"/>
    <w:rsid w:val="00046E3E"/>
    <w:rsid w:val="000624A5"/>
    <w:rsid w:val="0006546B"/>
    <w:rsid w:val="000670EE"/>
    <w:rsid w:val="00067EA1"/>
    <w:rsid w:val="0007467B"/>
    <w:rsid w:val="00075AE5"/>
    <w:rsid w:val="00086AE8"/>
    <w:rsid w:val="00086C5B"/>
    <w:rsid w:val="000A5817"/>
    <w:rsid w:val="000B0FE9"/>
    <w:rsid w:val="000B3EA6"/>
    <w:rsid w:val="000C3300"/>
    <w:rsid w:val="000C4651"/>
    <w:rsid w:val="000E1040"/>
    <w:rsid w:val="000E4125"/>
    <w:rsid w:val="000F2365"/>
    <w:rsid w:val="000F5991"/>
    <w:rsid w:val="0010434B"/>
    <w:rsid w:val="00105C59"/>
    <w:rsid w:val="00112230"/>
    <w:rsid w:val="00122860"/>
    <w:rsid w:val="00126B07"/>
    <w:rsid w:val="001359A0"/>
    <w:rsid w:val="001363AE"/>
    <w:rsid w:val="001421AE"/>
    <w:rsid w:val="00143455"/>
    <w:rsid w:val="00144E27"/>
    <w:rsid w:val="001543C9"/>
    <w:rsid w:val="00154C70"/>
    <w:rsid w:val="00164F99"/>
    <w:rsid w:val="00172C63"/>
    <w:rsid w:val="00175B96"/>
    <w:rsid w:val="0017662C"/>
    <w:rsid w:val="0017736D"/>
    <w:rsid w:val="00177B70"/>
    <w:rsid w:val="00177F43"/>
    <w:rsid w:val="001876B4"/>
    <w:rsid w:val="00191D17"/>
    <w:rsid w:val="001963F0"/>
    <w:rsid w:val="001A0DF1"/>
    <w:rsid w:val="001A1001"/>
    <w:rsid w:val="001B14D7"/>
    <w:rsid w:val="001B672B"/>
    <w:rsid w:val="001B7DE2"/>
    <w:rsid w:val="001C1B3D"/>
    <w:rsid w:val="001C2641"/>
    <w:rsid w:val="001D1120"/>
    <w:rsid w:val="001D1AD0"/>
    <w:rsid w:val="001D27D9"/>
    <w:rsid w:val="001D6EF4"/>
    <w:rsid w:val="001E37C2"/>
    <w:rsid w:val="001E4A87"/>
    <w:rsid w:val="001E5AC0"/>
    <w:rsid w:val="001F233A"/>
    <w:rsid w:val="001F3037"/>
    <w:rsid w:val="001F39FD"/>
    <w:rsid w:val="00204251"/>
    <w:rsid w:val="0020522C"/>
    <w:rsid w:val="00213706"/>
    <w:rsid w:val="0021388A"/>
    <w:rsid w:val="0022260B"/>
    <w:rsid w:val="00223403"/>
    <w:rsid w:val="002240FC"/>
    <w:rsid w:val="00224A69"/>
    <w:rsid w:val="00224FA9"/>
    <w:rsid w:val="00226158"/>
    <w:rsid w:val="002262D2"/>
    <w:rsid w:val="00237825"/>
    <w:rsid w:val="00241E23"/>
    <w:rsid w:val="0024609A"/>
    <w:rsid w:val="00253B8E"/>
    <w:rsid w:val="00261F31"/>
    <w:rsid w:val="002637FC"/>
    <w:rsid w:val="002707B8"/>
    <w:rsid w:val="0027414D"/>
    <w:rsid w:val="00281858"/>
    <w:rsid w:val="00291332"/>
    <w:rsid w:val="00293256"/>
    <w:rsid w:val="002A4D22"/>
    <w:rsid w:val="002A6EEB"/>
    <w:rsid w:val="002B12A0"/>
    <w:rsid w:val="002B18F9"/>
    <w:rsid w:val="002B7106"/>
    <w:rsid w:val="002D3FAB"/>
    <w:rsid w:val="002D5EFB"/>
    <w:rsid w:val="002E261A"/>
    <w:rsid w:val="002F5691"/>
    <w:rsid w:val="002F5F2F"/>
    <w:rsid w:val="00302D3B"/>
    <w:rsid w:val="00314B6A"/>
    <w:rsid w:val="003173FA"/>
    <w:rsid w:val="00317514"/>
    <w:rsid w:val="00323CA2"/>
    <w:rsid w:val="00326252"/>
    <w:rsid w:val="003319D3"/>
    <w:rsid w:val="00336548"/>
    <w:rsid w:val="00346DE6"/>
    <w:rsid w:val="003629FC"/>
    <w:rsid w:val="00363D8C"/>
    <w:rsid w:val="00370BF1"/>
    <w:rsid w:val="00374CE7"/>
    <w:rsid w:val="00382043"/>
    <w:rsid w:val="0038250E"/>
    <w:rsid w:val="003879ED"/>
    <w:rsid w:val="00393D23"/>
    <w:rsid w:val="003958A3"/>
    <w:rsid w:val="003977F7"/>
    <w:rsid w:val="003A3C6F"/>
    <w:rsid w:val="003B1E27"/>
    <w:rsid w:val="003B4A9F"/>
    <w:rsid w:val="003D278F"/>
    <w:rsid w:val="003D5492"/>
    <w:rsid w:val="003F4950"/>
    <w:rsid w:val="00407263"/>
    <w:rsid w:val="00407CEF"/>
    <w:rsid w:val="004104C9"/>
    <w:rsid w:val="00414D7C"/>
    <w:rsid w:val="00414FC5"/>
    <w:rsid w:val="00420578"/>
    <w:rsid w:val="00422585"/>
    <w:rsid w:val="00422832"/>
    <w:rsid w:val="004254F9"/>
    <w:rsid w:val="00425D4E"/>
    <w:rsid w:val="0042778B"/>
    <w:rsid w:val="00430612"/>
    <w:rsid w:val="00434B63"/>
    <w:rsid w:val="00435867"/>
    <w:rsid w:val="00445EC1"/>
    <w:rsid w:val="004477CF"/>
    <w:rsid w:val="004616DC"/>
    <w:rsid w:val="0047477E"/>
    <w:rsid w:val="00487791"/>
    <w:rsid w:val="00493505"/>
    <w:rsid w:val="004A36A5"/>
    <w:rsid w:val="004A7477"/>
    <w:rsid w:val="004B24BF"/>
    <w:rsid w:val="004B4855"/>
    <w:rsid w:val="004C2F99"/>
    <w:rsid w:val="004C5813"/>
    <w:rsid w:val="004D2D46"/>
    <w:rsid w:val="004E3896"/>
    <w:rsid w:val="004E3BC2"/>
    <w:rsid w:val="004F09B9"/>
    <w:rsid w:val="004F571B"/>
    <w:rsid w:val="004F5F74"/>
    <w:rsid w:val="004F68A8"/>
    <w:rsid w:val="00500FAB"/>
    <w:rsid w:val="00501B9D"/>
    <w:rsid w:val="00503252"/>
    <w:rsid w:val="005107D8"/>
    <w:rsid w:val="00512716"/>
    <w:rsid w:val="005135F5"/>
    <w:rsid w:val="00515BE4"/>
    <w:rsid w:val="00516EEE"/>
    <w:rsid w:val="00517404"/>
    <w:rsid w:val="00532A16"/>
    <w:rsid w:val="00532D48"/>
    <w:rsid w:val="0054025F"/>
    <w:rsid w:val="00541CAE"/>
    <w:rsid w:val="00562BE9"/>
    <w:rsid w:val="00571472"/>
    <w:rsid w:val="00574E80"/>
    <w:rsid w:val="00587C93"/>
    <w:rsid w:val="00596D06"/>
    <w:rsid w:val="005A0DE3"/>
    <w:rsid w:val="005C0962"/>
    <w:rsid w:val="005C2D80"/>
    <w:rsid w:val="005C315E"/>
    <w:rsid w:val="005C3F12"/>
    <w:rsid w:val="005C4933"/>
    <w:rsid w:val="005C4D02"/>
    <w:rsid w:val="005C4DFD"/>
    <w:rsid w:val="005C5B1F"/>
    <w:rsid w:val="005C7511"/>
    <w:rsid w:val="005C7521"/>
    <w:rsid w:val="005C7FA6"/>
    <w:rsid w:val="005D31B4"/>
    <w:rsid w:val="005E26E0"/>
    <w:rsid w:val="005E5057"/>
    <w:rsid w:val="005E61EA"/>
    <w:rsid w:val="005F2F26"/>
    <w:rsid w:val="0060650B"/>
    <w:rsid w:val="00607E43"/>
    <w:rsid w:val="00610663"/>
    <w:rsid w:val="006125B5"/>
    <w:rsid w:val="00612EEB"/>
    <w:rsid w:val="00614F61"/>
    <w:rsid w:val="00615B5D"/>
    <w:rsid w:val="00633F53"/>
    <w:rsid w:val="00635449"/>
    <w:rsid w:val="00645300"/>
    <w:rsid w:val="006462C0"/>
    <w:rsid w:val="00654661"/>
    <w:rsid w:val="0065484B"/>
    <w:rsid w:val="00670E8B"/>
    <w:rsid w:val="0067182B"/>
    <w:rsid w:val="00682E81"/>
    <w:rsid w:val="0068305E"/>
    <w:rsid w:val="0068474C"/>
    <w:rsid w:val="006869C4"/>
    <w:rsid w:val="00696C75"/>
    <w:rsid w:val="006A3645"/>
    <w:rsid w:val="006A39D7"/>
    <w:rsid w:val="006B011A"/>
    <w:rsid w:val="006B0E67"/>
    <w:rsid w:val="006B7003"/>
    <w:rsid w:val="006C0C56"/>
    <w:rsid w:val="006C2B57"/>
    <w:rsid w:val="006D2BF4"/>
    <w:rsid w:val="00720E34"/>
    <w:rsid w:val="00722835"/>
    <w:rsid w:val="00724D22"/>
    <w:rsid w:val="00726559"/>
    <w:rsid w:val="007344F5"/>
    <w:rsid w:val="00736FE6"/>
    <w:rsid w:val="007414C0"/>
    <w:rsid w:val="00747516"/>
    <w:rsid w:val="00761F0D"/>
    <w:rsid w:val="00762B6A"/>
    <w:rsid w:val="00763DCB"/>
    <w:rsid w:val="00765382"/>
    <w:rsid w:val="007700B1"/>
    <w:rsid w:val="00773BB8"/>
    <w:rsid w:val="00784157"/>
    <w:rsid w:val="0078522F"/>
    <w:rsid w:val="00791C8D"/>
    <w:rsid w:val="00797748"/>
    <w:rsid w:val="007B204B"/>
    <w:rsid w:val="007D34FD"/>
    <w:rsid w:val="007D7CBA"/>
    <w:rsid w:val="007E3AE7"/>
    <w:rsid w:val="007F2C81"/>
    <w:rsid w:val="007F5D71"/>
    <w:rsid w:val="00803640"/>
    <w:rsid w:val="0080591A"/>
    <w:rsid w:val="0080596F"/>
    <w:rsid w:val="00805CE9"/>
    <w:rsid w:val="0081017E"/>
    <w:rsid w:val="0081049B"/>
    <w:rsid w:val="00812959"/>
    <w:rsid w:val="00815107"/>
    <w:rsid w:val="00815B71"/>
    <w:rsid w:val="00825FF5"/>
    <w:rsid w:val="00826065"/>
    <w:rsid w:val="008275C0"/>
    <w:rsid w:val="00831F28"/>
    <w:rsid w:val="008453FA"/>
    <w:rsid w:val="0084559E"/>
    <w:rsid w:val="00847717"/>
    <w:rsid w:val="00870884"/>
    <w:rsid w:val="008719D7"/>
    <w:rsid w:val="008816D2"/>
    <w:rsid w:val="00883966"/>
    <w:rsid w:val="00896DFC"/>
    <w:rsid w:val="008A2175"/>
    <w:rsid w:val="008A397E"/>
    <w:rsid w:val="008A47A8"/>
    <w:rsid w:val="008A6EAC"/>
    <w:rsid w:val="008B3FCB"/>
    <w:rsid w:val="008B6CC1"/>
    <w:rsid w:val="008B74A5"/>
    <w:rsid w:val="008C3D40"/>
    <w:rsid w:val="008C45F2"/>
    <w:rsid w:val="008C4ABF"/>
    <w:rsid w:val="008C521F"/>
    <w:rsid w:val="008E22F6"/>
    <w:rsid w:val="008E595F"/>
    <w:rsid w:val="00901C02"/>
    <w:rsid w:val="0091095A"/>
    <w:rsid w:val="00917569"/>
    <w:rsid w:val="009206B9"/>
    <w:rsid w:val="0092220C"/>
    <w:rsid w:val="00923A18"/>
    <w:rsid w:val="00927997"/>
    <w:rsid w:val="00932150"/>
    <w:rsid w:val="00935F2D"/>
    <w:rsid w:val="00937D3C"/>
    <w:rsid w:val="00943185"/>
    <w:rsid w:val="00943230"/>
    <w:rsid w:val="009501C3"/>
    <w:rsid w:val="00954AB2"/>
    <w:rsid w:val="0095783D"/>
    <w:rsid w:val="00957F5C"/>
    <w:rsid w:val="00963699"/>
    <w:rsid w:val="00964AC5"/>
    <w:rsid w:val="00967393"/>
    <w:rsid w:val="00970D02"/>
    <w:rsid w:val="00976E9F"/>
    <w:rsid w:val="009809A9"/>
    <w:rsid w:val="00980FD6"/>
    <w:rsid w:val="00986190"/>
    <w:rsid w:val="0099113B"/>
    <w:rsid w:val="00991E07"/>
    <w:rsid w:val="009920A4"/>
    <w:rsid w:val="009924D8"/>
    <w:rsid w:val="009B1E63"/>
    <w:rsid w:val="009B22DE"/>
    <w:rsid w:val="009C0499"/>
    <w:rsid w:val="009C3B2F"/>
    <w:rsid w:val="009C58D1"/>
    <w:rsid w:val="009D03D1"/>
    <w:rsid w:val="009D7A38"/>
    <w:rsid w:val="009E4652"/>
    <w:rsid w:val="009E4C20"/>
    <w:rsid w:val="009F2663"/>
    <w:rsid w:val="009F5A71"/>
    <w:rsid w:val="00A04AF7"/>
    <w:rsid w:val="00A132E7"/>
    <w:rsid w:val="00A1581C"/>
    <w:rsid w:val="00A2232A"/>
    <w:rsid w:val="00A268DC"/>
    <w:rsid w:val="00A33801"/>
    <w:rsid w:val="00A41093"/>
    <w:rsid w:val="00A447B8"/>
    <w:rsid w:val="00A44A91"/>
    <w:rsid w:val="00A52A3A"/>
    <w:rsid w:val="00A554D6"/>
    <w:rsid w:val="00A63F84"/>
    <w:rsid w:val="00A73C56"/>
    <w:rsid w:val="00A774C6"/>
    <w:rsid w:val="00A801FB"/>
    <w:rsid w:val="00A82928"/>
    <w:rsid w:val="00A86C52"/>
    <w:rsid w:val="00A876B6"/>
    <w:rsid w:val="00A959A2"/>
    <w:rsid w:val="00AA35F4"/>
    <w:rsid w:val="00AA4CCE"/>
    <w:rsid w:val="00AA4E24"/>
    <w:rsid w:val="00AB08E1"/>
    <w:rsid w:val="00AB223D"/>
    <w:rsid w:val="00AB7754"/>
    <w:rsid w:val="00AC2C51"/>
    <w:rsid w:val="00AC787A"/>
    <w:rsid w:val="00AC7B1B"/>
    <w:rsid w:val="00AD01FE"/>
    <w:rsid w:val="00AF1C00"/>
    <w:rsid w:val="00AF2F83"/>
    <w:rsid w:val="00B01F52"/>
    <w:rsid w:val="00B040BC"/>
    <w:rsid w:val="00B07E77"/>
    <w:rsid w:val="00B15960"/>
    <w:rsid w:val="00B174F7"/>
    <w:rsid w:val="00B321A8"/>
    <w:rsid w:val="00B3587A"/>
    <w:rsid w:val="00B47DBF"/>
    <w:rsid w:val="00B51581"/>
    <w:rsid w:val="00B632BE"/>
    <w:rsid w:val="00B64C16"/>
    <w:rsid w:val="00B65180"/>
    <w:rsid w:val="00B7074A"/>
    <w:rsid w:val="00B7079B"/>
    <w:rsid w:val="00B7151E"/>
    <w:rsid w:val="00B819D2"/>
    <w:rsid w:val="00B94EB7"/>
    <w:rsid w:val="00B97A1E"/>
    <w:rsid w:val="00BA35DA"/>
    <w:rsid w:val="00BB1E1D"/>
    <w:rsid w:val="00BC7855"/>
    <w:rsid w:val="00BD419A"/>
    <w:rsid w:val="00BE4649"/>
    <w:rsid w:val="00BF67AB"/>
    <w:rsid w:val="00BF6F07"/>
    <w:rsid w:val="00C00FB4"/>
    <w:rsid w:val="00C05BF4"/>
    <w:rsid w:val="00C06408"/>
    <w:rsid w:val="00C10345"/>
    <w:rsid w:val="00C12207"/>
    <w:rsid w:val="00C15238"/>
    <w:rsid w:val="00C15665"/>
    <w:rsid w:val="00C21A04"/>
    <w:rsid w:val="00C27160"/>
    <w:rsid w:val="00C42515"/>
    <w:rsid w:val="00C43531"/>
    <w:rsid w:val="00C43A13"/>
    <w:rsid w:val="00C45F59"/>
    <w:rsid w:val="00C50B47"/>
    <w:rsid w:val="00C57E73"/>
    <w:rsid w:val="00C61074"/>
    <w:rsid w:val="00C767EE"/>
    <w:rsid w:val="00C831D9"/>
    <w:rsid w:val="00C83892"/>
    <w:rsid w:val="00C84D11"/>
    <w:rsid w:val="00C91364"/>
    <w:rsid w:val="00C9371B"/>
    <w:rsid w:val="00CA17EE"/>
    <w:rsid w:val="00CA560C"/>
    <w:rsid w:val="00CB4AE7"/>
    <w:rsid w:val="00CB6703"/>
    <w:rsid w:val="00CB763A"/>
    <w:rsid w:val="00CB7F3F"/>
    <w:rsid w:val="00CD392C"/>
    <w:rsid w:val="00CE49DB"/>
    <w:rsid w:val="00CF06E0"/>
    <w:rsid w:val="00D04925"/>
    <w:rsid w:val="00D14F27"/>
    <w:rsid w:val="00D32092"/>
    <w:rsid w:val="00D34010"/>
    <w:rsid w:val="00D376EA"/>
    <w:rsid w:val="00D41D18"/>
    <w:rsid w:val="00D4434D"/>
    <w:rsid w:val="00D4552B"/>
    <w:rsid w:val="00D4736E"/>
    <w:rsid w:val="00D527CC"/>
    <w:rsid w:val="00D64776"/>
    <w:rsid w:val="00D66C5D"/>
    <w:rsid w:val="00D707AE"/>
    <w:rsid w:val="00D70FA0"/>
    <w:rsid w:val="00D92AAB"/>
    <w:rsid w:val="00D96BC8"/>
    <w:rsid w:val="00DA0F23"/>
    <w:rsid w:val="00DA1175"/>
    <w:rsid w:val="00DB012D"/>
    <w:rsid w:val="00DB5717"/>
    <w:rsid w:val="00DB603A"/>
    <w:rsid w:val="00DC0770"/>
    <w:rsid w:val="00DC0BDB"/>
    <w:rsid w:val="00DC2305"/>
    <w:rsid w:val="00DD261A"/>
    <w:rsid w:val="00DD6E7A"/>
    <w:rsid w:val="00DD7C9A"/>
    <w:rsid w:val="00DF1C6B"/>
    <w:rsid w:val="00DF3DA5"/>
    <w:rsid w:val="00DF4778"/>
    <w:rsid w:val="00E05B43"/>
    <w:rsid w:val="00E1109C"/>
    <w:rsid w:val="00E11573"/>
    <w:rsid w:val="00E13675"/>
    <w:rsid w:val="00E1555D"/>
    <w:rsid w:val="00E22FDD"/>
    <w:rsid w:val="00E2345F"/>
    <w:rsid w:val="00E27697"/>
    <w:rsid w:val="00E331B7"/>
    <w:rsid w:val="00E358AA"/>
    <w:rsid w:val="00E35CA9"/>
    <w:rsid w:val="00E365D3"/>
    <w:rsid w:val="00E37A37"/>
    <w:rsid w:val="00E4524C"/>
    <w:rsid w:val="00E55757"/>
    <w:rsid w:val="00E55A76"/>
    <w:rsid w:val="00E57E49"/>
    <w:rsid w:val="00E64789"/>
    <w:rsid w:val="00E70810"/>
    <w:rsid w:val="00E75C84"/>
    <w:rsid w:val="00E82098"/>
    <w:rsid w:val="00E842BB"/>
    <w:rsid w:val="00E9031A"/>
    <w:rsid w:val="00EB6582"/>
    <w:rsid w:val="00EC4647"/>
    <w:rsid w:val="00EC74D3"/>
    <w:rsid w:val="00EE0726"/>
    <w:rsid w:val="00EF065A"/>
    <w:rsid w:val="00EF4D00"/>
    <w:rsid w:val="00EF59F3"/>
    <w:rsid w:val="00EF6825"/>
    <w:rsid w:val="00F01721"/>
    <w:rsid w:val="00F059AA"/>
    <w:rsid w:val="00F12213"/>
    <w:rsid w:val="00F129E5"/>
    <w:rsid w:val="00F12D2A"/>
    <w:rsid w:val="00F164EA"/>
    <w:rsid w:val="00F16D96"/>
    <w:rsid w:val="00F24D88"/>
    <w:rsid w:val="00F403F4"/>
    <w:rsid w:val="00F41501"/>
    <w:rsid w:val="00F42A46"/>
    <w:rsid w:val="00F44DB7"/>
    <w:rsid w:val="00F51AC0"/>
    <w:rsid w:val="00F56918"/>
    <w:rsid w:val="00F674DE"/>
    <w:rsid w:val="00F72052"/>
    <w:rsid w:val="00F73EB6"/>
    <w:rsid w:val="00F761B6"/>
    <w:rsid w:val="00F76C76"/>
    <w:rsid w:val="00F778C3"/>
    <w:rsid w:val="00F82C72"/>
    <w:rsid w:val="00F84CF5"/>
    <w:rsid w:val="00F9300A"/>
    <w:rsid w:val="00FA2EE9"/>
    <w:rsid w:val="00FA3D41"/>
    <w:rsid w:val="00FB02D8"/>
    <w:rsid w:val="00FB0845"/>
    <w:rsid w:val="00FB3C53"/>
    <w:rsid w:val="00FB693D"/>
    <w:rsid w:val="00FC0069"/>
    <w:rsid w:val="00FC789D"/>
    <w:rsid w:val="00FD1CBB"/>
    <w:rsid w:val="00FD2121"/>
    <w:rsid w:val="00FE0E71"/>
    <w:rsid w:val="00F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619D58"/>
  <w15:docId w15:val="{3964C93A-AAF6-4723-8AC2-37BD15BC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1E23"/>
    <w:pPr>
      <w:spacing w:line="280" w:lineRule="exact"/>
      <w:jc w:val="both"/>
    </w:pPr>
    <w:rPr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  <w:rPr>
      <w:lang w:val="en-US"/>
    </w:r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 w:line="240" w:lineRule="auto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spacing w:line="240" w:lineRule="auto"/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nadpis">
    <w:name w:val="Subtitle"/>
    <w:basedOn w:val="Normln"/>
    <w:next w:val="Normln"/>
    <w:link w:val="PodnadpisChar"/>
    <w:uiPriority w:val="11"/>
    <w:rsid w:val="00FB693D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PodnadpisChar">
    <w:name w:val="Podnadpis Char"/>
    <w:link w:val="Podnadpis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7D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DE2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78522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Vchoz">
    <w:name w:val="Výchozí"/>
    <w:rsid w:val="008C521F"/>
    <w:pPr>
      <w:widowControl w:val="0"/>
      <w:suppressAutoHyphens/>
      <w:spacing w:after="200" w:line="276" w:lineRule="auto"/>
    </w:pPr>
    <w:rPr>
      <w:rFonts w:ascii="Calibri" w:eastAsia="Times New Roman" w:hAnsi="Calibri"/>
      <w:color w:val="00000A"/>
      <w:sz w:val="24"/>
      <w:szCs w:val="24"/>
      <w:lang w:eastAsia="zh-C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C0770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DC0770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FB02D8"/>
    <w:pPr>
      <w:tabs>
        <w:tab w:val="right" w:leader="dot" w:pos="9061"/>
      </w:tabs>
      <w:spacing w:after="100" w:line="276" w:lineRule="auto"/>
      <w:jc w:val="left"/>
    </w:pPr>
    <w:rPr>
      <w:rFonts w:eastAsiaTheme="minorEastAsia" w:cs="Arial"/>
      <w:noProof/>
      <w:szCs w:val="20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DC0770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</w:rPr>
  </w:style>
  <w:style w:type="character" w:styleId="Hypertextovodkaz">
    <w:name w:val="Hyperlink"/>
    <w:basedOn w:val="Standardnpsmoodstavce"/>
    <w:uiPriority w:val="99"/>
    <w:unhideWhenUsed/>
    <w:rsid w:val="00DC0770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4FC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4FC5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14FC5"/>
    <w:rPr>
      <w:vertAlign w:val="superscript"/>
    </w:rPr>
  </w:style>
  <w:style w:type="table" w:styleId="Mkatabulky">
    <w:name w:val="Table Grid"/>
    <w:basedOn w:val="Normlntabulka"/>
    <w:uiPriority w:val="59"/>
    <w:rsid w:val="00C15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m-img-desc3">
    <w:name w:val="vm-img-desc3"/>
    <w:basedOn w:val="Standardnpsmoodstavce"/>
    <w:rsid w:val="00F129E5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7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89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1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9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4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2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www.traso.cz/images/stories/virtuemart/product/optimum-line-komfort-2.jp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B7CAE-3825-467C-B748-11B337DD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2000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Jitka Marečková</dc:creator>
  <cp:lastModifiedBy>MMR</cp:lastModifiedBy>
  <cp:revision>4</cp:revision>
  <cp:lastPrinted>2018-07-25T10:12:00Z</cp:lastPrinted>
  <dcterms:created xsi:type="dcterms:W3CDTF">2018-07-25T10:10:00Z</dcterms:created>
  <dcterms:modified xsi:type="dcterms:W3CDTF">2018-07-31T11:15:00Z</dcterms:modified>
</cp:coreProperties>
</file>