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CA0EF9" w14:textId="5AA6368B" w:rsidR="00146641" w:rsidRDefault="00DC59A4" w:rsidP="003431A1">
      <w:pPr>
        <w:spacing w:before="1600" w:after="24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 Black" w:hAnsi="Arial Black"/>
          <w:noProof/>
          <w:sz w:val="48"/>
          <w:szCs w:val="48"/>
        </w:rPr>
        <w:drawing>
          <wp:anchor distT="0" distB="0" distL="114300" distR="114300" simplePos="0" relativeHeight="251659264" behindDoc="1" locked="1" layoutInCell="1" allowOverlap="1" wp14:anchorId="6BF81D75" wp14:editId="2F41E104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862575246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575246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431A1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3431A1">
        <w:rPr>
          <w:rFonts w:ascii="Arial" w:hAnsi="Arial" w:cs="Arial"/>
          <w:b/>
          <w:bCs/>
          <w:sz w:val="20"/>
          <w:szCs w:val="20"/>
        </w:rPr>
        <w:t xml:space="preserve"> </w:t>
      </w:r>
      <w:r w:rsidR="001A4958">
        <w:rPr>
          <w:rFonts w:ascii="Arial" w:hAnsi="Arial" w:cs="Arial"/>
          <w:b/>
          <w:bCs/>
          <w:sz w:val="20"/>
          <w:szCs w:val="20"/>
        </w:rPr>
        <w:t>p</w:t>
      </w:r>
      <w:r w:rsidR="00146641">
        <w:rPr>
          <w:rFonts w:ascii="Arial" w:hAnsi="Arial" w:cs="Arial"/>
          <w:b/>
          <w:bCs/>
          <w:sz w:val="20"/>
          <w:szCs w:val="20"/>
        </w:rPr>
        <w:t>ro akcelerační oblast AOV30 Kunovice</w:t>
      </w:r>
    </w:p>
    <w:p w14:paraId="1D6E2444" w14:textId="3C711BCA" w:rsidR="00D13C07" w:rsidRPr="00670AD9" w:rsidRDefault="00653008" w:rsidP="00A04E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vztahuje k akcelerační oblas</w:t>
      </w:r>
      <w:r w:rsidRPr="006879DA">
        <w:rPr>
          <w:rFonts w:ascii="Arial" w:hAnsi="Arial" w:cs="Arial"/>
          <w:sz w:val="20"/>
          <w:szCs w:val="20"/>
        </w:rPr>
        <w:t xml:space="preserve">ti </w:t>
      </w:r>
      <w:r w:rsidR="006F5928" w:rsidRPr="006879DA">
        <w:rPr>
          <w:rFonts w:ascii="Arial" w:hAnsi="Arial" w:cs="Arial"/>
          <w:b/>
          <w:bCs/>
          <w:sz w:val="20"/>
          <w:szCs w:val="20"/>
        </w:rPr>
        <w:t>AO</w:t>
      </w:r>
      <w:r w:rsidR="00B44BA9" w:rsidRPr="006879DA">
        <w:rPr>
          <w:rFonts w:ascii="Arial" w:hAnsi="Arial" w:cs="Arial"/>
          <w:b/>
          <w:bCs/>
          <w:sz w:val="20"/>
          <w:szCs w:val="20"/>
        </w:rPr>
        <w:t>V</w:t>
      </w:r>
      <w:r w:rsidR="006879DA" w:rsidRPr="006879DA">
        <w:rPr>
          <w:rFonts w:ascii="Arial" w:hAnsi="Arial" w:cs="Arial"/>
          <w:b/>
          <w:bCs/>
          <w:sz w:val="20"/>
          <w:szCs w:val="20"/>
        </w:rPr>
        <w:t>30 Kunovice</w:t>
      </w:r>
      <w:r w:rsidRPr="006879DA">
        <w:rPr>
          <w:rFonts w:ascii="Arial" w:hAnsi="Arial" w:cs="Arial"/>
          <w:sz w:val="20"/>
          <w:szCs w:val="20"/>
        </w:rPr>
        <w:t>, vymezené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472B1">
        <w:rPr>
          <w:rFonts w:ascii="Arial" w:hAnsi="Arial" w:cs="Arial"/>
          <w:sz w:val="20"/>
          <w:szCs w:val="20"/>
        </w:rPr>
        <w:t xml:space="preserve">ve </w:t>
      </w:r>
      <w:r w:rsidR="006F5928">
        <w:rPr>
          <w:rFonts w:ascii="Arial" w:hAnsi="Arial" w:cs="Arial"/>
          <w:sz w:val="20"/>
          <w:szCs w:val="20"/>
        </w:rPr>
        <w:t>Z</w:t>
      </w:r>
      <w:r w:rsidR="006F5928" w:rsidRPr="006472B1">
        <w:rPr>
          <w:rFonts w:ascii="Arial" w:hAnsi="Arial" w:cs="Arial"/>
          <w:sz w:val="20"/>
          <w:szCs w:val="20"/>
        </w:rPr>
        <w:t>měně č.</w:t>
      </w:r>
      <w:r w:rsidR="00D06E79">
        <w:rPr>
          <w:rFonts w:ascii="Arial" w:hAnsi="Arial" w:cs="Arial"/>
          <w:sz w:val="20"/>
          <w:szCs w:val="20"/>
        </w:rPr>
        <w:t> </w:t>
      </w:r>
      <w:r w:rsidR="006F5928" w:rsidRPr="006472B1">
        <w:rPr>
          <w:rFonts w:ascii="Arial" w:hAnsi="Arial" w:cs="Arial"/>
          <w:sz w:val="20"/>
          <w:szCs w:val="20"/>
        </w:rPr>
        <w:t xml:space="preserve">2 </w:t>
      </w:r>
      <w:r w:rsidR="006F5928">
        <w:rPr>
          <w:rFonts w:ascii="Arial" w:hAnsi="Arial" w:cs="Arial"/>
          <w:sz w:val="20"/>
          <w:szCs w:val="20"/>
        </w:rPr>
        <w:t>ú</w:t>
      </w:r>
      <w:r w:rsidR="006F5928" w:rsidRPr="006472B1">
        <w:rPr>
          <w:rFonts w:ascii="Arial" w:hAnsi="Arial" w:cs="Arial"/>
          <w:sz w:val="20"/>
          <w:szCs w:val="20"/>
        </w:rPr>
        <w:t>zemního rozvoj</w:t>
      </w:r>
      <w:r w:rsidR="006F5928">
        <w:rPr>
          <w:rFonts w:ascii="Arial" w:hAnsi="Arial" w:cs="Arial"/>
          <w:sz w:val="20"/>
          <w:szCs w:val="20"/>
        </w:rPr>
        <w:t>ového plánu</w:t>
      </w:r>
      <w:r w:rsidRPr="00670AD9">
        <w:rPr>
          <w:rFonts w:ascii="Arial" w:hAnsi="Arial" w:cs="Arial"/>
          <w:sz w:val="20"/>
          <w:szCs w:val="20"/>
        </w:rPr>
        <w:t>.</w:t>
      </w:r>
      <w:r w:rsidR="00334780" w:rsidRPr="00670AD9">
        <w:rPr>
          <w:rFonts w:ascii="Arial" w:hAnsi="Arial" w:cs="Arial"/>
          <w:sz w:val="20"/>
          <w:szCs w:val="20"/>
        </w:rPr>
        <w:t xml:space="preserve"> </w:t>
      </w:r>
      <w:r w:rsidR="00D13C07" w:rsidRPr="00670AD9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670AD9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670AD9">
        <w:rPr>
          <w:rFonts w:ascii="Arial" w:hAnsi="Arial" w:cs="Arial"/>
          <w:sz w:val="20"/>
          <w:szCs w:val="20"/>
        </w:rPr>
        <w:t xml:space="preserve"> energie </w:t>
      </w:r>
      <w:r w:rsidR="00906CD1" w:rsidRPr="00670AD9">
        <w:rPr>
          <w:rFonts w:ascii="Arial" w:hAnsi="Arial" w:cs="Arial"/>
          <w:sz w:val="20"/>
          <w:szCs w:val="20"/>
        </w:rPr>
        <w:t>větru</w:t>
      </w:r>
      <w:r w:rsidR="00D13C07" w:rsidRPr="00670AD9">
        <w:rPr>
          <w:rFonts w:ascii="Arial" w:hAnsi="Arial" w:cs="Arial"/>
          <w:sz w:val="20"/>
          <w:szCs w:val="20"/>
        </w:rPr>
        <w:t>.</w:t>
      </w:r>
      <w:r w:rsidR="00922192" w:rsidRPr="00670AD9">
        <w:rPr>
          <w:rFonts w:ascii="Arial" w:hAnsi="Arial" w:cs="Arial"/>
          <w:sz w:val="20"/>
          <w:szCs w:val="20"/>
        </w:rPr>
        <w:t xml:space="preserve">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670AD9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.</w:t>
      </w:r>
    </w:p>
    <w:p w14:paraId="2571F5EF" w14:textId="06062D5A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B54C611">
        <w:rPr>
          <w:rFonts w:ascii="Arial" w:hAnsi="Arial" w:cs="Arial"/>
          <w:sz w:val="20"/>
          <w:szCs w:val="20"/>
        </w:rPr>
        <w:t xml:space="preserve">Rozloha akcelerační oblasti je </w:t>
      </w:r>
      <w:r w:rsidR="00943D8B" w:rsidRPr="0B54C611">
        <w:rPr>
          <w:rFonts w:ascii="Arial" w:hAnsi="Arial" w:cs="Arial"/>
          <w:sz w:val="20"/>
          <w:szCs w:val="20"/>
        </w:rPr>
        <w:t>256,0</w:t>
      </w:r>
      <w:r w:rsidRPr="0B54C611">
        <w:rPr>
          <w:rFonts w:ascii="Arial" w:hAnsi="Arial" w:cs="Arial"/>
          <w:sz w:val="20"/>
          <w:szCs w:val="20"/>
        </w:rPr>
        <w:t xml:space="preserve"> ha</w:t>
      </w:r>
      <w:r w:rsidR="00B7044A" w:rsidRPr="0B54C611">
        <w:rPr>
          <w:rFonts w:ascii="Arial" w:hAnsi="Arial" w:cs="Arial"/>
          <w:sz w:val="20"/>
          <w:szCs w:val="20"/>
        </w:rPr>
        <w:t xml:space="preserve"> (</w:t>
      </w:r>
      <w:r w:rsidR="00943D8B" w:rsidRPr="0B54C611">
        <w:rPr>
          <w:rFonts w:ascii="Arial" w:hAnsi="Arial" w:cs="Arial"/>
          <w:sz w:val="20"/>
          <w:szCs w:val="20"/>
        </w:rPr>
        <w:t>2</w:t>
      </w:r>
      <w:r w:rsidR="00D06E79" w:rsidRPr="0B54C611">
        <w:rPr>
          <w:rFonts w:ascii="Arial" w:hAnsi="Arial" w:cs="Arial"/>
          <w:sz w:val="20"/>
          <w:szCs w:val="20"/>
        </w:rPr>
        <w:t>,</w:t>
      </w:r>
      <w:r w:rsidR="482C0ED9" w:rsidRPr="0B54C611">
        <w:rPr>
          <w:rFonts w:ascii="Arial" w:hAnsi="Arial" w:cs="Arial"/>
          <w:sz w:val="20"/>
          <w:szCs w:val="20"/>
        </w:rPr>
        <w:t>6</w:t>
      </w:r>
      <w:r w:rsidR="00B7044A" w:rsidRPr="0B54C611">
        <w:rPr>
          <w:rFonts w:ascii="Arial" w:hAnsi="Arial" w:cs="Arial"/>
          <w:sz w:val="20"/>
          <w:szCs w:val="20"/>
        </w:rPr>
        <w:t xml:space="preserve"> km</w:t>
      </w:r>
      <w:r w:rsidR="00B7044A" w:rsidRPr="0B54C611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0B54C611">
        <w:rPr>
          <w:rFonts w:ascii="Arial" w:hAnsi="Arial" w:cs="Arial"/>
          <w:sz w:val="20"/>
          <w:szCs w:val="20"/>
        </w:rPr>
        <w:t>)</w:t>
      </w:r>
      <w:r w:rsidRPr="0B54C611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0B54C611">
        <w:rPr>
          <w:rFonts w:ascii="Arial" w:hAnsi="Arial" w:cs="Arial"/>
          <w:sz w:val="20"/>
          <w:szCs w:val="20"/>
        </w:rPr>
        <w:t>zdroje – energie</w:t>
      </w:r>
      <w:r w:rsidRPr="0B54C611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071F75" w:rsidRPr="0B54C611">
        <w:rPr>
          <w:rFonts w:ascii="Arial" w:hAnsi="Arial" w:cs="Arial"/>
          <w:sz w:val="20"/>
          <w:szCs w:val="20"/>
        </w:rPr>
        <w:t>24,5 </w:t>
      </w:r>
      <w:r w:rsidRPr="0B54C611">
        <w:rPr>
          <w:rFonts w:ascii="Arial" w:hAnsi="Arial" w:cs="Arial"/>
          <w:sz w:val="20"/>
          <w:szCs w:val="20"/>
        </w:rPr>
        <w:t>MW.</w:t>
      </w:r>
      <w:r w:rsidR="00E848E0" w:rsidRPr="0B54C611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B54C611">
        <w:rPr>
          <w:rFonts w:ascii="Arial" w:hAnsi="Arial" w:cs="Arial"/>
          <w:sz w:val="20"/>
          <w:szCs w:val="20"/>
        </w:rPr>
        <w:t>odhaduje</w:t>
      </w:r>
      <w:r w:rsidR="00E848E0" w:rsidRPr="0B54C611">
        <w:rPr>
          <w:rFonts w:ascii="Arial" w:hAnsi="Arial" w:cs="Arial"/>
          <w:sz w:val="20"/>
          <w:szCs w:val="20"/>
        </w:rPr>
        <w:t xml:space="preserve">, že záměry </w:t>
      </w:r>
      <w:r w:rsidR="008457EB" w:rsidRPr="0B54C611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071F75" w:rsidRPr="0B54C611">
        <w:rPr>
          <w:rFonts w:ascii="Arial" w:hAnsi="Arial" w:cs="Arial"/>
          <w:sz w:val="20"/>
          <w:szCs w:val="20"/>
        </w:rPr>
        <w:t>24,5</w:t>
      </w:r>
      <w:r w:rsidR="008457EB" w:rsidRPr="0B54C611">
        <w:rPr>
          <w:rFonts w:ascii="Arial" w:hAnsi="Arial" w:cs="Arial"/>
          <w:sz w:val="20"/>
          <w:szCs w:val="20"/>
        </w:rPr>
        <w:t xml:space="preserve"> MWp (megawattpeak).</w:t>
      </w:r>
    </w:p>
    <w:p w14:paraId="1FF49244" w14:textId="750A2D6B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670AD9">
        <w:rPr>
          <w:rFonts w:ascii="Arial" w:hAnsi="Arial" w:cs="Arial"/>
          <w:sz w:val="20"/>
          <w:szCs w:val="20"/>
        </w:rPr>
        <w:t xml:space="preserve">maximálního </w:t>
      </w:r>
      <w:r w:rsidRPr="00670AD9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670AD9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70AD9">
        <w:rPr>
          <w:rFonts w:ascii="Arial" w:hAnsi="Arial" w:cs="Arial"/>
          <w:sz w:val="20"/>
          <w:szCs w:val="20"/>
        </w:rPr>
        <w:t>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AD4C1A">
        <w:rPr>
          <w:rFonts w:ascii="Times New Roman" w:eastAsia="Symbol" w:hAnsi="Times New Roman" w:cs="Times New Roman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AD4C1A">
        <w:rPr>
          <w:rFonts w:ascii="Times New Roman" w:eastAsia="Symbol" w:hAnsi="Times New Roman" w:cs="Times New Roman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[MW], kde:</w:t>
      </w:r>
    </w:p>
    <w:p w14:paraId="049BF646" w14:textId="77777777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6E439E6A" w14:textId="5D504BD0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8A305E" w:rsidRPr="00670AD9">
        <w:rPr>
          <w:rFonts w:ascii="Arial" w:hAnsi="Arial" w:cs="Arial"/>
          <w:sz w:val="20"/>
          <w:szCs w:val="20"/>
        </w:rPr>
        <w:t xml:space="preserve"> minimálně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314B6E" w:rsidRPr="00670AD9">
        <w:rPr>
          <w:rFonts w:ascii="Arial" w:hAnsi="Arial" w:cs="Arial"/>
          <w:sz w:val="20"/>
          <w:szCs w:val="20"/>
        </w:rPr>
        <w:t>75</w:t>
      </w:r>
      <w:r w:rsidRPr="00670AD9">
        <w:rPr>
          <w:rFonts w:ascii="Arial" w:hAnsi="Arial" w:cs="Arial"/>
          <w:sz w:val="20"/>
          <w:szCs w:val="20"/>
        </w:rPr>
        <w:t>0 m</w:t>
      </w:r>
      <w:r w:rsidR="00314B6E" w:rsidRPr="00670AD9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670AD9">
        <w:rPr>
          <w:rFonts w:ascii="Arial" w:hAnsi="Arial" w:cs="Arial"/>
          <w:sz w:val="20"/>
          <w:szCs w:val="20"/>
        </w:rPr>
        <w:t>; pracovně byly prověřeny různé varianty rozmístění věží větrných elektráren v akcelerační oblasti s největším dosaženým počtem věží 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071F75">
        <w:rPr>
          <w:rFonts w:ascii="Arial" w:hAnsi="Arial" w:cs="Arial"/>
          <w:sz w:val="20"/>
          <w:szCs w:val="20"/>
        </w:rPr>
        <w:t>7</w:t>
      </w:r>
      <w:r w:rsidRPr="001D53D3">
        <w:rPr>
          <w:rFonts w:ascii="Arial" w:hAnsi="Arial" w:cs="Arial"/>
          <w:sz w:val="20"/>
          <w:szCs w:val="20"/>
        </w:rPr>
        <w:t>.</w:t>
      </w:r>
    </w:p>
    <w:p w14:paraId="3321312F" w14:textId="77777777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r w:rsidRPr="00670AD9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1B68A87A" w14:textId="02E63723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[MW] je </w:t>
      </w:r>
      <w:r w:rsidR="008A305E" w:rsidRPr="00670AD9">
        <w:rPr>
          <w:rFonts w:ascii="Arial" w:hAnsi="Arial" w:cs="Arial"/>
          <w:sz w:val="20"/>
          <w:szCs w:val="20"/>
        </w:rPr>
        <w:t>odhadovaný</w:t>
      </w:r>
      <w:r w:rsidRPr="00670AD9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670AD9">
        <w:rPr>
          <w:rFonts w:ascii="Arial" w:hAnsi="Arial" w:cs="Arial"/>
          <w:sz w:val="20"/>
          <w:szCs w:val="20"/>
        </w:rPr>
        <w:t xml:space="preserve">jedné věže </w:t>
      </w:r>
      <w:r w:rsidRPr="00670AD9">
        <w:rPr>
          <w:rFonts w:ascii="Arial" w:hAnsi="Arial" w:cs="Arial"/>
          <w:sz w:val="20"/>
          <w:szCs w:val="20"/>
        </w:rPr>
        <w:t>větrné elektrárny. S ohledem na</w:t>
      </w:r>
      <w:r w:rsidR="000842B0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1913FFFA" w14:textId="5E3B317B" w:rsidR="00F94E19" w:rsidRPr="00670AD9" w:rsidRDefault="00F94E19" w:rsidP="23E9742F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D5F0F1A">
        <w:rPr>
          <w:rFonts w:ascii="Arial" w:hAnsi="Arial" w:cs="Arial"/>
          <w:sz w:val="20"/>
          <w:szCs w:val="20"/>
        </w:rPr>
        <w:t>Dosazením do vzorce docházíme k hodnotě P</w:t>
      </w:r>
      <w:r w:rsidRPr="0D5F0F1A">
        <w:rPr>
          <w:rFonts w:ascii="Arial" w:hAnsi="Arial" w:cs="Arial"/>
          <w:sz w:val="20"/>
          <w:szCs w:val="20"/>
          <w:vertAlign w:val="subscript"/>
        </w:rPr>
        <w:t>odh</w:t>
      </w:r>
      <w:r w:rsidRPr="0D5F0F1A">
        <w:rPr>
          <w:rFonts w:ascii="Arial" w:hAnsi="Arial" w:cs="Arial"/>
          <w:sz w:val="20"/>
          <w:szCs w:val="20"/>
        </w:rPr>
        <w:t xml:space="preserve"> = </w:t>
      </w:r>
      <w:r w:rsidR="00071F75" w:rsidRPr="0D5F0F1A">
        <w:rPr>
          <w:rFonts w:ascii="Arial" w:hAnsi="Arial" w:cs="Arial"/>
          <w:sz w:val="20"/>
          <w:szCs w:val="20"/>
        </w:rPr>
        <w:t>7</w:t>
      </w:r>
      <w:r w:rsidR="00943D8B" w:rsidRPr="0D5F0F1A">
        <w:rPr>
          <w:rFonts w:ascii="Arial" w:hAnsi="Arial" w:cs="Arial"/>
          <w:sz w:val="20"/>
          <w:szCs w:val="20"/>
        </w:rPr>
        <w:t> </w:t>
      </w:r>
      <w:r w:rsidR="00AD4C1A">
        <w:rPr>
          <w:rFonts w:ascii="Times New Roman" w:eastAsia="Symbol" w:hAnsi="Times New Roman" w:cs="Times New Roman"/>
          <w:sz w:val="20"/>
          <w:szCs w:val="20"/>
        </w:rPr>
        <w:t>×</w:t>
      </w:r>
      <w:r w:rsidR="009A5FC1" w:rsidRPr="0D5F0F1A">
        <w:rPr>
          <w:rFonts w:ascii="Arial" w:hAnsi="Arial" w:cs="Arial"/>
          <w:sz w:val="20"/>
          <w:szCs w:val="20"/>
        </w:rPr>
        <w:t> </w:t>
      </w:r>
      <w:r w:rsidRPr="0D5F0F1A">
        <w:rPr>
          <w:rFonts w:ascii="Arial" w:hAnsi="Arial" w:cs="Arial"/>
          <w:sz w:val="20"/>
          <w:szCs w:val="20"/>
        </w:rPr>
        <w:t>0,70</w:t>
      </w:r>
      <w:r w:rsidR="135DCA9D" w:rsidRPr="0D5F0F1A">
        <w:rPr>
          <w:rFonts w:ascii="Symbol" w:eastAsia="Symbol" w:hAnsi="Symbol" w:cs="Symbol"/>
          <w:sz w:val="20"/>
          <w:szCs w:val="20"/>
        </w:rPr>
        <w:t xml:space="preserve"> </w:t>
      </w:r>
      <w:r w:rsidR="00AD4C1A">
        <w:rPr>
          <w:rFonts w:ascii="Times New Roman" w:eastAsia="Symbol" w:hAnsi="Times New Roman" w:cs="Times New Roman"/>
          <w:sz w:val="20"/>
          <w:szCs w:val="20"/>
        </w:rPr>
        <w:t>×</w:t>
      </w:r>
      <w:r w:rsidRPr="0D5F0F1A">
        <w:rPr>
          <w:rFonts w:ascii="Arial" w:hAnsi="Arial" w:cs="Arial"/>
          <w:sz w:val="20"/>
          <w:szCs w:val="20"/>
        </w:rPr>
        <w:t xml:space="preserve"> 5 = </w:t>
      </w:r>
      <w:r w:rsidR="00071F75" w:rsidRPr="0D5F0F1A">
        <w:rPr>
          <w:rFonts w:ascii="Arial" w:hAnsi="Arial" w:cs="Arial"/>
          <w:sz w:val="20"/>
          <w:szCs w:val="20"/>
        </w:rPr>
        <w:t>24,5 </w:t>
      </w:r>
      <w:r w:rsidRPr="0D5F0F1A">
        <w:rPr>
          <w:rFonts w:ascii="Arial" w:hAnsi="Arial" w:cs="Arial"/>
          <w:sz w:val="20"/>
          <w:szCs w:val="20"/>
        </w:rPr>
        <w:t>MW.</w:t>
      </w:r>
    </w:p>
    <w:p w14:paraId="2F4FE161" w14:textId="77777777" w:rsidR="000838EF" w:rsidRPr="00670AD9" w:rsidRDefault="00A16D4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26860BA0" w14:textId="77777777" w:rsidR="00653008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F78B43D" w14:textId="77777777" w:rsidR="00A5026B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54A7946D" w14:textId="77777777" w:rsidR="004015C4" w:rsidRPr="00670AD9" w:rsidRDefault="004015C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3BF5F4A3" w14:textId="77777777" w:rsidR="004015C4" w:rsidRPr="00670AD9" w:rsidRDefault="006F592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24E68FEA" w14:textId="77777777" w:rsidR="00852DEA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6DCBA2C9" w14:textId="77777777" w:rsidR="00852DEA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852DEA">
        <w:rPr>
          <w:rFonts w:ascii="Arial" w:hAnsi="Arial" w:cs="Arial"/>
          <w:sz w:val="20"/>
          <w:szCs w:val="20"/>
        </w:rPr>
        <w:t>,</w:t>
      </w:r>
    </w:p>
    <w:p w14:paraId="62236AA8" w14:textId="77777777" w:rsidR="00CA6D2B" w:rsidRDefault="00852DEA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CA6D2B">
        <w:rPr>
          <w:rFonts w:ascii="Arial" w:hAnsi="Arial" w:cs="Arial"/>
          <w:sz w:val="20"/>
          <w:szCs w:val="20"/>
        </w:rPr>
        <w:t>,</w:t>
      </w:r>
    </w:p>
    <w:p w14:paraId="65B6DF4A" w14:textId="6006BF37" w:rsidR="004015C4" w:rsidRPr="00670AD9" w:rsidRDefault="00CA6D2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CA6D2B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</w:t>
      </w:r>
      <w:r w:rsidR="004015C4" w:rsidRPr="00670AD9" w:rsidDel="00852DEA">
        <w:rPr>
          <w:rFonts w:ascii="Arial" w:hAnsi="Arial" w:cs="Arial"/>
          <w:sz w:val="20"/>
          <w:szCs w:val="20"/>
        </w:rPr>
        <w:t>.</w:t>
      </w:r>
    </w:p>
    <w:p w14:paraId="33A0FE10" w14:textId="77777777" w:rsidR="004E5D06" w:rsidRPr="00670AD9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423F8008" w14:textId="77777777" w:rsidR="00573B45" w:rsidRPr="00670AD9" w:rsidRDefault="004E5D0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>.</w:t>
      </w:r>
    </w:p>
    <w:p w14:paraId="191F930B" w14:textId="77777777" w:rsidR="00573B45" w:rsidRPr="00670AD9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6B58C231" w14:textId="1280A3B7" w:rsidR="007A4E97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6BB08740">
        <w:rPr>
          <w:rFonts w:ascii="Arial" w:hAnsi="Arial" w:cs="Arial"/>
          <w:sz w:val="20"/>
          <w:szCs w:val="20"/>
        </w:rPr>
        <w:t>Jako podklad pro návrh podmínek v územním opatřen</w:t>
      </w:r>
      <w:r w:rsidR="79DFCA5C" w:rsidRPr="6BB08740">
        <w:rPr>
          <w:rFonts w:ascii="Arial" w:hAnsi="Arial" w:cs="Arial"/>
          <w:sz w:val="20"/>
          <w:szCs w:val="20"/>
        </w:rPr>
        <w:t>í</w:t>
      </w:r>
      <w:r w:rsidRPr="6BB08740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00015084" w:rsidRPr="6BB08740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6BB08740">
        <w:rPr>
          <w:rFonts w:ascii="Arial" w:hAnsi="Arial" w:cs="Arial"/>
          <w:sz w:val="20"/>
          <w:szCs w:val="20"/>
        </w:rPr>
        <w:t>zpracování</w:t>
      </w:r>
      <w:r w:rsidR="00015084" w:rsidRPr="6BB08740">
        <w:rPr>
          <w:rFonts w:ascii="Arial" w:hAnsi="Arial" w:cs="Arial"/>
          <w:sz w:val="20"/>
          <w:szCs w:val="20"/>
        </w:rPr>
        <w:t>m</w:t>
      </w:r>
      <w:r w:rsidRPr="6BB08740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6BB08740">
        <w:rPr>
          <w:rFonts w:ascii="Arial" w:hAnsi="Arial" w:cs="Arial"/>
          <w:sz w:val="20"/>
          <w:szCs w:val="20"/>
        </w:rPr>
        <w:t>Expertní</w:t>
      </w:r>
      <w:r w:rsidRPr="6BB08740">
        <w:rPr>
          <w:rFonts w:ascii="Arial" w:hAnsi="Arial" w:cs="Arial"/>
          <w:sz w:val="20"/>
          <w:szCs w:val="20"/>
        </w:rPr>
        <w:t xml:space="preserve"> osobou </w:t>
      </w:r>
      <w:r w:rsidR="00015084" w:rsidRPr="6BB08740">
        <w:rPr>
          <w:rFonts w:ascii="Arial" w:hAnsi="Arial" w:cs="Arial"/>
          <w:sz w:val="20"/>
          <w:szCs w:val="20"/>
        </w:rPr>
        <w:t xml:space="preserve">zpracovatele </w:t>
      </w:r>
      <w:r w:rsidRPr="6BB08740">
        <w:rPr>
          <w:rFonts w:ascii="Arial" w:hAnsi="Arial" w:cs="Arial"/>
          <w:sz w:val="20"/>
          <w:szCs w:val="20"/>
        </w:rPr>
        <w:t xml:space="preserve">byl </w:t>
      </w:r>
      <w:r w:rsidR="000904B2" w:rsidRPr="6BB08740">
        <w:rPr>
          <w:rFonts w:ascii="Arial" w:hAnsi="Arial" w:cs="Arial"/>
          <w:sz w:val="20"/>
          <w:szCs w:val="20"/>
        </w:rPr>
        <w:t xml:space="preserve">Mgr. </w:t>
      </w:r>
      <w:r w:rsidR="6FDC5338" w:rsidRPr="6BB08740">
        <w:rPr>
          <w:rFonts w:ascii="Arial" w:hAnsi="Arial" w:cs="Arial"/>
          <w:sz w:val="20"/>
          <w:szCs w:val="20"/>
        </w:rPr>
        <w:t>Radim Kočvara</w:t>
      </w:r>
      <w:r w:rsidRPr="6BB08740">
        <w:rPr>
          <w:rFonts w:ascii="Arial" w:hAnsi="Arial" w:cs="Arial"/>
          <w:sz w:val="20"/>
          <w:szCs w:val="20"/>
        </w:rPr>
        <w:t xml:space="preserve">. Posouzení bylo dokončeno </w:t>
      </w:r>
      <w:r w:rsidR="000F7283" w:rsidRPr="6BB08740">
        <w:rPr>
          <w:rFonts w:ascii="Arial" w:hAnsi="Arial" w:cs="Arial"/>
          <w:sz w:val="20"/>
          <w:szCs w:val="20"/>
        </w:rPr>
        <w:t>k</w:t>
      </w:r>
      <w:r w:rsidRPr="6BB08740">
        <w:rPr>
          <w:rFonts w:ascii="Arial" w:hAnsi="Arial" w:cs="Arial"/>
          <w:sz w:val="20"/>
          <w:szCs w:val="20"/>
        </w:rPr>
        <w:t xml:space="preserve"> </w:t>
      </w:r>
      <w:r w:rsidR="00FB7257" w:rsidRPr="6BB08740">
        <w:rPr>
          <w:rFonts w:ascii="Arial" w:hAnsi="Arial" w:cs="Arial"/>
          <w:sz w:val="20"/>
          <w:szCs w:val="20"/>
        </w:rPr>
        <w:t>10</w:t>
      </w:r>
      <w:r w:rsidRPr="6BB08740">
        <w:rPr>
          <w:rFonts w:ascii="Arial" w:hAnsi="Arial" w:cs="Arial"/>
          <w:sz w:val="20"/>
          <w:szCs w:val="20"/>
        </w:rPr>
        <w:t>. </w:t>
      </w:r>
      <w:r w:rsidR="00B904FC" w:rsidRPr="6BB08740">
        <w:rPr>
          <w:rFonts w:ascii="Arial" w:hAnsi="Arial" w:cs="Arial"/>
          <w:sz w:val="20"/>
          <w:szCs w:val="20"/>
        </w:rPr>
        <w:t>1</w:t>
      </w:r>
      <w:r w:rsidR="00FB7257" w:rsidRPr="6BB08740">
        <w:rPr>
          <w:rFonts w:ascii="Arial" w:hAnsi="Arial" w:cs="Arial"/>
          <w:sz w:val="20"/>
          <w:szCs w:val="20"/>
        </w:rPr>
        <w:t>2</w:t>
      </w:r>
      <w:r w:rsidRPr="6BB08740">
        <w:rPr>
          <w:rFonts w:ascii="Arial" w:hAnsi="Arial" w:cs="Arial"/>
          <w:sz w:val="20"/>
          <w:szCs w:val="20"/>
        </w:rPr>
        <w:t>. 2025</w:t>
      </w:r>
      <w:bookmarkEnd w:id="4"/>
      <w:r w:rsidRPr="6BB08740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008C533C" w:rsidRPr="6BB08740">
        <w:rPr>
          <w:rFonts w:ascii="Arial" w:hAnsi="Arial" w:cs="Arial"/>
          <w:sz w:val="20"/>
          <w:szCs w:val="20"/>
        </w:rPr>
        <w:t> </w:t>
      </w:r>
      <w:r w:rsidRPr="6BB08740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836AE4" w:rsidRPr="6BB08740">
        <w:rPr>
          <w:rFonts w:ascii="Arial" w:hAnsi="Arial" w:cs="Arial"/>
          <w:sz w:val="20"/>
          <w:szCs w:val="20"/>
        </w:rPr>
        <w:t>5</w:t>
      </w:r>
      <w:r w:rsidRPr="6BB08740">
        <w:rPr>
          <w:rFonts w:ascii="Arial" w:hAnsi="Arial" w:cs="Arial"/>
          <w:sz w:val="20"/>
          <w:szCs w:val="20"/>
        </w:rPr>
        <w:t xml:space="preserve"> měsíců.</w:t>
      </w:r>
    </w:p>
    <w:p w14:paraId="471ED0A7" w14:textId="77777777" w:rsidR="00664196" w:rsidRPr="00670AD9" w:rsidRDefault="00664196" w:rsidP="00A04EC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641892C1" w14:textId="2D9CD57B" w:rsidR="008C533C" w:rsidRDefault="00B42F7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yellow"/>
        </w:rPr>
      </w:pPr>
      <w:r w:rsidRPr="4982ED28">
        <w:rPr>
          <w:rFonts w:ascii="Arial" w:hAnsi="Arial" w:cs="Arial"/>
          <w:sz w:val="20"/>
          <w:szCs w:val="20"/>
        </w:rPr>
        <w:t>Podmínk</w:t>
      </w:r>
      <w:r w:rsidR="007C4E6D" w:rsidRPr="4982ED28">
        <w:rPr>
          <w:rFonts w:ascii="Arial" w:hAnsi="Arial" w:cs="Arial"/>
          <w:sz w:val="20"/>
          <w:szCs w:val="20"/>
        </w:rPr>
        <w:t>a</w:t>
      </w:r>
      <w:r w:rsidRPr="4982ED28">
        <w:rPr>
          <w:rFonts w:ascii="Arial" w:hAnsi="Arial" w:cs="Arial"/>
          <w:sz w:val="20"/>
          <w:szCs w:val="20"/>
        </w:rPr>
        <w:t xml:space="preserve"> v odst. 3</w:t>
      </w:r>
      <w:r w:rsidR="00406D1B" w:rsidRPr="4982ED28">
        <w:rPr>
          <w:rFonts w:ascii="Arial" w:hAnsi="Arial" w:cs="Arial"/>
          <w:sz w:val="20"/>
          <w:szCs w:val="20"/>
        </w:rPr>
        <w:t>.1</w:t>
      </w:r>
      <w:r w:rsidRPr="4982ED28">
        <w:rPr>
          <w:rFonts w:ascii="Arial" w:hAnsi="Arial" w:cs="Arial"/>
          <w:sz w:val="20"/>
          <w:szCs w:val="20"/>
        </w:rPr>
        <w:t xml:space="preserve"> písm. a) </w:t>
      </w:r>
      <w:r w:rsidR="000904B2" w:rsidRPr="4982ED28">
        <w:rPr>
          <w:rFonts w:ascii="Arial" w:hAnsi="Arial" w:cs="Arial"/>
          <w:sz w:val="20"/>
          <w:szCs w:val="20"/>
        </w:rPr>
        <w:t xml:space="preserve">je stanovena </w:t>
      </w:r>
      <w:r w:rsidR="008C533C" w:rsidRPr="4982ED28">
        <w:rPr>
          <w:rFonts w:ascii="Arial" w:hAnsi="Arial" w:cs="Arial"/>
          <w:sz w:val="20"/>
          <w:szCs w:val="20"/>
        </w:rPr>
        <w:t>primárně k zajištění minimalizace vizuálních dopadů na krajinný ráz při současném umožnění výstavby kapacitních větrných elektráren. Nejvyšší bod akcelerační oblasti je ve výšce 433,</w:t>
      </w:r>
      <w:r w:rsidR="00734750">
        <w:rPr>
          <w:rFonts w:ascii="Arial" w:hAnsi="Arial" w:cs="Arial"/>
          <w:sz w:val="20"/>
          <w:szCs w:val="20"/>
        </w:rPr>
        <w:t>5</w:t>
      </w:r>
      <w:r w:rsidR="008C533C" w:rsidRPr="4982ED28">
        <w:rPr>
          <w:rFonts w:ascii="Arial" w:hAnsi="Arial" w:cs="Arial"/>
          <w:sz w:val="20"/>
          <w:szCs w:val="20"/>
        </w:rPr>
        <w:t> m n. m. (vrch Stráž), nejnižší pak leží ve výšce 333,</w:t>
      </w:r>
      <w:r w:rsidR="00734750">
        <w:rPr>
          <w:rFonts w:ascii="Arial" w:hAnsi="Arial" w:cs="Arial"/>
          <w:sz w:val="20"/>
          <w:szCs w:val="20"/>
        </w:rPr>
        <w:t>5</w:t>
      </w:r>
      <w:r w:rsidR="008C533C" w:rsidRPr="4982ED28">
        <w:rPr>
          <w:rFonts w:ascii="Arial" w:hAnsi="Arial" w:cs="Arial"/>
          <w:sz w:val="20"/>
          <w:szCs w:val="20"/>
        </w:rPr>
        <w:t xml:space="preserve"> m n. m. (u bezejmenného pravostranného přítoku </w:t>
      </w:r>
      <w:r w:rsidRPr="4982ED28">
        <w:rPr>
          <w:rFonts w:ascii="Arial" w:hAnsi="Arial" w:cs="Arial"/>
          <w:sz w:val="20"/>
          <w:szCs w:val="20"/>
        </w:rPr>
        <w:t>vodního toku</w:t>
      </w:r>
      <w:r w:rsidR="008C533C" w:rsidRPr="4982ED28">
        <w:rPr>
          <w:rFonts w:ascii="Arial" w:hAnsi="Arial" w:cs="Arial"/>
          <w:sz w:val="20"/>
          <w:szCs w:val="20"/>
        </w:rPr>
        <w:t xml:space="preserve"> Jasenov na severním okraji akcelerační oblasti). Převážná většina akcelerační oblasti se nachází ve výškovém rozmezí 370–410 m n. m., čemuž by odpovídala výška horní úvratě rotoru maximálně </w:t>
      </w:r>
      <w:r w:rsidR="000475AF">
        <w:rPr>
          <w:rFonts w:ascii="Arial" w:hAnsi="Arial" w:cs="Arial"/>
          <w:sz w:val="20"/>
          <w:szCs w:val="20"/>
        </w:rPr>
        <w:t>57</w:t>
      </w:r>
      <w:r w:rsidR="008C533C" w:rsidRPr="4982ED28">
        <w:rPr>
          <w:rFonts w:ascii="Arial" w:hAnsi="Arial" w:cs="Arial"/>
          <w:sz w:val="20"/>
          <w:szCs w:val="20"/>
        </w:rPr>
        <w:t>0–6</w:t>
      </w:r>
      <w:r w:rsidR="00783BB9">
        <w:rPr>
          <w:rFonts w:ascii="Arial" w:hAnsi="Arial" w:cs="Arial"/>
          <w:sz w:val="20"/>
          <w:szCs w:val="20"/>
        </w:rPr>
        <w:t>1</w:t>
      </w:r>
      <w:r w:rsidR="008C533C" w:rsidRPr="4982ED28">
        <w:rPr>
          <w:rFonts w:ascii="Arial" w:hAnsi="Arial" w:cs="Arial"/>
          <w:sz w:val="20"/>
          <w:szCs w:val="20"/>
        </w:rPr>
        <w:t>0 m n. m. Na trhu je k dispozici vícero typů větrných elektráren o výšce od terénu po horní úvrať listů rotorů kolem 2</w:t>
      </w:r>
      <w:r w:rsidR="00783BB9">
        <w:rPr>
          <w:rFonts w:ascii="Arial" w:hAnsi="Arial" w:cs="Arial"/>
          <w:sz w:val="20"/>
          <w:szCs w:val="20"/>
        </w:rPr>
        <w:t>0</w:t>
      </w:r>
      <w:r w:rsidR="008C533C" w:rsidRPr="4982ED28">
        <w:rPr>
          <w:rFonts w:ascii="Arial" w:hAnsi="Arial" w:cs="Arial"/>
          <w:sz w:val="20"/>
          <w:szCs w:val="20"/>
        </w:rPr>
        <w:t xml:space="preserve">0 m. Omezení výšky větrných elektráren </w:t>
      </w:r>
      <w:r w:rsidR="00783BB9">
        <w:rPr>
          <w:rFonts w:ascii="Arial" w:hAnsi="Arial" w:cs="Arial"/>
          <w:sz w:val="20"/>
          <w:szCs w:val="20"/>
        </w:rPr>
        <w:t>je provedeno na základě doporučení ochrany krajinn</w:t>
      </w:r>
      <w:r w:rsidR="00D564B6">
        <w:rPr>
          <w:rFonts w:ascii="Arial" w:hAnsi="Arial" w:cs="Arial"/>
          <w:sz w:val="20"/>
          <w:szCs w:val="20"/>
        </w:rPr>
        <w:t>é</w:t>
      </w:r>
      <w:r w:rsidR="00783BB9">
        <w:rPr>
          <w:rFonts w:ascii="Arial" w:hAnsi="Arial" w:cs="Arial"/>
          <w:sz w:val="20"/>
          <w:szCs w:val="20"/>
        </w:rPr>
        <w:t>ho rázu</w:t>
      </w:r>
      <w:r w:rsidR="00D564B6">
        <w:rPr>
          <w:rFonts w:ascii="Arial" w:hAnsi="Arial" w:cs="Arial"/>
          <w:sz w:val="20"/>
          <w:szCs w:val="20"/>
        </w:rPr>
        <w:t xml:space="preserve">, </w:t>
      </w:r>
      <w:r w:rsidR="008C533C" w:rsidRPr="4982ED28">
        <w:rPr>
          <w:rFonts w:ascii="Arial" w:hAnsi="Arial" w:cs="Arial"/>
          <w:sz w:val="20"/>
          <w:szCs w:val="20"/>
        </w:rPr>
        <w:t xml:space="preserve">zároveň znamená jistotu a předvídatelnost i z hlediska zajištění bezpečnosti letového provozu. Dále byl při vymezování akcelerační oblasti v související změně ÚRP prověřen vliv na vizuální působení poutního areálu Svatý Hostýn s Křížovou cestou a kostelem Nanebevzetí Panny Marie, </w:t>
      </w:r>
      <w:r w:rsidR="00782DF5" w:rsidRPr="4982ED28">
        <w:rPr>
          <w:rFonts w:ascii="Arial" w:hAnsi="Arial" w:cs="Arial"/>
          <w:sz w:val="20"/>
          <w:szCs w:val="20"/>
        </w:rPr>
        <w:t xml:space="preserve">národní </w:t>
      </w:r>
      <w:r w:rsidR="008C533C" w:rsidRPr="4982ED28">
        <w:rPr>
          <w:rFonts w:ascii="Arial" w:hAnsi="Arial" w:cs="Arial"/>
          <w:sz w:val="20"/>
          <w:szCs w:val="20"/>
        </w:rPr>
        <w:t>kulturní památky, kter</w:t>
      </w:r>
      <w:r w:rsidR="00782DF5" w:rsidRPr="4982ED28">
        <w:rPr>
          <w:rFonts w:ascii="Arial" w:hAnsi="Arial" w:cs="Arial"/>
          <w:sz w:val="20"/>
          <w:szCs w:val="20"/>
        </w:rPr>
        <w:t>é</w:t>
      </w:r>
      <w:r w:rsidR="008C533C" w:rsidRPr="4982ED28">
        <w:rPr>
          <w:rFonts w:ascii="Arial" w:hAnsi="Arial" w:cs="Arial"/>
          <w:sz w:val="20"/>
          <w:szCs w:val="20"/>
        </w:rPr>
        <w:t xml:space="preserve"> se nachází asi </w:t>
      </w:r>
      <w:r w:rsidR="00782DF5" w:rsidRPr="4982ED28">
        <w:rPr>
          <w:rFonts w:ascii="Arial" w:hAnsi="Arial" w:cs="Arial"/>
          <w:sz w:val="20"/>
          <w:szCs w:val="20"/>
        </w:rPr>
        <w:t>8</w:t>
      </w:r>
      <w:r w:rsidR="008C533C" w:rsidRPr="4982ED28">
        <w:rPr>
          <w:rFonts w:ascii="Arial" w:hAnsi="Arial" w:cs="Arial"/>
          <w:sz w:val="20"/>
          <w:szCs w:val="20"/>
        </w:rPr>
        <w:t>,</w:t>
      </w:r>
      <w:r w:rsidR="00782DF5" w:rsidRPr="4982ED28">
        <w:rPr>
          <w:rFonts w:ascii="Arial" w:hAnsi="Arial" w:cs="Arial"/>
          <w:sz w:val="20"/>
          <w:szCs w:val="20"/>
        </w:rPr>
        <w:t>7</w:t>
      </w:r>
      <w:r w:rsidR="008C533C" w:rsidRPr="4982ED28">
        <w:rPr>
          <w:rFonts w:ascii="Arial" w:hAnsi="Arial" w:cs="Arial"/>
          <w:sz w:val="20"/>
          <w:szCs w:val="20"/>
        </w:rPr>
        <w:t xml:space="preserve"> km </w:t>
      </w:r>
      <w:r w:rsidR="00782DF5" w:rsidRPr="4982ED28">
        <w:rPr>
          <w:rFonts w:ascii="Arial" w:hAnsi="Arial" w:cs="Arial"/>
          <w:sz w:val="20"/>
          <w:szCs w:val="20"/>
        </w:rPr>
        <w:t>jihozápadně</w:t>
      </w:r>
      <w:r w:rsidR="008C533C" w:rsidRPr="4982ED28">
        <w:rPr>
          <w:rFonts w:ascii="Arial" w:hAnsi="Arial" w:cs="Arial"/>
          <w:sz w:val="20"/>
          <w:szCs w:val="20"/>
        </w:rPr>
        <w:t xml:space="preserve"> od akcelerační oblasti.</w:t>
      </w:r>
      <w:r w:rsidR="00782DF5" w:rsidRPr="4982ED28">
        <w:rPr>
          <w:rFonts w:ascii="Arial" w:hAnsi="Arial" w:cs="Arial"/>
          <w:sz w:val="20"/>
          <w:szCs w:val="20"/>
        </w:rPr>
        <w:t xml:space="preserve"> </w:t>
      </w:r>
      <w:r w:rsidR="00827CF9" w:rsidRPr="4982ED28">
        <w:rPr>
          <w:rFonts w:ascii="Arial" w:hAnsi="Arial" w:cs="Arial"/>
          <w:sz w:val="20"/>
          <w:szCs w:val="20"/>
        </w:rPr>
        <w:t>Vliv na areál se nepředpokládá. Nelze vyloučit vliv na lokální hodnoty, zejména městskou památkovou zónu v Kelči s dominantou kostela, stejně jako vliv na pohled na Hostýnské vrchy ze severu</w:t>
      </w:r>
      <w:r w:rsidR="004367F3">
        <w:rPr>
          <w:rFonts w:ascii="Arial" w:hAnsi="Arial" w:cs="Arial"/>
          <w:sz w:val="20"/>
          <w:szCs w:val="20"/>
        </w:rPr>
        <w:t>, snížení výšky VTE na 200 m tento vliv mírně kompenzuje</w:t>
      </w:r>
      <w:r w:rsidR="00827CF9" w:rsidRPr="4982ED28">
        <w:rPr>
          <w:rFonts w:ascii="Arial" w:hAnsi="Arial" w:cs="Arial"/>
          <w:sz w:val="20"/>
          <w:szCs w:val="20"/>
        </w:rPr>
        <w:t>.</w:t>
      </w:r>
    </w:p>
    <w:p w14:paraId="60E09A7F" w14:textId="5BC809A2" w:rsidR="008366E3" w:rsidRDefault="0025271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Podmínka v odst. 3</w:t>
      </w:r>
      <w:r w:rsidR="00406D1B" w:rsidRPr="00670AD9">
        <w:rPr>
          <w:rFonts w:ascii="Arial" w:hAnsi="Arial" w:cs="Arial"/>
          <w:sz w:val="20"/>
          <w:szCs w:val="20"/>
        </w:rPr>
        <w:t>.1</w:t>
      </w:r>
      <w:r w:rsidRPr="00670AD9">
        <w:rPr>
          <w:rFonts w:ascii="Arial" w:hAnsi="Arial" w:cs="Arial"/>
          <w:sz w:val="20"/>
          <w:szCs w:val="20"/>
        </w:rPr>
        <w:t xml:space="preserve"> písm. </w:t>
      </w:r>
      <w:r w:rsidR="00EA3EF7">
        <w:rPr>
          <w:rFonts w:ascii="Arial" w:hAnsi="Arial" w:cs="Arial"/>
          <w:sz w:val="20"/>
          <w:szCs w:val="20"/>
        </w:rPr>
        <w:t>b</w:t>
      </w:r>
      <w:r w:rsidRPr="00670AD9">
        <w:rPr>
          <w:rFonts w:ascii="Arial" w:hAnsi="Arial" w:cs="Arial"/>
          <w:sz w:val="20"/>
          <w:szCs w:val="20"/>
        </w:rPr>
        <w:t>)</w:t>
      </w:r>
      <w:r w:rsidR="008366E3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008366E3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00580284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F17768">
        <w:rPr>
          <w:rFonts w:ascii="Arial" w:hAnsi="Arial" w:cs="Arial"/>
          <w:sz w:val="20"/>
          <w:szCs w:val="20"/>
        </w:rPr>
        <w:t> </w:t>
      </w:r>
      <w:r w:rsidR="008366E3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 1 záměr OZE, a rovněž pro celou akcelerační oblast dohromady. Výškový limit je stanoven primárně jako pojistka </w:t>
      </w:r>
      <w:r w:rsidR="008366E3">
        <w:rPr>
          <w:rFonts w:ascii="Arial" w:hAnsi="Arial" w:cs="Arial"/>
          <w:sz w:val="20"/>
          <w:szCs w:val="20"/>
        </w:rPr>
        <w:lastRenderedPageBreak/>
        <w:t>proti</w:t>
      </w:r>
      <w:r w:rsidR="00A61519">
        <w:rPr>
          <w:rFonts w:ascii="Arial" w:hAnsi="Arial" w:cs="Arial"/>
          <w:sz w:val="20"/>
          <w:szCs w:val="20"/>
        </w:rPr>
        <w:t> </w:t>
      </w:r>
      <w:r w:rsidR="008366E3">
        <w:rPr>
          <w:rFonts w:ascii="Arial" w:hAnsi="Arial" w:cs="Arial"/>
          <w:sz w:val="20"/>
          <w:szCs w:val="20"/>
        </w:rPr>
        <w:t>stohování kontejnerů do 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</w:t>
      </w:r>
      <w:r w:rsidR="00A61519">
        <w:rPr>
          <w:rFonts w:ascii="Arial" w:hAnsi="Arial" w:cs="Arial"/>
          <w:sz w:val="20"/>
          <w:szCs w:val="20"/>
        </w:rPr>
        <w:t> </w:t>
      </w:r>
      <w:r w:rsidR="008366E3">
        <w:rPr>
          <w:rFonts w:ascii="Arial" w:hAnsi="Arial" w:cs="Arial"/>
          <w:sz w:val="20"/>
          <w:szCs w:val="20"/>
        </w:rPr>
        <w:t>jiné, krajinářsky citlivější řešení, např. umístění zařízení pro skladování elektřiny v budovách s jinou než rovnou střechou</w:t>
      </w:r>
      <w:bookmarkEnd w:id="5"/>
      <w:r w:rsidR="008366E3">
        <w:rPr>
          <w:rFonts w:ascii="Arial" w:hAnsi="Arial" w:cs="Arial"/>
          <w:sz w:val="20"/>
          <w:szCs w:val="20"/>
        </w:rPr>
        <w:t>.</w:t>
      </w:r>
    </w:p>
    <w:p w14:paraId="2393E3DD" w14:textId="095138D7" w:rsidR="008366E3" w:rsidRPr="005840B4" w:rsidRDefault="000247D2" w:rsidP="000842B0">
      <w:pPr>
        <w:pStyle w:val="Zkladntext"/>
        <w:keepNext/>
        <w:spacing w:line="276" w:lineRule="auto"/>
        <w:jc w:val="both"/>
      </w:pPr>
      <w:r>
        <w:t>Podmínka v odst. 3</w:t>
      </w:r>
      <w:r w:rsidR="00406D1B">
        <w:t>.1</w:t>
      </w:r>
      <w:r>
        <w:t xml:space="preserve"> písm. </w:t>
      </w:r>
      <w:r w:rsidR="00EA3EF7">
        <w:t>c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vedlejších staveb elektrárny do stávající krajinné struktury.</w:t>
      </w:r>
      <w:r w:rsidR="008366E3">
        <w:t xml:space="preserve"> Podmínka </w:t>
      </w:r>
      <w:r w:rsidR="008366E3" w:rsidRPr="005840B4">
        <w:t xml:space="preserve">sleduje cíl zachovat krajinný ráz zemědělsky </w:t>
      </w:r>
      <w:r w:rsidR="001348F6">
        <w:t>o</w:t>
      </w:r>
      <w:r w:rsidR="008366E3" w:rsidRPr="005840B4">
        <w:t>bhospodařované</w:t>
      </w:r>
      <w:r w:rsidR="00570C4D">
        <w:t xml:space="preserve"> venkovské</w:t>
      </w:r>
      <w:r w:rsidR="008366E3" w:rsidRPr="005840B4">
        <w:t xml:space="preserve"> krajiny, z tohoto důvodu je kladen důraz na</w:t>
      </w:r>
      <w:r w:rsidR="00570C4D">
        <w:t>:</w:t>
      </w:r>
    </w:p>
    <w:p w14:paraId="7B995412" w14:textId="77777777" w:rsidR="008366E3" w:rsidRPr="005840B4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5840B4">
        <w:t>Použití matných povrchových úprav – ty mají eliminovat odlesky a vizuálně rušivé jevy za</w:t>
      </w:r>
      <w:r w:rsidR="00F17768">
        <w:t> </w:t>
      </w:r>
      <w:r w:rsidRPr="005840B4">
        <w:t>slunečného počasí.</w:t>
      </w:r>
    </w:p>
    <w:p w14:paraId="443B3EFC" w14:textId="77777777" w:rsidR="008366E3" w:rsidRPr="00A61519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5840B4">
        <w:t xml:space="preserve">Volbu tlumených, přírodních a neutrálních odstínů u vedlejších staveb a technických prvků – </w:t>
      </w:r>
      <w:r w:rsidRPr="00A61519">
        <w:t>cílem je dosažení vizuálního souladu s okolní krajinou a potlačení kontrastů.</w:t>
      </w:r>
    </w:p>
    <w:p w14:paraId="2FEC1A8C" w14:textId="455A826F" w:rsidR="008366E3" w:rsidRDefault="008366E3" w:rsidP="00A04ECB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A61519">
        <w:rPr>
          <w:rFonts w:ascii="Arial" w:hAnsi="Arial" w:cs="Arial"/>
          <w:kern w:val="2"/>
          <w:sz w:val="20"/>
          <w:szCs w:val="20"/>
        </w:rPr>
        <w:t xml:space="preserve">Pohledově exponovaný charakter lokality, zejména </w:t>
      </w:r>
      <w:r w:rsidR="00A61519" w:rsidRPr="00A61519">
        <w:rPr>
          <w:rFonts w:ascii="Arial" w:hAnsi="Arial" w:cs="Arial"/>
          <w:kern w:val="2"/>
          <w:sz w:val="20"/>
          <w:szCs w:val="20"/>
        </w:rPr>
        <w:t>od sídel Kunovice, Komárno, Provodovice, Babice a Lhota</w:t>
      </w:r>
      <w:r w:rsidR="000100B6" w:rsidRPr="00A61519">
        <w:rPr>
          <w:rFonts w:ascii="Arial" w:hAnsi="Arial" w:cs="Arial"/>
          <w:kern w:val="2"/>
          <w:sz w:val="20"/>
          <w:szCs w:val="20"/>
        </w:rPr>
        <w:t xml:space="preserve">, </w:t>
      </w:r>
      <w:r w:rsidRPr="00A61519">
        <w:rPr>
          <w:rFonts w:ascii="Arial" w:hAnsi="Arial" w:cs="Arial"/>
          <w:kern w:val="2"/>
          <w:sz w:val="20"/>
          <w:szCs w:val="20"/>
        </w:rPr>
        <w:t>vyžaduje obzvláště citlivý přístup k umisťování stavebních a technických prvků. Výše uvedené požadavky jsou proto nezbytné</w:t>
      </w:r>
      <w:r w:rsidRPr="00976A38">
        <w:rPr>
          <w:rFonts w:ascii="Arial" w:hAnsi="Arial" w:cs="Arial"/>
          <w:kern w:val="2"/>
          <w:sz w:val="20"/>
          <w:szCs w:val="20"/>
        </w:rPr>
        <w:t xml:space="preserve"> k ochraně estetických a kulturních hodnot území, k udržení integrity krajinného rázu a k naplnění principů udržitelného rozvoje.</w:t>
      </w:r>
      <w:bookmarkEnd w:id="7"/>
    </w:p>
    <w:p w14:paraId="0FC32DE7" w14:textId="52D94DB5" w:rsidR="006A7C01" w:rsidRDefault="006A7C01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>
        <w:rPr>
          <w:rFonts w:ascii="Arial" w:hAnsi="Arial" w:cs="Arial"/>
          <w:sz w:val="20"/>
          <w:szCs w:val="20"/>
        </w:rPr>
        <w:t>d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8366E3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FE7074">
        <w:rPr>
          <w:rFonts w:ascii="Arial" w:hAnsi="Arial" w:cs="Arial"/>
          <w:sz w:val="20"/>
          <w:szCs w:val="20"/>
        </w:rPr>
        <w:t xml:space="preserve"> </w:t>
      </w:r>
      <w:r w:rsidR="00FE7074" w:rsidRPr="00FE7074">
        <w:rPr>
          <w:rFonts w:ascii="Arial" w:hAnsi="Arial" w:cs="Arial"/>
          <w:sz w:val="20"/>
          <w:szCs w:val="20"/>
        </w:rPr>
        <w:t>a</w:t>
      </w:r>
      <w:r w:rsidR="00FE7074">
        <w:rPr>
          <w:rFonts w:ascii="Arial" w:hAnsi="Arial" w:cs="Arial"/>
          <w:sz w:val="20"/>
          <w:szCs w:val="20"/>
        </w:rPr>
        <w:t> </w:t>
      </w:r>
      <w:r w:rsidR="00FE7074" w:rsidRPr="00FE7074">
        <w:rPr>
          <w:rFonts w:ascii="Arial" w:hAnsi="Arial" w:cs="Arial"/>
          <w:sz w:val="20"/>
          <w:szCs w:val="20"/>
        </w:rPr>
        <w:t>také ochranu zájmů ministerstva obrany na vymezení kuželů letového provozu a radioreléového vedení. Bod neomezuje povinnost investora respektovat právní úpravu ZPF a minimalizovat zábor ZPF</w:t>
      </w:r>
      <w:r w:rsidR="008366E3">
        <w:rPr>
          <w:rFonts w:ascii="Arial" w:hAnsi="Arial" w:cs="Arial"/>
          <w:sz w:val="20"/>
          <w:szCs w:val="20"/>
        </w:rPr>
        <w:t>.</w:t>
      </w:r>
    </w:p>
    <w:p w14:paraId="50697E8E" w14:textId="77777777" w:rsidR="00FE7074" w:rsidRDefault="008366E3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6BB08740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</w:t>
      </w:r>
      <w:r w:rsidR="7E843A49" w:rsidRPr="6BB08740">
        <w:rPr>
          <w:rFonts w:ascii="Arial" w:hAnsi="Arial" w:cs="Arial"/>
          <w:sz w:val="20"/>
          <w:szCs w:val="20"/>
        </w:rPr>
        <w:t>.</w:t>
      </w:r>
    </w:p>
    <w:p w14:paraId="0ADB4C9C" w14:textId="68A49CDB" w:rsidR="00404D6A" w:rsidRPr="00404D6A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f</w:t>
      </w:r>
      <w:r w:rsidRPr="00404D6A">
        <w:rPr>
          <w:rFonts w:ascii="Arial" w:hAnsi="Arial" w:cs="Arial"/>
          <w:sz w:val="20"/>
          <w:szCs w:val="20"/>
        </w:rPr>
        <w:t xml:space="preserve">) </w:t>
      </w:r>
      <w:bookmarkStart w:id="9" w:name="_Hlk214039931"/>
      <w:r w:rsidRPr="00404D6A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7916EC">
        <w:rPr>
          <w:rFonts w:ascii="Arial" w:hAnsi="Arial" w:cs="Arial"/>
          <w:sz w:val="20"/>
          <w:szCs w:val="20"/>
        </w:rPr>
        <w:t>,</w:t>
      </w:r>
      <w:r w:rsidRPr="00404D6A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7916EC">
        <w:rPr>
          <w:rFonts w:ascii="Arial" w:hAnsi="Arial" w:cs="Arial"/>
          <w:sz w:val="20"/>
          <w:szCs w:val="20"/>
        </w:rPr>
        <w:t xml:space="preserve"> </w:t>
      </w:r>
      <w:r w:rsidR="007916EC" w:rsidRPr="007916EC">
        <w:rPr>
          <w:rFonts w:ascii="Arial" w:hAnsi="Arial" w:cs="Arial"/>
          <w:sz w:val="20"/>
          <w:szCs w:val="20"/>
        </w:rPr>
        <w:t>a</w:t>
      </w:r>
      <w:r w:rsidR="007916EC">
        <w:rPr>
          <w:rFonts w:ascii="Arial" w:hAnsi="Arial" w:cs="Arial"/>
          <w:sz w:val="20"/>
          <w:szCs w:val="20"/>
        </w:rPr>
        <w:t> </w:t>
      </w:r>
      <w:r w:rsidR="007916EC" w:rsidRPr="007916EC">
        <w:rPr>
          <w:rFonts w:ascii="Arial" w:hAnsi="Arial" w:cs="Arial"/>
          <w:sz w:val="20"/>
          <w:szCs w:val="20"/>
        </w:rPr>
        <w:t>minimalizace odnětí pozemků ze ZPF</w:t>
      </w:r>
      <w:r w:rsidRPr="00404D6A">
        <w:rPr>
          <w:rFonts w:ascii="Arial" w:hAnsi="Arial" w:cs="Arial"/>
          <w:sz w:val="20"/>
          <w:szCs w:val="20"/>
        </w:rPr>
        <w:t>.</w:t>
      </w:r>
    </w:p>
    <w:p w14:paraId="1A16C1FC" w14:textId="437FA49B" w:rsidR="00404D6A" w:rsidRPr="003F3F3B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g</w:t>
      </w:r>
      <w:r w:rsidRPr="00404D6A">
        <w:rPr>
          <w:rFonts w:ascii="Arial" w:hAnsi="Arial" w:cs="Arial"/>
          <w:sz w:val="20"/>
          <w:szCs w:val="20"/>
        </w:rPr>
        <w:t>) je stanovena za účelem zachování protierozních opatření, která byla vytvořena na základě rozhodnutí o pozemkových úpravách podle § 11 zákona č. 139/2002 Sb., o</w:t>
      </w:r>
      <w:r w:rsidR="004B02D6">
        <w:rPr>
          <w:rFonts w:ascii="Arial" w:hAnsi="Arial" w:cs="Arial"/>
          <w:sz w:val="20"/>
          <w:szCs w:val="20"/>
        </w:rPr>
        <w:t> </w:t>
      </w:r>
      <w:r w:rsidRPr="00404D6A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>
        <w:rPr>
          <w:rFonts w:ascii="Arial" w:hAnsi="Arial" w:cs="Arial"/>
          <w:sz w:val="20"/>
          <w:szCs w:val="20"/>
        </w:rPr>
        <w:t>.</w:t>
      </w:r>
    </w:p>
    <w:bookmarkEnd w:id="9"/>
    <w:p w14:paraId="761C94B2" w14:textId="02EC0C74" w:rsidR="003F3F3B" w:rsidRPr="00301888" w:rsidRDefault="00F61B25" w:rsidP="0B54C611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B54C611">
        <w:rPr>
          <w:rFonts w:ascii="Arial" w:hAnsi="Arial" w:cs="Arial"/>
          <w:sz w:val="20"/>
          <w:szCs w:val="20"/>
        </w:rPr>
        <w:t>Podmínka v odst. 3</w:t>
      </w:r>
      <w:r w:rsidR="00406D1B" w:rsidRPr="0B54C611">
        <w:rPr>
          <w:rFonts w:ascii="Arial" w:hAnsi="Arial" w:cs="Arial"/>
          <w:sz w:val="20"/>
          <w:szCs w:val="20"/>
        </w:rPr>
        <w:t>.1</w:t>
      </w:r>
      <w:r w:rsidRPr="0B54C611">
        <w:rPr>
          <w:rFonts w:ascii="Arial" w:hAnsi="Arial" w:cs="Arial"/>
          <w:sz w:val="20"/>
          <w:szCs w:val="20"/>
        </w:rPr>
        <w:t xml:space="preserve"> písm. </w:t>
      </w:r>
      <w:r w:rsidR="00404D6A" w:rsidRPr="0B54C611">
        <w:rPr>
          <w:rFonts w:ascii="Arial" w:hAnsi="Arial" w:cs="Arial"/>
          <w:sz w:val="20"/>
          <w:szCs w:val="20"/>
        </w:rPr>
        <w:t>h</w:t>
      </w:r>
      <w:r w:rsidR="008366E3" w:rsidRPr="0B54C611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0B54C611">
        <w:rPr>
          <w:rFonts w:ascii="Arial" w:hAnsi="Arial" w:cs="Arial"/>
          <w:sz w:val="20"/>
          <w:szCs w:val="20"/>
        </w:rPr>
        <w:t xml:space="preserve"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</w:t>
      </w:r>
      <w:r w:rsidR="00025274" w:rsidRPr="0B54C611">
        <w:rPr>
          <w:rFonts w:ascii="Arial" w:hAnsi="Arial" w:cs="Arial"/>
          <w:sz w:val="20"/>
          <w:szCs w:val="20"/>
        </w:rPr>
        <w:t>P</w:t>
      </w:r>
      <w:r w:rsidR="00DC67B1" w:rsidRPr="0B54C611">
        <w:rPr>
          <w:rFonts w:ascii="Arial" w:hAnsi="Arial" w:cs="Arial"/>
          <w:sz w:val="20"/>
          <w:szCs w:val="20"/>
        </w:rPr>
        <w:t xml:space="preserve">odmínka cílí </w:t>
      </w:r>
      <w:r w:rsidR="00025274" w:rsidRPr="0B54C611">
        <w:rPr>
          <w:rFonts w:ascii="Arial" w:hAnsi="Arial" w:cs="Arial"/>
          <w:sz w:val="20"/>
          <w:szCs w:val="20"/>
        </w:rPr>
        <w:t xml:space="preserve">zejména </w:t>
      </w:r>
      <w:r w:rsidR="00DC67B1" w:rsidRPr="0B54C611">
        <w:rPr>
          <w:rFonts w:ascii="Arial" w:hAnsi="Arial" w:cs="Arial"/>
          <w:sz w:val="20"/>
          <w:szCs w:val="20"/>
        </w:rPr>
        <w:t>na pozemky</w:t>
      </w:r>
      <w:r w:rsidR="000E5EA5" w:rsidRPr="0B54C611">
        <w:rPr>
          <w:rFonts w:ascii="Arial" w:hAnsi="Arial" w:cs="Arial"/>
          <w:sz w:val="20"/>
          <w:szCs w:val="20"/>
        </w:rPr>
        <w:t xml:space="preserve"> </w:t>
      </w:r>
      <w:r w:rsidR="00B94002" w:rsidRPr="0B54C611">
        <w:rPr>
          <w:rFonts w:ascii="Arial" w:hAnsi="Arial" w:cs="Arial"/>
          <w:sz w:val="20"/>
          <w:szCs w:val="20"/>
        </w:rPr>
        <w:t>podél drobných toků, které zasahují do</w:t>
      </w:r>
      <w:r w:rsidR="00702063" w:rsidRPr="0B54C611">
        <w:rPr>
          <w:rFonts w:ascii="Arial" w:hAnsi="Arial" w:cs="Arial"/>
          <w:sz w:val="20"/>
          <w:szCs w:val="20"/>
        </w:rPr>
        <w:t> </w:t>
      </w:r>
      <w:r w:rsidR="00B94002" w:rsidRPr="0B54C611">
        <w:rPr>
          <w:rFonts w:ascii="Arial" w:hAnsi="Arial" w:cs="Arial"/>
          <w:sz w:val="20"/>
          <w:szCs w:val="20"/>
        </w:rPr>
        <w:t xml:space="preserve">akcelerační oblasti: </w:t>
      </w:r>
      <w:r w:rsidR="00702063" w:rsidRPr="0B54C611">
        <w:rPr>
          <w:rFonts w:ascii="Arial" w:hAnsi="Arial" w:cs="Arial"/>
          <w:sz w:val="20"/>
          <w:szCs w:val="20"/>
        </w:rPr>
        <w:t xml:space="preserve">Jasenov a jeho bezejmenné přítoky a bezejmenné přítoky </w:t>
      </w:r>
      <w:r w:rsidRPr="0B54C611">
        <w:rPr>
          <w:rFonts w:ascii="Arial" w:hAnsi="Arial" w:cs="Arial"/>
          <w:sz w:val="20"/>
          <w:szCs w:val="20"/>
        </w:rPr>
        <w:t>vodního toku</w:t>
      </w:r>
      <w:r w:rsidR="00702063" w:rsidRPr="0B54C611">
        <w:rPr>
          <w:rFonts w:ascii="Arial" w:hAnsi="Arial" w:cs="Arial"/>
          <w:sz w:val="20"/>
          <w:szCs w:val="20"/>
        </w:rPr>
        <w:t xml:space="preserve"> Točenka na </w:t>
      </w:r>
      <w:r w:rsidR="009C6591">
        <w:rPr>
          <w:rFonts w:ascii="Arial" w:hAnsi="Arial" w:cs="Arial"/>
          <w:sz w:val="20"/>
          <w:szCs w:val="20"/>
        </w:rPr>
        <w:t>severo</w:t>
      </w:r>
      <w:r w:rsidR="00702063" w:rsidRPr="0B54C611">
        <w:rPr>
          <w:rFonts w:ascii="Arial" w:hAnsi="Arial" w:cs="Arial"/>
          <w:sz w:val="20"/>
          <w:szCs w:val="20"/>
        </w:rPr>
        <w:t xml:space="preserve">západě </w:t>
      </w:r>
      <w:r w:rsidR="00D422E2">
        <w:rPr>
          <w:rFonts w:ascii="Arial" w:hAnsi="Arial" w:cs="Arial"/>
          <w:sz w:val="20"/>
          <w:szCs w:val="20"/>
        </w:rPr>
        <w:t xml:space="preserve">a </w:t>
      </w:r>
      <w:r w:rsidR="009C6591">
        <w:rPr>
          <w:rFonts w:ascii="Arial" w:hAnsi="Arial" w:cs="Arial"/>
          <w:sz w:val="20"/>
          <w:szCs w:val="20"/>
        </w:rPr>
        <w:t>severo</w:t>
      </w:r>
      <w:r w:rsidR="00D422E2">
        <w:rPr>
          <w:rFonts w:ascii="Arial" w:hAnsi="Arial" w:cs="Arial"/>
          <w:sz w:val="20"/>
          <w:szCs w:val="20"/>
        </w:rPr>
        <w:t xml:space="preserve">východě </w:t>
      </w:r>
      <w:r w:rsidR="00702063" w:rsidRPr="0B54C611">
        <w:rPr>
          <w:rFonts w:ascii="Arial" w:hAnsi="Arial" w:cs="Arial"/>
          <w:sz w:val="20"/>
          <w:szCs w:val="20"/>
        </w:rPr>
        <w:t>akcelerační</w:t>
      </w:r>
      <w:r w:rsidR="00DC5D00" w:rsidRPr="0B54C611">
        <w:rPr>
          <w:rFonts w:ascii="Arial" w:hAnsi="Arial" w:cs="Arial"/>
          <w:sz w:val="20"/>
          <w:szCs w:val="20"/>
        </w:rPr>
        <w:t xml:space="preserve"> oblasti. </w:t>
      </w:r>
      <w:r w:rsidR="000E5EA5" w:rsidRPr="0B54C611">
        <w:rPr>
          <w:rFonts w:ascii="Arial" w:hAnsi="Arial" w:cs="Arial"/>
          <w:sz w:val="20"/>
          <w:szCs w:val="20"/>
        </w:rPr>
        <w:t>V</w:t>
      </w:r>
      <w:r w:rsidR="00DC67B1" w:rsidRPr="0B54C611">
        <w:rPr>
          <w:rFonts w:ascii="Arial" w:hAnsi="Arial" w:cs="Arial"/>
          <w:sz w:val="20"/>
          <w:szCs w:val="20"/>
        </w:rPr>
        <w:t>ztahuje se ale i na další pozemky v akcelerační oblasti, pokud by měly charakter mokřadu, trvalého či občasného vodního toku. Obecná ustanovení právních předpisů, která požadují minimalizaci zásahů do vodních poměrů v území bez ohledu na typ území (např. § 148 odst. 1 písm. g) stavebního zákona, § 6 odst. 3 zákona č. 254/2001 Sb., o vodách a o změně některých zákonů (vodní zákon), ve znění pozdějších předpisů, § 4 odst. 1 písm. h) zákona č. 334/1992 Sb., o ochraně zemědělského půdního fondu, ve znění pozdějších předpisů) tím nejsou dotčena</w:t>
      </w:r>
      <w:bookmarkEnd w:id="10"/>
      <w:r w:rsidR="00991287" w:rsidRPr="0B54C611">
        <w:rPr>
          <w:rFonts w:ascii="Arial" w:hAnsi="Arial" w:cs="Arial"/>
          <w:sz w:val="20"/>
          <w:szCs w:val="20"/>
        </w:rPr>
        <w:t>.</w:t>
      </w:r>
      <w:r w:rsidR="00E537EB" w:rsidRPr="0B54C611">
        <w:rPr>
          <w:rFonts w:ascii="Arial" w:hAnsi="Arial" w:cs="Arial"/>
          <w:sz w:val="20"/>
          <w:szCs w:val="20"/>
        </w:rPr>
        <w:t xml:space="preserve"> </w:t>
      </w:r>
    </w:p>
    <w:p w14:paraId="41815AB0" w14:textId="34CAF2BA" w:rsidR="00025274" w:rsidRPr="00025274" w:rsidRDefault="00E537E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301888">
        <w:rPr>
          <w:rFonts w:ascii="Arial" w:hAnsi="Arial" w:cs="Arial"/>
          <w:sz w:val="20"/>
          <w:szCs w:val="20"/>
        </w:rPr>
        <w:t>Podmínka v odst. 3</w:t>
      </w:r>
      <w:r w:rsidR="00406D1B" w:rsidRPr="00301888">
        <w:rPr>
          <w:rFonts w:ascii="Arial" w:hAnsi="Arial" w:cs="Arial"/>
          <w:sz w:val="20"/>
          <w:szCs w:val="20"/>
        </w:rPr>
        <w:t>.1</w:t>
      </w:r>
      <w:r w:rsidRPr="00301888">
        <w:rPr>
          <w:rFonts w:ascii="Arial" w:hAnsi="Arial" w:cs="Arial"/>
          <w:sz w:val="20"/>
          <w:szCs w:val="20"/>
        </w:rPr>
        <w:t xml:space="preserve"> písm. </w:t>
      </w:r>
      <w:r w:rsidR="00404D6A" w:rsidRPr="00301888">
        <w:rPr>
          <w:rFonts w:ascii="Arial" w:hAnsi="Arial" w:cs="Arial"/>
          <w:sz w:val="20"/>
          <w:szCs w:val="20"/>
        </w:rPr>
        <w:t>i</w:t>
      </w:r>
      <w:r w:rsidRPr="00301888">
        <w:rPr>
          <w:rFonts w:ascii="Arial" w:hAnsi="Arial" w:cs="Arial"/>
          <w:sz w:val="20"/>
          <w:szCs w:val="20"/>
        </w:rPr>
        <w:t>)</w:t>
      </w:r>
      <w:r w:rsidR="00B42B40" w:rsidRPr="00301888">
        <w:rPr>
          <w:rFonts w:ascii="Arial" w:hAnsi="Arial" w:cs="Arial"/>
          <w:sz w:val="20"/>
          <w:szCs w:val="20"/>
        </w:rPr>
        <w:t xml:space="preserve"> </w:t>
      </w:r>
      <w:r w:rsidR="005C160A" w:rsidRPr="00301888">
        <w:rPr>
          <w:rFonts w:ascii="Arial" w:hAnsi="Arial" w:cs="Arial"/>
          <w:sz w:val="20"/>
          <w:szCs w:val="20"/>
        </w:rPr>
        <w:t xml:space="preserve">je </w:t>
      </w:r>
      <w:bookmarkStart w:id="11" w:name="_Hlk214040715"/>
      <w:r w:rsidR="005C160A" w:rsidRPr="00301888">
        <w:rPr>
          <w:rFonts w:ascii="Arial" w:hAnsi="Arial" w:cs="Arial"/>
          <w:sz w:val="20"/>
          <w:szCs w:val="20"/>
        </w:rPr>
        <w:t xml:space="preserve">stanovena za účelem ochrany skladebných prvků ÚSES. Vymezení akcelerační oblasti respektuje nadregionální </w:t>
      </w:r>
      <w:r w:rsidR="00301888" w:rsidRPr="00301888">
        <w:rPr>
          <w:rFonts w:ascii="Arial" w:hAnsi="Arial" w:cs="Arial"/>
          <w:sz w:val="20"/>
          <w:szCs w:val="20"/>
        </w:rPr>
        <w:t xml:space="preserve">a regionální </w:t>
      </w:r>
      <w:r w:rsidR="005C160A" w:rsidRPr="00301888">
        <w:rPr>
          <w:rFonts w:ascii="Arial" w:hAnsi="Arial" w:cs="Arial"/>
          <w:sz w:val="20"/>
          <w:szCs w:val="20"/>
        </w:rPr>
        <w:t>biocentra tak, že se jim vyhýbá, s ohledem na</w:t>
      </w:r>
      <w:r w:rsidR="00301888" w:rsidRPr="00301888">
        <w:rPr>
          <w:rFonts w:ascii="Arial" w:hAnsi="Arial" w:cs="Arial"/>
          <w:sz w:val="20"/>
          <w:szCs w:val="20"/>
        </w:rPr>
        <w:t> </w:t>
      </w:r>
      <w:r w:rsidR="005C160A" w:rsidRPr="00301888">
        <w:rPr>
          <w:rFonts w:ascii="Arial" w:hAnsi="Arial" w:cs="Arial"/>
          <w:sz w:val="20"/>
          <w:szCs w:val="20"/>
        </w:rPr>
        <w:t>měřítko a</w:t>
      </w:r>
      <w:r w:rsidR="001D5B8C" w:rsidRPr="00301888">
        <w:rPr>
          <w:rFonts w:ascii="Arial" w:hAnsi="Arial" w:cs="Arial"/>
          <w:sz w:val="20"/>
          <w:szCs w:val="20"/>
        </w:rPr>
        <w:t> </w:t>
      </w:r>
      <w:r w:rsidR="005C160A" w:rsidRPr="00301888">
        <w:rPr>
          <w:rFonts w:ascii="Arial" w:hAnsi="Arial" w:cs="Arial"/>
          <w:sz w:val="20"/>
          <w:szCs w:val="20"/>
        </w:rPr>
        <w:t>podrobnost vymezení v ÚRP se však nelze ve všech případech zcela vyhnout prvkům nižší hierarchické řady</w:t>
      </w:r>
      <w:r w:rsidR="00986655" w:rsidRPr="00301888">
        <w:rPr>
          <w:rFonts w:ascii="Arial" w:hAnsi="Arial" w:cs="Arial"/>
          <w:sz w:val="20"/>
          <w:szCs w:val="20"/>
        </w:rPr>
        <w:t>, tedy biocentrům</w:t>
      </w:r>
      <w:r w:rsidR="005C160A" w:rsidRPr="00301888">
        <w:rPr>
          <w:rFonts w:ascii="Arial" w:hAnsi="Arial" w:cs="Arial"/>
          <w:sz w:val="20"/>
          <w:szCs w:val="20"/>
        </w:rPr>
        <w:t xml:space="preserve"> </w:t>
      </w:r>
      <w:r w:rsidR="00025274" w:rsidRPr="00301888">
        <w:rPr>
          <w:rFonts w:ascii="Arial" w:hAnsi="Arial" w:cs="Arial"/>
          <w:sz w:val="20"/>
          <w:szCs w:val="20"/>
        </w:rPr>
        <w:t xml:space="preserve">lokálního ÚSES a </w:t>
      </w:r>
      <w:r w:rsidR="00986655" w:rsidRPr="00301888">
        <w:rPr>
          <w:rFonts w:ascii="Arial" w:hAnsi="Arial" w:cs="Arial"/>
          <w:sz w:val="20"/>
          <w:szCs w:val="20"/>
        </w:rPr>
        <w:t xml:space="preserve">všem </w:t>
      </w:r>
      <w:r w:rsidR="00025274" w:rsidRPr="00301888">
        <w:rPr>
          <w:rFonts w:ascii="Arial" w:hAnsi="Arial" w:cs="Arial"/>
          <w:sz w:val="20"/>
          <w:szCs w:val="20"/>
        </w:rPr>
        <w:t>biokoridor</w:t>
      </w:r>
      <w:r w:rsidR="005C160A" w:rsidRPr="00301888">
        <w:rPr>
          <w:rFonts w:ascii="Arial" w:hAnsi="Arial" w:cs="Arial"/>
          <w:sz w:val="20"/>
          <w:szCs w:val="20"/>
        </w:rPr>
        <w:t>ům</w:t>
      </w:r>
      <w:r w:rsidR="00986655" w:rsidRPr="00301888">
        <w:rPr>
          <w:rFonts w:ascii="Arial" w:hAnsi="Arial" w:cs="Arial"/>
          <w:sz w:val="20"/>
          <w:szCs w:val="20"/>
        </w:rPr>
        <w:t>. Biocentra jsou pro</w:t>
      </w:r>
      <w:r w:rsidR="00F17768" w:rsidRPr="00301888">
        <w:rPr>
          <w:rFonts w:ascii="Arial" w:hAnsi="Arial" w:cs="Arial"/>
          <w:sz w:val="20"/>
          <w:szCs w:val="20"/>
        </w:rPr>
        <w:t> </w:t>
      </w:r>
      <w:r w:rsidR="00986655" w:rsidRPr="00301888">
        <w:rPr>
          <w:rFonts w:ascii="Arial" w:hAnsi="Arial" w:cs="Arial"/>
          <w:sz w:val="20"/>
          <w:szCs w:val="20"/>
        </w:rPr>
        <w:t xml:space="preserve">umísťování záměrů OZE zcela nevhodná, biokoridorům je vhodné se vyhnout, nicméně nelze zcela eliminovat </w:t>
      </w:r>
      <w:r w:rsidR="00025274" w:rsidRPr="00301888">
        <w:rPr>
          <w:rFonts w:ascii="Arial" w:hAnsi="Arial" w:cs="Arial"/>
          <w:sz w:val="20"/>
          <w:szCs w:val="20"/>
        </w:rPr>
        <w:t>křížení liniové dopravní a technické infrastruktury s</w:t>
      </w:r>
      <w:r w:rsidR="00986655" w:rsidRPr="00301888">
        <w:rPr>
          <w:rFonts w:ascii="Arial" w:hAnsi="Arial" w:cs="Arial"/>
          <w:sz w:val="20"/>
          <w:szCs w:val="20"/>
        </w:rPr>
        <w:t> </w:t>
      </w:r>
      <w:r w:rsidR="00025274" w:rsidRPr="00301888">
        <w:rPr>
          <w:rFonts w:ascii="Arial" w:hAnsi="Arial" w:cs="Arial"/>
          <w:sz w:val="20"/>
          <w:szCs w:val="20"/>
        </w:rPr>
        <w:t>biokoridory</w:t>
      </w:r>
      <w:r w:rsidR="00986655" w:rsidRPr="00301888">
        <w:rPr>
          <w:rFonts w:ascii="Arial" w:hAnsi="Arial" w:cs="Arial"/>
          <w:sz w:val="20"/>
          <w:szCs w:val="20"/>
        </w:rPr>
        <w:t>, to je tedy povoleno, vliv na vymezený prvek ÚSES je v tomto případně minimální a jeho funkčnost nenarušuje</w:t>
      </w:r>
      <w:bookmarkEnd w:id="11"/>
      <w:r w:rsidR="00025274" w:rsidRPr="00301888">
        <w:rPr>
          <w:rFonts w:ascii="Arial" w:hAnsi="Arial" w:cs="Arial"/>
          <w:sz w:val="20"/>
          <w:szCs w:val="20"/>
        </w:rPr>
        <w:t>.</w:t>
      </w:r>
    </w:p>
    <w:p w14:paraId="1A80ECAE" w14:textId="5AA9A48B" w:rsidR="00490349" w:rsidRPr="00243EA4" w:rsidRDefault="00B42B40" w:rsidP="4982ED2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70821">
        <w:rPr>
          <w:rFonts w:ascii="Arial" w:hAnsi="Arial" w:cs="Arial"/>
          <w:sz w:val="20"/>
          <w:szCs w:val="20"/>
        </w:rPr>
        <w:t xml:space="preserve">Podmínka v odst. 3.1 písm. </w:t>
      </w:r>
      <w:r w:rsidR="00404D6A" w:rsidRPr="00B70821">
        <w:rPr>
          <w:rFonts w:ascii="Arial" w:hAnsi="Arial" w:cs="Arial"/>
          <w:sz w:val="20"/>
          <w:szCs w:val="20"/>
        </w:rPr>
        <w:t>j</w:t>
      </w:r>
      <w:r w:rsidRPr="00B70821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00490349" w:rsidRPr="00B70821">
        <w:rPr>
          <w:rFonts w:ascii="Arial" w:hAnsi="Arial" w:cs="Arial"/>
          <w:sz w:val="20"/>
          <w:szCs w:val="20"/>
        </w:rPr>
        <w:t>je</w:t>
      </w:r>
      <w:r w:rsidR="00490349" w:rsidRPr="00243EA4">
        <w:rPr>
          <w:rFonts w:ascii="Arial" w:hAnsi="Arial" w:cs="Arial"/>
          <w:sz w:val="20"/>
          <w:szCs w:val="20"/>
        </w:rPr>
        <w:t xml:space="preserve"> stanovena za účelem ochrany ptáků</w:t>
      </w:r>
      <w:r w:rsidR="004B7DDB">
        <w:rPr>
          <w:rFonts w:ascii="Arial" w:hAnsi="Arial" w:cs="Arial"/>
          <w:sz w:val="20"/>
          <w:szCs w:val="20"/>
        </w:rPr>
        <w:t xml:space="preserve"> a netopýrů</w:t>
      </w:r>
      <w:r w:rsidR="00490349" w:rsidRPr="00243EA4">
        <w:rPr>
          <w:rFonts w:ascii="Arial" w:hAnsi="Arial" w:cs="Arial"/>
          <w:sz w:val="20"/>
          <w:szCs w:val="20"/>
        </w:rPr>
        <w:t xml:space="preserve">, zejména na ochranu druhů: </w:t>
      </w:r>
      <w:r w:rsidR="01F74416" w:rsidRPr="00B11992">
        <w:rPr>
          <w:rFonts w:ascii="Arial" w:hAnsi="Arial" w:cs="Arial"/>
          <w:sz w:val="20"/>
          <w:szCs w:val="20"/>
        </w:rPr>
        <w:t>čáp bílý (</w:t>
      </w:r>
      <w:r w:rsidR="01F74416" w:rsidRPr="0D5F0F1A">
        <w:rPr>
          <w:rFonts w:ascii="Arial" w:hAnsi="Arial" w:cs="Arial"/>
          <w:i/>
          <w:iCs/>
          <w:sz w:val="20"/>
          <w:szCs w:val="20"/>
        </w:rPr>
        <w:t>Ciconia ciconia</w:t>
      </w:r>
      <w:r w:rsidR="01F74416" w:rsidRPr="00B11992">
        <w:rPr>
          <w:rFonts w:ascii="Arial" w:hAnsi="Arial" w:cs="Arial"/>
          <w:sz w:val="20"/>
          <w:szCs w:val="20"/>
        </w:rPr>
        <w:t>)</w:t>
      </w:r>
      <w:r w:rsidR="49888BA9" w:rsidRPr="00B11992">
        <w:rPr>
          <w:rFonts w:ascii="Arial" w:hAnsi="Arial" w:cs="Arial"/>
          <w:sz w:val="20"/>
          <w:szCs w:val="20"/>
        </w:rPr>
        <w:t>,</w:t>
      </w:r>
      <w:r w:rsidR="01F74416" w:rsidRPr="00B11992">
        <w:rPr>
          <w:rFonts w:ascii="Arial" w:hAnsi="Arial" w:cs="Arial"/>
          <w:sz w:val="20"/>
          <w:szCs w:val="20"/>
        </w:rPr>
        <w:t xml:space="preserve"> </w:t>
      </w:r>
      <w:r w:rsidR="00B70821" w:rsidRPr="00B11992">
        <w:rPr>
          <w:rFonts w:ascii="Arial" w:hAnsi="Arial" w:cs="Arial"/>
          <w:sz w:val="20"/>
          <w:szCs w:val="20"/>
        </w:rPr>
        <w:t>krkavec velký (</w:t>
      </w:r>
      <w:r w:rsidR="00B70821" w:rsidRPr="0D5F0F1A">
        <w:rPr>
          <w:rFonts w:ascii="Arial" w:hAnsi="Arial" w:cs="Arial"/>
          <w:i/>
          <w:iCs/>
          <w:sz w:val="20"/>
          <w:szCs w:val="20"/>
        </w:rPr>
        <w:t>Corvus corax</w:t>
      </w:r>
      <w:r w:rsidR="00B70821" w:rsidRPr="00B11992">
        <w:rPr>
          <w:rFonts w:ascii="Arial" w:hAnsi="Arial" w:cs="Arial"/>
          <w:sz w:val="20"/>
          <w:szCs w:val="20"/>
        </w:rPr>
        <w:t xml:space="preserve">), </w:t>
      </w:r>
      <w:r w:rsidR="266CF084" w:rsidRPr="00B11992">
        <w:rPr>
          <w:rFonts w:ascii="Arial" w:hAnsi="Arial" w:cs="Arial"/>
          <w:sz w:val="20"/>
          <w:szCs w:val="20"/>
        </w:rPr>
        <w:t>moták lužní (</w:t>
      </w:r>
      <w:r w:rsidR="266CF084" w:rsidRPr="0D5F0F1A">
        <w:rPr>
          <w:rFonts w:ascii="Arial" w:hAnsi="Arial" w:cs="Arial"/>
          <w:i/>
          <w:iCs/>
          <w:sz w:val="20"/>
          <w:szCs w:val="20"/>
        </w:rPr>
        <w:t>Circus pygargus</w:t>
      </w:r>
      <w:r w:rsidR="266CF084" w:rsidRPr="00B11992">
        <w:rPr>
          <w:rFonts w:ascii="Arial" w:hAnsi="Arial" w:cs="Arial"/>
          <w:sz w:val="20"/>
          <w:szCs w:val="20"/>
        </w:rPr>
        <w:t xml:space="preserve">), </w:t>
      </w:r>
      <w:r w:rsidR="00B70821" w:rsidRPr="00B11992">
        <w:rPr>
          <w:rFonts w:ascii="Arial" w:hAnsi="Arial" w:cs="Arial"/>
          <w:sz w:val="20"/>
          <w:szCs w:val="20"/>
        </w:rPr>
        <w:t>moták pilich (</w:t>
      </w:r>
      <w:r w:rsidR="00B70821" w:rsidRPr="0D5F0F1A">
        <w:rPr>
          <w:rFonts w:ascii="Arial" w:hAnsi="Arial" w:cs="Arial"/>
          <w:i/>
          <w:iCs/>
          <w:sz w:val="20"/>
          <w:szCs w:val="20"/>
        </w:rPr>
        <w:t>Circus cyaneus</w:t>
      </w:r>
      <w:r w:rsidR="00B70821" w:rsidRPr="00B11992">
        <w:rPr>
          <w:rFonts w:ascii="Arial" w:hAnsi="Arial" w:cs="Arial"/>
          <w:sz w:val="20"/>
          <w:szCs w:val="20"/>
        </w:rPr>
        <w:t>)</w:t>
      </w:r>
      <w:r w:rsidR="0049698D">
        <w:rPr>
          <w:rFonts w:ascii="Arial" w:hAnsi="Arial" w:cs="Arial"/>
          <w:sz w:val="20"/>
          <w:szCs w:val="20"/>
        </w:rPr>
        <w:t>,</w:t>
      </w:r>
      <w:r w:rsidR="2ACC41AE" w:rsidRPr="00B11992">
        <w:rPr>
          <w:rFonts w:ascii="Arial" w:hAnsi="Arial" w:cs="Arial"/>
          <w:sz w:val="20"/>
          <w:szCs w:val="20"/>
        </w:rPr>
        <w:t xml:space="preserve"> moták pochop (</w:t>
      </w:r>
      <w:r w:rsidR="2ACC41AE" w:rsidRPr="0D5F0F1A">
        <w:rPr>
          <w:rFonts w:ascii="Arial" w:hAnsi="Arial" w:cs="Arial"/>
          <w:i/>
          <w:iCs/>
          <w:sz w:val="20"/>
          <w:szCs w:val="20"/>
        </w:rPr>
        <w:t>Circus aeruginosus</w:t>
      </w:r>
      <w:r w:rsidR="2ACC41AE" w:rsidRPr="00B11992">
        <w:rPr>
          <w:rFonts w:ascii="Arial" w:hAnsi="Arial" w:cs="Arial"/>
          <w:sz w:val="20"/>
          <w:szCs w:val="20"/>
        </w:rPr>
        <w:t>)</w:t>
      </w:r>
      <w:r w:rsidR="0049698D">
        <w:rPr>
          <w:rFonts w:ascii="Arial" w:hAnsi="Arial" w:cs="Arial"/>
          <w:sz w:val="20"/>
          <w:szCs w:val="20"/>
        </w:rPr>
        <w:t xml:space="preserve"> a ne</w:t>
      </w:r>
      <w:r w:rsidR="004B7DDB">
        <w:rPr>
          <w:rFonts w:ascii="Arial" w:hAnsi="Arial" w:cs="Arial"/>
          <w:sz w:val="20"/>
          <w:szCs w:val="20"/>
        </w:rPr>
        <w:t xml:space="preserve">topýr </w:t>
      </w:r>
      <w:r w:rsidR="004B7DDB" w:rsidRPr="00276574">
        <w:rPr>
          <w:rFonts w:ascii="Arial" w:hAnsi="Arial" w:cs="Arial"/>
          <w:sz w:val="20"/>
          <w:szCs w:val="20"/>
        </w:rPr>
        <w:t>velký</w:t>
      </w:r>
      <w:r w:rsidR="004B7DDB">
        <w:rPr>
          <w:rFonts w:ascii="Arial" w:hAnsi="Arial" w:cs="Arial"/>
          <w:sz w:val="20"/>
          <w:szCs w:val="20"/>
        </w:rPr>
        <w:t xml:space="preserve"> (</w:t>
      </w:r>
      <w:r w:rsidR="004B7DDB" w:rsidRPr="00276574">
        <w:rPr>
          <w:rFonts w:ascii="Arial" w:hAnsi="Arial" w:cs="Arial"/>
          <w:i/>
          <w:iCs/>
          <w:sz w:val="20"/>
          <w:szCs w:val="20"/>
        </w:rPr>
        <w:t>Myotis</w:t>
      </w:r>
      <w:r w:rsidR="004B7DDB">
        <w:rPr>
          <w:rFonts w:ascii="Arial" w:hAnsi="Arial" w:cs="Arial"/>
          <w:sz w:val="20"/>
          <w:szCs w:val="20"/>
        </w:rPr>
        <w:t xml:space="preserve"> </w:t>
      </w:r>
      <w:r w:rsidR="004B7DDB" w:rsidRPr="004B7DDB">
        <w:rPr>
          <w:rFonts w:ascii="Arial" w:hAnsi="Arial" w:cs="Arial"/>
          <w:i/>
          <w:iCs/>
          <w:sz w:val="20"/>
          <w:szCs w:val="20"/>
        </w:rPr>
        <w:t>myotis</w:t>
      </w:r>
      <w:r w:rsidR="004B7DDB">
        <w:rPr>
          <w:rFonts w:ascii="Arial" w:hAnsi="Arial" w:cs="Arial"/>
          <w:sz w:val="20"/>
          <w:szCs w:val="20"/>
        </w:rPr>
        <w:t>)</w:t>
      </w:r>
      <w:r w:rsidR="00490349" w:rsidRPr="00B1199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, jejichž výskyt byl v zájmovém území prokázán.</w:t>
      </w:r>
      <w:r w:rsidR="00490349" w:rsidRPr="00243EA4">
        <w:rPr>
          <w:rFonts w:ascii="Arial" w:hAnsi="Arial" w:cs="Arial"/>
          <w:sz w:val="20"/>
          <w:szCs w:val="20"/>
        </w:rPr>
        <w:t xml:space="preserve"> P</w:t>
      </w:r>
      <w:r w:rsidR="00CD5601">
        <w:rPr>
          <w:rFonts w:ascii="Arial" w:hAnsi="Arial" w:cs="Arial"/>
          <w:sz w:val="20"/>
          <w:szCs w:val="20"/>
        </w:rPr>
        <w:t>odle biologického posouzení</w:t>
      </w:r>
      <w:r w:rsidR="00490349" w:rsidRPr="00243EA4">
        <w:rPr>
          <w:rFonts w:ascii="Arial" w:hAnsi="Arial" w:cs="Arial"/>
          <w:sz w:val="20"/>
          <w:szCs w:val="20"/>
        </w:rPr>
        <w:t xml:space="preserve"> je u</w:t>
      </w:r>
      <w:r w:rsidR="00BB039F">
        <w:rPr>
          <w:rFonts w:ascii="Arial" w:hAnsi="Arial" w:cs="Arial"/>
          <w:sz w:val="20"/>
          <w:szCs w:val="20"/>
        </w:rPr>
        <w:t> </w:t>
      </w:r>
      <w:r w:rsidR="00490349" w:rsidRPr="00243EA4">
        <w:rPr>
          <w:rFonts w:ascii="Arial" w:hAnsi="Arial" w:cs="Arial"/>
          <w:sz w:val="20"/>
          <w:szCs w:val="20"/>
        </w:rPr>
        <w:t>hnízdišť a potravních biotopů těchto druhů vhodné využít technických řešení k omezení rizika úrazů a mortality na vedení VN, z důvodu hnízdění na VTE nebo v důsledku kolize s lopatkami VTE.</w:t>
      </w:r>
      <w:r w:rsidR="00C6291E" w:rsidRPr="00243EA4">
        <w:rPr>
          <w:rFonts w:ascii="Arial" w:hAnsi="Arial" w:cs="Arial"/>
          <w:sz w:val="20"/>
          <w:szCs w:val="20"/>
        </w:rPr>
        <w:t xml:space="preserve"> </w:t>
      </w:r>
      <w:r w:rsidR="00490349" w:rsidRPr="00243EA4">
        <w:rPr>
          <w:rFonts w:ascii="Arial" w:hAnsi="Arial" w:cs="Arial"/>
          <w:sz w:val="20"/>
          <w:szCs w:val="20"/>
        </w:rPr>
        <w:t xml:space="preserve">Přestože vymezení akcelerační </w:t>
      </w:r>
      <w:r w:rsidR="00490349" w:rsidRPr="001D5B8C">
        <w:rPr>
          <w:rFonts w:ascii="Arial" w:hAnsi="Arial" w:cs="Arial"/>
          <w:sz w:val="20"/>
          <w:szCs w:val="20"/>
        </w:rPr>
        <w:t>oblasti respektovalo mapy citlivosti ptáků</w:t>
      </w:r>
      <w:r w:rsidRPr="508AAB3D" w:rsidDel="508AAB3D">
        <w:rPr>
          <w:rFonts w:ascii="Arial" w:hAnsi="Arial" w:cs="Arial"/>
          <w:sz w:val="20"/>
          <w:szCs w:val="20"/>
        </w:rPr>
        <w:t xml:space="preserve"> a</w:t>
      </w:r>
      <w:r w:rsidR="004B02D6">
        <w:rPr>
          <w:rFonts w:ascii="Arial" w:hAnsi="Arial" w:cs="Arial"/>
          <w:sz w:val="20"/>
          <w:szCs w:val="20"/>
        </w:rPr>
        <w:t> </w:t>
      </w:r>
      <w:r w:rsidR="00490349" w:rsidRPr="001D5B8C">
        <w:rPr>
          <w:rFonts w:ascii="Arial" w:hAnsi="Arial" w:cs="Arial"/>
          <w:sz w:val="20"/>
          <w:szCs w:val="20"/>
        </w:rPr>
        <w:t>oblasti s</w:t>
      </w:r>
      <w:r w:rsidR="001D5B8C" w:rsidRPr="001D5B8C">
        <w:rPr>
          <w:rFonts w:ascii="Arial" w:hAnsi="Arial" w:cs="Arial"/>
          <w:sz w:val="20"/>
          <w:szCs w:val="20"/>
        </w:rPr>
        <w:t> </w:t>
      </w:r>
      <w:r w:rsidR="00490349" w:rsidRPr="001D5B8C">
        <w:rPr>
          <w:rFonts w:ascii="Arial" w:hAnsi="Arial" w:cs="Arial"/>
          <w:sz w:val="20"/>
          <w:szCs w:val="20"/>
        </w:rPr>
        <w:t>vysok</w:t>
      </w:r>
      <w:r w:rsidR="003B792A" w:rsidRPr="001D5B8C">
        <w:rPr>
          <w:rFonts w:ascii="Arial" w:hAnsi="Arial" w:cs="Arial"/>
          <w:sz w:val="20"/>
          <w:szCs w:val="20"/>
        </w:rPr>
        <w:t>ým</w:t>
      </w:r>
      <w:r w:rsidR="00490349" w:rsidRPr="001D5B8C">
        <w:rPr>
          <w:rFonts w:ascii="Arial" w:hAnsi="Arial" w:cs="Arial"/>
          <w:sz w:val="20"/>
          <w:szCs w:val="20"/>
        </w:rPr>
        <w:t xml:space="preserve"> a</w:t>
      </w:r>
      <w:r w:rsidR="00F17768" w:rsidRPr="001D5B8C">
        <w:rPr>
          <w:rFonts w:ascii="Arial" w:hAnsi="Arial" w:cs="Arial"/>
          <w:sz w:val="20"/>
          <w:szCs w:val="20"/>
        </w:rPr>
        <w:t> </w:t>
      </w:r>
      <w:r w:rsidR="00490349" w:rsidRPr="001D5B8C">
        <w:rPr>
          <w:rFonts w:ascii="Arial" w:hAnsi="Arial" w:cs="Arial"/>
          <w:sz w:val="20"/>
          <w:szCs w:val="20"/>
        </w:rPr>
        <w:t>extrémní</w:t>
      </w:r>
      <w:r w:rsidR="003B792A" w:rsidRPr="001D5B8C">
        <w:rPr>
          <w:rFonts w:ascii="Arial" w:hAnsi="Arial" w:cs="Arial"/>
          <w:sz w:val="20"/>
          <w:szCs w:val="20"/>
        </w:rPr>
        <w:t>m rizikem</w:t>
      </w:r>
      <w:r w:rsidR="00490349" w:rsidRPr="001D5B8C">
        <w:rPr>
          <w:rFonts w:ascii="Arial" w:hAnsi="Arial" w:cs="Arial"/>
          <w:sz w:val="20"/>
          <w:szCs w:val="20"/>
        </w:rPr>
        <w:t xml:space="preserve"> byly </w:t>
      </w:r>
      <w:r w:rsidR="003B792A" w:rsidRPr="001D5B8C">
        <w:rPr>
          <w:rFonts w:ascii="Arial" w:hAnsi="Arial" w:cs="Arial"/>
          <w:sz w:val="20"/>
          <w:szCs w:val="20"/>
        </w:rPr>
        <w:t>z</w:t>
      </w:r>
      <w:r w:rsidR="001D5B8C" w:rsidRPr="001D5B8C">
        <w:rPr>
          <w:rFonts w:ascii="Arial" w:hAnsi="Arial" w:cs="Arial"/>
          <w:sz w:val="20"/>
          <w:szCs w:val="20"/>
        </w:rPr>
        <w:t> </w:t>
      </w:r>
      <w:r w:rsidR="003B792A" w:rsidRPr="001D5B8C">
        <w:rPr>
          <w:rFonts w:ascii="Arial" w:hAnsi="Arial" w:cs="Arial"/>
          <w:sz w:val="20"/>
          <w:szCs w:val="20"/>
        </w:rPr>
        <w:t>v</w:t>
      </w:r>
      <w:r w:rsidR="001D5B8C" w:rsidRPr="001D5B8C">
        <w:rPr>
          <w:rFonts w:ascii="Arial" w:hAnsi="Arial" w:cs="Arial"/>
          <w:sz w:val="20"/>
          <w:szCs w:val="20"/>
        </w:rPr>
        <w:t xml:space="preserve">ymezení </w:t>
      </w:r>
      <w:r w:rsidR="00490349" w:rsidRPr="001D5B8C">
        <w:rPr>
          <w:rFonts w:ascii="Arial" w:hAnsi="Arial" w:cs="Arial"/>
          <w:sz w:val="20"/>
          <w:szCs w:val="20"/>
        </w:rPr>
        <w:t>vyloučeny</w:t>
      </w:r>
      <w:r w:rsidRPr="508AAB3D" w:rsidDel="508AAB3D">
        <w:rPr>
          <w:rFonts w:ascii="Arial" w:hAnsi="Arial" w:cs="Arial"/>
          <w:sz w:val="20"/>
          <w:szCs w:val="20"/>
        </w:rPr>
        <w:t>,</w:t>
      </w:r>
      <w:r w:rsidR="00490349" w:rsidRPr="001D5B8C">
        <w:rPr>
          <w:rFonts w:ascii="Arial" w:hAnsi="Arial" w:cs="Arial"/>
          <w:sz w:val="20"/>
          <w:szCs w:val="20"/>
        </w:rPr>
        <w:t xml:space="preserve"> nebylo možné se vyhnout všem detekovaným místům výskytu citlivých, vzácných a</w:t>
      </w:r>
      <w:r w:rsidR="001151A2">
        <w:rPr>
          <w:rFonts w:ascii="Arial" w:hAnsi="Arial" w:cs="Arial"/>
          <w:sz w:val="20"/>
          <w:szCs w:val="20"/>
        </w:rPr>
        <w:t> </w:t>
      </w:r>
      <w:r w:rsidR="00490349" w:rsidRPr="001D5B8C">
        <w:rPr>
          <w:rFonts w:ascii="Arial" w:hAnsi="Arial" w:cs="Arial"/>
          <w:sz w:val="20"/>
          <w:szCs w:val="20"/>
        </w:rPr>
        <w:t>ohrožených druhů ptáků</w:t>
      </w:r>
      <w:r w:rsidR="00E66495">
        <w:rPr>
          <w:rFonts w:ascii="Arial" w:hAnsi="Arial" w:cs="Arial"/>
          <w:sz w:val="20"/>
          <w:szCs w:val="20"/>
        </w:rPr>
        <w:t xml:space="preserve"> a netopýrů</w:t>
      </w:r>
      <w:r w:rsidR="00490349" w:rsidRPr="001D5B8C">
        <w:rPr>
          <w:rFonts w:ascii="Arial" w:hAnsi="Arial" w:cs="Arial"/>
          <w:sz w:val="20"/>
          <w:szCs w:val="20"/>
        </w:rPr>
        <w:t>.</w:t>
      </w:r>
    </w:p>
    <w:p w14:paraId="5F048169" w14:textId="4415B960" w:rsidR="0040385B" w:rsidRDefault="00F51BED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04ECB">
        <w:rPr>
          <w:rFonts w:ascii="Arial" w:hAnsi="Arial" w:cs="Arial"/>
          <w:sz w:val="20"/>
          <w:szCs w:val="20"/>
        </w:rPr>
        <w:t>Podmínka v odst. 3</w:t>
      </w:r>
      <w:r w:rsidR="00406D1B" w:rsidRPr="00A04ECB">
        <w:rPr>
          <w:rFonts w:ascii="Arial" w:hAnsi="Arial" w:cs="Arial"/>
          <w:sz w:val="20"/>
          <w:szCs w:val="20"/>
        </w:rPr>
        <w:t>.1</w:t>
      </w:r>
      <w:r w:rsidRPr="00A04ECB">
        <w:rPr>
          <w:rFonts w:ascii="Arial" w:hAnsi="Arial" w:cs="Arial"/>
          <w:sz w:val="20"/>
          <w:szCs w:val="20"/>
        </w:rPr>
        <w:t xml:space="preserve"> písm. </w:t>
      </w:r>
      <w:r w:rsidR="00404D6A" w:rsidRPr="00A04ECB">
        <w:rPr>
          <w:rFonts w:ascii="Arial" w:hAnsi="Arial" w:cs="Arial"/>
          <w:sz w:val="20"/>
          <w:szCs w:val="20"/>
        </w:rPr>
        <w:t>k</w:t>
      </w:r>
      <w:r w:rsidRPr="00A04ECB">
        <w:rPr>
          <w:rFonts w:ascii="Arial" w:hAnsi="Arial" w:cs="Arial"/>
          <w:sz w:val="20"/>
          <w:szCs w:val="20"/>
        </w:rPr>
        <w:t xml:space="preserve">) </w:t>
      </w:r>
      <w:r w:rsidR="00F53E30" w:rsidRPr="00A04ECB">
        <w:rPr>
          <w:rFonts w:ascii="Arial" w:hAnsi="Arial" w:cs="Arial"/>
          <w:sz w:val="20"/>
          <w:szCs w:val="20"/>
        </w:rPr>
        <w:t xml:space="preserve">je stanovena za účelem ochrany </w:t>
      </w:r>
      <w:r w:rsidR="00767467">
        <w:rPr>
          <w:rFonts w:ascii="Arial" w:hAnsi="Arial" w:cs="Arial"/>
          <w:sz w:val="20"/>
          <w:szCs w:val="20"/>
        </w:rPr>
        <w:t>veřejného zdraví</w:t>
      </w:r>
      <w:r w:rsidR="00F53E30" w:rsidRPr="00A04ECB">
        <w:rPr>
          <w:rFonts w:ascii="Arial" w:hAnsi="Arial" w:cs="Arial"/>
          <w:sz w:val="20"/>
          <w:szCs w:val="20"/>
        </w:rPr>
        <w:t>, zejména s ohledem na</w:t>
      </w:r>
      <w:r w:rsidR="00F17768">
        <w:rPr>
          <w:rFonts w:ascii="Arial" w:hAnsi="Arial" w:cs="Arial"/>
          <w:sz w:val="20"/>
          <w:szCs w:val="20"/>
        </w:rPr>
        <w:t> </w:t>
      </w:r>
      <w:r w:rsidR="00F53E30" w:rsidRPr="00A04ECB">
        <w:rPr>
          <w:rFonts w:ascii="Arial" w:hAnsi="Arial" w:cs="Arial"/>
          <w:sz w:val="20"/>
          <w:szCs w:val="20"/>
        </w:rPr>
        <w:t xml:space="preserve">nepřekračování stanovených </w:t>
      </w:r>
      <w:r w:rsidR="00C82041">
        <w:rPr>
          <w:rFonts w:ascii="Arial" w:hAnsi="Arial" w:cs="Arial"/>
          <w:sz w:val="20"/>
          <w:szCs w:val="20"/>
        </w:rPr>
        <w:t xml:space="preserve">hygienických </w:t>
      </w:r>
      <w:r w:rsidR="00F53E30" w:rsidRPr="00A04ECB">
        <w:rPr>
          <w:rFonts w:ascii="Arial" w:hAnsi="Arial" w:cs="Arial"/>
          <w:sz w:val="20"/>
          <w:szCs w:val="20"/>
        </w:rPr>
        <w:t>limitů hluku.</w:t>
      </w:r>
      <w:r w:rsidR="00C82041">
        <w:rPr>
          <w:rFonts w:ascii="Arial" w:hAnsi="Arial" w:cs="Arial"/>
          <w:sz w:val="20"/>
          <w:szCs w:val="20"/>
        </w:rPr>
        <w:t xml:space="preserve"> </w:t>
      </w:r>
      <w:r w:rsidR="00C82041" w:rsidRPr="00C82041">
        <w:rPr>
          <w:rFonts w:ascii="Arial" w:hAnsi="Arial" w:cs="Arial"/>
          <w:sz w:val="20"/>
          <w:szCs w:val="20"/>
        </w:rPr>
        <w:t>Hluková studie posoudí působení nejen nově umisťovaného zdroje hluku, ale i kumulativní působení se všemi stávajícími nebo připravovanými stacionárními zdroji hluku v dotčeném území (nejen záměry OZE).</w:t>
      </w:r>
    </w:p>
    <w:p w14:paraId="4AE58DCF" w14:textId="77777777" w:rsidR="00F53E30" w:rsidRDefault="00B04B9D" w:rsidP="00C6291E">
      <w:pPr>
        <w:pStyle w:val="Zkladntext"/>
        <w:spacing w:after="120" w:line="276" w:lineRule="auto"/>
        <w:jc w:val="both"/>
      </w:pPr>
      <w:bookmarkStart w:id="13" w:name="_Hlk213768132"/>
      <w:r w:rsidRPr="0040385B">
        <w:t xml:space="preserve">Podmínka </w:t>
      </w:r>
      <w:r w:rsidR="00471843" w:rsidRPr="0040385B">
        <w:t>v</w:t>
      </w:r>
      <w:r w:rsidRPr="0040385B">
        <w:t xml:space="preserve"> odst. 3</w:t>
      </w:r>
      <w:r w:rsidR="00250701">
        <w:t>.1</w:t>
      </w:r>
      <w:r w:rsidRPr="0040385B">
        <w:t xml:space="preserve"> písm. </w:t>
      </w:r>
      <w:r w:rsidR="00404D6A">
        <w:t>l</w:t>
      </w:r>
      <w:r w:rsidRPr="0040385B">
        <w:t xml:space="preserve">) </w:t>
      </w:r>
      <w:bookmarkEnd w:id="13"/>
      <w:r w:rsidR="00F53E30" w:rsidRPr="00670AD9">
        <w:t xml:space="preserve">je stanovena za účelem </w:t>
      </w:r>
      <w:r w:rsidR="00F53E30">
        <w:t xml:space="preserve">ochrany zdravých životních podmínek v obytné zástavbě sídel, v jejichž sousedství se akcelerační oblast rozkládá, zejména s ohledem na </w:t>
      </w:r>
      <w:r w:rsidR="00B04D9A">
        <w:t>možné nepříjemné světelné efekty</w:t>
      </w:r>
      <w:bookmarkEnd w:id="12"/>
      <w:r w:rsidR="00B04D9A">
        <w:t>.</w:t>
      </w:r>
    </w:p>
    <w:p w14:paraId="637E10EB" w14:textId="31BDC239" w:rsidR="00D40042" w:rsidRPr="00A87EA8" w:rsidRDefault="00DA6634" w:rsidP="00C6291E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A87EA8">
        <w:t>Podmínka v odst. 3.1 písm. m) je stanovena</w:t>
      </w:r>
      <w:r w:rsidR="003767BD" w:rsidRPr="00A87EA8">
        <w:t xml:space="preserve"> za</w:t>
      </w:r>
      <w:r w:rsidRPr="00A87EA8">
        <w:t xml:space="preserve"> účelem </w:t>
      </w:r>
      <w:r w:rsidR="003767BD" w:rsidRPr="00A87EA8">
        <w:t xml:space="preserve">snížení stresového působení VTE na ptáky, jedná se zejména o </w:t>
      </w:r>
      <w:r w:rsidR="003767BD" w:rsidRPr="00B11992">
        <w:t>druhy:</w:t>
      </w:r>
      <w:r w:rsidR="003767BD" w:rsidRPr="00B11992">
        <w:rPr>
          <w:rFonts w:eastAsia="Times New Roman"/>
          <w:kern w:val="0"/>
          <w:lang w:eastAsia="cs-CZ"/>
          <w14:ligatures w14:val="none"/>
        </w:rPr>
        <w:t xml:space="preserve"> </w:t>
      </w:r>
      <w:r w:rsidR="345AD104" w:rsidRPr="00B11992">
        <w:rPr>
          <w:rFonts w:eastAsia="Times New Roman"/>
          <w:lang w:eastAsia="cs-CZ"/>
        </w:rPr>
        <w:t>čáp bílý (</w:t>
      </w:r>
      <w:r w:rsidR="345AD104" w:rsidRPr="00B11992">
        <w:rPr>
          <w:rFonts w:eastAsia="Times New Roman"/>
          <w:i/>
          <w:iCs/>
          <w:lang w:eastAsia="cs-CZ"/>
        </w:rPr>
        <w:t>Ciconia ciconia</w:t>
      </w:r>
      <w:r w:rsidR="345AD104" w:rsidRPr="00B11992">
        <w:rPr>
          <w:rFonts w:eastAsia="Times New Roman"/>
          <w:lang w:eastAsia="cs-CZ"/>
        </w:rPr>
        <w:t>),</w:t>
      </w:r>
      <w:r w:rsidR="345AD104" w:rsidRPr="00B11992">
        <w:t xml:space="preserve"> </w:t>
      </w:r>
      <w:r w:rsidR="761D8132" w:rsidRPr="00B11992">
        <w:t>káně lesní (</w:t>
      </w:r>
      <w:r w:rsidR="761D8132" w:rsidRPr="00B11992">
        <w:rPr>
          <w:i/>
          <w:iCs/>
        </w:rPr>
        <w:t>Buteo buteo</w:t>
      </w:r>
      <w:r w:rsidR="761D8132" w:rsidRPr="00B11992">
        <w:t xml:space="preserve">), </w:t>
      </w:r>
      <w:r w:rsidR="00D40042" w:rsidRPr="00B11992">
        <w:t>krkavec velký (</w:t>
      </w:r>
      <w:r w:rsidR="00D40042" w:rsidRPr="00B11992">
        <w:rPr>
          <w:i/>
          <w:iCs/>
        </w:rPr>
        <w:t>Corvus corax</w:t>
      </w:r>
      <w:r w:rsidR="00D40042" w:rsidRPr="00B11992">
        <w:t xml:space="preserve">), </w:t>
      </w:r>
      <w:r w:rsidR="3BC0345F" w:rsidRPr="00B11992">
        <w:t>moták lužní (</w:t>
      </w:r>
      <w:r w:rsidR="3BC0345F" w:rsidRPr="00B11992">
        <w:rPr>
          <w:i/>
          <w:iCs/>
        </w:rPr>
        <w:t>Circus pygargus</w:t>
      </w:r>
      <w:r w:rsidR="3BC0345F" w:rsidRPr="00B11992">
        <w:t xml:space="preserve">), </w:t>
      </w:r>
      <w:r w:rsidR="00D40042" w:rsidRPr="00B11992">
        <w:t>moták pilich (</w:t>
      </w:r>
      <w:r w:rsidR="00D40042" w:rsidRPr="00B11992">
        <w:rPr>
          <w:i/>
          <w:iCs/>
        </w:rPr>
        <w:t>Circus cyaneus</w:t>
      </w:r>
      <w:r w:rsidR="00D40042" w:rsidRPr="00B11992">
        <w:t xml:space="preserve">), </w:t>
      </w:r>
      <w:r w:rsidR="115E528D" w:rsidRPr="00B11992">
        <w:rPr>
          <w:rFonts w:eastAsia="Times New Roman"/>
          <w:lang w:eastAsia="cs-CZ"/>
        </w:rPr>
        <w:t>moták pochop (</w:t>
      </w:r>
      <w:r w:rsidR="115E528D" w:rsidRPr="00B11992">
        <w:rPr>
          <w:rFonts w:eastAsia="Times New Roman"/>
          <w:i/>
          <w:iCs/>
          <w:lang w:eastAsia="cs-CZ"/>
        </w:rPr>
        <w:t>Circus aeruginosus</w:t>
      </w:r>
      <w:r w:rsidR="115E528D" w:rsidRPr="00B11992">
        <w:rPr>
          <w:rFonts w:eastAsia="Times New Roman"/>
          <w:lang w:eastAsia="cs-CZ"/>
        </w:rPr>
        <w:t xml:space="preserve">) nebo </w:t>
      </w:r>
      <w:r w:rsidR="0C6A08A2" w:rsidRPr="00B11992">
        <w:rPr>
          <w:rFonts w:eastAsia="Times New Roman"/>
          <w:lang w:eastAsia="cs-CZ"/>
        </w:rPr>
        <w:t>ťuhýk šedý (</w:t>
      </w:r>
      <w:r w:rsidR="0C6A08A2" w:rsidRPr="00B11992">
        <w:rPr>
          <w:rFonts w:eastAsia="Times New Roman"/>
          <w:i/>
          <w:iCs/>
          <w:lang w:eastAsia="cs-CZ"/>
        </w:rPr>
        <w:t>Lanius excubitor</w:t>
      </w:r>
      <w:r w:rsidR="0C6A08A2" w:rsidRPr="00B11992">
        <w:rPr>
          <w:rFonts w:eastAsia="Times New Roman"/>
          <w:lang w:eastAsia="cs-CZ"/>
        </w:rPr>
        <w:t>)</w:t>
      </w:r>
      <w:r w:rsidR="00D40042" w:rsidRPr="00B11992">
        <w:rPr>
          <w:rFonts w:eastAsia="Times New Roman"/>
          <w:kern w:val="0"/>
          <w:lang w:eastAsia="cs-CZ"/>
          <w14:ligatures w14:val="none"/>
        </w:rPr>
        <w:t>,</w:t>
      </w:r>
      <w:r w:rsidR="003767BD" w:rsidRPr="00B11992">
        <w:rPr>
          <w:rFonts w:eastAsia="Times New Roman"/>
          <w:kern w:val="0"/>
          <w:lang w:eastAsia="cs-CZ"/>
          <w14:ligatures w14:val="none"/>
        </w:rPr>
        <w:t xml:space="preserve"> jejichž</w:t>
      </w:r>
      <w:r w:rsidR="003767BD" w:rsidRPr="00A87EA8">
        <w:rPr>
          <w:rFonts w:eastAsia="Times New Roman"/>
          <w:kern w:val="0"/>
          <w:lang w:eastAsia="cs-CZ"/>
          <w14:ligatures w14:val="none"/>
        </w:rPr>
        <w:t xml:space="preserve"> výskyt byl v zájmovém území prokázán.</w:t>
      </w:r>
    </w:p>
    <w:p w14:paraId="765BF596" w14:textId="77777777" w:rsidR="003767BD" w:rsidRDefault="003767BD" w:rsidP="00C6291E">
      <w:pPr>
        <w:pStyle w:val="Zkladntext"/>
        <w:spacing w:after="120" w:line="276" w:lineRule="auto"/>
        <w:jc w:val="both"/>
      </w:pPr>
      <w:r w:rsidRPr="00A87EA8">
        <w:t>Podmínka v odst. 3.1 písm. n)</w:t>
      </w:r>
      <w:r w:rsidR="00167E30" w:rsidRPr="00A87EA8">
        <w:t xml:space="preserve"> </w:t>
      </w:r>
      <w:r w:rsidR="00FB7257">
        <w:t>je stanovena z důvodu</w:t>
      </w:r>
      <w:r w:rsidR="003B3D99" w:rsidRPr="00A87EA8">
        <w:t xml:space="preserve"> </w:t>
      </w:r>
      <w:r w:rsidR="008D4738" w:rsidRPr="00A87EA8">
        <w:t>omez</w:t>
      </w:r>
      <w:r w:rsidR="00FB7257">
        <w:t xml:space="preserve">ení </w:t>
      </w:r>
      <w:r w:rsidR="00B510A7" w:rsidRPr="00A87EA8">
        <w:t>vliv</w:t>
      </w:r>
      <w:r w:rsidR="00FB7257">
        <w:t>u</w:t>
      </w:r>
      <w:r w:rsidR="003B3D99" w:rsidRPr="00A87EA8">
        <w:t xml:space="preserve"> na hmyz jako kořist konkrétních dotčených druhů ptáků a letounů.</w:t>
      </w:r>
    </w:p>
    <w:p w14:paraId="40E9831D" w14:textId="3F54FBD0" w:rsidR="0088126B" w:rsidRPr="00A87EA8" w:rsidRDefault="0088126B" w:rsidP="00C6291E">
      <w:pPr>
        <w:pStyle w:val="Zkladntext"/>
        <w:spacing w:after="120" w:line="276" w:lineRule="auto"/>
        <w:jc w:val="both"/>
      </w:pPr>
      <w:r>
        <w:t>Podmínka v odst. 3.1 písm. o) je stanovena pro migrační koridor vymezený jako součást biotopu vybraných zvláště chráněných druhů velkých savců: los evropský (</w:t>
      </w:r>
      <w:r w:rsidRPr="4982ED28">
        <w:rPr>
          <w:i/>
          <w:iCs/>
        </w:rPr>
        <w:t>Alces alces</w:t>
      </w:r>
      <w:r>
        <w:t>), vlk obecný (</w:t>
      </w:r>
      <w:r w:rsidRPr="4982ED28">
        <w:rPr>
          <w:i/>
          <w:iCs/>
        </w:rPr>
        <w:t>Canis lupus</w:t>
      </w:r>
      <w:r>
        <w:t>), rys ostrovid (</w:t>
      </w:r>
      <w:r w:rsidRPr="4982ED28">
        <w:rPr>
          <w:i/>
          <w:iCs/>
        </w:rPr>
        <w:t>Lynx lynx</w:t>
      </w:r>
      <w:r>
        <w:t>) a medvěd hnědý (</w:t>
      </w:r>
      <w:r w:rsidRPr="4982ED28">
        <w:rPr>
          <w:i/>
          <w:iCs/>
        </w:rPr>
        <w:t>Ursus arctos</w:t>
      </w:r>
      <w:r>
        <w:t xml:space="preserve">), </w:t>
      </w:r>
      <w:r w:rsidR="000100F9">
        <w:t>do </w:t>
      </w:r>
      <w:r>
        <w:t>kter</w:t>
      </w:r>
      <w:r w:rsidR="000100F9">
        <w:t>ého zasahuje severozápadní část akcelerační oblasti</w:t>
      </w:r>
      <w:r>
        <w:t>. Realizací záměrů OZE nesmí dojít ke snížení průchodnosti migračního koridoru, fragmentaci území ani vzniku fyzických nebo vizuálních bariér, které by mohly omezit pohyb velkých savců v rámci jejich přirozených migračních tras.</w:t>
      </w:r>
    </w:p>
    <w:p w14:paraId="06122CA0" w14:textId="2460591B" w:rsidR="346142F7" w:rsidRDefault="346142F7" w:rsidP="4982ED28">
      <w:pPr>
        <w:pStyle w:val="Zkladntext"/>
        <w:spacing w:after="120" w:line="276" w:lineRule="auto"/>
        <w:jc w:val="both"/>
        <w:rPr>
          <w:highlight w:val="yellow"/>
        </w:rPr>
      </w:pPr>
      <w:r>
        <w:t>Podmínka v odst. 3.1 písm. p)</w:t>
      </w:r>
      <w:r w:rsidRPr="00B11992">
        <w:t xml:space="preserve"> je stanovena z důvodu ochrany typických </w:t>
      </w:r>
      <w:r w:rsidR="2DC91830" w:rsidRPr="00B11992">
        <w:t xml:space="preserve">přírodních </w:t>
      </w:r>
      <w:r w:rsidRPr="00B11992">
        <w:t>prvků</w:t>
      </w:r>
      <w:r w:rsidR="5CE9AA53" w:rsidRPr="00B11992">
        <w:t xml:space="preserve"> zachovalého krajinného rázu</w:t>
      </w:r>
      <w:r w:rsidR="227BE7F5" w:rsidRPr="00B11992">
        <w:t>, dále z důvodu ochrany</w:t>
      </w:r>
      <w:r w:rsidR="004401B8">
        <w:t xml:space="preserve"> přítomných</w:t>
      </w:r>
      <w:r w:rsidR="227BE7F5" w:rsidRPr="00B11992">
        <w:t xml:space="preserve"> přírodních biotopů, </w:t>
      </w:r>
      <w:r w:rsidR="54E95A5F" w:rsidRPr="00B11992">
        <w:t>zejména mezofilních ovsíkových luk – biotop T1.1)</w:t>
      </w:r>
      <w:r w:rsidR="204EF651" w:rsidRPr="00B11992">
        <w:t>,</w:t>
      </w:r>
      <w:r w:rsidR="54E95A5F" w:rsidRPr="00B11992">
        <w:t xml:space="preserve"> a porosty křovin a náletových dřevin jsou rovněž biotopem</w:t>
      </w:r>
      <w:r w:rsidR="20870E3E" w:rsidRPr="00B11992">
        <w:t xml:space="preserve"> zvláště chráněných druhů živočichů, např. </w:t>
      </w:r>
      <w:r w:rsidR="11333A7E" w:rsidRPr="00B11992">
        <w:rPr>
          <w:rFonts w:eastAsia="Arial"/>
          <w:color w:val="000000" w:themeColor="text1"/>
        </w:rPr>
        <w:t>ťuhýka obecného (</w:t>
      </w:r>
      <w:r w:rsidR="11333A7E" w:rsidRPr="00B11992">
        <w:rPr>
          <w:rFonts w:eastAsia="Arial"/>
          <w:i/>
          <w:iCs/>
          <w:color w:val="000000" w:themeColor="text1"/>
        </w:rPr>
        <w:t>Lanius collurio</w:t>
      </w:r>
      <w:r w:rsidR="11333A7E" w:rsidRPr="00B11992">
        <w:rPr>
          <w:rFonts w:eastAsia="Arial"/>
          <w:color w:val="000000" w:themeColor="text1"/>
        </w:rPr>
        <w:t>).</w:t>
      </w:r>
      <w:r w:rsidR="11333A7E" w:rsidRPr="4982ED28">
        <w:rPr>
          <w:rFonts w:eastAsia="Arial"/>
          <w:color w:val="000000" w:themeColor="text1"/>
        </w:rPr>
        <w:t xml:space="preserve"> Náhrada zničených nebo ovlivněných </w:t>
      </w:r>
      <w:r w:rsidR="00F62AB5">
        <w:rPr>
          <w:rFonts w:eastAsia="Arial"/>
          <w:color w:val="000000" w:themeColor="text1"/>
        </w:rPr>
        <w:t xml:space="preserve">přítomných přírodních </w:t>
      </w:r>
      <w:r w:rsidR="11333A7E" w:rsidRPr="4982ED28">
        <w:rPr>
          <w:rFonts w:eastAsia="Arial"/>
          <w:color w:val="000000" w:themeColor="text1"/>
        </w:rPr>
        <w:t>biotopů v</w:t>
      </w:r>
      <w:r w:rsidR="00F62AB5">
        <w:rPr>
          <w:rFonts w:eastAsia="Arial"/>
          <w:color w:val="000000" w:themeColor="text1"/>
        </w:rPr>
        <w:t> </w:t>
      </w:r>
      <w:r w:rsidR="11333A7E" w:rsidRPr="4982ED28">
        <w:rPr>
          <w:rFonts w:eastAsia="Arial"/>
          <w:color w:val="000000" w:themeColor="text1"/>
        </w:rPr>
        <w:t>1,5násobku původních je nutná z důvodu prodlevy mezi poničením biotopu a ustavením nového biotopu do stavu, který bude poskytovat dotčeným druhům obdobné prostředí. Umístění nových výsadeb v odstupu minimálně 300 m od paty nejbližšího stožáru se stanovuje z důvodu omezení atraktivity prostředí pro ptáky kolem rotoru VTE.</w:t>
      </w:r>
    </w:p>
    <w:p w14:paraId="11142B2F" w14:textId="77777777" w:rsidR="008E1D21" w:rsidRDefault="21626FE7" w:rsidP="0041135D">
      <w:pPr>
        <w:pStyle w:val="Zkladntext"/>
        <w:spacing w:after="120" w:line="276" w:lineRule="auto"/>
        <w:jc w:val="both"/>
        <w:rPr>
          <w:rFonts w:eastAsia="Arial"/>
          <w:color w:val="000000" w:themeColor="text1"/>
        </w:rPr>
      </w:pPr>
      <w:r>
        <w:t>Podmínka v odst. 3.1 písm. q) je stanovena</w:t>
      </w:r>
      <w:r w:rsidRPr="008E1D21">
        <w:rPr>
          <w:rFonts w:eastAsia="Arial"/>
          <w:color w:val="000000" w:themeColor="text1"/>
        </w:rPr>
        <w:t xml:space="preserve"> na ochranu hnízdění ptáků s odkazem na § 11 odst. 2 ZOZE ve spojení s § 5a odst. 1 zákona č. 114/1992 Sb., o ochraně přírody a krajiny. Kácením dřevin mou být dotčené některé citlivé či zvláště chráněné druhy, např. káně lesní (</w:t>
      </w:r>
      <w:r w:rsidRPr="008E1D21">
        <w:rPr>
          <w:rFonts w:eastAsia="Arial"/>
          <w:i/>
          <w:iCs/>
          <w:color w:val="000000" w:themeColor="text1"/>
        </w:rPr>
        <w:t>Buteo buteo</w:t>
      </w:r>
      <w:r w:rsidRPr="008E1D21">
        <w:rPr>
          <w:rFonts w:eastAsia="Arial"/>
          <w:color w:val="000000" w:themeColor="text1"/>
        </w:rPr>
        <w:t>) či ťuhýk obecný (</w:t>
      </w:r>
      <w:r w:rsidRPr="008E1D21">
        <w:rPr>
          <w:rFonts w:eastAsia="Arial"/>
          <w:i/>
          <w:iCs/>
          <w:color w:val="000000" w:themeColor="text1"/>
        </w:rPr>
        <w:t>Lanius collurio</w:t>
      </w:r>
      <w:r w:rsidRPr="008E1D21">
        <w:rPr>
          <w:rFonts w:eastAsia="Arial"/>
          <w:color w:val="000000" w:themeColor="text1"/>
        </w:rPr>
        <w:t>).</w:t>
      </w:r>
    </w:p>
    <w:p w14:paraId="7DF5113D" w14:textId="1D128590" w:rsidR="007C7689" w:rsidRDefault="007C7689" w:rsidP="0041135D">
      <w:pPr>
        <w:pStyle w:val="Zkladntext"/>
        <w:spacing w:after="120" w:line="276" w:lineRule="auto"/>
        <w:jc w:val="both"/>
        <w:rPr>
          <w:rFonts w:eastAsia="Arial"/>
          <w:color w:val="000000" w:themeColor="text1"/>
        </w:rPr>
      </w:pPr>
      <w:r w:rsidRPr="007C7689">
        <w:rPr>
          <w:rFonts w:eastAsia="Arial"/>
          <w:color w:val="000000" w:themeColor="text1"/>
        </w:rPr>
        <w:t xml:space="preserve">Podmínka v odst. 3.1 písm. </w:t>
      </w:r>
      <w:r>
        <w:rPr>
          <w:rFonts w:eastAsia="Arial"/>
          <w:color w:val="000000" w:themeColor="text1"/>
        </w:rPr>
        <w:t>r</w:t>
      </w:r>
      <w:r w:rsidRPr="007C7689">
        <w:rPr>
          <w:rFonts w:eastAsia="Arial"/>
          <w:color w:val="000000" w:themeColor="text1"/>
        </w:rPr>
        <w:t>) je stanovena</w:t>
      </w:r>
      <w:r w:rsidR="0041135D">
        <w:rPr>
          <w:rFonts w:eastAsia="Arial"/>
          <w:color w:val="000000" w:themeColor="text1"/>
        </w:rPr>
        <w:t xml:space="preserve"> </w:t>
      </w:r>
      <w:r w:rsidR="0041135D" w:rsidRPr="0041135D">
        <w:rPr>
          <w:rFonts w:eastAsia="Arial"/>
          <w:color w:val="000000" w:themeColor="text1"/>
        </w:rPr>
        <w:t>s ohledem na zvýšenou ochranu půd s I. a II. třídou ochrany a zásadu přednostního využívání méně kvalitní zemědělské půdy dle § 4 odst. 1 písm. c) zákona č. 334/1992 Sb., o ochraně zemědělského půdního fondu. Přesné umístění VTE a související infrastruktury nelze na úrovni územního opatření předjímat, proto podmínka nevylučuje dotčení půd s I. a II. třídou ochrany absolutně, ale omezuje je na případy, kdy je takové dotčení technicky nezbytné a 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6D6422A8" w14:textId="122D5694" w:rsidR="007C7689" w:rsidRDefault="007C7689" w:rsidP="0041135D">
      <w:pPr>
        <w:pStyle w:val="Zkladntext"/>
        <w:spacing w:after="120" w:line="276" w:lineRule="auto"/>
        <w:jc w:val="both"/>
        <w:rPr>
          <w:rFonts w:eastAsia="Arial"/>
          <w:color w:val="000000" w:themeColor="text1"/>
        </w:rPr>
      </w:pPr>
      <w:r w:rsidRPr="007C7689">
        <w:rPr>
          <w:rFonts w:eastAsia="Arial"/>
          <w:color w:val="000000" w:themeColor="text1"/>
        </w:rPr>
        <w:t xml:space="preserve">Podmínka v odst. 3.1 písm. </w:t>
      </w:r>
      <w:r>
        <w:rPr>
          <w:rFonts w:eastAsia="Arial"/>
          <w:color w:val="000000" w:themeColor="text1"/>
        </w:rPr>
        <w:t>s</w:t>
      </w:r>
      <w:r w:rsidRPr="007C7689">
        <w:rPr>
          <w:rFonts w:eastAsia="Arial"/>
          <w:color w:val="000000" w:themeColor="text1"/>
        </w:rPr>
        <w:t>) je stanovena</w:t>
      </w:r>
      <w:r w:rsidR="0041135D">
        <w:rPr>
          <w:rFonts w:eastAsia="Arial"/>
          <w:color w:val="000000" w:themeColor="text1"/>
        </w:rPr>
        <w:t xml:space="preserve"> </w:t>
      </w:r>
      <w:r w:rsidR="00EA025A" w:rsidRPr="00EA025A">
        <w:rPr>
          <w:rFonts w:eastAsia="Arial"/>
          <w:color w:val="000000" w:themeColor="text1"/>
        </w:rPr>
        <w:t>v souladu s obecnými zásadami ochrany pozemků určených k plnění funkcí lesa (§ 13 odst. 2 lesního zákona). Sledovaným účelem předmětné podmínky je zabránění nadměrné fragmentaci lesních komplexů, respektive zamezení situacím, kdyby v důsledku nevhodného umístění záměru v rámci akcelerační oblasti docházelo ke vzniku lesních pozemků o</w:t>
      </w:r>
      <w:r w:rsidR="00EA025A">
        <w:rPr>
          <w:rFonts w:eastAsia="Arial"/>
          <w:color w:val="000000" w:themeColor="text1"/>
        </w:rPr>
        <w:t> </w:t>
      </w:r>
      <w:r w:rsidR="00EA025A" w:rsidRPr="00EA025A">
        <w:rPr>
          <w:rFonts w:eastAsia="Arial"/>
          <w:color w:val="000000" w:themeColor="text1"/>
        </w:rPr>
        <w:t>rozloze či tvaru neumožňujícího lesní hospodaření (§ 12 odst. 2 lesního zákona). Požadavek na</w:t>
      </w:r>
      <w:r w:rsidR="00EA025A">
        <w:rPr>
          <w:rFonts w:eastAsia="Arial"/>
          <w:color w:val="000000" w:themeColor="text1"/>
        </w:rPr>
        <w:t> </w:t>
      </w:r>
      <w:r w:rsidR="00EA025A" w:rsidRPr="00EA025A">
        <w:rPr>
          <w:rFonts w:eastAsia="Arial"/>
          <w:color w:val="000000" w:themeColor="text1"/>
        </w:rPr>
        <w:t>minimalizaci záborů pozemků určených k plnění funkcí lesa a přednostní užití pozemků méně významných z hlediska lesního hospodaření (bezlesí) pak reflektuje veřejný zájem na zachování lesa a</w:t>
      </w:r>
      <w:r w:rsidR="00EA025A">
        <w:rPr>
          <w:rFonts w:eastAsia="Arial"/>
          <w:color w:val="000000" w:themeColor="text1"/>
        </w:rPr>
        <w:t> </w:t>
      </w:r>
      <w:r w:rsidR="00EA025A" w:rsidRPr="00EA025A">
        <w:rPr>
          <w:rFonts w:eastAsia="Arial"/>
          <w:color w:val="000000" w:themeColor="text1"/>
        </w:rPr>
        <w:t xml:space="preserve">jeho funkcí, jejichž plnění je primárně vázáno na existenci stabilních lesních porostů. </w:t>
      </w:r>
      <w:r w:rsidR="00E24E3C">
        <w:rPr>
          <w:rFonts w:eastAsia="Arial"/>
          <w:color w:val="000000" w:themeColor="text1"/>
        </w:rPr>
        <w:t>K u</w:t>
      </w:r>
      <w:r w:rsidR="00EA025A" w:rsidRPr="00EA025A">
        <w:rPr>
          <w:rFonts w:eastAsia="Arial"/>
          <w:color w:val="000000" w:themeColor="text1"/>
        </w:rPr>
        <w:t>mísťování obslužných komunikací na pozemky určené k plnění funkcí lesa by mělo být přistupováno pouze v 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 hlediska ochrany navazujících lesních porostů před negativním působením biotických a abiotických škodlivých činitelů. V případě bateriových úložišť jejich přednostní umísťování mimo pozemky určené k plnění funkcí lesa, respektive mimo ochranné pásmo lesa (§ 14 odst. 2 lesního zákona), reflektuje technická specifika těchto zařízení a předchází vzniku situací kdy by muselo být přistoupeno k omezení lesního hospodaření v důsledku stanovení takzvaných zabezpečovacích opatření ve smyslu § 22 odst. 1 lesního zákona</w:t>
      </w:r>
      <w:r w:rsidR="00EA025A">
        <w:rPr>
          <w:rFonts w:eastAsia="Arial"/>
          <w:color w:val="000000" w:themeColor="text1"/>
        </w:rPr>
        <w:t>.</w:t>
      </w:r>
    </w:p>
    <w:p w14:paraId="52514B19" w14:textId="04605E74" w:rsidR="007C7689" w:rsidRDefault="007C7689" w:rsidP="0041135D">
      <w:pPr>
        <w:pStyle w:val="Zkladntext"/>
        <w:spacing w:after="120" w:line="276" w:lineRule="auto"/>
        <w:jc w:val="both"/>
        <w:rPr>
          <w:rFonts w:eastAsia="Arial"/>
          <w:color w:val="000000" w:themeColor="text1"/>
        </w:rPr>
      </w:pPr>
      <w:r w:rsidRPr="007C7689">
        <w:rPr>
          <w:rFonts w:eastAsia="Arial"/>
          <w:color w:val="000000" w:themeColor="text1"/>
        </w:rPr>
        <w:t xml:space="preserve">Podmínka v odst. 3.1 písm. </w:t>
      </w:r>
      <w:r>
        <w:rPr>
          <w:rFonts w:eastAsia="Arial"/>
          <w:color w:val="000000" w:themeColor="text1"/>
        </w:rPr>
        <w:t>t</w:t>
      </w:r>
      <w:r w:rsidRPr="007C7689">
        <w:rPr>
          <w:rFonts w:eastAsia="Arial"/>
          <w:color w:val="000000" w:themeColor="text1"/>
        </w:rPr>
        <w:t>) je stanovena</w:t>
      </w:r>
      <w:r w:rsidR="00D0188A">
        <w:rPr>
          <w:rFonts w:eastAsia="Arial"/>
          <w:color w:val="000000" w:themeColor="text1"/>
        </w:rPr>
        <w:t xml:space="preserve"> </w:t>
      </w:r>
      <w:r w:rsidR="00D0188A" w:rsidRPr="00D0188A">
        <w:rPr>
          <w:rFonts w:eastAsia="Arial"/>
          <w:color w:val="000000" w:themeColor="text1"/>
        </w:rPr>
        <w:t>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 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o více rozšířené či mobilní druhy) minimalizovány. Stejně tak (v návaznosti na podmínky stanovené v odst. 3.1 písm. h) upřesní lokalizaci a způsob provádění záměru ve vztahu k mokřadním a</w:t>
      </w:r>
      <w:r w:rsidR="00D0188A">
        <w:rPr>
          <w:rFonts w:eastAsia="Arial"/>
          <w:color w:val="000000" w:themeColor="text1"/>
        </w:rPr>
        <w:t> </w:t>
      </w:r>
      <w:r w:rsidR="00D0188A" w:rsidRPr="00D0188A">
        <w:rPr>
          <w:rFonts w:eastAsia="Arial"/>
          <w:color w:val="000000" w:themeColor="text1"/>
        </w:rPr>
        <w:t>dalším vodou ovlivněným stanovištím. V lesních porostech může umístění usměrnit mimo extrémní stanoviště, na nichž silně exponovaná poloha (hřebeny, vrcholy, příkré svahy) a nepříznivé půdní či</w:t>
      </w:r>
      <w:r w:rsidR="00D0188A">
        <w:rPr>
          <w:rFonts w:eastAsia="Arial"/>
          <w:color w:val="000000" w:themeColor="text1"/>
        </w:rPr>
        <w:t> </w:t>
      </w:r>
      <w:r w:rsidR="00D0188A" w:rsidRPr="00D0188A">
        <w:rPr>
          <w:rFonts w:eastAsia="Arial"/>
          <w:color w:val="000000" w:themeColor="text1"/>
        </w:rPr>
        <w:t>klimatické podmínky vyvolávají zvýšené riziko vzniku eroze – jedná se o stanoviště definované edafickými kategoriemi Z, X, Y, J a dále stanoviště lesních typů s výrazným svahových charakterem označené čtyřmístným kódem kdy poslední znak představuje písmeno „e“ a dále také vodou ovlivněná stanoviště definovaná edafickými kategoriemi L, U, V, O, P, Q, G, T a R. Informace o 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</w:t>
      </w:r>
      <w:r w:rsidR="00D0188A">
        <w:rPr>
          <w:rFonts w:eastAsia="Arial"/>
          <w:color w:val="000000" w:themeColor="text1"/>
        </w:rPr>
        <w:t>.</w:t>
      </w:r>
    </w:p>
    <w:p w14:paraId="7B47A204" w14:textId="0AECE9DD" w:rsidR="007C7689" w:rsidRDefault="007C7689" w:rsidP="0041135D">
      <w:pPr>
        <w:pStyle w:val="Zkladntext"/>
        <w:spacing w:after="120" w:line="276" w:lineRule="auto"/>
        <w:jc w:val="both"/>
        <w:rPr>
          <w:rFonts w:eastAsia="Arial"/>
          <w:color w:val="000000" w:themeColor="text1"/>
        </w:rPr>
      </w:pPr>
      <w:r w:rsidRPr="007C7689">
        <w:rPr>
          <w:rFonts w:eastAsia="Arial"/>
          <w:color w:val="000000" w:themeColor="text1"/>
        </w:rPr>
        <w:t xml:space="preserve">Podmínka v odst. 3.1 písm. </w:t>
      </w:r>
      <w:r>
        <w:rPr>
          <w:rFonts w:eastAsia="Arial"/>
          <w:color w:val="000000" w:themeColor="text1"/>
        </w:rPr>
        <w:t>u</w:t>
      </w:r>
      <w:r w:rsidRPr="007C7689">
        <w:rPr>
          <w:rFonts w:eastAsia="Arial"/>
          <w:color w:val="000000" w:themeColor="text1"/>
        </w:rPr>
        <w:t xml:space="preserve">) </w:t>
      </w:r>
      <w:r w:rsidR="00B67CCF" w:rsidRPr="00B67CCF">
        <w:rPr>
          <w:rFonts w:eastAsia="Arial"/>
          <w:color w:val="000000" w:themeColor="text1"/>
        </w:rPr>
        <w:t>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</w:t>
      </w:r>
      <w:r w:rsidR="00B67CCF">
        <w:rPr>
          <w:rFonts w:eastAsia="Arial"/>
          <w:color w:val="000000" w:themeColor="text1"/>
        </w:rPr>
        <w:t>.</w:t>
      </w:r>
    </w:p>
    <w:p w14:paraId="2A20E136" w14:textId="758940E5" w:rsidR="0029526B" w:rsidRPr="00F62AB5" w:rsidRDefault="0029526B" w:rsidP="00F62AB5">
      <w:pPr>
        <w:pStyle w:val="Zkladntext"/>
        <w:spacing w:before="240" w:after="120" w:line="276" w:lineRule="auto"/>
        <w:jc w:val="both"/>
        <w:rPr>
          <w:rFonts w:eastAsia="Arial"/>
          <w:lang w:val="cs"/>
        </w:rPr>
      </w:pPr>
      <w:r w:rsidRPr="00056664">
        <w:rPr>
          <w:rFonts w:eastAsia="Arial"/>
          <w:lang w:val="cs"/>
        </w:rPr>
        <w:t xml:space="preserve">Podmínka v odst. 3.2 písm. a) </w:t>
      </w:r>
      <w:r w:rsidR="00B67CCF">
        <w:rPr>
          <w:rFonts w:eastAsia="Arial"/>
          <w:lang w:val="cs"/>
        </w:rPr>
        <w:t>nebyla</w:t>
      </w:r>
      <w:r w:rsidRPr="00056664">
        <w:rPr>
          <w:rFonts w:eastAsia="Arial"/>
          <w:lang w:val="cs"/>
        </w:rPr>
        <w:t xml:space="preserve"> stanovena.</w:t>
      </w:r>
    </w:p>
    <w:p w14:paraId="1687C88D" w14:textId="2D8B8016" w:rsidR="00123034" w:rsidRDefault="0013017F" w:rsidP="00123034">
      <w:pPr>
        <w:pStyle w:val="Zkladntext"/>
        <w:spacing w:line="276" w:lineRule="auto"/>
        <w:jc w:val="both"/>
      </w:pPr>
      <w:r>
        <w:t xml:space="preserve">Podmínka v odst. 3.2 písm. </w:t>
      </w:r>
      <w:r w:rsidR="0029526B">
        <w:t>b</w:t>
      </w:r>
      <w:r w:rsidRPr="008E1D21">
        <w:t>) je</w:t>
      </w:r>
      <w:r w:rsidR="00123034" w:rsidRPr="008E1D21">
        <w:t xml:space="preserve"> stanovena za účelem obecné ochrany ptáků</w:t>
      </w:r>
      <w:r w:rsidR="001D5D37">
        <w:t xml:space="preserve"> a netopýrů</w:t>
      </w:r>
      <w:r w:rsidR="00123034" w:rsidRPr="008E1D21">
        <w:t xml:space="preserve"> a ochrany konkrétních evidovaných druhů</w:t>
      </w:r>
      <w:r w:rsidR="008A2EC4" w:rsidRPr="008E1D21">
        <w:t xml:space="preserve">, </w:t>
      </w:r>
      <w:r w:rsidR="00212138" w:rsidRPr="008E1D21">
        <w:t xml:space="preserve">např. </w:t>
      </w:r>
      <w:r w:rsidR="2680D5B7" w:rsidRPr="008E1D21">
        <w:t>čáp bílý (</w:t>
      </w:r>
      <w:r w:rsidR="2680D5B7" w:rsidRPr="0D5F0F1A">
        <w:rPr>
          <w:i/>
          <w:iCs/>
        </w:rPr>
        <w:t>Ciconia ciconia</w:t>
      </w:r>
      <w:r w:rsidR="2680D5B7" w:rsidRPr="008E1D21">
        <w:t>),</w:t>
      </w:r>
      <w:r w:rsidR="2680D5B7" w:rsidRPr="008E1D21">
        <w:rPr>
          <w:rFonts w:eastAsia="Times New Roman"/>
          <w:lang w:eastAsia="cs-CZ"/>
        </w:rPr>
        <w:t xml:space="preserve"> </w:t>
      </w:r>
      <w:r w:rsidR="00212138" w:rsidRPr="008E1D21">
        <w:rPr>
          <w:rFonts w:eastAsia="Times New Roman"/>
          <w:kern w:val="0"/>
          <w:lang w:eastAsia="cs-CZ"/>
          <w14:ligatures w14:val="none"/>
        </w:rPr>
        <w:t>káně lesní (</w:t>
      </w:r>
      <w:r w:rsidR="00212138" w:rsidRPr="0D5F0F1A">
        <w:rPr>
          <w:rFonts w:eastAsia="Times New Roman"/>
          <w:i/>
          <w:iCs/>
          <w:kern w:val="0"/>
          <w:lang w:eastAsia="cs-CZ"/>
          <w14:ligatures w14:val="none"/>
        </w:rPr>
        <w:t>Buteo buteo</w:t>
      </w:r>
      <w:r w:rsidR="00212138" w:rsidRPr="008E1D21">
        <w:rPr>
          <w:rFonts w:eastAsia="Times New Roman"/>
          <w:kern w:val="0"/>
          <w:lang w:eastAsia="cs-CZ"/>
          <w14:ligatures w14:val="none"/>
        </w:rPr>
        <w:t xml:space="preserve">), </w:t>
      </w:r>
      <w:r w:rsidR="00212138" w:rsidRPr="008E1D21">
        <w:t>krkavec velký (</w:t>
      </w:r>
      <w:r w:rsidR="00212138" w:rsidRPr="0D5F0F1A">
        <w:rPr>
          <w:i/>
          <w:iCs/>
        </w:rPr>
        <w:t>Corvus corax</w:t>
      </w:r>
      <w:r w:rsidR="00212138" w:rsidRPr="008E1D21">
        <w:t xml:space="preserve">), </w:t>
      </w:r>
      <w:r w:rsidR="22DC735F" w:rsidRPr="008E1D21">
        <w:rPr>
          <w:rFonts w:eastAsia="Calibri"/>
        </w:rPr>
        <w:t>moták lužní (</w:t>
      </w:r>
      <w:r w:rsidR="22DC735F" w:rsidRPr="0D5F0F1A">
        <w:rPr>
          <w:rFonts w:eastAsia="Calibri"/>
          <w:i/>
          <w:iCs/>
        </w:rPr>
        <w:t>Circus pygargus</w:t>
      </w:r>
      <w:r w:rsidR="22DC735F" w:rsidRPr="008E1D21">
        <w:rPr>
          <w:rFonts w:eastAsia="Calibri"/>
        </w:rPr>
        <w:t xml:space="preserve">), </w:t>
      </w:r>
      <w:r w:rsidR="00212138" w:rsidRPr="008E1D21">
        <w:t>moták pilich (</w:t>
      </w:r>
      <w:r w:rsidR="00212138" w:rsidRPr="0D5F0F1A">
        <w:rPr>
          <w:i/>
          <w:iCs/>
        </w:rPr>
        <w:t>Circus cyaneus</w:t>
      </w:r>
      <w:r w:rsidR="00212138" w:rsidRPr="008E1D21">
        <w:t>)</w:t>
      </w:r>
      <w:r w:rsidR="001D5D37">
        <w:t>,</w:t>
      </w:r>
      <w:r w:rsidR="00212138" w:rsidRPr="008E1D21">
        <w:t xml:space="preserve"> </w:t>
      </w:r>
      <w:r w:rsidR="43182ADC" w:rsidRPr="008E1D21">
        <w:t>moták pochop (</w:t>
      </w:r>
      <w:r w:rsidR="43182ADC" w:rsidRPr="0D5F0F1A">
        <w:rPr>
          <w:i/>
          <w:iCs/>
        </w:rPr>
        <w:t>Circus aeruginosus</w:t>
      </w:r>
      <w:r w:rsidR="43182ADC" w:rsidRPr="008E1D21">
        <w:t>)</w:t>
      </w:r>
      <w:r w:rsidR="001D5D37">
        <w:t xml:space="preserve"> a netopýr velký (</w:t>
      </w:r>
      <w:r w:rsidR="001D5D37" w:rsidRPr="001D5D37">
        <w:rPr>
          <w:i/>
          <w:iCs/>
        </w:rPr>
        <w:t>Myotis</w:t>
      </w:r>
      <w:r w:rsidR="001D5D37">
        <w:t xml:space="preserve"> </w:t>
      </w:r>
      <w:r w:rsidR="001D5D37" w:rsidRPr="001D5D37">
        <w:rPr>
          <w:i/>
          <w:iCs/>
        </w:rPr>
        <w:t>myotis</w:t>
      </w:r>
      <w:r w:rsidR="001D5D37">
        <w:t>)</w:t>
      </w:r>
      <w:r w:rsidR="1E6A1389" w:rsidRPr="008E1D21">
        <w:t>.</w:t>
      </w:r>
      <w:r w:rsidR="43182ADC" w:rsidRPr="008E1D21">
        <w:t xml:space="preserve"> </w:t>
      </w:r>
      <w:r w:rsidR="00123034" w:rsidRPr="008E1D21">
        <w:t>Provoz VTE představuje určité riziko pro volně žijící ptáky. Odpuzovače, případně zařízení pro identifikaci ptáků</w:t>
      </w:r>
      <w:r w:rsidR="00123034">
        <w:t xml:space="preserve"> a následné zpomalení rotoru VTE mají schopnost výrazně snižovat mortalitu a zároveň umožnit výstavbu VTE i</w:t>
      </w:r>
      <w:r w:rsidR="00212138">
        <w:t> </w:t>
      </w:r>
      <w:r w:rsidR="00123034">
        <w:t>v</w:t>
      </w:r>
      <w:r w:rsidR="00212138">
        <w:t> </w:t>
      </w:r>
      <w:r w:rsidR="00123034">
        <w:t>oblastech se zvýšeným výskytem citlivých druhů. Přestože vymezení akcelerační oblasti respektovalo mapy citlivosti ptáků</w:t>
      </w:r>
      <w:r w:rsidDel="508AAB3D">
        <w:t xml:space="preserve"> a</w:t>
      </w:r>
      <w:r w:rsidR="00123034">
        <w:t xml:space="preserve"> oblasti s vysokou a extrémní citlivostí byly z </w:t>
      </w:r>
      <w:r w:rsidR="00212138">
        <w:t xml:space="preserve">návrhu </w:t>
      </w:r>
      <w:r w:rsidR="00123034">
        <w:t>vyloučeny, nebylo možné se vyhnout všem detekovaným místům výskytu citlivých, vzácných a ohrožených druhů ptáků.</w:t>
      </w:r>
    </w:p>
    <w:p w14:paraId="72258DEE" w14:textId="24884402" w:rsidR="00123034" w:rsidRDefault="00123034" w:rsidP="00123034">
      <w:pPr>
        <w:pStyle w:val="Zkladntext"/>
        <w:spacing w:line="276" w:lineRule="auto"/>
        <w:jc w:val="both"/>
      </w:pPr>
      <w:r w:rsidRPr="005271D9">
        <w:t xml:space="preserve">Podmínka v odst. 3.2 písm. </w:t>
      </w:r>
      <w:r w:rsidR="0029526B">
        <w:t>c</w:t>
      </w:r>
      <w:r w:rsidRPr="005271D9">
        <w:t>)</w:t>
      </w:r>
      <w:r w:rsidR="00053CB5">
        <w:t xml:space="preserve">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zavedení VTE do provozu díky nastaveným zmírňujícím opatřením.</w:t>
      </w:r>
    </w:p>
    <w:p w14:paraId="25C2D2F5" w14:textId="3B4F5646" w:rsidR="00053CB5" w:rsidRDefault="00123034" w:rsidP="00053CB5">
      <w:pPr>
        <w:pStyle w:val="Zkladntext"/>
        <w:spacing w:line="276" w:lineRule="auto"/>
        <w:jc w:val="both"/>
      </w:pPr>
      <w:r>
        <w:t xml:space="preserve">Podmínka v odst. 3.2 písm. </w:t>
      </w:r>
      <w:r w:rsidR="0029526B">
        <w:t>d</w:t>
      </w:r>
      <w:r>
        <w:t>)</w:t>
      </w:r>
      <w:bookmarkStart w:id="14" w:name="_Hlk214041370"/>
      <w:r w:rsidR="00053CB5">
        <w:t xml:space="preserve"> je </w:t>
      </w:r>
      <w:r w:rsidR="00053CB5" w:rsidRPr="008E1D21">
        <w:t>stanovena z důvodu ochrany citlivých druhů letounů vůči VTE v</w:t>
      </w:r>
      <w:r w:rsidR="00F17768" w:rsidRPr="008E1D21">
        <w:t> </w:t>
      </w:r>
      <w:r w:rsidR="00053CB5" w:rsidRPr="008E1D21">
        <w:t>ČR netopýra velkého (</w:t>
      </w:r>
      <w:r w:rsidR="00053CB5" w:rsidRPr="008E1D21">
        <w:rPr>
          <w:i/>
          <w:iCs/>
        </w:rPr>
        <w:t>Myotis myotis</w:t>
      </w:r>
      <w:r w:rsidR="00053CB5" w:rsidRPr="008E1D21">
        <w:t>), netopýra hvízdavého (</w:t>
      </w:r>
      <w:r w:rsidR="00053CB5" w:rsidRPr="008E1D21">
        <w:rPr>
          <w:i/>
          <w:iCs/>
        </w:rPr>
        <w:t>Pipistrellus pipistrellus</w:t>
      </w:r>
      <w:r w:rsidR="00053CB5" w:rsidRPr="008E1D21">
        <w:t>), netopýra nejmenšího (</w:t>
      </w:r>
      <w:r w:rsidR="00053CB5" w:rsidRPr="008E1D21">
        <w:rPr>
          <w:i/>
          <w:iCs/>
        </w:rPr>
        <w:t>Pipistrellus pygmaeus</w:t>
      </w:r>
      <w:r w:rsidR="00053CB5" w:rsidRPr="008E1D21">
        <w:t>), netopýra rezavého (</w:t>
      </w:r>
      <w:r w:rsidR="00053CB5" w:rsidRPr="008E1D21">
        <w:rPr>
          <w:i/>
          <w:iCs/>
        </w:rPr>
        <w:t>Nyctalus noctula</w:t>
      </w:r>
      <w:r w:rsidR="00053CB5" w:rsidRPr="008E1D21">
        <w:t>) a netopýra vousatého (</w:t>
      </w:r>
      <w:r w:rsidR="00053CB5" w:rsidRPr="008E1D21">
        <w:rPr>
          <w:i/>
          <w:iCs/>
        </w:rPr>
        <w:t>Myotis mystacinus</w:t>
      </w:r>
      <w:r w:rsidR="00053CB5" w:rsidRPr="008E1D21">
        <w:t>). Monitoring je</w:t>
      </w:r>
      <w:r w:rsidR="00053CB5">
        <w:t xml:space="preserve"> zaměřen na detekci letové aktivity rizikových druhů netopýrů v okolí VTE. Pravidla monitoringu jsou v podmínce nastavena dle nejlepší tuzemské i zahraniční praxe.  Na základě výsledků monitoringu lze nastavit dodatečná zmírňující opatření k eliminaci mortality uvedených letounů v době po zavedení VTE do provozu.</w:t>
      </w:r>
    </w:p>
    <w:p w14:paraId="65ACEC1C" w14:textId="77777777" w:rsidR="00276574" w:rsidRDefault="00C070BC" w:rsidP="00AD4C1A">
      <w:pPr>
        <w:pStyle w:val="Zkladntext"/>
        <w:keepNext/>
        <w:spacing w:after="0" w:line="276" w:lineRule="auto"/>
        <w:jc w:val="both"/>
        <w:rPr>
          <w:rFonts w:asciiTheme="minorHAnsi" w:hAnsiTheme="minorHAnsi" w:cstheme="minorHAnsi"/>
          <w:i/>
          <w:color w:val="44546A" w:themeColor="text2"/>
          <w:sz w:val="18"/>
          <w:szCs w:val="18"/>
        </w:rPr>
      </w:pPr>
      <w:r w:rsidRPr="00C070BC">
        <w:rPr>
          <w:noProof/>
        </w:rPr>
        <w:drawing>
          <wp:inline distT="0" distB="0" distL="0" distR="0" wp14:anchorId="39BAA042" wp14:editId="6809C5F1">
            <wp:extent cx="5760720" cy="4695190"/>
            <wp:effectExtent l="0" t="0" r="0" b="0"/>
            <wp:docPr id="237088380" name="Obrázek 1" descr="Obsah obrázku mapa, atlas, text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088380" name="Obrázek 1" descr="Obsah obrázku mapa, atlas, text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9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5" w:name="_Hlk219196068"/>
      <w:bookmarkEnd w:id="14"/>
    </w:p>
    <w:p w14:paraId="7C6D91BB" w14:textId="40A71A68" w:rsidR="00BC2387" w:rsidRPr="00276574" w:rsidRDefault="00BC2387" w:rsidP="00AD4C1A">
      <w:pPr>
        <w:pStyle w:val="Zkladntext"/>
        <w:spacing w:line="276" w:lineRule="auto"/>
        <w:jc w:val="both"/>
      </w:pPr>
      <w:r w:rsidRPr="00AD4C1A">
        <w:rPr>
          <w:rFonts w:asciiTheme="minorHAnsi" w:hAnsiTheme="minorHAnsi" w:cstheme="minorHAnsi"/>
          <w:i/>
          <w:sz w:val="18"/>
          <w:szCs w:val="18"/>
        </w:rPr>
        <w:t xml:space="preserve">Obr. č. </w:t>
      </w:r>
      <w:r w:rsidRPr="00AD4C1A">
        <w:rPr>
          <w:rFonts w:asciiTheme="minorHAnsi" w:hAnsiTheme="minorHAnsi" w:cstheme="minorHAnsi"/>
          <w:i/>
          <w:sz w:val="18"/>
          <w:szCs w:val="18"/>
        </w:rPr>
        <w:fldChar w:fldCharType="begin"/>
      </w:r>
      <w:r w:rsidRPr="00AD4C1A">
        <w:rPr>
          <w:rFonts w:asciiTheme="minorHAnsi" w:hAnsiTheme="minorHAnsi" w:cstheme="minorHAnsi"/>
          <w:i/>
          <w:sz w:val="18"/>
          <w:szCs w:val="18"/>
        </w:rPr>
        <w:instrText>SEQ Obrázek \* ARABIC</w:instrText>
      </w:r>
      <w:r w:rsidRPr="00AD4C1A">
        <w:rPr>
          <w:rFonts w:asciiTheme="minorHAnsi" w:hAnsiTheme="minorHAnsi" w:cstheme="minorHAnsi"/>
          <w:i/>
          <w:sz w:val="18"/>
          <w:szCs w:val="18"/>
        </w:rPr>
        <w:fldChar w:fldCharType="separate"/>
      </w:r>
      <w:r w:rsidR="003431A1" w:rsidRPr="00AD4C1A">
        <w:rPr>
          <w:rFonts w:asciiTheme="minorHAnsi" w:hAnsiTheme="minorHAnsi" w:cstheme="minorHAnsi"/>
          <w:i/>
          <w:noProof/>
          <w:sz w:val="18"/>
          <w:szCs w:val="18"/>
        </w:rPr>
        <w:t>1</w:t>
      </w:r>
      <w:r w:rsidRPr="00AD4C1A">
        <w:rPr>
          <w:rFonts w:asciiTheme="minorHAnsi" w:hAnsiTheme="minorHAnsi" w:cstheme="minorHAnsi"/>
          <w:i/>
          <w:sz w:val="18"/>
          <w:szCs w:val="18"/>
        </w:rPr>
        <w:fldChar w:fldCharType="end"/>
      </w:r>
      <w:r w:rsidRPr="00AD4C1A">
        <w:rPr>
          <w:rFonts w:asciiTheme="minorHAnsi" w:hAnsiTheme="minorHAnsi" w:cstheme="minorHAnsi"/>
          <w:i/>
          <w:sz w:val="18"/>
          <w:szCs w:val="18"/>
        </w:rPr>
        <w:t xml:space="preserve"> </w:t>
      </w:r>
      <w:r w:rsidR="0000624A" w:rsidRPr="00AD4C1A">
        <w:rPr>
          <w:rFonts w:asciiTheme="minorHAnsi" w:hAnsiTheme="minorHAnsi" w:cstheme="minorHAnsi"/>
          <w:i/>
          <w:sz w:val="18"/>
          <w:szCs w:val="18"/>
        </w:rPr>
        <w:t>–</w:t>
      </w:r>
      <w:r w:rsidRPr="00AD4C1A">
        <w:rPr>
          <w:rFonts w:asciiTheme="minorHAnsi" w:hAnsiTheme="minorHAnsi" w:cstheme="minorHAnsi"/>
          <w:i/>
          <w:sz w:val="18"/>
          <w:szCs w:val="18"/>
        </w:rPr>
        <w:t xml:space="preserve"> </w:t>
      </w:r>
      <w:r w:rsidR="0000624A" w:rsidRPr="00AD4C1A">
        <w:rPr>
          <w:rFonts w:asciiTheme="minorHAnsi" w:hAnsiTheme="minorHAnsi" w:cstheme="minorHAnsi"/>
          <w:i/>
          <w:sz w:val="18"/>
          <w:szCs w:val="18"/>
        </w:rPr>
        <w:t>informativní zobrazení vymezení akcelerační oblasti v rámci území, pro které bylo zpracováno biologické posouzení</w:t>
      </w:r>
    </w:p>
    <w:bookmarkEnd w:id="15"/>
    <w:p w14:paraId="39899863" w14:textId="77777777" w:rsidR="00BD06C5" w:rsidRDefault="00BD06C5" w:rsidP="00BD06C5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127CA0B5" w14:textId="77777777" w:rsidR="009B2B2A" w:rsidRPr="00670AD9" w:rsidRDefault="009A75CC" w:rsidP="00A04ECB">
      <w:pPr>
        <w:pStyle w:val="Zkladntext"/>
        <w:spacing w:line="276" w:lineRule="auto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522DF746" w14:textId="77777777" w:rsidR="009A75CC" w:rsidRPr="00670AD9" w:rsidRDefault="003258AF" w:rsidP="00A04ECB">
      <w:pPr>
        <w:pStyle w:val="Zkladntext"/>
        <w:spacing w:line="276" w:lineRule="auto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2B5A6B4C" w14:textId="7AD7B5B9" w:rsidR="006D351E" w:rsidRPr="003431A1" w:rsidRDefault="00807E72" w:rsidP="003431A1">
      <w:pPr>
        <w:pStyle w:val="Zkladntext"/>
        <w:spacing w:line="276" w:lineRule="auto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F678C4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3431A1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226BE5" w14:textId="77777777" w:rsidR="00A1307F" w:rsidRDefault="00A1307F" w:rsidP="0019392D">
      <w:r>
        <w:separator/>
      </w:r>
    </w:p>
  </w:endnote>
  <w:endnote w:type="continuationSeparator" w:id="0">
    <w:p w14:paraId="397E4A46" w14:textId="77777777" w:rsidR="00A1307F" w:rsidRDefault="00A1307F" w:rsidP="001939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73994001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2D48F9FA" w14:textId="509309A3" w:rsidR="0019392D" w:rsidRPr="000842B0" w:rsidRDefault="0019392D" w:rsidP="000842B0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0842B0">
          <w:rPr>
            <w:rFonts w:ascii="Arial" w:hAnsi="Arial" w:cs="Arial"/>
            <w:sz w:val="20"/>
            <w:szCs w:val="20"/>
          </w:rPr>
          <w:fldChar w:fldCharType="begin"/>
        </w:r>
        <w:r w:rsidRPr="000842B0">
          <w:rPr>
            <w:rFonts w:ascii="Arial" w:hAnsi="Arial" w:cs="Arial"/>
            <w:sz w:val="20"/>
            <w:szCs w:val="20"/>
          </w:rPr>
          <w:instrText>PAGE   \* MERGEFORMAT</w:instrText>
        </w:r>
        <w:r w:rsidRPr="000842B0">
          <w:rPr>
            <w:rFonts w:ascii="Arial" w:hAnsi="Arial" w:cs="Arial"/>
            <w:sz w:val="20"/>
            <w:szCs w:val="20"/>
          </w:rPr>
          <w:fldChar w:fldCharType="separate"/>
        </w:r>
        <w:r w:rsidRPr="000842B0">
          <w:rPr>
            <w:rFonts w:ascii="Arial" w:hAnsi="Arial" w:cs="Arial"/>
            <w:sz w:val="20"/>
            <w:szCs w:val="20"/>
          </w:rPr>
          <w:t>2</w:t>
        </w:r>
        <w:r w:rsidRPr="000842B0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29AF19" w14:textId="77777777" w:rsidR="00A1307F" w:rsidRDefault="00A1307F" w:rsidP="0019392D">
      <w:r>
        <w:separator/>
      </w:r>
    </w:p>
  </w:footnote>
  <w:footnote w:type="continuationSeparator" w:id="0">
    <w:p w14:paraId="774DAA14" w14:textId="77777777" w:rsidR="00A1307F" w:rsidRDefault="00A1307F" w:rsidP="001939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22EE45FF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0CD6D86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5" w15:restartNumberingAfterBreak="0">
    <w:nsid w:val="3B5F6686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8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9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6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15161374">
    <w:abstractNumId w:val="13"/>
  </w:num>
  <w:num w:numId="2" w16cid:durableId="1790129206">
    <w:abstractNumId w:val="5"/>
  </w:num>
  <w:num w:numId="3" w16cid:durableId="1381897970">
    <w:abstractNumId w:val="20"/>
  </w:num>
  <w:num w:numId="4" w16cid:durableId="1925334634">
    <w:abstractNumId w:val="12"/>
  </w:num>
  <w:num w:numId="5" w16cid:durableId="124353530">
    <w:abstractNumId w:val="18"/>
  </w:num>
  <w:num w:numId="6" w16cid:durableId="240217676">
    <w:abstractNumId w:val="1"/>
  </w:num>
  <w:num w:numId="7" w16cid:durableId="2027824041">
    <w:abstractNumId w:val="23"/>
  </w:num>
  <w:num w:numId="8" w16cid:durableId="790054675">
    <w:abstractNumId w:val="9"/>
  </w:num>
  <w:num w:numId="9" w16cid:durableId="863132249">
    <w:abstractNumId w:val="17"/>
  </w:num>
  <w:num w:numId="10" w16cid:durableId="2145656837">
    <w:abstractNumId w:val="4"/>
  </w:num>
  <w:num w:numId="11" w16cid:durableId="678115967">
    <w:abstractNumId w:val="7"/>
  </w:num>
  <w:num w:numId="12" w16cid:durableId="257444813">
    <w:abstractNumId w:val="14"/>
  </w:num>
  <w:num w:numId="13" w16cid:durableId="1559124395">
    <w:abstractNumId w:val="25"/>
  </w:num>
  <w:num w:numId="14" w16cid:durableId="488135315">
    <w:abstractNumId w:val="3"/>
  </w:num>
  <w:num w:numId="15" w16cid:durableId="1956056202">
    <w:abstractNumId w:val="11"/>
  </w:num>
  <w:num w:numId="16" w16cid:durableId="1622571984">
    <w:abstractNumId w:val="10"/>
  </w:num>
  <w:num w:numId="17" w16cid:durableId="1499272555">
    <w:abstractNumId w:val="21"/>
  </w:num>
  <w:num w:numId="18" w16cid:durableId="718407127">
    <w:abstractNumId w:val="2"/>
  </w:num>
  <w:num w:numId="19" w16cid:durableId="71338417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7674641">
    <w:abstractNumId w:val="27"/>
  </w:num>
  <w:num w:numId="21" w16cid:durableId="1061096256">
    <w:abstractNumId w:val="19"/>
  </w:num>
  <w:num w:numId="22" w16cid:durableId="776682791">
    <w:abstractNumId w:val="16"/>
  </w:num>
  <w:num w:numId="23" w16cid:durableId="932668190">
    <w:abstractNumId w:val="6"/>
  </w:num>
  <w:num w:numId="24" w16cid:durableId="1883250191">
    <w:abstractNumId w:val="26"/>
  </w:num>
  <w:num w:numId="25" w16cid:durableId="294725365">
    <w:abstractNumId w:val="0"/>
  </w:num>
  <w:num w:numId="26" w16cid:durableId="1724282576">
    <w:abstractNumId w:val="24"/>
  </w:num>
  <w:num w:numId="27" w16cid:durableId="369494929">
    <w:abstractNumId w:val="22"/>
    <w:lvlOverride w:ilvl="0">
      <w:lvl w:ilvl="0">
        <w:numFmt w:val="lowerLetter"/>
        <w:lvlText w:val="%1."/>
        <w:lvlJc w:val="left"/>
      </w:lvl>
    </w:lvlOverride>
  </w:num>
  <w:num w:numId="28" w16cid:durableId="1940136719">
    <w:abstractNumId w:val="8"/>
  </w:num>
  <w:num w:numId="29" w16cid:durableId="25120787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0BC"/>
    <w:rsid w:val="00000BFE"/>
    <w:rsid w:val="0000624A"/>
    <w:rsid w:val="000069F1"/>
    <w:rsid w:val="000100B6"/>
    <w:rsid w:val="000100F9"/>
    <w:rsid w:val="000140E8"/>
    <w:rsid w:val="00015084"/>
    <w:rsid w:val="00020FDE"/>
    <w:rsid w:val="000245E5"/>
    <w:rsid w:val="000247D2"/>
    <w:rsid w:val="00025274"/>
    <w:rsid w:val="00026692"/>
    <w:rsid w:val="00027971"/>
    <w:rsid w:val="000304DF"/>
    <w:rsid w:val="00032D23"/>
    <w:rsid w:val="00034CDD"/>
    <w:rsid w:val="0004060A"/>
    <w:rsid w:val="00040C1B"/>
    <w:rsid w:val="0004153A"/>
    <w:rsid w:val="000462ED"/>
    <w:rsid w:val="000475AF"/>
    <w:rsid w:val="00053CB5"/>
    <w:rsid w:val="00053DC5"/>
    <w:rsid w:val="00061984"/>
    <w:rsid w:val="000717A3"/>
    <w:rsid w:val="00071F75"/>
    <w:rsid w:val="00073A71"/>
    <w:rsid w:val="00074CF9"/>
    <w:rsid w:val="00076DD2"/>
    <w:rsid w:val="00080487"/>
    <w:rsid w:val="00080FAB"/>
    <w:rsid w:val="000838EF"/>
    <w:rsid w:val="000842B0"/>
    <w:rsid w:val="00085B98"/>
    <w:rsid w:val="00085C25"/>
    <w:rsid w:val="000904B2"/>
    <w:rsid w:val="00097A84"/>
    <w:rsid w:val="000A1E83"/>
    <w:rsid w:val="000A2355"/>
    <w:rsid w:val="000A6B81"/>
    <w:rsid w:val="000B0723"/>
    <w:rsid w:val="000B1823"/>
    <w:rsid w:val="000C3C06"/>
    <w:rsid w:val="000C4151"/>
    <w:rsid w:val="000D02A2"/>
    <w:rsid w:val="000D0C94"/>
    <w:rsid w:val="000D77D6"/>
    <w:rsid w:val="000E2739"/>
    <w:rsid w:val="000E3CF5"/>
    <w:rsid w:val="000E5931"/>
    <w:rsid w:val="000E5EA5"/>
    <w:rsid w:val="000E7964"/>
    <w:rsid w:val="000F0D8E"/>
    <w:rsid w:val="000F4821"/>
    <w:rsid w:val="000F5EAD"/>
    <w:rsid w:val="000F6C51"/>
    <w:rsid w:val="000F7283"/>
    <w:rsid w:val="00106A16"/>
    <w:rsid w:val="0010755E"/>
    <w:rsid w:val="001109B5"/>
    <w:rsid w:val="00112A98"/>
    <w:rsid w:val="001151A2"/>
    <w:rsid w:val="00123034"/>
    <w:rsid w:val="0012493A"/>
    <w:rsid w:val="00125188"/>
    <w:rsid w:val="0013017F"/>
    <w:rsid w:val="001327B6"/>
    <w:rsid w:val="001348F6"/>
    <w:rsid w:val="001402F6"/>
    <w:rsid w:val="00140B0C"/>
    <w:rsid w:val="00145D33"/>
    <w:rsid w:val="00146641"/>
    <w:rsid w:val="00150AB8"/>
    <w:rsid w:val="00154B19"/>
    <w:rsid w:val="00167E30"/>
    <w:rsid w:val="00171FFE"/>
    <w:rsid w:val="00174A25"/>
    <w:rsid w:val="00174D76"/>
    <w:rsid w:val="001768BF"/>
    <w:rsid w:val="00177488"/>
    <w:rsid w:val="00190E5A"/>
    <w:rsid w:val="00191012"/>
    <w:rsid w:val="001937FB"/>
    <w:rsid w:val="0019392D"/>
    <w:rsid w:val="0019629F"/>
    <w:rsid w:val="001972CF"/>
    <w:rsid w:val="001A2048"/>
    <w:rsid w:val="001A4958"/>
    <w:rsid w:val="001A4EBF"/>
    <w:rsid w:val="001B0D09"/>
    <w:rsid w:val="001B1214"/>
    <w:rsid w:val="001B7AE5"/>
    <w:rsid w:val="001C1B0A"/>
    <w:rsid w:val="001C4C69"/>
    <w:rsid w:val="001C4D88"/>
    <w:rsid w:val="001C6E3E"/>
    <w:rsid w:val="001C6EDB"/>
    <w:rsid w:val="001C7166"/>
    <w:rsid w:val="001D4522"/>
    <w:rsid w:val="001D5372"/>
    <w:rsid w:val="001D53D3"/>
    <w:rsid w:val="001D5B8C"/>
    <w:rsid w:val="001D5D37"/>
    <w:rsid w:val="001E3033"/>
    <w:rsid w:val="001E399F"/>
    <w:rsid w:val="001E3DBF"/>
    <w:rsid w:val="001E4CE6"/>
    <w:rsid w:val="001F1C13"/>
    <w:rsid w:val="002120FC"/>
    <w:rsid w:val="00212138"/>
    <w:rsid w:val="00216B90"/>
    <w:rsid w:val="00216ED6"/>
    <w:rsid w:val="002307A2"/>
    <w:rsid w:val="00230B7B"/>
    <w:rsid w:val="002320C1"/>
    <w:rsid w:val="00232AA4"/>
    <w:rsid w:val="00236F83"/>
    <w:rsid w:val="00243EA4"/>
    <w:rsid w:val="0024404C"/>
    <w:rsid w:val="00244736"/>
    <w:rsid w:val="002447FC"/>
    <w:rsid w:val="00245258"/>
    <w:rsid w:val="0024533C"/>
    <w:rsid w:val="00250701"/>
    <w:rsid w:val="002522DC"/>
    <w:rsid w:val="0025271A"/>
    <w:rsid w:val="00254354"/>
    <w:rsid w:val="00262979"/>
    <w:rsid w:val="0027507C"/>
    <w:rsid w:val="00276574"/>
    <w:rsid w:val="002825E2"/>
    <w:rsid w:val="00283D4E"/>
    <w:rsid w:val="00291E52"/>
    <w:rsid w:val="0029526B"/>
    <w:rsid w:val="00295513"/>
    <w:rsid w:val="002969DA"/>
    <w:rsid w:val="002A66CD"/>
    <w:rsid w:val="002B28C0"/>
    <w:rsid w:val="002B680C"/>
    <w:rsid w:val="002B6DE6"/>
    <w:rsid w:val="002C241D"/>
    <w:rsid w:val="002C24CA"/>
    <w:rsid w:val="002C6AF5"/>
    <w:rsid w:val="002D2D8C"/>
    <w:rsid w:val="002D2F13"/>
    <w:rsid w:val="002D4968"/>
    <w:rsid w:val="002E22EB"/>
    <w:rsid w:val="002E24F2"/>
    <w:rsid w:val="002E5A67"/>
    <w:rsid w:val="002E70D6"/>
    <w:rsid w:val="002F3EC4"/>
    <w:rsid w:val="002F559D"/>
    <w:rsid w:val="002F6F14"/>
    <w:rsid w:val="002F7173"/>
    <w:rsid w:val="00300472"/>
    <w:rsid w:val="00301888"/>
    <w:rsid w:val="00302F28"/>
    <w:rsid w:val="00307F8E"/>
    <w:rsid w:val="0031004C"/>
    <w:rsid w:val="00314B6E"/>
    <w:rsid w:val="00321EA5"/>
    <w:rsid w:val="003258AF"/>
    <w:rsid w:val="00326984"/>
    <w:rsid w:val="00331DD3"/>
    <w:rsid w:val="00334780"/>
    <w:rsid w:val="003352C4"/>
    <w:rsid w:val="0033775C"/>
    <w:rsid w:val="0034304C"/>
    <w:rsid w:val="003431A1"/>
    <w:rsid w:val="00345DEA"/>
    <w:rsid w:val="00355D4A"/>
    <w:rsid w:val="00362161"/>
    <w:rsid w:val="00373225"/>
    <w:rsid w:val="00374011"/>
    <w:rsid w:val="00375345"/>
    <w:rsid w:val="003767BD"/>
    <w:rsid w:val="003773CF"/>
    <w:rsid w:val="003809B2"/>
    <w:rsid w:val="00380E4E"/>
    <w:rsid w:val="0038440C"/>
    <w:rsid w:val="00391036"/>
    <w:rsid w:val="003913F1"/>
    <w:rsid w:val="0039626D"/>
    <w:rsid w:val="00396F87"/>
    <w:rsid w:val="003A41CC"/>
    <w:rsid w:val="003A47F7"/>
    <w:rsid w:val="003A4812"/>
    <w:rsid w:val="003A5714"/>
    <w:rsid w:val="003A62D6"/>
    <w:rsid w:val="003B00B9"/>
    <w:rsid w:val="003B2237"/>
    <w:rsid w:val="003B3D99"/>
    <w:rsid w:val="003B792A"/>
    <w:rsid w:val="003C67C0"/>
    <w:rsid w:val="003E0F25"/>
    <w:rsid w:val="003E1C0A"/>
    <w:rsid w:val="003E7E1D"/>
    <w:rsid w:val="003F3F3B"/>
    <w:rsid w:val="004015C4"/>
    <w:rsid w:val="0040385B"/>
    <w:rsid w:val="004047A1"/>
    <w:rsid w:val="00404D6A"/>
    <w:rsid w:val="00406D1B"/>
    <w:rsid w:val="00407335"/>
    <w:rsid w:val="00410564"/>
    <w:rsid w:val="0041135D"/>
    <w:rsid w:val="00417E31"/>
    <w:rsid w:val="004240B6"/>
    <w:rsid w:val="00425C1C"/>
    <w:rsid w:val="00432482"/>
    <w:rsid w:val="004367F3"/>
    <w:rsid w:val="004401B8"/>
    <w:rsid w:val="0044738C"/>
    <w:rsid w:val="00450FC6"/>
    <w:rsid w:val="0045783D"/>
    <w:rsid w:val="00460ADD"/>
    <w:rsid w:val="00471843"/>
    <w:rsid w:val="00475BF4"/>
    <w:rsid w:val="00476D40"/>
    <w:rsid w:val="00490349"/>
    <w:rsid w:val="0049698D"/>
    <w:rsid w:val="004B02D6"/>
    <w:rsid w:val="004B7DDB"/>
    <w:rsid w:val="004C00F0"/>
    <w:rsid w:val="004C7230"/>
    <w:rsid w:val="004D11C1"/>
    <w:rsid w:val="004E31DD"/>
    <w:rsid w:val="004E5D06"/>
    <w:rsid w:val="004E64EC"/>
    <w:rsid w:val="004E6C01"/>
    <w:rsid w:val="004E7831"/>
    <w:rsid w:val="005054AD"/>
    <w:rsid w:val="00511F99"/>
    <w:rsid w:val="005175E1"/>
    <w:rsid w:val="0052263D"/>
    <w:rsid w:val="0052575C"/>
    <w:rsid w:val="005271D9"/>
    <w:rsid w:val="005310A7"/>
    <w:rsid w:val="005345DF"/>
    <w:rsid w:val="005356A5"/>
    <w:rsid w:val="00535FB7"/>
    <w:rsid w:val="00541FC6"/>
    <w:rsid w:val="0054272A"/>
    <w:rsid w:val="00543911"/>
    <w:rsid w:val="0054579D"/>
    <w:rsid w:val="005469CB"/>
    <w:rsid w:val="005472CB"/>
    <w:rsid w:val="005526EE"/>
    <w:rsid w:val="00554BA7"/>
    <w:rsid w:val="0055615C"/>
    <w:rsid w:val="00561684"/>
    <w:rsid w:val="00564BC8"/>
    <w:rsid w:val="0056553A"/>
    <w:rsid w:val="00570C4D"/>
    <w:rsid w:val="00573B45"/>
    <w:rsid w:val="00580284"/>
    <w:rsid w:val="005840B4"/>
    <w:rsid w:val="00584457"/>
    <w:rsid w:val="0058462C"/>
    <w:rsid w:val="005856FB"/>
    <w:rsid w:val="005859E4"/>
    <w:rsid w:val="005960A6"/>
    <w:rsid w:val="00597539"/>
    <w:rsid w:val="005A6AF1"/>
    <w:rsid w:val="005A76CB"/>
    <w:rsid w:val="005B09B5"/>
    <w:rsid w:val="005B39AF"/>
    <w:rsid w:val="005B3F09"/>
    <w:rsid w:val="005B7527"/>
    <w:rsid w:val="005C1335"/>
    <w:rsid w:val="005C160A"/>
    <w:rsid w:val="005C3357"/>
    <w:rsid w:val="005C3C85"/>
    <w:rsid w:val="005C7120"/>
    <w:rsid w:val="005C7FA5"/>
    <w:rsid w:val="005D01C7"/>
    <w:rsid w:val="005D1DAA"/>
    <w:rsid w:val="005D40E9"/>
    <w:rsid w:val="005D4A05"/>
    <w:rsid w:val="005E2E99"/>
    <w:rsid w:val="005F34E1"/>
    <w:rsid w:val="005F3836"/>
    <w:rsid w:val="005F7031"/>
    <w:rsid w:val="005F7992"/>
    <w:rsid w:val="00602A43"/>
    <w:rsid w:val="00604992"/>
    <w:rsid w:val="00605C05"/>
    <w:rsid w:val="006123DE"/>
    <w:rsid w:val="006221B7"/>
    <w:rsid w:val="00626457"/>
    <w:rsid w:val="006311CC"/>
    <w:rsid w:val="00642725"/>
    <w:rsid w:val="00642865"/>
    <w:rsid w:val="006472B1"/>
    <w:rsid w:val="0064737D"/>
    <w:rsid w:val="0065009F"/>
    <w:rsid w:val="006513F5"/>
    <w:rsid w:val="0065194C"/>
    <w:rsid w:val="00653008"/>
    <w:rsid w:val="00664196"/>
    <w:rsid w:val="00670AD9"/>
    <w:rsid w:val="00670DFB"/>
    <w:rsid w:val="0067108C"/>
    <w:rsid w:val="00672CB8"/>
    <w:rsid w:val="006736AB"/>
    <w:rsid w:val="0067634C"/>
    <w:rsid w:val="0068622E"/>
    <w:rsid w:val="006879DA"/>
    <w:rsid w:val="006A27DD"/>
    <w:rsid w:val="006A3800"/>
    <w:rsid w:val="006A7C01"/>
    <w:rsid w:val="006B05FC"/>
    <w:rsid w:val="006C6EC9"/>
    <w:rsid w:val="006C7339"/>
    <w:rsid w:val="006D351E"/>
    <w:rsid w:val="006D6A22"/>
    <w:rsid w:val="006D785C"/>
    <w:rsid w:val="006E0949"/>
    <w:rsid w:val="006F13C3"/>
    <w:rsid w:val="006F3515"/>
    <w:rsid w:val="006F47AE"/>
    <w:rsid w:val="006F5916"/>
    <w:rsid w:val="006F5928"/>
    <w:rsid w:val="007005E2"/>
    <w:rsid w:val="00702063"/>
    <w:rsid w:val="00705AB1"/>
    <w:rsid w:val="00712C83"/>
    <w:rsid w:val="007204C8"/>
    <w:rsid w:val="007218A5"/>
    <w:rsid w:val="00722AB9"/>
    <w:rsid w:val="00734750"/>
    <w:rsid w:val="00740372"/>
    <w:rsid w:val="00746EAC"/>
    <w:rsid w:val="00747800"/>
    <w:rsid w:val="007533B7"/>
    <w:rsid w:val="00762422"/>
    <w:rsid w:val="007635F3"/>
    <w:rsid w:val="00767467"/>
    <w:rsid w:val="007736CE"/>
    <w:rsid w:val="00773B37"/>
    <w:rsid w:val="00782DF5"/>
    <w:rsid w:val="00783BB9"/>
    <w:rsid w:val="00790E94"/>
    <w:rsid w:val="007916EC"/>
    <w:rsid w:val="007946C1"/>
    <w:rsid w:val="00795BA2"/>
    <w:rsid w:val="00796199"/>
    <w:rsid w:val="00797578"/>
    <w:rsid w:val="007A2E10"/>
    <w:rsid w:val="007A4E97"/>
    <w:rsid w:val="007B3E83"/>
    <w:rsid w:val="007C4E6D"/>
    <w:rsid w:val="007C7689"/>
    <w:rsid w:val="007D0769"/>
    <w:rsid w:val="007D1AD0"/>
    <w:rsid w:val="007D3716"/>
    <w:rsid w:val="007D4905"/>
    <w:rsid w:val="007E1DEB"/>
    <w:rsid w:val="007E326D"/>
    <w:rsid w:val="007E46F8"/>
    <w:rsid w:val="007E4AB2"/>
    <w:rsid w:val="007F0D26"/>
    <w:rsid w:val="007F31FE"/>
    <w:rsid w:val="007F5AE2"/>
    <w:rsid w:val="008054AE"/>
    <w:rsid w:val="00805CBB"/>
    <w:rsid w:val="0080700F"/>
    <w:rsid w:val="00807E72"/>
    <w:rsid w:val="0081291C"/>
    <w:rsid w:val="00817486"/>
    <w:rsid w:val="0082024A"/>
    <w:rsid w:val="00820CB6"/>
    <w:rsid w:val="0082283C"/>
    <w:rsid w:val="00822E27"/>
    <w:rsid w:val="0082450B"/>
    <w:rsid w:val="0082606C"/>
    <w:rsid w:val="008261A7"/>
    <w:rsid w:val="00827CF9"/>
    <w:rsid w:val="008366E3"/>
    <w:rsid w:val="00836AE4"/>
    <w:rsid w:val="00842FB3"/>
    <w:rsid w:val="008440ED"/>
    <w:rsid w:val="00844678"/>
    <w:rsid w:val="00845765"/>
    <w:rsid w:val="008457EB"/>
    <w:rsid w:val="00851E3C"/>
    <w:rsid w:val="00852DEA"/>
    <w:rsid w:val="00856BFE"/>
    <w:rsid w:val="00856CF3"/>
    <w:rsid w:val="00862D76"/>
    <w:rsid w:val="00864148"/>
    <w:rsid w:val="008706D0"/>
    <w:rsid w:val="00870867"/>
    <w:rsid w:val="008811CF"/>
    <w:rsid w:val="0088126B"/>
    <w:rsid w:val="00886D09"/>
    <w:rsid w:val="00892880"/>
    <w:rsid w:val="00896291"/>
    <w:rsid w:val="008A2EC4"/>
    <w:rsid w:val="008A305E"/>
    <w:rsid w:val="008B7A8F"/>
    <w:rsid w:val="008C0614"/>
    <w:rsid w:val="008C09D4"/>
    <w:rsid w:val="008C1CFE"/>
    <w:rsid w:val="008C4B3A"/>
    <w:rsid w:val="008C5185"/>
    <w:rsid w:val="008C533C"/>
    <w:rsid w:val="008C53E3"/>
    <w:rsid w:val="008D1D0B"/>
    <w:rsid w:val="008D4738"/>
    <w:rsid w:val="008D7E80"/>
    <w:rsid w:val="008E1D21"/>
    <w:rsid w:val="008E3543"/>
    <w:rsid w:val="008E6537"/>
    <w:rsid w:val="008E7BA2"/>
    <w:rsid w:val="008F3F50"/>
    <w:rsid w:val="008F7D7C"/>
    <w:rsid w:val="009008D1"/>
    <w:rsid w:val="009028DE"/>
    <w:rsid w:val="0090337A"/>
    <w:rsid w:val="00906CD1"/>
    <w:rsid w:val="0091172B"/>
    <w:rsid w:val="00912575"/>
    <w:rsid w:val="00913E81"/>
    <w:rsid w:val="00914049"/>
    <w:rsid w:val="00917FD7"/>
    <w:rsid w:val="00922192"/>
    <w:rsid w:val="00924CB0"/>
    <w:rsid w:val="00934B51"/>
    <w:rsid w:val="009350BD"/>
    <w:rsid w:val="0093646D"/>
    <w:rsid w:val="00940615"/>
    <w:rsid w:val="00942BA0"/>
    <w:rsid w:val="00943D8B"/>
    <w:rsid w:val="009502BF"/>
    <w:rsid w:val="00953F1E"/>
    <w:rsid w:val="00955396"/>
    <w:rsid w:val="00961973"/>
    <w:rsid w:val="0096231D"/>
    <w:rsid w:val="00964062"/>
    <w:rsid w:val="00967035"/>
    <w:rsid w:val="00976A38"/>
    <w:rsid w:val="00980417"/>
    <w:rsid w:val="00981DA2"/>
    <w:rsid w:val="009828ED"/>
    <w:rsid w:val="00986567"/>
    <w:rsid w:val="00986655"/>
    <w:rsid w:val="00991287"/>
    <w:rsid w:val="00993839"/>
    <w:rsid w:val="009A1518"/>
    <w:rsid w:val="009A2B0B"/>
    <w:rsid w:val="009A53BC"/>
    <w:rsid w:val="009A5FC1"/>
    <w:rsid w:val="009A75CC"/>
    <w:rsid w:val="009B2B2A"/>
    <w:rsid w:val="009B7C0D"/>
    <w:rsid w:val="009C28B2"/>
    <w:rsid w:val="009C43E7"/>
    <w:rsid w:val="009C48AD"/>
    <w:rsid w:val="009C6591"/>
    <w:rsid w:val="009C71A0"/>
    <w:rsid w:val="009D3410"/>
    <w:rsid w:val="009D5983"/>
    <w:rsid w:val="009E1855"/>
    <w:rsid w:val="009E5553"/>
    <w:rsid w:val="009F2798"/>
    <w:rsid w:val="009F776C"/>
    <w:rsid w:val="00A00F13"/>
    <w:rsid w:val="00A02431"/>
    <w:rsid w:val="00A028AF"/>
    <w:rsid w:val="00A02EE3"/>
    <w:rsid w:val="00A04ECB"/>
    <w:rsid w:val="00A0733D"/>
    <w:rsid w:val="00A10A8B"/>
    <w:rsid w:val="00A12C14"/>
    <w:rsid w:val="00A1307F"/>
    <w:rsid w:val="00A14AE1"/>
    <w:rsid w:val="00A16138"/>
    <w:rsid w:val="00A16D48"/>
    <w:rsid w:val="00A171B9"/>
    <w:rsid w:val="00A21B2A"/>
    <w:rsid w:val="00A23EBF"/>
    <w:rsid w:val="00A27256"/>
    <w:rsid w:val="00A30744"/>
    <w:rsid w:val="00A3165D"/>
    <w:rsid w:val="00A35148"/>
    <w:rsid w:val="00A37CA0"/>
    <w:rsid w:val="00A42AAE"/>
    <w:rsid w:val="00A4761D"/>
    <w:rsid w:val="00A5026B"/>
    <w:rsid w:val="00A60D2E"/>
    <w:rsid w:val="00A61519"/>
    <w:rsid w:val="00A825F2"/>
    <w:rsid w:val="00A85DFD"/>
    <w:rsid w:val="00A87EA8"/>
    <w:rsid w:val="00A92884"/>
    <w:rsid w:val="00AA678B"/>
    <w:rsid w:val="00AB744D"/>
    <w:rsid w:val="00AC3B2A"/>
    <w:rsid w:val="00AC405D"/>
    <w:rsid w:val="00AC4C61"/>
    <w:rsid w:val="00AC51C7"/>
    <w:rsid w:val="00AC6EFE"/>
    <w:rsid w:val="00AD0584"/>
    <w:rsid w:val="00AD4C1A"/>
    <w:rsid w:val="00AE6AC2"/>
    <w:rsid w:val="00AE7524"/>
    <w:rsid w:val="00AF5854"/>
    <w:rsid w:val="00AF59DE"/>
    <w:rsid w:val="00B029E7"/>
    <w:rsid w:val="00B03D3A"/>
    <w:rsid w:val="00B04B66"/>
    <w:rsid w:val="00B04B9D"/>
    <w:rsid w:val="00B04D9A"/>
    <w:rsid w:val="00B11794"/>
    <w:rsid w:val="00B11992"/>
    <w:rsid w:val="00B13B98"/>
    <w:rsid w:val="00B147C0"/>
    <w:rsid w:val="00B17614"/>
    <w:rsid w:val="00B23D4D"/>
    <w:rsid w:val="00B264B9"/>
    <w:rsid w:val="00B3185A"/>
    <w:rsid w:val="00B31AF5"/>
    <w:rsid w:val="00B34A16"/>
    <w:rsid w:val="00B358E0"/>
    <w:rsid w:val="00B4049E"/>
    <w:rsid w:val="00B40B00"/>
    <w:rsid w:val="00B42B40"/>
    <w:rsid w:val="00B42F7B"/>
    <w:rsid w:val="00B44BA9"/>
    <w:rsid w:val="00B47D43"/>
    <w:rsid w:val="00B510A7"/>
    <w:rsid w:val="00B5160E"/>
    <w:rsid w:val="00B5262A"/>
    <w:rsid w:val="00B645F9"/>
    <w:rsid w:val="00B666A1"/>
    <w:rsid w:val="00B67625"/>
    <w:rsid w:val="00B67CCF"/>
    <w:rsid w:val="00B7044A"/>
    <w:rsid w:val="00B706D8"/>
    <w:rsid w:val="00B70821"/>
    <w:rsid w:val="00B72F64"/>
    <w:rsid w:val="00B738B1"/>
    <w:rsid w:val="00B81460"/>
    <w:rsid w:val="00B85E3A"/>
    <w:rsid w:val="00B86BB9"/>
    <w:rsid w:val="00B904FC"/>
    <w:rsid w:val="00B94002"/>
    <w:rsid w:val="00B94C3F"/>
    <w:rsid w:val="00B97420"/>
    <w:rsid w:val="00BA33D6"/>
    <w:rsid w:val="00BA3C34"/>
    <w:rsid w:val="00BA457E"/>
    <w:rsid w:val="00BA685C"/>
    <w:rsid w:val="00BB039F"/>
    <w:rsid w:val="00BB11DC"/>
    <w:rsid w:val="00BB7E9D"/>
    <w:rsid w:val="00BC092E"/>
    <w:rsid w:val="00BC2387"/>
    <w:rsid w:val="00BC268F"/>
    <w:rsid w:val="00BD06C5"/>
    <w:rsid w:val="00BE0F09"/>
    <w:rsid w:val="00BE17DE"/>
    <w:rsid w:val="00BE252D"/>
    <w:rsid w:val="00BE568F"/>
    <w:rsid w:val="00BE5A47"/>
    <w:rsid w:val="00BE6F67"/>
    <w:rsid w:val="00BE7E55"/>
    <w:rsid w:val="00BF4185"/>
    <w:rsid w:val="00C070BC"/>
    <w:rsid w:val="00C17232"/>
    <w:rsid w:val="00C214D4"/>
    <w:rsid w:val="00C22503"/>
    <w:rsid w:val="00C2259E"/>
    <w:rsid w:val="00C276DA"/>
    <w:rsid w:val="00C35A94"/>
    <w:rsid w:val="00C506A9"/>
    <w:rsid w:val="00C5343D"/>
    <w:rsid w:val="00C550F7"/>
    <w:rsid w:val="00C55E88"/>
    <w:rsid w:val="00C5739B"/>
    <w:rsid w:val="00C6291E"/>
    <w:rsid w:val="00C65932"/>
    <w:rsid w:val="00C70B10"/>
    <w:rsid w:val="00C74320"/>
    <w:rsid w:val="00C82041"/>
    <w:rsid w:val="00C82BDD"/>
    <w:rsid w:val="00C84DBC"/>
    <w:rsid w:val="00C90EB8"/>
    <w:rsid w:val="00C97863"/>
    <w:rsid w:val="00CA0483"/>
    <w:rsid w:val="00CA3879"/>
    <w:rsid w:val="00CA3D90"/>
    <w:rsid w:val="00CA6D2B"/>
    <w:rsid w:val="00CA6F7A"/>
    <w:rsid w:val="00CB4382"/>
    <w:rsid w:val="00CB738F"/>
    <w:rsid w:val="00CC0E64"/>
    <w:rsid w:val="00CC1E90"/>
    <w:rsid w:val="00CC6F3B"/>
    <w:rsid w:val="00CD35AD"/>
    <w:rsid w:val="00CD43CD"/>
    <w:rsid w:val="00CD4CAD"/>
    <w:rsid w:val="00CD5601"/>
    <w:rsid w:val="00CD5D00"/>
    <w:rsid w:val="00CE10FE"/>
    <w:rsid w:val="00CE75FD"/>
    <w:rsid w:val="00CF4DB8"/>
    <w:rsid w:val="00CF579C"/>
    <w:rsid w:val="00D0188A"/>
    <w:rsid w:val="00D01F81"/>
    <w:rsid w:val="00D03A33"/>
    <w:rsid w:val="00D06953"/>
    <w:rsid w:val="00D06E79"/>
    <w:rsid w:val="00D11123"/>
    <w:rsid w:val="00D13C07"/>
    <w:rsid w:val="00D14285"/>
    <w:rsid w:val="00D20893"/>
    <w:rsid w:val="00D21BFA"/>
    <w:rsid w:val="00D24765"/>
    <w:rsid w:val="00D27F90"/>
    <w:rsid w:val="00D303E4"/>
    <w:rsid w:val="00D40042"/>
    <w:rsid w:val="00D422E2"/>
    <w:rsid w:val="00D44FAE"/>
    <w:rsid w:val="00D47044"/>
    <w:rsid w:val="00D5109C"/>
    <w:rsid w:val="00D53149"/>
    <w:rsid w:val="00D53ABD"/>
    <w:rsid w:val="00D54681"/>
    <w:rsid w:val="00D564B6"/>
    <w:rsid w:val="00D645D0"/>
    <w:rsid w:val="00D67242"/>
    <w:rsid w:val="00D67E8D"/>
    <w:rsid w:val="00D70505"/>
    <w:rsid w:val="00D70DE3"/>
    <w:rsid w:val="00D75274"/>
    <w:rsid w:val="00D75E64"/>
    <w:rsid w:val="00D77AA8"/>
    <w:rsid w:val="00D81E16"/>
    <w:rsid w:val="00D906EB"/>
    <w:rsid w:val="00D970B6"/>
    <w:rsid w:val="00D97A08"/>
    <w:rsid w:val="00DA328C"/>
    <w:rsid w:val="00DA361C"/>
    <w:rsid w:val="00DA6634"/>
    <w:rsid w:val="00DC59A4"/>
    <w:rsid w:val="00DC5D00"/>
    <w:rsid w:val="00DC6284"/>
    <w:rsid w:val="00DC67B1"/>
    <w:rsid w:val="00DD01CE"/>
    <w:rsid w:val="00DD3CB5"/>
    <w:rsid w:val="00DD4EA3"/>
    <w:rsid w:val="00DD726E"/>
    <w:rsid w:val="00DE3B8E"/>
    <w:rsid w:val="00DE61EB"/>
    <w:rsid w:val="00DE68AF"/>
    <w:rsid w:val="00E01C4F"/>
    <w:rsid w:val="00E04352"/>
    <w:rsid w:val="00E103A4"/>
    <w:rsid w:val="00E149C6"/>
    <w:rsid w:val="00E15A7A"/>
    <w:rsid w:val="00E167C7"/>
    <w:rsid w:val="00E17C37"/>
    <w:rsid w:val="00E20192"/>
    <w:rsid w:val="00E216DA"/>
    <w:rsid w:val="00E24E3C"/>
    <w:rsid w:val="00E25B67"/>
    <w:rsid w:val="00E34E26"/>
    <w:rsid w:val="00E3526D"/>
    <w:rsid w:val="00E406AA"/>
    <w:rsid w:val="00E4210E"/>
    <w:rsid w:val="00E5042A"/>
    <w:rsid w:val="00E50578"/>
    <w:rsid w:val="00E537EB"/>
    <w:rsid w:val="00E569BB"/>
    <w:rsid w:val="00E618C9"/>
    <w:rsid w:val="00E62FA2"/>
    <w:rsid w:val="00E66495"/>
    <w:rsid w:val="00E6669A"/>
    <w:rsid w:val="00E66718"/>
    <w:rsid w:val="00E66746"/>
    <w:rsid w:val="00E66B78"/>
    <w:rsid w:val="00E66EA8"/>
    <w:rsid w:val="00E701A1"/>
    <w:rsid w:val="00E82614"/>
    <w:rsid w:val="00E848E0"/>
    <w:rsid w:val="00E86070"/>
    <w:rsid w:val="00EA025A"/>
    <w:rsid w:val="00EA0C50"/>
    <w:rsid w:val="00EA3EF7"/>
    <w:rsid w:val="00EA45F4"/>
    <w:rsid w:val="00EA7405"/>
    <w:rsid w:val="00EA756C"/>
    <w:rsid w:val="00EB7380"/>
    <w:rsid w:val="00EC5896"/>
    <w:rsid w:val="00ED144A"/>
    <w:rsid w:val="00EE5DAB"/>
    <w:rsid w:val="00EF093A"/>
    <w:rsid w:val="00EF112F"/>
    <w:rsid w:val="00EF28DF"/>
    <w:rsid w:val="00EF44F9"/>
    <w:rsid w:val="00F0236A"/>
    <w:rsid w:val="00F04065"/>
    <w:rsid w:val="00F170C0"/>
    <w:rsid w:val="00F17768"/>
    <w:rsid w:val="00F301DF"/>
    <w:rsid w:val="00F41273"/>
    <w:rsid w:val="00F51BED"/>
    <w:rsid w:val="00F52338"/>
    <w:rsid w:val="00F53E30"/>
    <w:rsid w:val="00F544BE"/>
    <w:rsid w:val="00F61B25"/>
    <w:rsid w:val="00F62AB5"/>
    <w:rsid w:val="00F678C4"/>
    <w:rsid w:val="00F73D7E"/>
    <w:rsid w:val="00F81F0E"/>
    <w:rsid w:val="00F92048"/>
    <w:rsid w:val="00F947E3"/>
    <w:rsid w:val="00F94BB9"/>
    <w:rsid w:val="00F94E19"/>
    <w:rsid w:val="00F96557"/>
    <w:rsid w:val="00F97AC0"/>
    <w:rsid w:val="00FA10B0"/>
    <w:rsid w:val="00FA23A9"/>
    <w:rsid w:val="00FA3452"/>
    <w:rsid w:val="00FA6B08"/>
    <w:rsid w:val="00FB7257"/>
    <w:rsid w:val="00FC76B0"/>
    <w:rsid w:val="00FD1D92"/>
    <w:rsid w:val="00FD3418"/>
    <w:rsid w:val="00FE6B0A"/>
    <w:rsid w:val="00FE7074"/>
    <w:rsid w:val="00FF74ED"/>
    <w:rsid w:val="019EA230"/>
    <w:rsid w:val="01BAD5EC"/>
    <w:rsid w:val="01F74416"/>
    <w:rsid w:val="0206F379"/>
    <w:rsid w:val="0212EA2F"/>
    <w:rsid w:val="0236BAFE"/>
    <w:rsid w:val="02CBDC65"/>
    <w:rsid w:val="035D0035"/>
    <w:rsid w:val="05F5F2A7"/>
    <w:rsid w:val="079949B3"/>
    <w:rsid w:val="09FB2677"/>
    <w:rsid w:val="0B039A66"/>
    <w:rsid w:val="0B54C611"/>
    <w:rsid w:val="0B8B6D6B"/>
    <w:rsid w:val="0C14EF9E"/>
    <w:rsid w:val="0C4B2BAE"/>
    <w:rsid w:val="0C6A08A2"/>
    <w:rsid w:val="0D5F0F1A"/>
    <w:rsid w:val="0DED0E48"/>
    <w:rsid w:val="0F1B58AA"/>
    <w:rsid w:val="11333A7E"/>
    <w:rsid w:val="115A3A14"/>
    <w:rsid w:val="115E528D"/>
    <w:rsid w:val="135DCA9D"/>
    <w:rsid w:val="14427014"/>
    <w:rsid w:val="179AC51C"/>
    <w:rsid w:val="18828E20"/>
    <w:rsid w:val="18BD5D4A"/>
    <w:rsid w:val="19E313D2"/>
    <w:rsid w:val="1AB0117D"/>
    <w:rsid w:val="1C79EC9B"/>
    <w:rsid w:val="1CB32438"/>
    <w:rsid w:val="1D6DEA1E"/>
    <w:rsid w:val="1E6A1389"/>
    <w:rsid w:val="204EF651"/>
    <w:rsid w:val="20870E3E"/>
    <w:rsid w:val="21626FE7"/>
    <w:rsid w:val="227BE7F5"/>
    <w:rsid w:val="22DC735F"/>
    <w:rsid w:val="23E9742F"/>
    <w:rsid w:val="24DE3D64"/>
    <w:rsid w:val="266CF084"/>
    <w:rsid w:val="2680D5B7"/>
    <w:rsid w:val="271AB240"/>
    <w:rsid w:val="27950040"/>
    <w:rsid w:val="27AA236B"/>
    <w:rsid w:val="2852AE4A"/>
    <w:rsid w:val="294ED211"/>
    <w:rsid w:val="2ACC41AE"/>
    <w:rsid w:val="2B15A331"/>
    <w:rsid w:val="2C185E0C"/>
    <w:rsid w:val="2DC91830"/>
    <w:rsid w:val="30E32FD9"/>
    <w:rsid w:val="32A4BAF4"/>
    <w:rsid w:val="32B47861"/>
    <w:rsid w:val="338DCE09"/>
    <w:rsid w:val="33B86F5D"/>
    <w:rsid w:val="343D4933"/>
    <w:rsid w:val="345AD104"/>
    <w:rsid w:val="346142F7"/>
    <w:rsid w:val="35415E6F"/>
    <w:rsid w:val="388675FD"/>
    <w:rsid w:val="3BC0345F"/>
    <w:rsid w:val="3D4FBE6E"/>
    <w:rsid w:val="3E2B45B8"/>
    <w:rsid w:val="3F4F0001"/>
    <w:rsid w:val="3FFDB614"/>
    <w:rsid w:val="40DDA7F2"/>
    <w:rsid w:val="42DCC153"/>
    <w:rsid w:val="43182ADC"/>
    <w:rsid w:val="44C29A60"/>
    <w:rsid w:val="4583FBD2"/>
    <w:rsid w:val="45D44974"/>
    <w:rsid w:val="47E3A696"/>
    <w:rsid w:val="481A4FC7"/>
    <w:rsid w:val="482C0ED9"/>
    <w:rsid w:val="4902F423"/>
    <w:rsid w:val="4982ED28"/>
    <w:rsid w:val="49888BA9"/>
    <w:rsid w:val="4AE1AA4A"/>
    <w:rsid w:val="4D639483"/>
    <w:rsid w:val="4D8502B6"/>
    <w:rsid w:val="4DA41027"/>
    <w:rsid w:val="4DB5DEFF"/>
    <w:rsid w:val="508AAB3D"/>
    <w:rsid w:val="526CCC18"/>
    <w:rsid w:val="540B2538"/>
    <w:rsid w:val="5461BCA1"/>
    <w:rsid w:val="54E95A5F"/>
    <w:rsid w:val="55B0D24C"/>
    <w:rsid w:val="55E88E14"/>
    <w:rsid w:val="59AFD858"/>
    <w:rsid w:val="5B2AC913"/>
    <w:rsid w:val="5BCBBBAC"/>
    <w:rsid w:val="5CE9AA53"/>
    <w:rsid w:val="5F2C8491"/>
    <w:rsid w:val="5F87F57F"/>
    <w:rsid w:val="5FBA32F2"/>
    <w:rsid w:val="5FDA8E42"/>
    <w:rsid w:val="6081A7F4"/>
    <w:rsid w:val="62D545FD"/>
    <w:rsid w:val="639459D5"/>
    <w:rsid w:val="63B3B383"/>
    <w:rsid w:val="6469EA22"/>
    <w:rsid w:val="674B1D29"/>
    <w:rsid w:val="6A05D0CF"/>
    <w:rsid w:val="6AC8DA44"/>
    <w:rsid w:val="6BB08740"/>
    <w:rsid w:val="6FDC5338"/>
    <w:rsid w:val="6FFE3B62"/>
    <w:rsid w:val="71032243"/>
    <w:rsid w:val="75072259"/>
    <w:rsid w:val="761D8132"/>
    <w:rsid w:val="77E5D1BC"/>
    <w:rsid w:val="7865FD28"/>
    <w:rsid w:val="795B4B34"/>
    <w:rsid w:val="79D8686A"/>
    <w:rsid w:val="79DFCA5C"/>
    <w:rsid w:val="7A1A9530"/>
    <w:rsid w:val="7A2BE5C7"/>
    <w:rsid w:val="7A761BF0"/>
    <w:rsid w:val="7B30FA4E"/>
    <w:rsid w:val="7DED099E"/>
    <w:rsid w:val="7E843A49"/>
    <w:rsid w:val="7EC7AD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92D018"/>
  <w15:chartTrackingRefBased/>
  <w15:docId w15:val="{09C37304-C1C7-4BB6-BC65-04D26DED77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semiHidden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19392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9392D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19392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9392D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2814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8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kopkova\Downloads\SABLONA_UO_AOVXX_N&#225;zev_ID_UUR_2026_02_19.dotx" TargetMode="Externa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SABLONA_UO_AOVXX_Název_ID_UUR_2026_02_19.dotx</Template>
  <TotalTime>16</TotalTime>
  <Pages>3</Pages>
  <Words>3464</Words>
  <Characters>20443</Characters>
  <Application>Microsoft Office Word</Application>
  <DocSecurity>0</DocSecurity>
  <Lines>170</Lines>
  <Paragraphs>47</Paragraphs>
  <ScaleCrop>false</ScaleCrop>
  <Company>Ministerstvo pro místní rozvoj</Company>
  <LinksUpToDate>false</LinksUpToDate>
  <CharactersWithSpaces>23860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Klára Škopková</dc:creator>
  <cp:keywords/>
  <dc:description/>
  <cp:lastModifiedBy>Klára Škopková</cp:lastModifiedBy>
  <cp:revision>75</cp:revision>
  <cp:lastPrinted>2026-04-02T16:03:00Z</cp:lastPrinted>
  <dcterms:created xsi:type="dcterms:W3CDTF">2026-02-27T19:39:00Z</dcterms:created>
  <dcterms:modified xsi:type="dcterms:W3CDTF">2026-07-20T11:54:00Z</dcterms:modified>
</cp:coreProperties>
</file>