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DF016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</w:p>
    <w:p w14:paraId="5939010D" w14:textId="215D9877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CB6C094" w14:textId="77777777" w:rsidR="0011705F" w:rsidRDefault="0011705F" w:rsidP="0011705F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……………………………………….…., osoba oprávněná (</w:t>
      </w:r>
      <w:r>
        <w:rPr>
          <w:rFonts w:ascii="Arial" w:hAnsi="Arial" w:cs="Arial"/>
          <w:sz w:val="20"/>
        </w:rPr>
        <w:t xml:space="preserve">geodet, projektant, autorizovaná </w:t>
      </w:r>
      <w:r w:rsidRPr="00B10A46">
        <w:rPr>
          <w:rFonts w:ascii="Arial" w:hAnsi="Arial" w:cs="Arial"/>
          <w:sz w:val="20"/>
        </w:rPr>
        <w:t>osob</w:t>
      </w:r>
      <w:r>
        <w:rPr>
          <w:rFonts w:ascii="Arial" w:hAnsi="Arial" w:cs="Arial"/>
          <w:sz w:val="20"/>
        </w:rPr>
        <w:t>a v oboru pozemní stavitelství</w:t>
      </w:r>
      <w:r w:rsidRPr="00B10A4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prohlašuji, že (</w:t>
      </w:r>
      <w:r w:rsidRPr="00F72C60">
        <w:rPr>
          <w:rFonts w:ascii="Arial" w:hAnsi="Arial" w:cs="Arial"/>
          <w:b/>
          <w:sz w:val="20"/>
        </w:rPr>
        <w:t>současný nebo nově navrhovaný</w:t>
      </w:r>
      <w:r>
        <w:rPr>
          <w:rFonts w:ascii="Arial" w:hAnsi="Arial" w:cs="Arial"/>
          <w:sz w:val="20"/>
        </w:rPr>
        <w:t xml:space="preserve">) vstup do bytového domu u akce </w:t>
      </w:r>
      <w:proofErr w:type="spellStart"/>
      <w:r>
        <w:rPr>
          <w:rFonts w:ascii="Arial" w:hAnsi="Arial" w:cs="Arial"/>
          <w:sz w:val="20"/>
        </w:rPr>
        <w:t>Bezbariéry</w:t>
      </w:r>
      <w:proofErr w:type="spellEnd"/>
      <w:r>
        <w:rPr>
          <w:rFonts w:ascii="Arial" w:hAnsi="Arial" w:cs="Arial"/>
          <w:sz w:val="20"/>
        </w:rPr>
        <w:t xml:space="preserve"> - …………………………………………..……………………………………. </w:t>
      </w:r>
      <w:proofErr w:type="gramStart"/>
      <w:r>
        <w:rPr>
          <w:rFonts w:ascii="Arial" w:hAnsi="Arial" w:cs="Arial"/>
          <w:sz w:val="20"/>
        </w:rPr>
        <w:t>žadatele</w:t>
      </w:r>
      <w:proofErr w:type="gramEnd"/>
      <w:r>
        <w:rPr>
          <w:rFonts w:ascii="Arial" w:hAnsi="Arial" w:cs="Arial"/>
          <w:sz w:val="20"/>
        </w:rPr>
        <w:t xml:space="preserve"> …………………………………………………………………………… je v souladu s následujícími ustanoveními Vyhlášky č. 398/2009 Sb.</w:t>
      </w:r>
      <w:r>
        <w:rPr>
          <w:rFonts w:ascii="Arial" w:hAnsi="Arial" w:cs="Arial"/>
          <w:sz w:val="20"/>
          <w:szCs w:val="20"/>
        </w:rPr>
        <w:t xml:space="preserve">, </w:t>
      </w:r>
      <w:r w:rsidRPr="00526431">
        <w:rPr>
          <w:rFonts w:ascii="Arial" w:hAnsi="Arial" w:cs="Arial"/>
          <w:sz w:val="20"/>
          <w:szCs w:val="20"/>
        </w:rPr>
        <w:t>o obecných technických požadavcích zabezpečujících bezbariérové užívání staveb</w:t>
      </w:r>
      <w:r>
        <w:rPr>
          <w:rFonts w:ascii="Arial" w:hAnsi="Arial" w:cs="Arial"/>
          <w:sz w:val="20"/>
          <w:szCs w:val="20"/>
        </w:rPr>
        <w:t>, v této úpravě:</w:t>
      </w:r>
    </w:p>
    <w:p w14:paraId="4A06CFD9" w14:textId="77777777" w:rsidR="0011705F" w:rsidRPr="00DD5153" w:rsidRDefault="0011705F" w:rsidP="0011705F">
      <w:pPr>
        <w:ind w:left="284"/>
        <w:rPr>
          <w:rFonts w:ascii="Arial" w:hAnsi="Arial" w:cs="Arial"/>
          <w:sz w:val="20"/>
          <w:szCs w:val="20"/>
        </w:rPr>
      </w:pPr>
    </w:p>
    <w:p w14:paraId="026088C2" w14:textId="77777777" w:rsidR="0011705F" w:rsidRPr="00526431" w:rsidRDefault="0011705F" w:rsidP="0011705F">
      <w:pPr>
        <w:pStyle w:val="AdresaHTML"/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Příloha č. 1</w:t>
      </w:r>
    </w:p>
    <w:p w14:paraId="4C6B348C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Výškové rozdíly pochozích ploch nesmí být vyšší než 20 mm.</w:t>
      </w:r>
    </w:p>
    <w:p w14:paraId="47CBAFEF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 xml:space="preserve">Povrch pochozích ploch musí být rovný, pevný a upravený proti skluzu. </w:t>
      </w:r>
    </w:p>
    <w:p w14:paraId="6C2942D5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Pokud se pro pochozí plochu použije rošt, musí mít velikost mezery ve směru chůze nejvýše 15 mm.</w:t>
      </w:r>
    </w:p>
    <w:p w14:paraId="05F5CB83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Minimální manipulační prostor pro otáčení vozíku do různých směrů v rámci úhlu, který je větší než 180°, je kruh o průměru 1500 mm a nejmenší prostor pro otáčení vozíku o 90° až 180° je obdélník o rozměrech 1200 mm x 1500 mm.</w:t>
      </w:r>
    </w:p>
    <w:p w14:paraId="418D03E2" w14:textId="77777777" w:rsidR="0011705F" w:rsidRPr="00526431" w:rsidRDefault="0011705F" w:rsidP="0011705F">
      <w:pPr>
        <w:pStyle w:val="AdresaHTML"/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Příloha č. 2</w:t>
      </w:r>
    </w:p>
    <w:p w14:paraId="59DABDC8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Komunikace pro chodce musí mít celkovou šířku nejméně 1500 mm, včetně bezpečnostních odstupů.</w:t>
      </w:r>
    </w:p>
    <w:p w14:paraId="37AF82D7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Komunikace pro chodce smí mít podélný sklon nejvýše v poměru 1:12 (8,33%) a příčný sklon nejvýše v poměru 1:50 (2,0%), u mostních objektů nejvýše v poměru 1:40 (2,5 %).</w:t>
      </w:r>
    </w:p>
    <w:p w14:paraId="633B3C22" w14:textId="77777777" w:rsidR="0011705F" w:rsidRPr="00526431" w:rsidRDefault="0011705F" w:rsidP="0011705F">
      <w:pPr>
        <w:pStyle w:val="AdresaHTML"/>
        <w:shd w:val="clear" w:color="auto" w:fill="FFFFFF"/>
        <w:spacing w:before="0" w:after="0" w:line="336" w:lineRule="atLeast"/>
        <w:ind w:left="709" w:hanging="709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Příloha č. 3</w:t>
      </w:r>
    </w:p>
    <w:p w14:paraId="727ECFDF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 xml:space="preserve">Před vstupem do budovy musí být plocha nejméně 1500 mm x 1500 mm. </w:t>
      </w:r>
      <w:r w:rsidRPr="00796667">
        <w:rPr>
          <w:rFonts w:ascii="Arial" w:hAnsi="Arial" w:cs="Arial"/>
          <w:sz w:val="20"/>
          <w:szCs w:val="20"/>
          <w:lang w:val="cs-CZ"/>
        </w:rPr>
        <w:t>Při otevírání dveří ven musí být šířka nejméně 1500 mm a délka ve směru přístupu nejméně 2000 mm.</w:t>
      </w:r>
    </w:p>
    <w:p w14:paraId="05F990F5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Sklon plochy před vstupem do budovy smí být pouze v jednom směru a nejvýše v poměru 1:50 (2,0 %).</w:t>
      </w:r>
    </w:p>
    <w:p w14:paraId="523AACB1" w14:textId="77777777" w:rsidR="0011705F" w:rsidRPr="00796667" w:rsidRDefault="0011705F" w:rsidP="0011705F">
      <w:pPr>
        <w:pStyle w:val="AdresaHTML"/>
        <w:shd w:val="clear" w:color="auto" w:fill="FFFFFF"/>
        <w:spacing w:before="0" w:after="0" w:line="336" w:lineRule="atLeast"/>
        <w:ind w:left="709" w:hanging="425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-</w:t>
      </w:r>
      <w:r>
        <w:rPr>
          <w:rFonts w:ascii="Arial" w:hAnsi="Arial" w:cs="Arial"/>
          <w:sz w:val="20"/>
          <w:szCs w:val="20"/>
          <w:lang w:val="cs-CZ"/>
        </w:rPr>
        <w:tab/>
        <w:t xml:space="preserve">Vstup do objektu musí mít šířku nejméně 900 mm. </w:t>
      </w:r>
      <w:r w:rsidRPr="00796667">
        <w:rPr>
          <w:rFonts w:ascii="Arial" w:hAnsi="Arial" w:cs="Arial"/>
          <w:sz w:val="20"/>
          <w:szCs w:val="20"/>
          <w:lang w:val="cs-CZ"/>
        </w:rPr>
        <w:t>Hlavní křídlo</w:t>
      </w:r>
      <w:r>
        <w:rPr>
          <w:rFonts w:ascii="Arial" w:hAnsi="Arial" w:cs="Arial"/>
          <w:sz w:val="20"/>
          <w:szCs w:val="20"/>
          <w:lang w:val="cs-CZ"/>
        </w:rPr>
        <w:t xml:space="preserve"> vstupních</w:t>
      </w:r>
      <w:r w:rsidRPr="00796667">
        <w:rPr>
          <w:rFonts w:ascii="Arial" w:hAnsi="Arial" w:cs="Arial"/>
          <w:sz w:val="20"/>
          <w:szCs w:val="20"/>
          <w:lang w:val="cs-CZ"/>
        </w:rPr>
        <w:t xml:space="preserve"> dvoukřídlých dveří musí umožňovat otevření nejméně </w:t>
      </w:r>
      <w:r>
        <w:rPr>
          <w:rFonts w:ascii="Arial" w:hAnsi="Arial" w:cs="Arial"/>
          <w:sz w:val="20"/>
          <w:szCs w:val="20"/>
          <w:lang w:val="cs-CZ"/>
        </w:rPr>
        <w:t>8</w:t>
      </w:r>
      <w:r w:rsidRPr="00796667">
        <w:rPr>
          <w:rFonts w:ascii="Arial" w:hAnsi="Arial" w:cs="Arial"/>
          <w:sz w:val="20"/>
          <w:szCs w:val="20"/>
          <w:lang w:val="cs-CZ"/>
        </w:rPr>
        <w:t>00 mm.</w:t>
      </w:r>
    </w:p>
    <w:p w14:paraId="2FFFEA27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Bezbariérové rampy musí být široké nejméně 1500 mm a jejich podélný sklon smí být nejvýše v poměru 1:16 (6,25 %) a příčný sklon nejvýše v poměru 1:100 (1,0 %).</w:t>
      </w:r>
    </w:p>
    <w:p w14:paraId="07C6AA92" w14:textId="77777777" w:rsidR="0011705F" w:rsidRPr="001A5076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1A5076">
        <w:rPr>
          <w:rFonts w:ascii="Arial" w:hAnsi="Arial" w:cs="Arial"/>
          <w:sz w:val="20"/>
          <w:szCs w:val="20"/>
          <w:lang w:val="cs-CZ"/>
        </w:rPr>
        <w:t>Bezbariérová rampa delší než 9000 mm musí být přerušena podestou v délce nejméně 1500 mm. Podesty musí mít i kruhová nebo jinak zakřivená bezbariérová rampa.</w:t>
      </w:r>
    </w:p>
    <w:p w14:paraId="6B8A52B1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Podesty bezbariérových ramp smí mít sklon pouze v jednom směru a nejvýše v poměru 1:50 (2,0 %).</w:t>
      </w:r>
    </w:p>
    <w:p w14:paraId="34933E39" w14:textId="77777777" w:rsidR="0011705F" w:rsidRDefault="0011705F" w:rsidP="0011705F">
      <w:pPr>
        <w:pStyle w:val="AdresaHTML"/>
        <w:shd w:val="clear" w:color="auto" w:fill="FFFFFF"/>
        <w:spacing w:before="0" w:after="0" w:line="336" w:lineRule="atLeast"/>
        <w:ind w:left="720"/>
        <w:jc w:val="both"/>
        <w:rPr>
          <w:rFonts w:ascii="Arial" w:hAnsi="Arial" w:cs="Arial"/>
          <w:sz w:val="20"/>
          <w:szCs w:val="20"/>
          <w:lang w:val="cs-CZ"/>
        </w:rPr>
      </w:pPr>
    </w:p>
    <w:p w14:paraId="0FC6D62B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lastRenderedPageBreak/>
        <w:t>Není-li bezbariérová rampa u změn dokončených staveb delší než 3000 mm, smí mít podélný sklon nejvýše v poměru 1:8 (12,5 %); to neplatí pro domy s byty zvláštního určení pro osoby s těžkým pohybovým postižením.</w:t>
      </w:r>
    </w:p>
    <w:p w14:paraId="5A12F1B5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Přechod mezi bezbariérovou rampou a navazující komunikací musí být bez výškových rozdílů.</w:t>
      </w:r>
    </w:p>
    <w:p w14:paraId="23CF8E8A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>Bezbariérové rampy musí být po obou stranách opatřeny madly ve výši 900 mm, doporučuje se druhé madlo ve výši 750 mm, která musí přesahovat nejméně o 150 mm začátek a konec šikmé rampy s vyznačením v jejich půdorysném průmětu. Madlo musí být odsazeno od svislé konstrukce ve vzdálenosti nejméně 60 mm. Tvar madla musí umožnit uchopení rukou shora a jeho pevné sevření.</w:t>
      </w:r>
    </w:p>
    <w:p w14:paraId="6C9BF92E" w14:textId="77777777" w:rsidR="0011705F" w:rsidRPr="00526431" w:rsidRDefault="0011705F" w:rsidP="0011705F">
      <w:pPr>
        <w:pStyle w:val="AdresaHTML"/>
        <w:numPr>
          <w:ilvl w:val="0"/>
          <w:numId w:val="49"/>
        </w:numPr>
        <w:shd w:val="clear" w:color="auto" w:fill="FFFFFF"/>
        <w:spacing w:before="0" w:after="0" w:line="336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526431">
        <w:rPr>
          <w:rFonts w:ascii="Arial" w:hAnsi="Arial" w:cs="Arial"/>
          <w:sz w:val="20"/>
          <w:szCs w:val="20"/>
          <w:lang w:val="cs-CZ"/>
        </w:rPr>
        <w:t xml:space="preserve">Dveře musí mít světlou šířku nejméně </w:t>
      </w:r>
      <w:r w:rsidRPr="00796667">
        <w:rPr>
          <w:rFonts w:ascii="Arial" w:hAnsi="Arial" w:cs="Arial"/>
          <w:sz w:val="20"/>
          <w:szCs w:val="20"/>
          <w:lang w:val="cs-CZ"/>
        </w:rPr>
        <w:t xml:space="preserve">800 </w:t>
      </w:r>
      <w:r w:rsidRPr="00526431">
        <w:rPr>
          <w:rFonts w:ascii="Arial" w:hAnsi="Arial" w:cs="Arial"/>
          <w:sz w:val="20"/>
          <w:szCs w:val="20"/>
          <w:lang w:val="cs-CZ"/>
        </w:rPr>
        <w:t>mm.</w:t>
      </w:r>
    </w:p>
    <w:p w14:paraId="36B34AA1" w14:textId="77777777" w:rsidR="0011705F" w:rsidRDefault="0011705F" w:rsidP="0011705F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……………..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C379850" w14:textId="32EB11E7" w:rsidR="00F72C60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</w:t>
      </w:r>
    </w:p>
    <w:p w14:paraId="4FA57771" w14:textId="1E079C1D" w:rsidR="00056B45" w:rsidRPr="001B6B19" w:rsidRDefault="00F72C60" w:rsidP="00F72C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razítko a podpis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9593F" w14:textId="77777777" w:rsidR="004A55F8" w:rsidRPr="0071069F" w:rsidRDefault="004A55F8" w:rsidP="00D34582">
      <w:pPr>
        <w:rPr>
          <w:sz w:val="20"/>
        </w:rPr>
      </w:pPr>
      <w:r>
        <w:separator/>
      </w:r>
    </w:p>
  </w:endnote>
  <w:endnote w:type="continuationSeparator" w:id="0">
    <w:p w14:paraId="3C76B9BB" w14:textId="77777777" w:rsidR="004A55F8" w:rsidRPr="0071069F" w:rsidRDefault="004A55F8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D7A4" w14:textId="77777777" w:rsidR="004A55F8" w:rsidRPr="0071069F" w:rsidRDefault="004A55F8" w:rsidP="00D34582">
      <w:pPr>
        <w:rPr>
          <w:sz w:val="20"/>
        </w:rPr>
      </w:pPr>
      <w:r>
        <w:separator/>
      </w:r>
    </w:p>
  </w:footnote>
  <w:footnote w:type="continuationSeparator" w:id="0">
    <w:p w14:paraId="43E11B2C" w14:textId="77777777" w:rsidR="004A55F8" w:rsidRPr="0071069F" w:rsidRDefault="004A55F8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9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2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14"/>
  </w:num>
  <w:num w:numId="13">
    <w:abstractNumId w:val="2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32"/>
  </w:num>
  <w:num w:numId="19">
    <w:abstractNumId w:val="23"/>
  </w:num>
  <w:num w:numId="20">
    <w:abstractNumId w:val="8"/>
  </w:num>
  <w:num w:numId="21">
    <w:abstractNumId w:val="7"/>
  </w:num>
  <w:num w:numId="22">
    <w:abstractNumId w:val="31"/>
  </w:num>
  <w:num w:numId="23">
    <w:abstractNumId w:val="9"/>
  </w:num>
  <w:num w:numId="24">
    <w:abstractNumId w:val="28"/>
  </w:num>
  <w:num w:numId="25">
    <w:abstractNumId w:val="6"/>
  </w:num>
  <w:num w:numId="26">
    <w:abstractNumId w:val="15"/>
  </w:num>
  <w:num w:numId="27">
    <w:abstractNumId w:val="10"/>
  </w:num>
  <w:num w:numId="28">
    <w:abstractNumId w:val="18"/>
  </w:num>
  <w:num w:numId="29">
    <w:abstractNumId w:val="20"/>
  </w:num>
  <w:num w:numId="30">
    <w:abstractNumId w:val="11"/>
  </w:num>
  <w:num w:numId="31">
    <w:abstractNumId w:val="14"/>
  </w:num>
  <w:num w:numId="32">
    <w:abstractNumId w:val="14"/>
  </w:num>
  <w:num w:numId="33">
    <w:abstractNumId w:val="14"/>
  </w:num>
  <w:num w:numId="34">
    <w:abstractNumId w:val="16"/>
  </w:num>
  <w:num w:numId="35">
    <w:abstractNumId w:val="30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5"/>
  </w:num>
  <w:num w:numId="43">
    <w:abstractNumId w:val="5"/>
  </w:num>
  <w:num w:numId="44">
    <w:abstractNumId w:val="14"/>
  </w:num>
  <w:num w:numId="45">
    <w:abstractNumId w:val="27"/>
  </w:num>
  <w:num w:numId="46">
    <w:abstractNumId w:val="26"/>
  </w:num>
  <w:num w:numId="47">
    <w:abstractNumId w:val="21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90FC5"/>
    <w:rsid w:val="000B3545"/>
    <w:rsid w:val="000D30DB"/>
    <w:rsid w:val="000F1F81"/>
    <w:rsid w:val="000F77AB"/>
    <w:rsid w:val="0010419E"/>
    <w:rsid w:val="0011705F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5F8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6E44EB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16E"/>
    <w:rsid w:val="00E712F7"/>
    <w:rsid w:val="00E908E6"/>
    <w:rsid w:val="00EA1C7C"/>
    <w:rsid w:val="00EA3ADC"/>
    <w:rsid w:val="00EC630D"/>
    <w:rsid w:val="00ED1240"/>
    <w:rsid w:val="00ED1295"/>
    <w:rsid w:val="00ED1EA9"/>
    <w:rsid w:val="00EF7CEC"/>
    <w:rsid w:val="00F50C7A"/>
    <w:rsid w:val="00F53C52"/>
    <w:rsid w:val="00F72C60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AB637-8FAE-4792-A2FD-C0707ADC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2890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Frantiková Marcela</cp:lastModifiedBy>
  <cp:revision>3</cp:revision>
  <cp:lastPrinted>2018-03-20T15:23:00Z</cp:lastPrinted>
  <dcterms:created xsi:type="dcterms:W3CDTF">2021-09-01T09:56:00Z</dcterms:created>
  <dcterms:modified xsi:type="dcterms:W3CDTF">2021-09-01T09:58:00Z</dcterms:modified>
</cp:coreProperties>
</file>