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B6" w:rsidRDefault="00EE0861" w:rsidP="009319B4">
      <w:pPr>
        <w:pStyle w:val="Nzev"/>
        <w:jc w:val="center"/>
      </w:pPr>
      <w:r>
        <w:t xml:space="preserve">Aplikace zákona 137/2006 Sb., o </w:t>
      </w:r>
      <w:r w:rsidR="006B3233">
        <w:t>v</w:t>
      </w:r>
      <w:r>
        <w:t xml:space="preserve">eřejných zakázkách </w:t>
      </w:r>
      <w:r w:rsidR="00385120">
        <w:t xml:space="preserve">ve </w:t>
      </w:r>
      <w:r>
        <w:t>znění pozdějších předpisů, při realizaci stavebních akcí financovaných z</w:t>
      </w:r>
      <w:r w:rsidR="00FB5ECC">
        <w:t> programu Podpora bydlení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6B3233" w:rsidTr="00043088">
        <w:tc>
          <w:tcPr>
            <w:tcW w:w="9212" w:type="dxa"/>
            <w:shd w:val="clear" w:color="auto" w:fill="D9D9D9" w:themeFill="background1" w:themeFillShade="D9"/>
          </w:tcPr>
          <w:p w:rsidR="00043088" w:rsidRDefault="00043088" w:rsidP="00043088">
            <w:pPr>
              <w:pStyle w:val="Obsah2"/>
              <w:tabs>
                <w:tab w:val="right" w:leader="dot" w:pos="9062"/>
              </w:tabs>
              <w:rPr>
                <w:sz w:val="24"/>
                <w:szCs w:val="24"/>
              </w:rPr>
            </w:pPr>
          </w:p>
          <w:p w:rsidR="00043088" w:rsidRDefault="00043088" w:rsidP="00043088">
            <w:pPr>
              <w:pStyle w:val="Obsah2"/>
              <w:tabs>
                <w:tab w:val="right" w:leader="dot" w:pos="9062"/>
              </w:tabs>
            </w:pPr>
            <w:r w:rsidRPr="005B6CDF">
              <w:rPr>
                <w:sz w:val="24"/>
                <w:szCs w:val="24"/>
              </w:rPr>
              <w:t>Tento zjednodu</w:t>
            </w:r>
            <w:r>
              <w:rPr>
                <w:sz w:val="24"/>
                <w:szCs w:val="24"/>
              </w:rPr>
              <w:t xml:space="preserve">šený pokyn informuje </w:t>
            </w:r>
            <w:r w:rsidRPr="005B6CDF">
              <w:rPr>
                <w:sz w:val="24"/>
                <w:szCs w:val="24"/>
              </w:rPr>
              <w:t xml:space="preserve">příjemce dotace z programu Podpora bydlení </w:t>
            </w:r>
            <w:r w:rsidRPr="00117878">
              <w:rPr>
                <w:b/>
                <w:sz w:val="24"/>
                <w:szCs w:val="24"/>
              </w:rPr>
              <w:t>o možnosti využití zjednodušeného podlimitního řízení</w:t>
            </w:r>
            <w:r w:rsidRPr="005B6CDF">
              <w:rPr>
                <w:sz w:val="24"/>
                <w:szCs w:val="24"/>
              </w:rPr>
              <w:t>, které je z časového hlediska nejkratším způsobem realizace veřejné zakázky. Při realizaci veřejné zakázky je nutné postupovat dle schváleného zákona</w:t>
            </w:r>
            <w:r>
              <w:rPr>
                <w:sz w:val="24"/>
                <w:szCs w:val="24"/>
              </w:rPr>
              <w:t xml:space="preserve"> 137/2006 Sb.</w:t>
            </w:r>
            <w:r w:rsidRPr="005B6CDF">
              <w:rPr>
                <w:sz w:val="24"/>
                <w:szCs w:val="24"/>
              </w:rPr>
              <w:t>, v případě pochybností doporučujeme kontaktovat odborníka na zadávání veřejných zakázek.</w:t>
            </w:r>
          </w:p>
          <w:p w:rsidR="00043088" w:rsidRDefault="00043088" w:rsidP="006B3233">
            <w:pPr>
              <w:jc w:val="center"/>
              <w:rPr>
                <w:b/>
                <w:sz w:val="24"/>
                <w:szCs w:val="24"/>
              </w:rPr>
            </w:pPr>
          </w:p>
          <w:p w:rsidR="00043088" w:rsidRDefault="00043088" w:rsidP="006B32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Upozornění</w:t>
            </w:r>
          </w:p>
          <w:p w:rsidR="006B3233" w:rsidRDefault="00043088" w:rsidP="00043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6B3233">
              <w:rPr>
                <w:b/>
                <w:sz w:val="24"/>
                <w:szCs w:val="24"/>
              </w:rPr>
              <w:t>edná se</w:t>
            </w:r>
            <w:r w:rsidR="006B3233" w:rsidRPr="007A6675">
              <w:rPr>
                <w:b/>
                <w:sz w:val="24"/>
                <w:szCs w:val="24"/>
              </w:rPr>
              <w:t xml:space="preserve"> pouze informační materiál, který má příjemcům pomoci zorientovat se v povinnostech vyplývajících ze zákona a nejedná se o citaci zákona v plném rozsahu.</w:t>
            </w:r>
          </w:p>
          <w:p w:rsidR="00043088" w:rsidRPr="006B3233" w:rsidRDefault="00043088" w:rsidP="000430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17878" w:rsidRDefault="00117878" w:rsidP="00117878"/>
    <w:p w:rsidR="00117878" w:rsidRPr="00043088" w:rsidRDefault="00240566" w:rsidP="00117878">
      <w:pPr>
        <w:rPr>
          <w:b/>
        </w:rPr>
      </w:pPr>
      <w:r w:rsidRPr="00043088">
        <w:rPr>
          <w:b/>
        </w:rPr>
        <w:t xml:space="preserve">Obsah: </w:t>
      </w:r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 w:rsidR="00240566">
        <w:instrText xml:space="preserve"> TOC \o "1-3" \h \z \u </w:instrText>
      </w:r>
      <w:r>
        <w:fldChar w:fldCharType="separate"/>
      </w:r>
      <w:hyperlink w:anchor="_Toc324324641" w:history="1">
        <w:r w:rsidR="00043088" w:rsidRPr="00EE3F58">
          <w:rPr>
            <w:rStyle w:val="Hypertextovodkaz"/>
            <w:noProof/>
          </w:rPr>
          <w:t>Nové povinnosti vyplývající z novelizace zákona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2" w:history="1">
        <w:r w:rsidR="00043088" w:rsidRPr="00EE3F58">
          <w:rPr>
            <w:rStyle w:val="Hypertextovodkaz"/>
            <w:noProof/>
          </w:rPr>
          <w:t>Kdo musí podle tohoto zákona postupovat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3" w:history="1">
        <w:r w:rsidR="00043088" w:rsidRPr="00EE3F58">
          <w:rPr>
            <w:rStyle w:val="Hypertextovodkaz"/>
            <w:noProof/>
          </w:rPr>
          <w:t>Co to je veřejná zakázka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4" w:history="1">
        <w:r w:rsidR="00043088" w:rsidRPr="00EE3F58">
          <w:rPr>
            <w:rStyle w:val="Hypertextovodkaz"/>
            <w:noProof/>
          </w:rPr>
          <w:t>Předpokládaná hodnota veřejné zakázky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5" w:history="1">
        <w:r w:rsidR="00043088" w:rsidRPr="00EE3F58">
          <w:rPr>
            <w:rStyle w:val="Hypertextovodkaz"/>
            <w:noProof/>
          </w:rPr>
          <w:t>Na co se veřejné zakázky vztahují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6" w:history="1">
        <w:r w:rsidR="00043088" w:rsidRPr="00EE3F58">
          <w:rPr>
            <w:rStyle w:val="Hypertextovodkaz"/>
            <w:noProof/>
          </w:rPr>
          <w:t>Typy veřejných zakázek podle výše předpokládané hodnoty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47" w:history="1">
        <w:r w:rsidR="00043088" w:rsidRPr="00EE3F58">
          <w:rPr>
            <w:rStyle w:val="Hypertextovodkaz"/>
            <w:noProof/>
          </w:rPr>
          <w:t>Podlimitní VZ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48" w:history="1">
        <w:r w:rsidR="00043088" w:rsidRPr="00EE3F58">
          <w:rPr>
            <w:rStyle w:val="Hypertextovodkaz"/>
            <w:noProof/>
          </w:rPr>
          <w:t>VZ malého rozsahu: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49" w:history="1">
        <w:r w:rsidR="00043088" w:rsidRPr="00EE3F58">
          <w:rPr>
            <w:rStyle w:val="Hypertextovodkaz"/>
            <w:noProof/>
          </w:rPr>
          <w:t>Způsoby výběru dodavatele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50" w:history="1">
        <w:r w:rsidR="00043088" w:rsidRPr="00EE3F58">
          <w:rPr>
            <w:rStyle w:val="Hypertextovodkaz"/>
            <w:noProof/>
          </w:rPr>
          <w:t>Veřejná zakázka malého rozsahu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51" w:history="1">
        <w:r w:rsidR="00043088" w:rsidRPr="00EE3F58">
          <w:rPr>
            <w:rStyle w:val="Hypertextovodkaz"/>
            <w:noProof/>
          </w:rPr>
          <w:t>Zjednodušené podlimitní řízení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2" w:history="1">
        <w:r w:rsidR="00043088" w:rsidRPr="00EE3F58">
          <w:rPr>
            <w:rStyle w:val="Hypertextovodkaz"/>
            <w:noProof/>
          </w:rPr>
          <w:t>Obsah, podání nabídek a otevírání obálek s nabídkami (§68-73)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53" w:history="1">
        <w:r w:rsidR="00043088" w:rsidRPr="00EE3F58">
          <w:rPr>
            <w:rStyle w:val="Hypertextovodkaz"/>
            <w:noProof/>
          </w:rPr>
          <w:t>Obsah nabídek § 68 zákona: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3"/>
        <w:rPr>
          <w:rFonts w:eastAsiaTheme="minorEastAsia"/>
          <w:noProof/>
          <w:lang w:eastAsia="cs-CZ"/>
        </w:rPr>
      </w:pPr>
      <w:hyperlink w:anchor="_Toc324324654" w:history="1">
        <w:r w:rsidR="00043088" w:rsidRPr="00EE3F58">
          <w:rPr>
            <w:rStyle w:val="Hypertextovodkaz"/>
            <w:noProof/>
          </w:rPr>
          <w:t xml:space="preserve">Otevírání obálek </w:t>
        </w:r>
        <w:r w:rsidR="00043088" w:rsidRPr="00EE3F58">
          <w:rPr>
            <w:rStyle w:val="Hypertextovodkaz"/>
            <w:i/>
            <w:noProof/>
          </w:rPr>
          <w:t>§71 zákona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5" w:history="1">
        <w:r w:rsidR="00043088" w:rsidRPr="00EE3F58">
          <w:rPr>
            <w:rStyle w:val="Hypertextovodkaz"/>
            <w:noProof/>
          </w:rPr>
          <w:t>Hodnotící komise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6" w:history="1">
        <w:r w:rsidR="00043088" w:rsidRPr="00EE3F58">
          <w:rPr>
            <w:rStyle w:val="Hypertextovodkaz"/>
            <w:noProof/>
          </w:rPr>
          <w:t>Posuzování a hodnocení nabídek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3088" w:rsidRDefault="003172EE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324324657" w:history="1">
        <w:r w:rsidR="00043088" w:rsidRPr="00EE3F58">
          <w:rPr>
            <w:rStyle w:val="Hypertextovodkaz"/>
            <w:noProof/>
          </w:rPr>
          <w:t>Ukončení zadávacího řízení</w:t>
        </w:r>
        <w:r w:rsidR="000430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43088">
          <w:rPr>
            <w:noProof/>
            <w:webHidden/>
          </w:rPr>
          <w:instrText xml:space="preserve"> PAGEREF _Toc324324657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30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663E3" w:rsidRDefault="003172EE" w:rsidP="00117878">
      <w:r>
        <w:fldChar w:fldCharType="end"/>
      </w:r>
    </w:p>
    <w:p w:rsidR="00F663E3" w:rsidRDefault="00F663E3" w:rsidP="00117878"/>
    <w:p w:rsidR="00F663E3" w:rsidRDefault="00F663E3" w:rsidP="00117878"/>
    <w:p w:rsidR="00117878" w:rsidRDefault="00117878" w:rsidP="00117878"/>
    <w:p w:rsidR="00117878" w:rsidRDefault="00117878" w:rsidP="00EE0745">
      <w:pPr>
        <w:pStyle w:val="Nadpis2"/>
        <w:spacing w:line="240" w:lineRule="auto"/>
        <w:jc w:val="both"/>
      </w:pPr>
      <w:bookmarkStart w:id="0" w:name="_Toc324324641"/>
      <w:r>
        <w:t>Nové povinnosti vyplývající z novelizace zákona</w:t>
      </w:r>
      <w:bookmarkEnd w:id="0"/>
      <w:r>
        <w:t xml:space="preserve"> </w:t>
      </w:r>
    </w:p>
    <w:p w:rsidR="00F663E3" w:rsidRDefault="00F663E3" w:rsidP="00EE0745">
      <w:pPr>
        <w:spacing w:after="0" w:line="240" w:lineRule="auto"/>
        <w:jc w:val="both"/>
      </w:pPr>
    </w:p>
    <w:p w:rsidR="00117878" w:rsidRDefault="00117878" w:rsidP="00EE0745">
      <w:pPr>
        <w:jc w:val="both"/>
        <w:rPr>
          <w:b/>
        </w:rPr>
      </w:pPr>
      <w:r>
        <w:t xml:space="preserve">Nová povinnost, která vyplývá z ustanovení </w:t>
      </w:r>
      <w:r w:rsidRPr="006068B2">
        <w:rPr>
          <w:i/>
          <w:u w:val="single"/>
        </w:rPr>
        <w:t>§ 86 zákona</w:t>
      </w:r>
      <w:r w:rsidR="006068B2" w:rsidRPr="00144BF8">
        <w:rPr>
          <w:i/>
          <w:u w:val="single"/>
        </w:rPr>
        <w:t>137/2006 Sb</w:t>
      </w:r>
      <w:r w:rsidR="006068B2">
        <w:rPr>
          <w:i/>
        </w:rPr>
        <w:t>. (dále jen zákona)</w:t>
      </w:r>
      <w:r w:rsidR="006068B2">
        <w:t xml:space="preserve"> </w:t>
      </w:r>
      <w:r>
        <w:t xml:space="preserve"> </w:t>
      </w:r>
      <w:r w:rsidR="00EE4FE7">
        <w:t>je uveřejnit předběžné</w:t>
      </w:r>
      <w:r>
        <w:t xml:space="preserve"> oznámení zadavatele. Předběžné oznámení o záměru vyhlášení veřejné zakázky je nutné zveřejnit nejméně 1 měsíc od zahájení veřejné zakázky (§86). </w:t>
      </w:r>
      <w:r w:rsidRPr="00342819">
        <w:rPr>
          <w:b/>
        </w:rPr>
        <w:t xml:space="preserve">Tato povinnost se nevztahuje na veřejné zakázky ve zjednodušeném podlimitním řízení. </w:t>
      </w:r>
    </w:p>
    <w:p w:rsidR="00117878" w:rsidRDefault="006068B2" w:rsidP="00EE0745">
      <w:pPr>
        <w:jc w:val="both"/>
      </w:pPr>
      <w:r>
        <w:t>Podl</w:t>
      </w:r>
      <w:r w:rsidR="00EE4FE7">
        <w:t xml:space="preserve">e </w:t>
      </w:r>
      <w:r>
        <w:t xml:space="preserve">ustanovení </w:t>
      </w:r>
      <w:r w:rsidR="00EE4FE7" w:rsidRPr="006068B2">
        <w:rPr>
          <w:i/>
          <w:u w:val="single"/>
        </w:rPr>
        <w:t xml:space="preserve">§ 147 </w:t>
      </w:r>
      <w:r w:rsidRPr="006068B2">
        <w:rPr>
          <w:i/>
          <w:u w:val="single"/>
        </w:rPr>
        <w:t>zákona</w:t>
      </w:r>
      <w:r>
        <w:t xml:space="preserve"> </w:t>
      </w:r>
      <w:r w:rsidR="00117878">
        <w:t>je zadavatel povinen uveřejnit: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 xml:space="preserve">celé znění smlouvy uzavřenou na veřejnou zakázku včetně jejich změn a dodatků a to do 15 dnů od jejího uzavření; 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>výši skutečné ceny za plnění veřejné zakázky;</w:t>
      </w:r>
    </w:p>
    <w:p w:rsidR="00117878" w:rsidRDefault="00117878" w:rsidP="00EE0745">
      <w:pPr>
        <w:pStyle w:val="Odstavecseseznamem"/>
        <w:numPr>
          <w:ilvl w:val="0"/>
          <w:numId w:val="11"/>
        </w:numPr>
        <w:jc w:val="both"/>
      </w:pPr>
      <w:r>
        <w:t xml:space="preserve">seznam subdodavatelů veřejné zakázky; </w:t>
      </w:r>
    </w:p>
    <w:p w:rsidR="00117878" w:rsidRDefault="00117878" w:rsidP="00EE0745">
      <w:pPr>
        <w:jc w:val="both"/>
        <w:rPr>
          <w:b/>
        </w:rPr>
      </w:pPr>
      <w:r w:rsidRPr="008B2A1C">
        <w:rPr>
          <w:b/>
        </w:rPr>
        <w:t>Povinnost podle bodu a) se vztahuje i na zakázky malého rozsahu, jejichž cena nepřesáhne 500</w:t>
      </w:r>
      <w:r w:rsidR="004456F6">
        <w:rPr>
          <w:b/>
        </w:rPr>
        <w:t> </w:t>
      </w:r>
      <w:r w:rsidRPr="008B2A1C">
        <w:rPr>
          <w:b/>
        </w:rPr>
        <w:t>000</w:t>
      </w:r>
      <w:r w:rsidR="004456F6">
        <w:rPr>
          <w:b/>
        </w:rPr>
        <w:t> </w:t>
      </w:r>
      <w:r w:rsidRPr="008B2A1C">
        <w:rPr>
          <w:b/>
        </w:rPr>
        <w:t>Kč bez DPH</w:t>
      </w:r>
      <w:r>
        <w:rPr>
          <w:b/>
        </w:rPr>
        <w:t xml:space="preserve">. </w:t>
      </w:r>
    </w:p>
    <w:p w:rsidR="00117878" w:rsidRPr="00117878" w:rsidRDefault="00117878" w:rsidP="00EE0745">
      <w:pPr>
        <w:jc w:val="both"/>
        <w:rPr>
          <w:b/>
        </w:rPr>
      </w:pPr>
      <w:r>
        <w:rPr>
          <w:b/>
        </w:rPr>
        <w:t xml:space="preserve">Uveřejnění je povinné na profilu zadavatele tj. webová stránka, kde je doložitelné datum zveřejnění, veškeré změny a datum sejmutí z webu. V případě obcí lze použít elektronickou úřední desku. </w:t>
      </w:r>
    </w:p>
    <w:p w:rsidR="00117878" w:rsidRPr="00117878" w:rsidRDefault="00117878" w:rsidP="00EE0745">
      <w:pPr>
        <w:jc w:val="both"/>
      </w:pPr>
    </w:p>
    <w:p w:rsidR="00EE0861" w:rsidRDefault="00EE0861" w:rsidP="00EE0745">
      <w:pPr>
        <w:pStyle w:val="Nadpis2"/>
        <w:jc w:val="both"/>
      </w:pPr>
      <w:bookmarkStart w:id="1" w:name="_Toc324323050"/>
      <w:bookmarkStart w:id="2" w:name="_Toc324324642"/>
      <w:r>
        <w:t>Kdo musí podle tohoto zákona postupovat</w:t>
      </w:r>
      <w:bookmarkEnd w:id="1"/>
      <w:bookmarkEnd w:id="2"/>
      <w:r>
        <w:t xml:space="preserve"> </w:t>
      </w:r>
    </w:p>
    <w:p w:rsidR="00F663E3" w:rsidRDefault="00F663E3" w:rsidP="00EE0745">
      <w:pPr>
        <w:widowControl w:val="0"/>
        <w:autoSpaceDE w:val="0"/>
        <w:autoSpaceDN w:val="0"/>
        <w:adjustRightInd w:val="0"/>
        <w:contextualSpacing/>
        <w:jc w:val="both"/>
      </w:pPr>
    </w:p>
    <w:p w:rsidR="00EE0861" w:rsidRDefault="00AD4A12" w:rsidP="00EE0745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Dle tohoto zákona musí postupovat všichni příjemci dotace, kteří se stanou </w:t>
      </w:r>
      <w:r w:rsidRPr="0018349F">
        <w:rPr>
          <w:b/>
        </w:rPr>
        <w:t xml:space="preserve">dotovaným zadavatelem </w:t>
      </w:r>
      <w:r w:rsidRPr="00144BF8">
        <w:rPr>
          <w:i/>
          <w:u w:val="single"/>
        </w:rPr>
        <w:t>ve smyslu</w:t>
      </w:r>
      <w:r w:rsidR="000D1433" w:rsidRPr="00144BF8">
        <w:rPr>
          <w:i/>
          <w:u w:val="single"/>
        </w:rPr>
        <w:t xml:space="preserve"> § 2 odst. 3 zákona </w:t>
      </w:r>
    </w:p>
    <w:p w:rsidR="00CF3912" w:rsidRDefault="00EE0861" w:rsidP="00EE0745">
      <w:pPr>
        <w:widowControl w:val="0"/>
        <w:autoSpaceDE w:val="0"/>
        <w:autoSpaceDN w:val="0"/>
        <w:adjustRightInd w:val="0"/>
        <w:contextualSpacing/>
        <w:jc w:val="both"/>
        <w:rPr>
          <w:b/>
          <w:i/>
        </w:rPr>
      </w:pPr>
      <w:r>
        <w:t>„</w:t>
      </w:r>
      <w:r w:rsidR="00CF3912" w:rsidRPr="00E77C07">
        <w:rPr>
          <w:rFonts w:ascii="Calibri" w:eastAsia="Calibri" w:hAnsi="Calibri" w:cs="Times New Roman"/>
          <w:i/>
        </w:rPr>
        <w:t xml:space="preserve">Dotovaným zadavatelem je právnická nebo fyzická osoba, která zadává veřejnou zakázku hrazenou z </w:t>
      </w:r>
      <w:r w:rsidR="00CF3912" w:rsidRPr="00B471C5">
        <w:rPr>
          <w:rFonts w:ascii="Calibri" w:eastAsia="Calibri" w:hAnsi="Calibri" w:cs="Times New Roman"/>
          <w:i/>
          <w:shd w:val="clear" w:color="auto" w:fill="FFFFFF"/>
        </w:rPr>
        <w:t xml:space="preserve">více </w:t>
      </w:r>
      <w:r w:rsidR="00CF3912" w:rsidRPr="00E77C07">
        <w:rPr>
          <w:rFonts w:ascii="Calibri" w:eastAsia="Calibri" w:hAnsi="Calibri" w:cs="Times New Roman"/>
          <w:i/>
        </w:rPr>
        <w:t>než 50 % z peněžních prostředků z veřejných zdrojů</w:t>
      </w:r>
      <w:r>
        <w:rPr>
          <w:i/>
        </w:rPr>
        <w:t>…“</w:t>
      </w:r>
      <w:r w:rsidR="00CF3912" w:rsidRPr="00CF3912">
        <w:rPr>
          <w:rFonts w:ascii="Calibri" w:eastAsia="Calibri" w:hAnsi="Calibri" w:cs="Times New Roman"/>
          <w:b/>
          <w:i/>
        </w:rPr>
        <w:t xml:space="preserve"> </w:t>
      </w:r>
    </w:p>
    <w:p w:rsidR="0018349F" w:rsidRDefault="0018349F" w:rsidP="00EE0745">
      <w:pPr>
        <w:widowControl w:val="0"/>
        <w:autoSpaceDE w:val="0"/>
        <w:autoSpaceDN w:val="0"/>
        <w:adjustRightInd w:val="0"/>
        <w:contextualSpacing/>
        <w:jc w:val="both"/>
      </w:pPr>
    </w:p>
    <w:p w:rsidR="0018349F" w:rsidRPr="00144BF8" w:rsidRDefault="0018349F" w:rsidP="00EE0745">
      <w:pPr>
        <w:widowControl w:val="0"/>
        <w:autoSpaceDE w:val="0"/>
        <w:autoSpaceDN w:val="0"/>
        <w:adjustRightInd w:val="0"/>
        <w:contextualSpacing/>
        <w:jc w:val="both"/>
        <w:rPr>
          <w:rFonts w:ascii="Calibri" w:eastAsia="Calibri" w:hAnsi="Calibri" w:cs="Times New Roman"/>
          <w:u w:val="single"/>
        </w:rPr>
      </w:pPr>
      <w:r>
        <w:t xml:space="preserve">Dotovaný zadavatel postupuje podle ustanovení </w:t>
      </w:r>
      <w:r w:rsidR="009918CE">
        <w:t xml:space="preserve">zákona </w:t>
      </w:r>
      <w:r>
        <w:t xml:space="preserve">platných pro veřejného zadavatele </w:t>
      </w:r>
      <w:r w:rsidRPr="00144BF8">
        <w:rPr>
          <w:i/>
          <w:u w:val="single"/>
        </w:rPr>
        <w:t>(§2 odst. 5</w:t>
      </w:r>
      <w:r w:rsidR="009918CE" w:rsidRPr="00144BF8">
        <w:rPr>
          <w:i/>
          <w:u w:val="single"/>
        </w:rPr>
        <w:t xml:space="preserve"> zákona</w:t>
      </w:r>
      <w:r w:rsidRPr="00144BF8">
        <w:rPr>
          <w:i/>
          <w:u w:val="single"/>
        </w:rPr>
        <w:t>)</w:t>
      </w:r>
    </w:p>
    <w:p w:rsidR="00AD4A12" w:rsidRDefault="00BF7461" w:rsidP="00EE0745">
      <w:pPr>
        <w:pStyle w:val="Nadpis2"/>
        <w:jc w:val="both"/>
      </w:pPr>
      <w:bookmarkStart w:id="3" w:name="_Toc324323051"/>
      <w:bookmarkStart w:id="4" w:name="_Toc324324643"/>
      <w:r>
        <w:t>Co to je veřejná zakázka</w:t>
      </w:r>
      <w:bookmarkEnd w:id="3"/>
      <w:bookmarkEnd w:id="4"/>
    </w:p>
    <w:p w:rsidR="00144BF8" w:rsidRDefault="007151A8" w:rsidP="00EE0745">
      <w:pPr>
        <w:contextualSpacing/>
        <w:jc w:val="both"/>
      </w:pPr>
      <w:r w:rsidRPr="00C87786">
        <w:t>Veřejnou zakázku</w:t>
      </w:r>
      <w:r w:rsidR="00C87786" w:rsidRPr="00C87786">
        <w:t xml:space="preserve"> (dále jen VZ)</w:t>
      </w:r>
      <w:r w:rsidRPr="00C87786">
        <w:t xml:space="preserve"> </w:t>
      </w:r>
      <w:r w:rsidRPr="00144BF8">
        <w:t>definuje</w:t>
      </w:r>
      <w:r w:rsidR="00144BF8">
        <w:t xml:space="preserve"> </w:t>
      </w:r>
      <w:r w:rsidR="00144BF8" w:rsidRPr="00144BF8">
        <w:rPr>
          <w:i/>
          <w:u w:val="single"/>
        </w:rPr>
        <w:t>§ 7 zákona</w:t>
      </w:r>
      <w:r w:rsidR="00144BF8">
        <w:t xml:space="preserve"> </w:t>
      </w:r>
    </w:p>
    <w:p w:rsidR="00BF7461" w:rsidRDefault="00BD03CA" w:rsidP="00EE0745">
      <w:pPr>
        <w:contextualSpacing/>
        <w:jc w:val="both"/>
      </w:pPr>
      <w:r>
        <w:t xml:space="preserve">Zakázka na úplatné provedení stavebních prací, či poskytnutí dodávek na základě písemné smlouvy. </w:t>
      </w:r>
    </w:p>
    <w:p w:rsidR="00BD03CA" w:rsidRPr="00BF7461" w:rsidRDefault="00C87786" w:rsidP="00EE0745">
      <w:pPr>
        <w:contextualSpacing/>
        <w:jc w:val="both"/>
      </w:pPr>
      <w:r>
        <w:t xml:space="preserve">VZ </w:t>
      </w:r>
      <w:r w:rsidR="00BD03CA">
        <w:t xml:space="preserve"> se podle výše předpokládané hodnoty dělí na </w:t>
      </w:r>
      <w:r>
        <w:t>VZ</w:t>
      </w:r>
      <w:r w:rsidR="00BD03CA">
        <w:t xml:space="preserve"> </w:t>
      </w:r>
      <w:r w:rsidR="00BD03CA" w:rsidRPr="007151A8">
        <w:rPr>
          <w:b/>
        </w:rPr>
        <w:t>nadlimitní</w:t>
      </w:r>
      <w:r w:rsidR="00BD03CA">
        <w:t xml:space="preserve">, </w:t>
      </w:r>
      <w:r w:rsidR="00BD03CA" w:rsidRPr="007151A8">
        <w:rPr>
          <w:b/>
        </w:rPr>
        <w:t>podlimitní</w:t>
      </w:r>
      <w:r w:rsidR="00BD03CA">
        <w:t xml:space="preserve"> a </w:t>
      </w:r>
      <w:r w:rsidR="00BD03CA" w:rsidRPr="007151A8">
        <w:rPr>
          <w:b/>
        </w:rPr>
        <w:t>malého rozsahu</w:t>
      </w:r>
      <w:r w:rsidR="00BD03CA">
        <w:t xml:space="preserve">. </w:t>
      </w:r>
    </w:p>
    <w:p w:rsidR="00C92C31" w:rsidRDefault="00C87786" w:rsidP="00EE0745">
      <w:pPr>
        <w:pStyle w:val="Nadpis2"/>
        <w:jc w:val="both"/>
      </w:pPr>
      <w:bookmarkStart w:id="5" w:name="_Toc324323052"/>
      <w:bookmarkStart w:id="6" w:name="_Toc324324644"/>
      <w:r>
        <w:t>Předpokládaná hodnota veřejné z</w:t>
      </w:r>
      <w:r w:rsidR="00C92C31">
        <w:t>akázky</w:t>
      </w:r>
      <w:bookmarkEnd w:id="5"/>
      <w:bookmarkEnd w:id="6"/>
      <w:r w:rsidR="00C92C31">
        <w:t xml:space="preserve"> </w:t>
      </w:r>
    </w:p>
    <w:p w:rsidR="002539E2" w:rsidRPr="002539E2" w:rsidRDefault="00C92C31" w:rsidP="00EE0745">
      <w:pPr>
        <w:jc w:val="both"/>
        <w:rPr>
          <w:i/>
        </w:rPr>
      </w:pPr>
      <w:r>
        <w:t xml:space="preserve">Předpokládaná hodnota VZ je </w:t>
      </w:r>
      <w:r w:rsidR="00AF1E78">
        <w:t xml:space="preserve">předpokládaná cena </w:t>
      </w:r>
      <w:r>
        <w:t>bez DPH</w:t>
      </w:r>
      <w:r w:rsidR="00AF1E78">
        <w:t xml:space="preserve"> na pořízení předmětu dotace. </w:t>
      </w:r>
      <w:r w:rsidR="00F86086">
        <w:t>V případě zhotovení stavby se jedná o rozpo</w:t>
      </w:r>
      <w:r w:rsidR="00737095">
        <w:t xml:space="preserve">čet akce </w:t>
      </w:r>
      <w:r w:rsidR="00737095" w:rsidRPr="00737095">
        <w:rPr>
          <w:i/>
          <w:u w:val="single"/>
        </w:rPr>
        <w:t>(§13 a § 16 zákona)</w:t>
      </w:r>
      <w:r w:rsidR="002539E2" w:rsidRPr="002539E2">
        <w:rPr>
          <w:i/>
        </w:rPr>
        <w:t xml:space="preserve"> </w:t>
      </w:r>
    </w:p>
    <w:p w:rsidR="009319B4" w:rsidRPr="00F86086" w:rsidRDefault="009319B4" w:rsidP="00F86086"/>
    <w:p w:rsidR="00385120" w:rsidRDefault="00385120" w:rsidP="00385120">
      <w:pPr>
        <w:pStyle w:val="Nadpis2"/>
      </w:pPr>
      <w:bookmarkStart w:id="7" w:name="_Toc324323053"/>
      <w:bookmarkStart w:id="8" w:name="_Toc324324645"/>
      <w:r>
        <w:lastRenderedPageBreak/>
        <w:t>Na co se veřejné zakázky vztahují</w:t>
      </w:r>
      <w:bookmarkEnd w:id="7"/>
      <w:bookmarkEnd w:id="8"/>
      <w:r>
        <w:t xml:space="preserve"> </w:t>
      </w:r>
    </w:p>
    <w:p w:rsidR="0057066E" w:rsidRPr="0057066E" w:rsidRDefault="00C87786" w:rsidP="0057066E">
      <w:r>
        <w:t xml:space="preserve">VZ </w:t>
      </w:r>
      <w:r w:rsidR="0057066E">
        <w:t xml:space="preserve"> se vztahují na stavební práce definované </w:t>
      </w:r>
      <w:r w:rsidR="00737095">
        <w:rPr>
          <w:i/>
          <w:u w:val="single"/>
        </w:rPr>
        <w:t>v §9 zákona</w:t>
      </w:r>
      <w:r w:rsidR="0057066E">
        <w:t xml:space="preserve"> jako:</w:t>
      </w:r>
    </w:p>
    <w:p w:rsidR="00A06573" w:rsidRPr="00A06573" w:rsidRDefault="00385120" w:rsidP="00FB101C">
      <w:pPr>
        <w:pStyle w:val="Odstavecseseznamem"/>
        <w:numPr>
          <w:ilvl w:val="0"/>
          <w:numId w:val="1"/>
        </w:numPr>
        <w:rPr>
          <w:i/>
        </w:rPr>
      </w:pPr>
      <w:r>
        <w:t xml:space="preserve">provádění stavebních prací </w:t>
      </w:r>
    </w:p>
    <w:p w:rsidR="00A06573" w:rsidRPr="00A06573" w:rsidRDefault="00FB101C" w:rsidP="00FB101C">
      <w:pPr>
        <w:pStyle w:val="Odstavecseseznamem"/>
        <w:numPr>
          <w:ilvl w:val="0"/>
          <w:numId w:val="1"/>
        </w:numPr>
        <w:rPr>
          <w:i/>
        </w:rPr>
      </w:pPr>
      <w:r>
        <w:t>projektová nebo inženýrská činnost související s bodem č.</w:t>
      </w:r>
      <w:r w:rsidR="004D3725">
        <w:t xml:space="preserve"> </w:t>
      </w:r>
      <w:r>
        <w:t xml:space="preserve">1 </w:t>
      </w:r>
    </w:p>
    <w:p w:rsidR="004D3725" w:rsidRPr="00A06573" w:rsidRDefault="004D3725" w:rsidP="00FB101C">
      <w:pPr>
        <w:pStyle w:val="Odstavecseseznamem"/>
        <w:numPr>
          <w:ilvl w:val="0"/>
          <w:numId w:val="1"/>
        </w:numPr>
        <w:rPr>
          <w:i/>
        </w:rPr>
      </w:pPr>
      <w:r w:rsidRPr="00C87786">
        <w:rPr>
          <w:b/>
        </w:rPr>
        <w:t>zhotovení stavby</w:t>
      </w:r>
      <w:r>
        <w:t xml:space="preserve"> – výstavbou, nebo montáží + související projektová či inženýr</w:t>
      </w:r>
      <w:r w:rsidR="0057066E">
        <w:t>s</w:t>
      </w:r>
      <w:r>
        <w:t>ká činnost</w:t>
      </w:r>
      <w:r w:rsidR="0057066E">
        <w:t xml:space="preserve"> </w:t>
      </w:r>
    </w:p>
    <w:p w:rsidR="0057066E" w:rsidRPr="00A06573" w:rsidRDefault="00A06573" w:rsidP="00FB101C">
      <w:pPr>
        <w:pStyle w:val="Odstavecseseznamem"/>
        <w:numPr>
          <w:ilvl w:val="0"/>
          <w:numId w:val="1"/>
        </w:numPr>
        <w:rPr>
          <w:i/>
        </w:rPr>
      </w:pPr>
      <w:r w:rsidRPr="00C87786">
        <w:rPr>
          <w:b/>
        </w:rPr>
        <w:t>poskytnuté dodávky</w:t>
      </w:r>
      <w:r>
        <w:t xml:space="preserve"> či služby, které přímo souvisejí s bodem 1-3. </w:t>
      </w:r>
    </w:p>
    <w:p w:rsidR="00FB2430" w:rsidRPr="009319B4" w:rsidRDefault="00A06573" w:rsidP="00BF7461">
      <w:pPr>
        <w:pStyle w:val="Odstavecseseznamem"/>
        <w:numPr>
          <w:ilvl w:val="0"/>
          <w:numId w:val="1"/>
        </w:numPr>
        <w:rPr>
          <w:i/>
        </w:rPr>
      </w:pPr>
      <w:r>
        <w:t>stavební práce</w:t>
      </w:r>
      <w:r w:rsidR="00BF7461">
        <w:t xml:space="preserve"> poskytované jinou osobou než zadavatelem, které jsou </w:t>
      </w:r>
      <w:r>
        <w:t>pořizované s využitím zprostředkovatelských či podobných služeb</w:t>
      </w:r>
      <w:r w:rsidR="00BF7461">
        <w:t xml:space="preserve"> (subdodávky) </w:t>
      </w:r>
    </w:p>
    <w:p w:rsidR="009319B4" w:rsidRPr="009319B4" w:rsidRDefault="009319B4" w:rsidP="008A2987">
      <w:pPr>
        <w:pStyle w:val="Odstavecseseznamem"/>
        <w:rPr>
          <w:i/>
        </w:rPr>
      </w:pPr>
    </w:p>
    <w:p w:rsidR="00385120" w:rsidRDefault="00F86086" w:rsidP="00F86086">
      <w:pPr>
        <w:pStyle w:val="Nadpis2"/>
      </w:pPr>
      <w:bookmarkStart w:id="9" w:name="_Toc324323054"/>
      <w:bookmarkStart w:id="10" w:name="_Toc324324646"/>
      <w:r>
        <w:t>Typy veřejných zakázek</w:t>
      </w:r>
      <w:r w:rsidR="00D21F93">
        <w:t xml:space="preserve"> podle výše předpokládané hodnoty</w:t>
      </w:r>
      <w:bookmarkEnd w:id="9"/>
      <w:bookmarkEnd w:id="10"/>
      <w:r w:rsidR="00D21F93">
        <w:t xml:space="preserve"> </w:t>
      </w:r>
    </w:p>
    <w:p w:rsidR="00D21F93" w:rsidRDefault="002539E2" w:rsidP="00D21F93">
      <w:pPr>
        <w:rPr>
          <w:i/>
        </w:rPr>
      </w:pPr>
      <w:r w:rsidRPr="002539E2">
        <w:t>Typy VZ dle předpokládané výše definuje</w:t>
      </w:r>
      <w:r>
        <w:rPr>
          <w:i/>
        </w:rPr>
        <w:t xml:space="preserve"> </w:t>
      </w:r>
      <w:r w:rsidR="00737095" w:rsidRPr="00737095">
        <w:rPr>
          <w:i/>
          <w:u w:val="single"/>
        </w:rPr>
        <w:t>§ 12 zákona</w:t>
      </w:r>
      <w:r w:rsidR="00737095">
        <w:rPr>
          <w:i/>
        </w:rPr>
        <w:t xml:space="preserve"> </w:t>
      </w:r>
    </w:p>
    <w:p w:rsidR="00F86086" w:rsidRPr="000C6326" w:rsidRDefault="00F86086" w:rsidP="000C6326">
      <w:pPr>
        <w:pStyle w:val="Nadpis3"/>
      </w:pPr>
      <w:bookmarkStart w:id="11" w:name="_Toc324323055"/>
      <w:bookmarkStart w:id="12" w:name="_Toc324324647"/>
      <w:r w:rsidRPr="000C6326">
        <w:t>Podlimitní VZ</w:t>
      </w:r>
      <w:bookmarkEnd w:id="11"/>
      <w:bookmarkEnd w:id="12"/>
      <w:r w:rsidR="000C6326" w:rsidRPr="000C6326">
        <w:t xml:space="preserve"> </w:t>
      </w:r>
    </w:p>
    <w:p w:rsidR="000C6326" w:rsidRPr="000C6326" w:rsidRDefault="000C6326" w:rsidP="00D21F93">
      <w:r>
        <w:t>VZ jejíž předpokládaná hodnota bez DPH činí u:</w:t>
      </w:r>
    </w:p>
    <w:p w:rsidR="00F86086" w:rsidRPr="009D21FE" w:rsidRDefault="003E092F" w:rsidP="001F66B6">
      <w:pPr>
        <w:pStyle w:val="Odstavecseseznamem"/>
        <w:numPr>
          <w:ilvl w:val="0"/>
          <w:numId w:val="3"/>
        </w:numPr>
        <w:spacing w:after="120"/>
        <w:rPr>
          <w:b/>
        </w:rPr>
      </w:pPr>
      <w:r w:rsidRPr="000E3088">
        <w:rPr>
          <w:b/>
        </w:rPr>
        <w:t>stavební</w:t>
      </w:r>
      <w:r>
        <w:rPr>
          <w:b/>
        </w:rPr>
        <w:t>ch</w:t>
      </w:r>
      <w:r w:rsidRPr="000E3088">
        <w:rPr>
          <w:b/>
        </w:rPr>
        <w:t xml:space="preserve"> prá</w:t>
      </w:r>
      <w:r>
        <w:rPr>
          <w:b/>
        </w:rPr>
        <w:t>cí</w:t>
      </w:r>
      <w:r>
        <w:t xml:space="preserve"> – min</w:t>
      </w:r>
      <w:r w:rsidRPr="000E3088">
        <w:rPr>
          <w:b/>
        </w:rPr>
        <w:t>. 3</w:t>
      </w:r>
      <w:r>
        <w:rPr>
          <w:b/>
        </w:rPr>
        <w:t> 000 000</w:t>
      </w:r>
      <w:r w:rsidRPr="000E3088">
        <w:rPr>
          <w:b/>
        </w:rPr>
        <w:t xml:space="preserve"> Kč bez DPH</w:t>
      </w:r>
      <w:r>
        <w:t xml:space="preserve"> – </w:t>
      </w:r>
      <w:r w:rsidRPr="009D21FE">
        <w:rPr>
          <w:b/>
        </w:rPr>
        <w:t xml:space="preserve">max. </w:t>
      </w:r>
      <w:r w:rsidR="00326663">
        <w:rPr>
          <w:b/>
        </w:rPr>
        <w:t xml:space="preserve">125 451 000,-- </w:t>
      </w:r>
      <w:r>
        <w:rPr>
          <w:b/>
        </w:rPr>
        <w:t xml:space="preserve">Kč </w:t>
      </w:r>
      <w:r w:rsidRPr="009D21FE">
        <w:rPr>
          <w:b/>
        </w:rPr>
        <w:t xml:space="preserve"> bez</w:t>
      </w:r>
      <w:r>
        <w:rPr>
          <w:b/>
        </w:rPr>
        <w:t xml:space="preserve"> </w:t>
      </w:r>
      <w:r w:rsidRPr="009D21FE">
        <w:rPr>
          <w:b/>
        </w:rPr>
        <w:t xml:space="preserve">DPH </w:t>
      </w:r>
    </w:p>
    <w:p w:rsidR="001F66B6" w:rsidRDefault="001F66B6" w:rsidP="00F86086">
      <w:pPr>
        <w:pStyle w:val="Odstavecseseznamem"/>
        <w:numPr>
          <w:ilvl w:val="0"/>
          <w:numId w:val="3"/>
        </w:numPr>
      </w:pPr>
      <w:r w:rsidRPr="000E3088">
        <w:rPr>
          <w:b/>
        </w:rPr>
        <w:t>dodáv</w:t>
      </w:r>
      <w:r w:rsidR="000C6326">
        <w:rPr>
          <w:b/>
        </w:rPr>
        <w:t>ek</w:t>
      </w:r>
      <w:r>
        <w:t xml:space="preserve"> –</w:t>
      </w:r>
      <w:r w:rsidR="000C6326">
        <w:t xml:space="preserve"> </w:t>
      </w:r>
      <w:r w:rsidR="000E3088">
        <w:t xml:space="preserve">min. </w:t>
      </w:r>
      <w:r w:rsidRPr="000E3088">
        <w:rPr>
          <w:b/>
        </w:rPr>
        <w:t>1</w:t>
      </w:r>
      <w:r w:rsidR="00E922CA">
        <w:rPr>
          <w:b/>
        </w:rPr>
        <w:t> 000 000</w:t>
      </w:r>
      <w:r w:rsidRPr="000E3088">
        <w:rPr>
          <w:b/>
        </w:rPr>
        <w:t xml:space="preserve"> Kč bez DPH</w:t>
      </w:r>
      <w:r>
        <w:t xml:space="preserve"> </w:t>
      </w:r>
      <w:r w:rsidR="000E3088">
        <w:t xml:space="preserve">– </w:t>
      </w:r>
      <w:r w:rsidR="000E3088" w:rsidRPr="009D21FE">
        <w:rPr>
          <w:b/>
        </w:rPr>
        <w:t xml:space="preserve">max. </w:t>
      </w:r>
      <w:r w:rsidR="00326663">
        <w:rPr>
          <w:b/>
        </w:rPr>
        <w:t>4 997 000,--</w:t>
      </w:r>
      <w:r w:rsidR="009D21FE" w:rsidRPr="009D21FE">
        <w:rPr>
          <w:b/>
        </w:rPr>
        <w:t xml:space="preserve"> Kč bez DPH</w:t>
      </w:r>
      <w:r w:rsidR="009D21FE">
        <w:t xml:space="preserve"> </w:t>
      </w:r>
    </w:p>
    <w:p w:rsidR="000E3088" w:rsidRDefault="000E3088" w:rsidP="000C6326">
      <w:pPr>
        <w:pStyle w:val="Nadpis3"/>
      </w:pPr>
      <w:bookmarkStart w:id="13" w:name="_Toc324323056"/>
      <w:bookmarkStart w:id="14" w:name="_Toc324324648"/>
      <w:r w:rsidRPr="000E3088">
        <w:t>VZ malého rozsahu:</w:t>
      </w:r>
      <w:bookmarkEnd w:id="13"/>
      <w:bookmarkEnd w:id="14"/>
    </w:p>
    <w:p w:rsidR="000C6326" w:rsidRPr="000C6326" w:rsidRDefault="000C6326" w:rsidP="000C6326">
      <w:r>
        <w:t xml:space="preserve">VZ jejíž předpokládaná hodnota bez DPH </w:t>
      </w:r>
      <w:r w:rsidR="00E922CA">
        <w:t>nedosáhne u:</w:t>
      </w:r>
    </w:p>
    <w:p w:rsidR="00E922CA" w:rsidRDefault="000C6326" w:rsidP="000C6326">
      <w:pPr>
        <w:pStyle w:val="Odstavecseseznamem"/>
        <w:numPr>
          <w:ilvl w:val="0"/>
          <w:numId w:val="4"/>
        </w:numPr>
      </w:pPr>
      <w:r>
        <w:t>stavební</w:t>
      </w:r>
      <w:r w:rsidR="00E922CA">
        <w:t xml:space="preserve">ch prací </w:t>
      </w:r>
      <w:r w:rsidR="00E922CA" w:rsidRPr="003C33C8">
        <w:rPr>
          <w:b/>
        </w:rPr>
        <w:t>3 000 000 Kč bez DHP</w:t>
      </w:r>
    </w:p>
    <w:p w:rsidR="000E3088" w:rsidRDefault="00E922CA" w:rsidP="000C6326">
      <w:pPr>
        <w:pStyle w:val="Odstavecseseznamem"/>
        <w:numPr>
          <w:ilvl w:val="0"/>
          <w:numId w:val="4"/>
        </w:numPr>
      </w:pPr>
      <w:r>
        <w:t xml:space="preserve">dodávek </w:t>
      </w:r>
      <w:r w:rsidRPr="003C33C8">
        <w:rPr>
          <w:b/>
        </w:rPr>
        <w:t>1 000 000 Kč</w:t>
      </w:r>
      <w:r>
        <w:t xml:space="preserve"> </w:t>
      </w:r>
    </w:p>
    <w:p w:rsidR="00FB2430" w:rsidRDefault="00FB2430" w:rsidP="00FB2430"/>
    <w:p w:rsidR="00824455" w:rsidRDefault="00824455" w:rsidP="00824455">
      <w:pPr>
        <w:pStyle w:val="Nadpis2"/>
      </w:pPr>
      <w:bookmarkStart w:id="15" w:name="_Toc324323057"/>
      <w:bookmarkStart w:id="16" w:name="_Toc324324649"/>
      <w:r>
        <w:t>Způsoby výběru dodavatele</w:t>
      </w:r>
      <w:bookmarkEnd w:id="15"/>
      <w:bookmarkEnd w:id="16"/>
      <w:r>
        <w:t xml:space="preserve"> </w:t>
      </w:r>
    </w:p>
    <w:p w:rsidR="00FB2430" w:rsidRDefault="00A72B55" w:rsidP="00EE0745">
      <w:pPr>
        <w:pStyle w:val="Nadpis3"/>
        <w:jc w:val="both"/>
      </w:pPr>
      <w:bookmarkStart w:id="17" w:name="_Toc324323058"/>
      <w:bookmarkStart w:id="18" w:name="_Toc324324650"/>
      <w:r>
        <w:t>Veřejná zakázka malého rozsahu</w:t>
      </w:r>
      <w:bookmarkEnd w:id="17"/>
      <w:bookmarkEnd w:id="18"/>
      <w:r>
        <w:t xml:space="preserve"> </w:t>
      </w:r>
    </w:p>
    <w:p w:rsidR="00A72B55" w:rsidRDefault="00A72B55" w:rsidP="00EE0745">
      <w:pPr>
        <w:jc w:val="both"/>
      </w:pPr>
      <w:r>
        <w:t xml:space="preserve">na tuto zakázku nemusí být vypsáno výběrové řízení </w:t>
      </w:r>
      <w:r w:rsidR="004A2D5E">
        <w:t xml:space="preserve">ve smyslu </w:t>
      </w:r>
      <w:r w:rsidR="00737095" w:rsidRPr="00737095">
        <w:rPr>
          <w:i/>
          <w:u w:val="single"/>
        </w:rPr>
        <w:t>§ 21 zákona</w:t>
      </w:r>
      <w:r w:rsidR="004A2D5E">
        <w:t>. Příjemce</w:t>
      </w:r>
      <w:r w:rsidR="002648BE">
        <w:t xml:space="preserve"> dotace</w:t>
      </w:r>
      <w:r w:rsidR="004A2D5E">
        <w:t xml:space="preserve"> však postupuje</w:t>
      </w:r>
      <w:r w:rsidR="003E791A">
        <w:t>,</w:t>
      </w:r>
      <w:r w:rsidR="004A2D5E">
        <w:t xml:space="preserve"> v souladu s </w:t>
      </w:r>
      <w:r w:rsidR="00737095">
        <w:rPr>
          <w:i/>
          <w:u w:val="single"/>
        </w:rPr>
        <w:t>§6 zákona</w:t>
      </w:r>
      <w:r w:rsidR="004A2D5E">
        <w:t xml:space="preserve"> tzn. je povinen dodržovat zásady transparentnosti, rovného zacházení a zákazu diskriminace. </w:t>
      </w:r>
    </w:p>
    <w:p w:rsidR="003E791A" w:rsidRPr="004E26BB" w:rsidRDefault="00F314F6" w:rsidP="00EE0745">
      <w:pPr>
        <w:pStyle w:val="Nadpis3"/>
        <w:jc w:val="both"/>
        <w:rPr>
          <w:i/>
        </w:rPr>
      </w:pPr>
      <w:bookmarkStart w:id="19" w:name="_Toc324323059"/>
      <w:bookmarkStart w:id="20" w:name="_Toc324324651"/>
      <w:r w:rsidRPr="004E26BB">
        <w:t>Zjednodušené podlimitní řízení</w:t>
      </w:r>
      <w:bookmarkEnd w:id="19"/>
      <w:bookmarkEnd w:id="20"/>
      <w:r w:rsidRPr="004E26BB">
        <w:t xml:space="preserve"> </w:t>
      </w:r>
    </w:p>
    <w:p w:rsidR="00F314F6" w:rsidRPr="00A974A9" w:rsidRDefault="00F314F6" w:rsidP="00EE0745">
      <w:pPr>
        <w:jc w:val="both"/>
        <w:rPr>
          <w:i/>
          <w:u w:val="single"/>
        </w:rPr>
      </w:pPr>
      <w:r>
        <w:t xml:space="preserve">Lze použít na podlimitní VZ  </w:t>
      </w:r>
      <w:r w:rsidR="00DE62DB" w:rsidRPr="00DE62DB">
        <w:t>jej</w:t>
      </w:r>
      <w:r w:rsidR="00DE62DB">
        <w:t>í</w:t>
      </w:r>
      <w:r w:rsidR="00DE62DB" w:rsidRPr="00DE62DB">
        <w:t xml:space="preserve">ž předpokládaná hodnota nepřesáhne </w:t>
      </w:r>
      <w:r w:rsidR="00DE62DB" w:rsidRPr="009B16CD">
        <w:rPr>
          <w:b/>
        </w:rPr>
        <w:t>10 000 000 Kč</w:t>
      </w:r>
      <w:r w:rsidR="009B16CD" w:rsidRPr="009B16CD">
        <w:rPr>
          <w:b/>
        </w:rPr>
        <w:t xml:space="preserve"> bez DPH</w:t>
      </w:r>
      <w:r w:rsidR="00737095">
        <w:rPr>
          <w:b/>
        </w:rPr>
        <w:t xml:space="preserve"> </w:t>
      </w:r>
      <w:r w:rsidR="00737095" w:rsidRPr="00A974A9">
        <w:rPr>
          <w:i/>
          <w:u w:val="single"/>
        </w:rPr>
        <w:t>(§25 zákona)</w:t>
      </w:r>
    </w:p>
    <w:p w:rsidR="00F314F6" w:rsidRDefault="00F314F6" w:rsidP="00EE0745">
      <w:pPr>
        <w:jc w:val="both"/>
      </w:pPr>
      <w:r>
        <w:t xml:space="preserve">Dle </w:t>
      </w:r>
      <w:r w:rsidR="00A974A9" w:rsidRPr="00A974A9">
        <w:rPr>
          <w:i/>
          <w:u w:val="single"/>
        </w:rPr>
        <w:t>§ 38 zákona</w:t>
      </w:r>
      <w:r w:rsidR="00A974A9">
        <w:t xml:space="preserve"> </w:t>
      </w:r>
      <w:r>
        <w:t xml:space="preserve">vyzývá zadavatel </w:t>
      </w:r>
      <w:r w:rsidR="002648BE">
        <w:t xml:space="preserve">(příjemce dotace) písemnou výzvou nejméně 5 zájemců k podání nabídky a k prokázání splnění kvalifikace. </w:t>
      </w:r>
      <w:r w:rsidR="009B16CD">
        <w:t xml:space="preserve"> Zadavatel je však povinen přijmout a hodnotit i nabídku dodavatele, který nebyl vyzván. </w:t>
      </w:r>
    </w:p>
    <w:p w:rsidR="002648BE" w:rsidRDefault="002648BE" w:rsidP="00EE0745">
      <w:pPr>
        <w:jc w:val="both"/>
      </w:pPr>
      <w:r>
        <w:t xml:space="preserve">Písemná výzva musí být zveřejněna na profilu zadavatele po celou dobu trvání lhůty pro podání nabídek. </w:t>
      </w:r>
    </w:p>
    <w:p w:rsidR="002648BE" w:rsidRDefault="002648BE" w:rsidP="00EE0745">
      <w:pPr>
        <w:jc w:val="both"/>
      </w:pPr>
      <w:r>
        <w:t xml:space="preserve">Nelze opakovaně vyzývat stejný okruh zájemců </w:t>
      </w:r>
    </w:p>
    <w:p w:rsidR="003E246A" w:rsidRPr="00403F68" w:rsidRDefault="003E246A" w:rsidP="00EE0745">
      <w:pPr>
        <w:spacing w:after="0"/>
        <w:jc w:val="both"/>
      </w:pPr>
      <w:r>
        <w:t>Minimální náležitosti, které musí</w:t>
      </w:r>
      <w:r w:rsidR="00824455">
        <w:t xml:space="preserve"> </w:t>
      </w:r>
      <w:r>
        <w:t>písemná výzva obsahovat</w:t>
      </w:r>
      <w:r w:rsidR="006068B2">
        <w:t>,</w:t>
      </w:r>
      <w:r>
        <w:t xml:space="preserve"> jsou stanoveny v </w:t>
      </w:r>
      <w:r w:rsidR="00A974A9">
        <w:rPr>
          <w:i/>
          <w:u w:val="single"/>
        </w:rPr>
        <w:t>§ 38 odst. 4 zákona</w:t>
      </w:r>
      <w:r w:rsidR="00FA31B6">
        <w:rPr>
          <w:i/>
        </w:rPr>
        <w:t xml:space="preserve"> </w:t>
      </w:r>
      <w:r w:rsidR="00FA31B6" w:rsidRPr="00403F68">
        <w:t>a:</w:t>
      </w:r>
    </w:p>
    <w:p w:rsidR="0011314F" w:rsidRDefault="0011314F" w:rsidP="00EE0745">
      <w:pPr>
        <w:pStyle w:val="Odstavecseseznamem"/>
        <w:numPr>
          <w:ilvl w:val="0"/>
          <w:numId w:val="6"/>
        </w:numPr>
        <w:spacing w:after="0"/>
        <w:jc w:val="both"/>
      </w:pPr>
      <w:r>
        <w:lastRenderedPageBreak/>
        <w:t>identifikační údaje zadavatele</w:t>
      </w:r>
    </w:p>
    <w:p w:rsidR="0011314F" w:rsidRDefault="0011314F" w:rsidP="00EE0745">
      <w:pPr>
        <w:pStyle w:val="Odstavecseseznamem"/>
        <w:numPr>
          <w:ilvl w:val="0"/>
          <w:numId w:val="6"/>
        </w:numPr>
        <w:jc w:val="both"/>
      </w:pPr>
      <w:r>
        <w:t>informace o druhu a předmětu veřejné zakázky</w:t>
      </w:r>
    </w:p>
    <w:p w:rsidR="0011314F" w:rsidRDefault="0011314F" w:rsidP="00EE0745">
      <w:pPr>
        <w:pStyle w:val="Odstavecseseznamem"/>
        <w:numPr>
          <w:ilvl w:val="0"/>
          <w:numId w:val="6"/>
        </w:numPr>
        <w:jc w:val="both"/>
      </w:pPr>
      <w:r>
        <w:t xml:space="preserve">zadávací dokumentace nebo podmínky přístupu či poskytnutí zadávací </w:t>
      </w:r>
      <w:r w:rsidR="00FA31B6">
        <w:t>dokumentace (dle §48 zákona)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>lhůtu a místo pro podání nabídek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>požadavky neprokázání splnění kvalifikace podle § 62, pokud nejsou součástí zadávací dokumentace</w:t>
      </w:r>
    </w:p>
    <w:p w:rsidR="00FA31B6" w:rsidRDefault="00FA31B6" w:rsidP="00EE0745">
      <w:pPr>
        <w:pStyle w:val="Odstavecseseznamem"/>
        <w:numPr>
          <w:ilvl w:val="0"/>
          <w:numId w:val="6"/>
        </w:numPr>
        <w:jc w:val="both"/>
      </w:pPr>
      <w:r>
        <w:t xml:space="preserve">údaje o hodnotících kritériích podle §78, pokud nejsou uvedeny v zadávací dokumentaci. </w:t>
      </w:r>
    </w:p>
    <w:p w:rsidR="00403F68" w:rsidRDefault="00C91707" w:rsidP="00EE0745">
      <w:pPr>
        <w:jc w:val="both"/>
      </w:pPr>
      <w:r>
        <w:t xml:space="preserve">Lhůty pro podání nabídek </w:t>
      </w:r>
      <w:r w:rsidRPr="009319B4">
        <w:rPr>
          <w:b/>
        </w:rPr>
        <w:t xml:space="preserve">nesmí být kratší než </w:t>
      </w:r>
      <w:r w:rsidR="00786364" w:rsidRPr="009319B4">
        <w:rPr>
          <w:b/>
        </w:rPr>
        <w:t>15 dnů</w:t>
      </w:r>
      <w:r w:rsidR="00786364">
        <w:t xml:space="preserve"> </w:t>
      </w:r>
      <w:r w:rsidR="00786364" w:rsidRPr="00A974A9">
        <w:rPr>
          <w:i/>
          <w:u w:val="single"/>
        </w:rPr>
        <w:t>(§39 odst. 3 písm. d)).</w:t>
      </w:r>
      <w:r w:rsidR="00786364">
        <w:t xml:space="preserve"> Lhůty začínají běžet v dnem následujícím po dni zahájení zadávacího řízení.</w:t>
      </w:r>
    </w:p>
    <w:p w:rsidR="00153CD6" w:rsidRDefault="00153CD6" w:rsidP="00153CD6"/>
    <w:p w:rsidR="00DB20BD" w:rsidRDefault="006A4FA6" w:rsidP="00153CD6">
      <w:pPr>
        <w:pStyle w:val="Nadpis2"/>
      </w:pPr>
      <w:bookmarkStart w:id="21" w:name="_Toc324323060"/>
      <w:bookmarkStart w:id="22" w:name="_Toc324324652"/>
      <w:r>
        <w:t xml:space="preserve">Obsah, </w:t>
      </w:r>
      <w:r w:rsidR="00DB20BD">
        <w:t>podání nabídek</w:t>
      </w:r>
      <w:r>
        <w:t xml:space="preserve"> a otevírání obálek s</w:t>
      </w:r>
      <w:r w:rsidR="009D2855">
        <w:t xml:space="preserve"> nabídkami </w:t>
      </w:r>
      <w:r w:rsidR="000266FA">
        <w:t>(§68-73)</w:t>
      </w:r>
      <w:bookmarkEnd w:id="21"/>
      <w:bookmarkEnd w:id="22"/>
      <w:r w:rsidR="00DB20BD">
        <w:t xml:space="preserve"> </w:t>
      </w:r>
      <w:r w:rsidR="009D2855">
        <w:t xml:space="preserve">       </w:t>
      </w:r>
      <w:r>
        <w:t xml:space="preserve">  </w:t>
      </w:r>
    </w:p>
    <w:p w:rsidR="00EC3420" w:rsidRPr="000266FA" w:rsidRDefault="000266FA" w:rsidP="007315FC">
      <w:pPr>
        <w:pStyle w:val="Nadpis3"/>
      </w:pPr>
      <w:bookmarkStart w:id="23" w:name="_Toc324324653"/>
      <w:r>
        <w:t>O</w:t>
      </w:r>
      <w:r w:rsidR="00EC3420" w:rsidRPr="000266FA">
        <w:t>bsah nabídek</w:t>
      </w:r>
      <w:r>
        <w:t xml:space="preserve"> </w:t>
      </w:r>
      <w:r w:rsidRPr="000266FA">
        <w:t>§ 68 zákona</w:t>
      </w:r>
      <w:r w:rsidR="00EC3420" w:rsidRPr="000266FA">
        <w:t>:</w:t>
      </w:r>
      <w:bookmarkEnd w:id="23"/>
    </w:p>
    <w:p w:rsidR="00EC3420" w:rsidRDefault="00EC3420" w:rsidP="00EE0745">
      <w:pPr>
        <w:pStyle w:val="Odstavecseseznamem"/>
        <w:numPr>
          <w:ilvl w:val="0"/>
          <w:numId w:val="7"/>
        </w:numPr>
        <w:spacing w:after="0"/>
        <w:jc w:val="both"/>
      </w:pPr>
      <w:r>
        <w:t>identifikační údaje uchazeče;</w:t>
      </w:r>
    </w:p>
    <w:p w:rsidR="00EC3420" w:rsidRDefault="00EC3420" w:rsidP="00EE0745">
      <w:pPr>
        <w:pStyle w:val="Odstavecseseznamem"/>
        <w:numPr>
          <w:ilvl w:val="0"/>
          <w:numId w:val="7"/>
        </w:numPr>
        <w:jc w:val="both"/>
      </w:pPr>
      <w:r>
        <w:t>návrh smlouvy;</w:t>
      </w:r>
    </w:p>
    <w:p w:rsidR="00EC3420" w:rsidRDefault="00EC3420" w:rsidP="00EE0745">
      <w:pPr>
        <w:pStyle w:val="Odstavecseseznamem"/>
        <w:numPr>
          <w:ilvl w:val="0"/>
          <w:numId w:val="7"/>
        </w:numPr>
        <w:jc w:val="both"/>
      </w:pPr>
      <w:r>
        <w:t>doklady a informace o prokazující splnění kvalifikace</w:t>
      </w:r>
    </w:p>
    <w:p w:rsidR="00766027" w:rsidRDefault="00EC3420" w:rsidP="00EE0745">
      <w:pPr>
        <w:pStyle w:val="Odstavecseseznamem"/>
        <w:numPr>
          <w:ilvl w:val="0"/>
          <w:numId w:val="7"/>
        </w:numPr>
        <w:jc w:val="both"/>
      </w:pPr>
      <w:r>
        <w:t>seznam statu</w:t>
      </w:r>
      <w:r w:rsidR="00766027">
        <w:t>tá</w:t>
      </w:r>
      <w:r>
        <w:t>rní orgánů nebo členů statu</w:t>
      </w:r>
      <w:r w:rsidR="00766027">
        <w:t>tá</w:t>
      </w:r>
      <w:r>
        <w:t>rních</w:t>
      </w:r>
      <w:r w:rsidR="009651DF">
        <w:t xml:space="preserve"> orgánů, kteří v posledních 3 letech od konce lhůty pro podání nabídek byli v pracovněprávním, funkčním či obdobném poměru u zadavatele;</w:t>
      </w:r>
    </w:p>
    <w:p w:rsidR="009651DF" w:rsidRDefault="009651DF" w:rsidP="00EE0745">
      <w:pPr>
        <w:pStyle w:val="Odstavecseseznamem"/>
        <w:numPr>
          <w:ilvl w:val="0"/>
          <w:numId w:val="7"/>
        </w:numPr>
        <w:jc w:val="both"/>
      </w:pPr>
      <w:r>
        <w:t>má-li dodavatel formu akciové společnosti, seznam vlastníků akcií, jejichž souhrnná jmenovitá hodnota přesahuje 10% základního kapitálu, vyhotovený ve lhůtě pro podání nabídek;</w:t>
      </w:r>
    </w:p>
    <w:p w:rsidR="00EC3420" w:rsidRPr="00EC3420" w:rsidRDefault="003E092F" w:rsidP="00EE0745">
      <w:pPr>
        <w:pStyle w:val="Odstavecseseznamem"/>
        <w:numPr>
          <w:ilvl w:val="0"/>
          <w:numId w:val="7"/>
        </w:numPr>
        <w:jc w:val="both"/>
      </w:pPr>
      <w:r>
        <w:t>prohlášení uchazeče o tom, že</w:t>
      </w:r>
      <w:r w:rsidR="00326663">
        <w:t xml:space="preserve"> neuzavřel a neuzavře zakázanou</w:t>
      </w:r>
      <w:r>
        <w:t xml:space="preserve"> dohodu  podle zvláštního právního předpisu v souvislosti se zadávanou veřejnou zakázkou.  </w:t>
      </w:r>
    </w:p>
    <w:p w:rsidR="009D2855" w:rsidRDefault="000266FA" w:rsidP="00EE0745">
      <w:pPr>
        <w:pStyle w:val="Nadpis3"/>
        <w:jc w:val="both"/>
        <w:rPr>
          <w:i/>
        </w:rPr>
      </w:pPr>
      <w:bookmarkStart w:id="24" w:name="_Toc324324654"/>
      <w:r>
        <w:t xml:space="preserve">Otevírání obálek </w:t>
      </w:r>
      <w:r>
        <w:rPr>
          <w:i/>
        </w:rPr>
        <w:t>§71 zákona</w:t>
      </w:r>
      <w:bookmarkEnd w:id="24"/>
      <w:r>
        <w:rPr>
          <w:i/>
        </w:rPr>
        <w:t xml:space="preserve"> </w:t>
      </w:r>
    </w:p>
    <w:p w:rsidR="00733A72" w:rsidRDefault="00733A72" w:rsidP="00EE0745">
      <w:pPr>
        <w:spacing w:after="0"/>
        <w:jc w:val="both"/>
      </w:pPr>
      <w:r>
        <w:t>Otevírán</w:t>
      </w:r>
      <w:r w:rsidR="007315FC">
        <w:t>í obálek musí</w:t>
      </w:r>
      <w:r>
        <w:t xml:space="preserve"> být zahájeno ihned po uplynutí lhůty pro podání nabídek, nikoliv však před tímto termínem </w:t>
      </w:r>
      <w:r w:rsidRPr="007315FC">
        <w:rPr>
          <w:i/>
          <w:u w:val="single"/>
        </w:rPr>
        <w:t>(§71 odst. 4</w:t>
      </w:r>
      <w:r w:rsidR="007315FC" w:rsidRPr="007315FC">
        <w:rPr>
          <w:i/>
          <w:u w:val="single"/>
        </w:rPr>
        <w:t xml:space="preserve"> zákona</w:t>
      </w:r>
      <w:r>
        <w:t>).</w:t>
      </w:r>
    </w:p>
    <w:p w:rsidR="00F119E1" w:rsidRDefault="00F119E1" w:rsidP="00EE0745">
      <w:pPr>
        <w:jc w:val="both"/>
      </w:pPr>
      <w:r>
        <w:t xml:space="preserve">Otevírají se pouze obálky, které byly doručeny v termínu stanoveném v zadávací dokumentaci </w:t>
      </w:r>
      <w:r w:rsidRPr="007315FC">
        <w:rPr>
          <w:i/>
          <w:u w:val="single"/>
        </w:rPr>
        <w:t>(§71 odst.</w:t>
      </w:r>
      <w:r w:rsidR="001B1E30" w:rsidRPr="007315FC">
        <w:rPr>
          <w:i/>
          <w:u w:val="single"/>
        </w:rPr>
        <w:t xml:space="preserve"> </w:t>
      </w:r>
      <w:r w:rsidRPr="007315FC">
        <w:rPr>
          <w:i/>
          <w:u w:val="single"/>
        </w:rPr>
        <w:t>6</w:t>
      </w:r>
      <w:r w:rsidR="00DB3402">
        <w:rPr>
          <w:i/>
          <w:u w:val="single"/>
        </w:rPr>
        <w:t xml:space="preserve"> zákona</w:t>
      </w:r>
      <w:r w:rsidRPr="007315FC">
        <w:rPr>
          <w:i/>
          <w:u w:val="single"/>
        </w:rPr>
        <w:t>).</w:t>
      </w:r>
      <w:r>
        <w:t xml:space="preserve"> </w:t>
      </w:r>
      <w:r w:rsidR="001B1E30">
        <w:t xml:space="preserve">V případě, že zadavatel obdrží pouze jednu nabídku, obálka se neotvírá a dále postupuje dle zákona </w:t>
      </w:r>
      <w:r w:rsidR="001B1E30" w:rsidRPr="007315FC">
        <w:rPr>
          <w:i/>
          <w:u w:val="single"/>
        </w:rPr>
        <w:t>(§71 odst. 7</w:t>
      </w:r>
      <w:r w:rsidR="00DB3402">
        <w:rPr>
          <w:i/>
          <w:u w:val="single"/>
        </w:rPr>
        <w:t xml:space="preserve"> zákona</w:t>
      </w:r>
      <w:r w:rsidR="001B1E30" w:rsidRPr="007315FC">
        <w:rPr>
          <w:i/>
          <w:u w:val="single"/>
        </w:rPr>
        <w:t>).</w:t>
      </w:r>
      <w:r w:rsidR="001B1E30">
        <w:t xml:space="preserve"> </w:t>
      </w:r>
    </w:p>
    <w:p w:rsidR="001B1E30" w:rsidRDefault="001B1E30" w:rsidP="00EE0745">
      <w:pPr>
        <w:jc w:val="both"/>
      </w:pPr>
      <w:r>
        <w:t xml:space="preserve">Informace o termínu otevírání obálek musí být budˇ zveřejněna v rámci </w:t>
      </w:r>
      <w:r w:rsidR="00733A72">
        <w:t xml:space="preserve">zadávacích podmínek </w:t>
      </w:r>
      <w:r>
        <w:t xml:space="preserve">nebo </w:t>
      </w:r>
      <w:r w:rsidR="00733A72">
        <w:t xml:space="preserve">zadavatel poskytne uchazeči tuto informaci písemně nejméně 5 pracovních dnů před otevíráním obálek </w:t>
      </w:r>
      <w:r w:rsidR="00733A72" w:rsidRPr="007315FC">
        <w:rPr>
          <w:i/>
          <w:u w:val="single"/>
        </w:rPr>
        <w:t>(§71 odst. 5</w:t>
      </w:r>
      <w:r w:rsidR="00DB3402">
        <w:rPr>
          <w:i/>
          <w:u w:val="single"/>
        </w:rPr>
        <w:t xml:space="preserve"> zákona</w:t>
      </w:r>
      <w:r w:rsidR="00733A72" w:rsidRPr="007315FC">
        <w:rPr>
          <w:i/>
          <w:u w:val="single"/>
        </w:rPr>
        <w:t>)</w:t>
      </w:r>
      <w:r w:rsidR="00733A72">
        <w:t xml:space="preserve"> </w:t>
      </w:r>
    </w:p>
    <w:p w:rsidR="004F2466" w:rsidRDefault="004F2466" w:rsidP="00EE0745">
      <w:pPr>
        <w:jc w:val="both"/>
      </w:pPr>
      <w:r>
        <w:t xml:space="preserve">Členové komise, která musí být nejméně tříčlenná </w:t>
      </w:r>
      <w:r w:rsidRPr="007315FC">
        <w:rPr>
          <w:i/>
          <w:u w:val="single"/>
        </w:rPr>
        <w:t>(§71 odst.</w:t>
      </w:r>
      <w:r w:rsidR="00DB3402">
        <w:rPr>
          <w:i/>
          <w:u w:val="single"/>
        </w:rPr>
        <w:t xml:space="preserve"> </w:t>
      </w:r>
      <w:r w:rsidRPr="007315FC">
        <w:rPr>
          <w:i/>
          <w:u w:val="single"/>
        </w:rPr>
        <w:t>1</w:t>
      </w:r>
      <w:r w:rsidR="00DB3402">
        <w:rPr>
          <w:i/>
          <w:u w:val="single"/>
        </w:rPr>
        <w:t xml:space="preserve"> zákona</w:t>
      </w:r>
      <w:r w:rsidR="007315FC">
        <w:t xml:space="preserve">) </w:t>
      </w:r>
      <w:r>
        <w:t xml:space="preserve">musí zachovávat mlčenlivost </w:t>
      </w:r>
      <w:r w:rsidRPr="007315FC">
        <w:rPr>
          <w:i/>
          <w:u w:val="single"/>
        </w:rPr>
        <w:t>(§71 odst. 2</w:t>
      </w:r>
      <w:r w:rsidR="00DB3402">
        <w:rPr>
          <w:i/>
          <w:u w:val="single"/>
        </w:rPr>
        <w:t xml:space="preserve"> zákona</w:t>
      </w:r>
      <w:r w:rsidRPr="007315FC">
        <w:rPr>
          <w:i/>
          <w:u w:val="single"/>
        </w:rPr>
        <w:t>)</w:t>
      </w:r>
      <w:r w:rsidR="00DB3402">
        <w:rPr>
          <w:i/>
          <w:u w:val="single"/>
        </w:rPr>
        <w:t xml:space="preserve">. </w:t>
      </w:r>
      <w:r w:rsidR="00DB3402" w:rsidRPr="00DB3402">
        <w:t>Členové komise</w:t>
      </w:r>
      <w:r>
        <w:t xml:space="preserve"> </w:t>
      </w:r>
      <w:r w:rsidR="007315FC">
        <w:t>mohou být zároveň členy komise hodnotící,</w:t>
      </w:r>
      <w:r w:rsidR="00DB3402" w:rsidRPr="00DB3402">
        <w:rPr>
          <w:i/>
          <w:u w:val="single"/>
        </w:rPr>
        <w:t xml:space="preserve"> </w:t>
      </w:r>
      <w:r w:rsidR="00DB3402" w:rsidRPr="007315FC">
        <w:rPr>
          <w:i/>
          <w:u w:val="single"/>
        </w:rPr>
        <w:t>(§71 odst.</w:t>
      </w:r>
      <w:r w:rsidR="00DB3402">
        <w:rPr>
          <w:i/>
          <w:u w:val="single"/>
        </w:rPr>
        <w:t xml:space="preserve"> </w:t>
      </w:r>
      <w:r w:rsidR="00DB3402" w:rsidRPr="007315FC">
        <w:rPr>
          <w:i/>
          <w:u w:val="single"/>
        </w:rPr>
        <w:t>3</w:t>
      </w:r>
      <w:r w:rsidR="00DB3402">
        <w:rPr>
          <w:i/>
          <w:u w:val="single"/>
        </w:rPr>
        <w:t xml:space="preserve"> zákona</w:t>
      </w:r>
      <w:r w:rsidR="00DB3402" w:rsidRPr="007315FC">
        <w:rPr>
          <w:i/>
          <w:u w:val="single"/>
        </w:rPr>
        <w:t>)</w:t>
      </w:r>
    </w:p>
    <w:p w:rsidR="000E12CB" w:rsidRPr="00DB3402" w:rsidRDefault="004F2466" w:rsidP="00EE0745">
      <w:pPr>
        <w:jc w:val="both"/>
        <w:rPr>
          <w:i/>
          <w:u w:val="single"/>
        </w:rPr>
      </w:pPr>
      <w:r>
        <w:t>Otevírání obálek se mají právo účastnit uchazeči, jejich</w:t>
      </w:r>
      <w:r w:rsidR="00DB3402">
        <w:t>ž</w:t>
      </w:r>
      <w:r>
        <w:t xml:space="preserve"> nabídky byly zadavateli doručeny</w:t>
      </w:r>
      <w:r w:rsidR="00DB3402">
        <w:t xml:space="preserve"> ve lhůtě </w:t>
      </w:r>
      <w:r w:rsidR="000E12CB" w:rsidRPr="00DB3402">
        <w:rPr>
          <w:i/>
          <w:u w:val="single"/>
        </w:rPr>
        <w:t>(§71 odst. 8</w:t>
      </w:r>
      <w:r w:rsidR="00DB3402">
        <w:rPr>
          <w:i/>
          <w:u w:val="single"/>
        </w:rPr>
        <w:t xml:space="preserve"> zákona</w:t>
      </w:r>
      <w:r w:rsidR="000E12CB" w:rsidRPr="00DB3402">
        <w:rPr>
          <w:i/>
          <w:u w:val="single"/>
        </w:rPr>
        <w:t xml:space="preserve">) </w:t>
      </w:r>
    </w:p>
    <w:p w:rsidR="000E12CB" w:rsidRDefault="000E12CB" w:rsidP="00EE0745">
      <w:pPr>
        <w:spacing w:after="0"/>
        <w:jc w:val="both"/>
      </w:pPr>
      <w:r>
        <w:lastRenderedPageBreak/>
        <w:t>Dle § 71 odst. 9 komise otevírá obálky podle pořadí a kontroluje, zda je:</w:t>
      </w:r>
    </w:p>
    <w:p w:rsidR="004F2466" w:rsidRDefault="000E12CB" w:rsidP="00EE0745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nabídka zpracována v požadovaném jazyku </w:t>
      </w:r>
    </w:p>
    <w:p w:rsidR="000E12CB" w:rsidRDefault="000E12CB" w:rsidP="00EE0745">
      <w:pPr>
        <w:pStyle w:val="Odstavecseseznamem"/>
        <w:numPr>
          <w:ilvl w:val="0"/>
          <w:numId w:val="9"/>
        </w:numPr>
        <w:jc w:val="both"/>
      </w:pPr>
      <w:r>
        <w:t xml:space="preserve">je návrh smlouvy podepsán oprávněnou osobou </w:t>
      </w:r>
    </w:p>
    <w:p w:rsidR="00416FB9" w:rsidRDefault="00416FB9" w:rsidP="00EE0745">
      <w:pPr>
        <w:jc w:val="both"/>
      </w:pPr>
      <w:r>
        <w:t xml:space="preserve">Po provedení kontroly komise </w:t>
      </w:r>
      <w:r w:rsidR="00AC1150">
        <w:t xml:space="preserve">sdělí přítomným informaci o tom, </w:t>
      </w:r>
      <w:r>
        <w:t>jestli nabídka splňuje požadavky a zároveň informaci o nabídkové ceně</w:t>
      </w:r>
      <w:r w:rsidR="00AC1150">
        <w:t xml:space="preserve"> </w:t>
      </w:r>
      <w:r w:rsidR="00AC1150" w:rsidRPr="00240566">
        <w:rPr>
          <w:i/>
          <w:u w:val="single"/>
        </w:rPr>
        <w:t>(§71 odst. 10</w:t>
      </w:r>
      <w:r w:rsidR="00240566">
        <w:rPr>
          <w:i/>
          <w:u w:val="single"/>
        </w:rPr>
        <w:t xml:space="preserve"> zákona</w:t>
      </w:r>
      <w:r w:rsidR="00AC1150" w:rsidRPr="00240566">
        <w:rPr>
          <w:i/>
          <w:u w:val="single"/>
        </w:rPr>
        <w:t>).</w:t>
      </w:r>
      <w:r w:rsidR="00AC1150">
        <w:t xml:space="preserve"> </w:t>
      </w:r>
      <w:r w:rsidR="005B4F43">
        <w:t>Nabídky, které nevyhověly</w:t>
      </w:r>
      <w:r w:rsidR="00240566">
        <w:t>,</w:t>
      </w:r>
      <w:r w:rsidR="005B4F43">
        <w:t xml:space="preserve"> komise vyřadí a zadavatel o této skutečnosti uchazeče bezprostředně písemně informuje </w:t>
      </w:r>
      <w:r w:rsidR="005B4F43" w:rsidRPr="00DB3402">
        <w:rPr>
          <w:i/>
          <w:u w:val="single"/>
        </w:rPr>
        <w:t>(§71 odst. 11).</w:t>
      </w:r>
      <w:r w:rsidR="005B4F43">
        <w:t xml:space="preserve">  </w:t>
      </w:r>
    </w:p>
    <w:p w:rsidR="005B4F43" w:rsidRDefault="005B4F43" w:rsidP="00EE0745">
      <w:pPr>
        <w:jc w:val="both"/>
      </w:pPr>
      <w:r>
        <w:t xml:space="preserve">O provedení kontroly vyhotoví komise protokol o otevírání obálek v souladu s </w:t>
      </w:r>
      <w:r w:rsidRPr="00DB3402">
        <w:rPr>
          <w:i/>
          <w:u w:val="single"/>
        </w:rPr>
        <w:t>§ 73 zákona</w:t>
      </w:r>
      <w:r>
        <w:t xml:space="preserve">. </w:t>
      </w:r>
    </w:p>
    <w:p w:rsidR="005B4F43" w:rsidRDefault="005B4F43" w:rsidP="00416FB9"/>
    <w:p w:rsidR="005B4F43" w:rsidRDefault="000C4934" w:rsidP="00153CD6">
      <w:pPr>
        <w:pStyle w:val="Nadpis2"/>
      </w:pPr>
      <w:bookmarkStart w:id="25" w:name="_Toc324323061"/>
      <w:bookmarkStart w:id="26" w:name="_Toc324324655"/>
      <w:r>
        <w:t>Hodnotící komise</w:t>
      </w:r>
      <w:bookmarkEnd w:id="25"/>
      <w:bookmarkEnd w:id="26"/>
      <w:r>
        <w:t xml:space="preserve"> </w:t>
      </w:r>
    </w:p>
    <w:p w:rsidR="00D80BA0" w:rsidRDefault="00196124" w:rsidP="00EE0745">
      <w:pPr>
        <w:jc w:val="both"/>
      </w:pPr>
      <w:r>
        <w:t xml:space="preserve">Pro posouzení a hodnocení nabídek </w:t>
      </w:r>
      <w:r w:rsidR="005D4854">
        <w:t xml:space="preserve">zadavatel ustanoví hodnotící komisi, která má nejméně 5 členů </w:t>
      </w:r>
      <w:r w:rsidR="00D80BA0" w:rsidRPr="00DB3402">
        <w:rPr>
          <w:i/>
          <w:u w:val="single"/>
        </w:rPr>
        <w:t>(§74 odst.</w:t>
      </w:r>
      <w:r w:rsidR="00DB3402" w:rsidRPr="00DB3402">
        <w:rPr>
          <w:i/>
          <w:u w:val="single"/>
        </w:rPr>
        <w:t xml:space="preserve"> </w:t>
      </w:r>
      <w:r w:rsidR="00D80BA0" w:rsidRPr="00DB3402">
        <w:rPr>
          <w:i/>
          <w:u w:val="single"/>
        </w:rPr>
        <w:t>1,2,3,4</w:t>
      </w:r>
      <w:r w:rsidR="00DB3402" w:rsidRPr="00DB3402">
        <w:rPr>
          <w:i/>
          <w:u w:val="single"/>
        </w:rPr>
        <w:t xml:space="preserve"> zákona</w:t>
      </w:r>
      <w:r w:rsidR="00D80BA0">
        <w:t>).</w:t>
      </w:r>
    </w:p>
    <w:p w:rsidR="00D80BA0" w:rsidRPr="00196124" w:rsidRDefault="008E0D7F" w:rsidP="00EE0745">
      <w:pPr>
        <w:jc w:val="both"/>
      </w:pPr>
      <w:r>
        <w:t xml:space="preserve">Jednání komise se řídí ustanovení v </w:t>
      </w:r>
      <w:r w:rsidRPr="00DB3402">
        <w:rPr>
          <w:i/>
          <w:u w:val="single"/>
        </w:rPr>
        <w:t>§75</w:t>
      </w:r>
      <w:r w:rsidR="00DB3402" w:rsidRPr="00DB3402">
        <w:rPr>
          <w:i/>
          <w:u w:val="single"/>
        </w:rPr>
        <w:t xml:space="preserve"> zákona</w:t>
      </w:r>
      <w:r>
        <w:t xml:space="preserve">. </w:t>
      </w:r>
      <w:r w:rsidR="00D80BA0">
        <w:t>Hodnotitelé na svém prvním jednání</w:t>
      </w:r>
      <w:r>
        <w:t xml:space="preserve">, musí být pozváni nejméně 5 pracovních dnů předem, </w:t>
      </w:r>
      <w:r w:rsidR="00D80BA0">
        <w:t>zvolí předsedu a místopředsedu komise</w:t>
      </w:r>
      <w:r>
        <w:t xml:space="preserve">. Další jednání svolává a </w:t>
      </w:r>
      <w:r w:rsidR="00CC6C6A">
        <w:t>řídí předseda</w:t>
      </w:r>
      <w:r>
        <w:t>, není-li to možné pak místopředseda</w:t>
      </w:r>
      <w:r w:rsidR="00CC6C6A">
        <w:t xml:space="preserve">. Komise je usnášeníschopná v případě přítomnosti nejméně dvou třetin členů, nebo náhradníků. Komise rozhoduje většinou hlasů přítomných členů. O jednání se sepisuje protokol, který podepisují všichni členové komise.  </w:t>
      </w:r>
    </w:p>
    <w:p w:rsidR="00733A72" w:rsidRPr="00F119E1" w:rsidRDefault="00733A72" w:rsidP="00DB20BD"/>
    <w:p w:rsidR="009D2855" w:rsidRDefault="000C4934" w:rsidP="00153CD6">
      <w:pPr>
        <w:pStyle w:val="Nadpis2"/>
      </w:pPr>
      <w:bookmarkStart w:id="27" w:name="_Toc324323062"/>
      <w:bookmarkStart w:id="28" w:name="_Toc324324656"/>
      <w:r>
        <w:t>Posuzování a hodnocení nabídek</w:t>
      </w:r>
      <w:bookmarkEnd w:id="27"/>
      <w:bookmarkEnd w:id="28"/>
      <w:r>
        <w:t xml:space="preserve"> </w:t>
      </w:r>
    </w:p>
    <w:p w:rsidR="000C4934" w:rsidRDefault="000C4934" w:rsidP="000C4934">
      <w:r>
        <w:t xml:space="preserve">Při posuzování a hodnocení je komise povinna postupovat v souladu s ustanovením </w:t>
      </w:r>
      <w:r w:rsidRPr="00DB3402">
        <w:rPr>
          <w:i/>
          <w:u w:val="single"/>
        </w:rPr>
        <w:t>§ 73-80 zákona</w:t>
      </w:r>
      <w:r w:rsidRPr="00DB3402">
        <w:rPr>
          <w:u w:val="single"/>
        </w:rPr>
        <w:t>.</w:t>
      </w:r>
    </w:p>
    <w:p w:rsidR="000C4934" w:rsidRDefault="000C4934" w:rsidP="000C4934"/>
    <w:p w:rsidR="000C4934" w:rsidRDefault="00153CD6" w:rsidP="00153CD6">
      <w:pPr>
        <w:pStyle w:val="Nadpis2"/>
      </w:pPr>
      <w:bookmarkStart w:id="29" w:name="_Toc324323063"/>
      <w:bookmarkStart w:id="30" w:name="_Toc324324657"/>
      <w:r>
        <w:t>Ukončení zadávacího řízení</w:t>
      </w:r>
      <w:bookmarkEnd w:id="29"/>
      <w:bookmarkEnd w:id="30"/>
      <w:r>
        <w:t xml:space="preserve"> </w:t>
      </w:r>
    </w:p>
    <w:p w:rsidR="00153CD6" w:rsidRPr="00153CD6" w:rsidRDefault="007A6675" w:rsidP="00153CD6">
      <w:r>
        <w:t>P</w:t>
      </w:r>
      <w:r w:rsidR="00153CD6">
        <w:t xml:space="preserve">ostup pro výběr nejvhodnější nabídky a uzavření smlouvy je stanoven v </w:t>
      </w:r>
      <w:r w:rsidR="00153CD6" w:rsidRPr="00DB3402">
        <w:rPr>
          <w:i/>
          <w:u w:val="single"/>
        </w:rPr>
        <w:t>§ 81 -83 zákona</w:t>
      </w:r>
      <w:r w:rsidR="00153CD6">
        <w:t>.</w:t>
      </w:r>
    </w:p>
    <w:p w:rsidR="000C4934" w:rsidRPr="000C4934" w:rsidRDefault="000C4934" w:rsidP="000C4934"/>
    <w:p w:rsidR="009D2855" w:rsidRDefault="009D2855" w:rsidP="00DB20BD"/>
    <w:p w:rsidR="006A4FA6" w:rsidRPr="00DB20BD" w:rsidRDefault="006A4FA6" w:rsidP="00DB20BD"/>
    <w:p w:rsidR="003A79A6" w:rsidRPr="00234FC4" w:rsidRDefault="003A79A6" w:rsidP="003A79A6"/>
    <w:p w:rsidR="00941B29" w:rsidRPr="00941B29" w:rsidRDefault="00941B29" w:rsidP="00A368B5">
      <w:pPr>
        <w:pStyle w:val="Nadpis4"/>
      </w:pPr>
      <w:r>
        <w:t xml:space="preserve"> </w:t>
      </w:r>
    </w:p>
    <w:sectPr w:rsidR="00941B29" w:rsidRPr="00941B29" w:rsidSect="00574E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06" w:rsidRDefault="008C6706" w:rsidP="00EE4FE7">
      <w:pPr>
        <w:spacing w:after="0" w:line="240" w:lineRule="auto"/>
      </w:pPr>
      <w:r>
        <w:separator/>
      </w:r>
    </w:p>
  </w:endnote>
  <w:endnote w:type="continuationSeparator" w:id="0">
    <w:p w:rsidR="008C6706" w:rsidRDefault="008C6706" w:rsidP="00E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E7" w:rsidRDefault="00D90DB2" w:rsidP="00D90DB2">
    <w:pPr>
      <w:pStyle w:val="Zpat"/>
      <w:tabs>
        <w:tab w:val="clear" w:pos="4536"/>
        <w:tab w:val="clear" w:pos="9072"/>
        <w:tab w:val="center" w:pos="5954"/>
      </w:tabs>
    </w:pPr>
    <w:r>
      <w:tab/>
    </w:r>
    <w:r>
      <w:tab/>
      <w:t xml:space="preserve">Hana Pejpalová </w:t>
    </w:r>
    <w:r w:rsidR="006B3233">
      <w:t>Květen 2012</w:t>
    </w:r>
    <w:r w:rsidR="00EE4FE7">
      <w:tab/>
    </w:r>
    <w:r w:rsidR="00EE4FE7">
      <w:tab/>
    </w:r>
    <w:sdt>
      <w:sdtPr>
        <w:id w:val="15785688"/>
        <w:docPartObj>
          <w:docPartGallery w:val="Page Numbers (Bottom of Page)"/>
          <w:docPartUnique/>
        </w:docPartObj>
      </w:sdtPr>
      <w:sdtContent>
        <w:r w:rsidR="003172EE">
          <w:rPr>
            <w:lang w:eastAsia="zh-TW"/>
          </w:rPr>
          <w:pict>
            <v:rect id="_x0000_s8193" style="position:absolute;margin-left:0;margin-top:0;width:44.55pt;height:15.1pt;rotation:-180;flip:x;z-index:251660288;mso-position-horizontal:center;mso-position-horizontal-relative:lef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8193" inset=",0,,0">
                <w:txbxContent>
                  <w:p w:rsidR="00EE4FE7" w:rsidRDefault="003172E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fldSimple w:instr=" PAGE   \* MERGEFORMAT ">
                      <w:r w:rsidR="00326663" w:rsidRPr="00326663">
                        <w:rPr>
                          <w:noProof/>
                          <w:color w:val="C0504D" w:themeColor="accent2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rect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06" w:rsidRDefault="008C6706" w:rsidP="00EE4FE7">
      <w:pPr>
        <w:spacing w:after="0" w:line="240" w:lineRule="auto"/>
      </w:pPr>
      <w:r>
        <w:separator/>
      </w:r>
    </w:p>
  </w:footnote>
  <w:footnote w:type="continuationSeparator" w:id="0">
    <w:p w:rsidR="008C6706" w:rsidRDefault="008C6706" w:rsidP="00EE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850"/>
    <w:multiLevelType w:val="hybridMultilevel"/>
    <w:tmpl w:val="C352A822"/>
    <w:lvl w:ilvl="0" w:tplc="25522A0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76854"/>
    <w:multiLevelType w:val="hybridMultilevel"/>
    <w:tmpl w:val="7C7E6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3521D"/>
    <w:multiLevelType w:val="hybridMultilevel"/>
    <w:tmpl w:val="D0EEE0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401D"/>
    <w:multiLevelType w:val="hybridMultilevel"/>
    <w:tmpl w:val="D0142B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1876"/>
    <w:multiLevelType w:val="hybridMultilevel"/>
    <w:tmpl w:val="78303656"/>
    <w:lvl w:ilvl="0" w:tplc="E586E0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3AF"/>
    <w:multiLevelType w:val="hybridMultilevel"/>
    <w:tmpl w:val="F146B6F0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>
    <w:nsid w:val="4CBC140E"/>
    <w:multiLevelType w:val="hybridMultilevel"/>
    <w:tmpl w:val="2F94AF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8074F"/>
    <w:multiLevelType w:val="hybridMultilevel"/>
    <w:tmpl w:val="3AF0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47546"/>
    <w:multiLevelType w:val="hybridMultilevel"/>
    <w:tmpl w:val="F372D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5D4E"/>
    <w:multiLevelType w:val="hybridMultilevel"/>
    <w:tmpl w:val="96D29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594C"/>
    <w:multiLevelType w:val="hybridMultilevel"/>
    <w:tmpl w:val="240C5F16"/>
    <w:lvl w:ilvl="0" w:tplc="04050017">
      <w:start w:val="1"/>
      <w:numFmt w:val="lowerLetter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D4A12"/>
    <w:rsid w:val="00001CE7"/>
    <w:rsid w:val="000266FA"/>
    <w:rsid w:val="00043088"/>
    <w:rsid w:val="000C4934"/>
    <w:rsid w:val="000C6326"/>
    <w:rsid w:val="000D1433"/>
    <w:rsid w:val="000E12CB"/>
    <w:rsid w:val="000E3088"/>
    <w:rsid w:val="0011314F"/>
    <w:rsid w:val="00117878"/>
    <w:rsid w:val="00144BF8"/>
    <w:rsid w:val="00153CD6"/>
    <w:rsid w:val="00155FFD"/>
    <w:rsid w:val="0018349F"/>
    <w:rsid w:val="00196124"/>
    <w:rsid w:val="001B1E30"/>
    <w:rsid w:val="001B4460"/>
    <w:rsid w:val="001B73B5"/>
    <w:rsid w:val="001C1954"/>
    <w:rsid w:val="001F66B6"/>
    <w:rsid w:val="00234FC4"/>
    <w:rsid w:val="00236498"/>
    <w:rsid w:val="00240566"/>
    <w:rsid w:val="002523DD"/>
    <w:rsid w:val="002539E2"/>
    <w:rsid w:val="002557E1"/>
    <w:rsid w:val="002648BE"/>
    <w:rsid w:val="00284B3F"/>
    <w:rsid w:val="003172EE"/>
    <w:rsid w:val="00326663"/>
    <w:rsid w:val="00342819"/>
    <w:rsid w:val="00385120"/>
    <w:rsid w:val="003A79A6"/>
    <w:rsid w:val="003C33C8"/>
    <w:rsid w:val="003E092F"/>
    <w:rsid w:val="003E246A"/>
    <w:rsid w:val="003E791A"/>
    <w:rsid w:val="00403F68"/>
    <w:rsid w:val="00416FB9"/>
    <w:rsid w:val="004456F6"/>
    <w:rsid w:val="004A2D5E"/>
    <w:rsid w:val="004D3725"/>
    <w:rsid w:val="004E26BB"/>
    <w:rsid w:val="004F2466"/>
    <w:rsid w:val="0057066E"/>
    <w:rsid w:val="00574EB6"/>
    <w:rsid w:val="005A0F9F"/>
    <w:rsid w:val="005B4F43"/>
    <w:rsid w:val="005B6CDF"/>
    <w:rsid w:val="005D4854"/>
    <w:rsid w:val="006068B2"/>
    <w:rsid w:val="006A4FA6"/>
    <w:rsid w:val="006B3233"/>
    <w:rsid w:val="006C70DA"/>
    <w:rsid w:val="007151A8"/>
    <w:rsid w:val="007315FC"/>
    <w:rsid w:val="00733A72"/>
    <w:rsid w:val="00737095"/>
    <w:rsid w:val="00743CD4"/>
    <w:rsid w:val="00766027"/>
    <w:rsid w:val="00786364"/>
    <w:rsid w:val="007A6675"/>
    <w:rsid w:val="007D384C"/>
    <w:rsid w:val="00824455"/>
    <w:rsid w:val="008A2987"/>
    <w:rsid w:val="008B2A1C"/>
    <w:rsid w:val="008C6706"/>
    <w:rsid w:val="008E0D7F"/>
    <w:rsid w:val="009319B4"/>
    <w:rsid w:val="00941B29"/>
    <w:rsid w:val="009651DF"/>
    <w:rsid w:val="009918CE"/>
    <w:rsid w:val="009B16CD"/>
    <w:rsid w:val="009D21FE"/>
    <w:rsid w:val="009D2855"/>
    <w:rsid w:val="00A06573"/>
    <w:rsid w:val="00A368B5"/>
    <w:rsid w:val="00A46E98"/>
    <w:rsid w:val="00A65D89"/>
    <w:rsid w:val="00A72B55"/>
    <w:rsid w:val="00A974A9"/>
    <w:rsid w:val="00AA200C"/>
    <w:rsid w:val="00AA7768"/>
    <w:rsid w:val="00AC1150"/>
    <w:rsid w:val="00AD4A12"/>
    <w:rsid w:val="00AE366B"/>
    <w:rsid w:val="00AE4587"/>
    <w:rsid w:val="00AF1E78"/>
    <w:rsid w:val="00B37CD5"/>
    <w:rsid w:val="00B471C5"/>
    <w:rsid w:val="00B476BA"/>
    <w:rsid w:val="00BD03CA"/>
    <w:rsid w:val="00BD4F00"/>
    <w:rsid w:val="00BF7461"/>
    <w:rsid w:val="00C301CF"/>
    <w:rsid w:val="00C87786"/>
    <w:rsid w:val="00C91707"/>
    <w:rsid w:val="00C92C31"/>
    <w:rsid w:val="00CB537F"/>
    <w:rsid w:val="00CC6C6A"/>
    <w:rsid w:val="00CF3912"/>
    <w:rsid w:val="00D0276E"/>
    <w:rsid w:val="00D131B2"/>
    <w:rsid w:val="00D21F93"/>
    <w:rsid w:val="00D80BA0"/>
    <w:rsid w:val="00D90DB2"/>
    <w:rsid w:val="00DB20BD"/>
    <w:rsid w:val="00DB3402"/>
    <w:rsid w:val="00DE62DB"/>
    <w:rsid w:val="00DF235B"/>
    <w:rsid w:val="00E6141F"/>
    <w:rsid w:val="00E77C07"/>
    <w:rsid w:val="00E922CA"/>
    <w:rsid w:val="00EA5CB2"/>
    <w:rsid w:val="00EC3420"/>
    <w:rsid w:val="00EE0745"/>
    <w:rsid w:val="00EE0861"/>
    <w:rsid w:val="00EE4FE7"/>
    <w:rsid w:val="00EF7B67"/>
    <w:rsid w:val="00F119E1"/>
    <w:rsid w:val="00F265FC"/>
    <w:rsid w:val="00F314CE"/>
    <w:rsid w:val="00F314F6"/>
    <w:rsid w:val="00F35A77"/>
    <w:rsid w:val="00F63554"/>
    <w:rsid w:val="00F656DE"/>
    <w:rsid w:val="00F663E3"/>
    <w:rsid w:val="00F86086"/>
    <w:rsid w:val="00FA31B6"/>
    <w:rsid w:val="00FB101C"/>
    <w:rsid w:val="00FB2430"/>
    <w:rsid w:val="00FB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D4"/>
  </w:style>
  <w:style w:type="paragraph" w:styleId="Nadpis1">
    <w:name w:val="heading 1"/>
    <w:basedOn w:val="Normln"/>
    <w:next w:val="Normln"/>
    <w:link w:val="Nadpis1Char"/>
    <w:uiPriority w:val="9"/>
    <w:qFormat/>
    <w:rsid w:val="00EE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433"/>
    <w:pPr>
      <w:keepNext/>
      <w:keepLines/>
      <w:shd w:val="clear" w:color="auto" w:fill="D9D9D9" w:themeFill="background1" w:themeFillShade="D9"/>
      <w:spacing w:before="200" w:after="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1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5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433"/>
    <w:rPr>
      <w:rFonts w:asciiTheme="majorHAnsi" w:eastAsiaTheme="majorEastAsia" w:hAnsiTheme="majorHAnsi" w:cstheme="majorBidi"/>
      <w:bCs/>
      <w:sz w:val="32"/>
      <w:szCs w:val="26"/>
      <w:shd w:val="clear" w:color="auto" w:fill="D9D9D9" w:themeFill="background1" w:themeFillShade="D9"/>
    </w:rPr>
  </w:style>
  <w:style w:type="paragraph" w:styleId="Odstavecseseznamem">
    <w:name w:val="List Paragraph"/>
    <w:basedOn w:val="Normln"/>
    <w:uiPriority w:val="34"/>
    <w:qFormat/>
    <w:rsid w:val="00FB101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1433"/>
    <w:rPr>
      <w:rFonts w:asciiTheme="majorHAnsi" w:eastAsiaTheme="majorEastAsia" w:hAnsiTheme="majorHAnsi" w:cstheme="majorBidi"/>
      <w:b/>
      <w:bCs/>
      <w:sz w:val="24"/>
      <w:u w:val="single"/>
    </w:rPr>
  </w:style>
  <w:style w:type="paragraph" w:styleId="Citace">
    <w:name w:val="Quote"/>
    <w:basedOn w:val="Normln"/>
    <w:next w:val="Normln"/>
    <w:link w:val="CitaceChar"/>
    <w:uiPriority w:val="29"/>
    <w:qFormat/>
    <w:rsid w:val="00EF7B67"/>
    <w:pPr>
      <w:framePr w:wrap="around" w:vAnchor="text" w:hAnchor="text" w:y="1"/>
      <w:shd w:val="clear" w:color="auto" w:fill="FFFFAF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F7B67"/>
    <w:rPr>
      <w:i/>
      <w:iCs/>
      <w:shd w:val="clear" w:color="auto" w:fill="FFFFAF"/>
    </w:rPr>
  </w:style>
  <w:style w:type="character" w:customStyle="1" w:styleId="Nadpis4Char">
    <w:name w:val="Nadpis 4 Char"/>
    <w:basedOn w:val="Standardnpsmoodstavce"/>
    <w:link w:val="Nadpis4"/>
    <w:uiPriority w:val="9"/>
    <w:rsid w:val="00255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9319B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319B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40566"/>
    <w:pPr>
      <w:tabs>
        <w:tab w:val="right" w:leader="dot" w:pos="9062"/>
      </w:tabs>
      <w:spacing w:after="100"/>
      <w:ind w:left="440" w:firstLine="553"/>
    </w:pPr>
  </w:style>
  <w:style w:type="character" w:styleId="Hypertextovodkaz">
    <w:name w:val="Hyperlink"/>
    <w:basedOn w:val="Standardnpsmoodstavce"/>
    <w:uiPriority w:val="99"/>
    <w:unhideWhenUsed/>
    <w:rsid w:val="009319B4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319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1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table" w:styleId="Mkatabulky">
    <w:name w:val="Table Grid"/>
    <w:basedOn w:val="Normlntabulka"/>
    <w:uiPriority w:val="59"/>
    <w:rsid w:val="005B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4FE7"/>
  </w:style>
  <w:style w:type="paragraph" w:styleId="Zpat">
    <w:name w:val="footer"/>
    <w:basedOn w:val="Normln"/>
    <w:link w:val="ZpatChar"/>
    <w:uiPriority w:val="99"/>
    <w:semiHidden/>
    <w:unhideWhenUsed/>
    <w:rsid w:val="00EE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4FE7"/>
  </w:style>
  <w:style w:type="paragraph" w:styleId="Textbubliny">
    <w:name w:val="Balloon Text"/>
    <w:basedOn w:val="Normln"/>
    <w:link w:val="TextbublinyChar"/>
    <w:uiPriority w:val="99"/>
    <w:semiHidden/>
    <w:unhideWhenUsed/>
    <w:rsid w:val="00E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58B4-C8DF-4B3B-B2C7-7ABC4171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dcterms:created xsi:type="dcterms:W3CDTF">2012-04-25T06:48:00Z</dcterms:created>
  <dcterms:modified xsi:type="dcterms:W3CDTF">2012-05-21T11:23:00Z</dcterms:modified>
</cp:coreProperties>
</file>