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6C" w:rsidRDefault="007858F5" w:rsidP="007858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E6C" w:rsidRDefault="001E3E6C" w:rsidP="009F1AA3">
      <w:pPr>
        <w:ind w:firstLine="0"/>
        <w:jc w:val="center"/>
        <w:rPr>
          <w:b/>
          <w:bCs/>
          <w:sz w:val="28"/>
          <w:szCs w:val="28"/>
        </w:rPr>
      </w:pPr>
    </w:p>
    <w:p w:rsidR="001E3E6C" w:rsidRDefault="001E3E6C" w:rsidP="009F1AA3">
      <w:pPr>
        <w:ind w:firstLine="0"/>
        <w:jc w:val="center"/>
        <w:rPr>
          <w:b/>
          <w:bCs/>
          <w:sz w:val="28"/>
          <w:szCs w:val="28"/>
        </w:rPr>
      </w:pPr>
    </w:p>
    <w:p w:rsidR="001E3E6C" w:rsidRDefault="001E3E6C" w:rsidP="009F1AA3">
      <w:pPr>
        <w:ind w:firstLine="0"/>
        <w:jc w:val="center"/>
        <w:rPr>
          <w:b/>
          <w:bCs/>
          <w:sz w:val="28"/>
          <w:szCs w:val="28"/>
        </w:rPr>
      </w:pPr>
    </w:p>
    <w:p w:rsidR="001E3E6C" w:rsidRDefault="001E3E6C" w:rsidP="009F1AA3">
      <w:pPr>
        <w:ind w:firstLine="0"/>
        <w:jc w:val="center"/>
        <w:rPr>
          <w:b/>
          <w:bCs/>
          <w:sz w:val="28"/>
          <w:szCs w:val="28"/>
        </w:rPr>
      </w:pPr>
    </w:p>
    <w:p w:rsidR="001E3E6C" w:rsidRDefault="001E3E6C" w:rsidP="009F1AA3">
      <w:pPr>
        <w:ind w:firstLine="0"/>
        <w:jc w:val="center"/>
        <w:rPr>
          <w:b/>
          <w:bCs/>
          <w:sz w:val="28"/>
          <w:szCs w:val="28"/>
        </w:rPr>
      </w:pPr>
    </w:p>
    <w:p w:rsidR="001E3E6C" w:rsidRDefault="001E3E6C" w:rsidP="009F1AA3">
      <w:pPr>
        <w:ind w:firstLine="0"/>
        <w:jc w:val="center"/>
        <w:rPr>
          <w:b/>
          <w:bCs/>
          <w:sz w:val="28"/>
          <w:szCs w:val="28"/>
        </w:rPr>
      </w:pPr>
    </w:p>
    <w:p w:rsidR="001E3E6C" w:rsidRDefault="001E3E6C" w:rsidP="009F1AA3">
      <w:pPr>
        <w:ind w:firstLine="0"/>
        <w:jc w:val="center"/>
        <w:rPr>
          <w:b/>
          <w:bCs/>
          <w:sz w:val="28"/>
          <w:szCs w:val="28"/>
        </w:rPr>
      </w:pPr>
    </w:p>
    <w:p w:rsidR="001E3E6C" w:rsidRDefault="001E3E6C" w:rsidP="009F1AA3">
      <w:pPr>
        <w:ind w:firstLine="0"/>
        <w:jc w:val="center"/>
        <w:rPr>
          <w:b/>
          <w:bCs/>
          <w:sz w:val="28"/>
          <w:szCs w:val="28"/>
        </w:rPr>
      </w:pPr>
    </w:p>
    <w:p w:rsidR="009F1AA3" w:rsidRPr="001E3E6C" w:rsidRDefault="00780EA5" w:rsidP="009F1AA3">
      <w:pPr>
        <w:ind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="009F1AA3" w:rsidRPr="001E3E6C">
        <w:rPr>
          <w:b/>
          <w:bCs/>
          <w:sz w:val="48"/>
          <w:szCs w:val="48"/>
        </w:rPr>
        <w:t>Metodický pokyn</w:t>
      </w:r>
    </w:p>
    <w:p w:rsidR="009F1AA3" w:rsidRPr="008F68ED" w:rsidRDefault="009F1AA3" w:rsidP="009F1AA3">
      <w:pPr>
        <w:ind w:firstLine="0"/>
        <w:jc w:val="center"/>
        <w:rPr>
          <w:b/>
          <w:bCs/>
          <w:sz w:val="28"/>
          <w:szCs w:val="28"/>
        </w:rPr>
      </w:pPr>
    </w:p>
    <w:p w:rsidR="009F1AA3" w:rsidRPr="008F68ED" w:rsidRDefault="009F1AA3" w:rsidP="009F1AA3">
      <w:pPr>
        <w:jc w:val="center"/>
        <w:rPr>
          <w:b/>
          <w:sz w:val="24"/>
        </w:rPr>
      </w:pPr>
      <w:r w:rsidRPr="008F68ED">
        <w:rPr>
          <w:b/>
          <w:sz w:val="24"/>
        </w:rPr>
        <w:t xml:space="preserve">Ministerstva pro místní rozvoj </w:t>
      </w:r>
    </w:p>
    <w:p w:rsidR="009F1AA3" w:rsidRPr="008F68ED" w:rsidRDefault="0088158A" w:rsidP="009F1AA3">
      <w:pPr>
        <w:jc w:val="center"/>
        <w:rPr>
          <w:b/>
          <w:sz w:val="24"/>
        </w:rPr>
      </w:pPr>
      <w:r>
        <w:rPr>
          <w:b/>
          <w:sz w:val="24"/>
        </w:rPr>
        <w:t>k hlavním zásadám pro přípravu,</w:t>
      </w:r>
      <w:r w:rsidR="009F1AA3" w:rsidRPr="008F68ED">
        <w:rPr>
          <w:b/>
          <w:sz w:val="24"/>
        </w:rPr>
        <w:t xml:space="preserve"> hodnocení a schvalování</w:t>
      </w:r>
    </w:p>
    <w:p w:rsidR="009F1AA3" w:rsidRPr="008F68ED" w:rsidRDefault="009F1AA3" w:rsidP="009F1AA3">
      <w:pPr>
        <w:jc w:val="center"/>
        <w:rPr>
          <w:b/>
          <w:sz w:val="24"/>
        </w:rPr>
      </w:pPr>
      <w:r w:rsidRPr="008F68ED">
        <w:rPr>
          <w:b/>
          <w:sz w:val="24"/>
        </w:rPr>
        <w:t>Integrovaného plánu rozvoje města</w:t>
      </w:r>
    </w:p>
    <w:p w:rsidR="009F1AA3" w:rsidRDefault="00CB1E11" w:rsidP="009F1AA3">
      <w:pPr>
        <w:jc w:val="center"/>
        <w:rPr>
          <w:sz w:val="24"/>
        </w:rPr>
      </w:pPr>
      <w:r>
        <w:rPr>
          <w:sz w:val="24"/>
        </w:rPr>
        <w:t>(na základě U</w:t>
      </w:r>
      <w:r w:rsidR="009F1AA3" w:rsidRPr="008F68ED">
        <w:rPr>
          <w:sz w:val="24"/>
        </w:rPr>
        <w:t>snesení vlády ČR ze dne 13. srpna 2007 č. 883)</w:t>
      </w:r>
    </w:p>
    <w:p w:rsidR="00E0349E" w:rsidRDefault="00E0349E" w:rsidP="009F1AA3">
      <w:pPr>
        <w:jc w:val="center"/>
        <w:rPr>
          <w:sz w:val="24"/>
        </w:rPr>
      </w:pPr>
    </w:p>
    <w:p w:rsidR="009A796A" w:rsidRDefault="009A796A" w:rsidP="009F1AA3">
      <w:pPr>
        <w:jc w:val="center"/>
        <w:rPr>
          <w:i/>
          <w:sz w:val="24"/>
        </w:rPr>
      </w:pPr>
    </w:p>
    <w:p w:rsidR="009A796A" w:rsidRDefault="009A796A" w:rsidP="009F1AA3">
      <w:pPr>
        <w:jc w:val="center"/>
        <w:rPr>
          <w:i/>
          <w:sz w:val="24"/>
        </w:rPr>
      </w:pPr>
    </w:p>
    <w:p w:rsidR="009A796A" w:rsidRDefault="009A796A" w:rsidP="009F1AA3">
      <w:pPr>
        <w:jc w:val="center"/>
        <w:rPr>
          <w:i/>
          <w:sz w:val="24"/>
        </w:rPr>
      </w:pPr>
    </w:p>
    <w:p w:rsidR="009A796A" w:rsidRDefault="009A796A" w:rsidP="009F1AA3">
      <w:pPr>
        <w:jc w:val="center"/>
        <w:rPr>
          <w:i/>
          <w:sz w:val="24"/>
        </w:rPr>
      </w:pPr>
    </w:p>
    <w:p w:rsidR="009A796A" w:rsidRDefault="009A796A" w:rsidP="009F1AA3">
      <w:pPr>
        <w:jc w:val="center"/>
        <w:rPr>
          <w:i/>
          <w:sz w:val="24"/>
        </w:rPr>
      </w:pPr>
    </w:p>
    <w:p w:rsidR="009A796A" w:rsidRDefault="009A796A" w:rsidP="009F1AA3">
      <w:pPr>
        <w:jc w:val="center"/>
        <w:rPr>
          <w:i/>
          <w:sz w:val="24"/>
        </w:rPr>
      </w:pPr>
    </w:p>
    <w:p w:rsidR="009A796A" w:rsidRDefault="009A796A" w:rsidP="009F1AA3">
      <w:pPr>
        <w:jc w:val="center"/>
        <w:rPr>
          <w:i/>
          <w:sz w:val="24"/>
        </w:rPr>
      </w:pPr>
    </w:p>
    <w:p w:rsidR="009A796A" w:rsidRDefault="009A796A" w:rsidP="009F1AA3">
      <w:pPr>
        <w:jc w:val="center"/>
        <w:rPr>
          <w:i/>
          <w:sz w:val="24"/>
        </w:rPr>
      </w:pPr>
    </w:p>
    <w:p w:rsidR="009A796A" w:rsidRDefault="00E0349E" w:rsidP="009A796A">
      <w:pPr>
        <w:jc w:val="center"/>
      </w:pPr>
      <w:r w:rsidRPr="009A796A">
        <w:t xml:space="preserve">upravené znění </w:t>
      </w:r>
      <w:r w:rsidR="00CF4530">
        <w:t xml:space="preserve">ze </w:t>
      </w:r>
      <w:r w:rsidR="006F75C1">
        <w:t>dn</w:t>
      </w:r>
      <w:r w:rsidR="0088158A">
        <w:t>e 28</w:t>
      </w:r>
      <w:r w:rsidR="000C5736" w:rsidRPr="009A796A">
        <w:t>.</w:t>
      </w:r>
      <w:r w:rsidR="0088158A">
        <w:t xml:space="preserve"> února 2012</w:t>
      </w:r>
      <w:r w:rsidR="009A796A" w:rsidRPr="009A796A">
        <w:t xml:space="preserve"> </w:t>
      </w:r>
    </w:p>
    <w:p w:rsidR="00EF3616" w:rsidRDefault="00B32201">
      <w:pPr>
        <w:pStyle w:val="Obsah1"/>
        <w:tabs>
          <w:tab w:val="left" w:pos="1200"/>
          <w:tab w:val="right" w:leader="dot" w:pos="9061"/>
        </w:tabs>
      </w:pPr>
      <w:r>
        <w:br w:type="page"/>
      </w:r>
      <w:r w:rsidR="009F1AA3">
        <w:lastRenderedPageBreak/>
        <w:t>OBSAH:</w:t>
      </w:r>
    </w:p>
    <w:p w:rsidR="001C52DD" w:rsidRDefault="00B32201" w:rsidP="001C52DD">
      <w:pPr>
        <w:pStyle w:val="Obsah1"/>
        <w:tabs>
          <w:tab w:val="left" w:pos="1200"/>
          <w:tab w:val="right" w:leader="dot" w:pos="9061"/>
        </w:tabs>
        <w:spacing w:before="120"/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</w:pPr>
      <w:r w:rsidRPr="00622955">
        <w:rPr>
          <w:rFonts w:ascii="Verdana" w:hAnsi="Verdana"/>
        </w:rPr>
        <w:fldChar w:fldCharType="begin"/>
      </w:r>
      <w:r w:rsidRPr="00622955">
        <w:rPr>
          <w:rFonts w:ascii="Verdana" w:hAnsi="Verdana"/>
        </w:rPr>
        <w:instrText xml:space="preserve"> TOC \o "1-4" \u </w:instrText>
      </w:r>
      <w:r w:rsidRPr="00622955">
        <w:rPr>
          <w:rFonts w:ascii="Verdana" w:hAnsi="Verdana"/>
        </w:rPr>
        <w:fldChar w:fldCharType="separate"/>
      </w:r>
      <w:r w:rsidR="001C52DD">
        <w:rPr>
          <w:noProof/>
        </w:rPr>
        <w:t>1.</w:t>
      </w:r>
      <w:r w:rsidR="001C52DD"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  <w:tab/>
      </w:r>
      <w:r w:rsidR="001C52DD">
        <w:rPr>
          <w:noProof/>
        </w:rPr>
        <w:t>Cíle a základní východiska IPRM</w:t>
      </w:r>
      <w:r w:rsidR="001C52DD">
        <w:rPr>
          <w:noProof/>
        </w:rPr>
        <w:tab/>
      </w:r>
      <w:r w:rsidR="001C52DD">
        <w:rPr>
          <w:noProof/>
        </w:rPr>
        <w:fldChar w:fldCharType="begin"/>
      </w:r>
      <w:r w:rsidR="001C52DD">
        <w:rPr>
          <w:noProof/>
        </w:rPr>
        <w:instrText xml:space="preserve"> PAGEREF _Toc199823185 \h </w:instrText>
      </w:r>
      <w:r w:rsidR="008E6CDC">
        <w:rPr>
          <w:noProof/>
        </w:rPr>
      </w:r>
      <w:r w:rsidR="001C52DD">
        <w:rPr>
          <w:noProof/>
        </w:rPr>
        <w:fldChar w:fldCharType="separate"/>
      </w:r>
      <w:r w:rsidR="00312444">
        <w:rPr>
          <w:noProof/>
        </w:rPr>
        <w:t>1</w:t>
      </w:r>
      <w:r w:rsidR="001C52DD"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1.1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Obecný úvod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_Toc199823186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1.2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Definice Integrovaného plánu rozvoje města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_Toc199823187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2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1.3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Cílová skupina měst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_Toc199823188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2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1.4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Základní podmínky pro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_Toc199823189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3</w:t>
      </w:r>
      <w:r>
        <w:rPr>
          <w:noProof/>
        </w:rPr>
        <w:fldChar w:fldCharType="end"/>
      </w:r>
    </w:p>
    <w:p w:rsidR="001C52DD" w:rsidRDefault="001C52DD" w:rsidP="001C52DD">
      <w:pPr>
        <w:pStyle w:val="Obsah3"/>
        <w:tabs>
          <w:tab w:val="left" w:pos="1549"/>
          <w:tab w:val="right" w:leader="dot" w:pos="9061"/>
        </w:tabs>
        <w:spacing w:before="120"/>
        <w:rPr>
          <w:noProof/>
          <w:sz w:val="24"/>
          <w:szCs w:val="24"/>
          <w:lang w:eastAsia="cs-CZ"/>
        </w:rPr>
      </w:pPr>
      <w:r>
        <w:rPr>
          <w:noProof/>
        </w:rPr>
        <w:t>1.4.1</w:t>
      </w:r>
      <w:r>
        <w:rPr>
          <w:noProof/>
          <w:sz w:val="24"/>
          <w:szCs w:val="24"/>
          <w:lang w:eastAsia="cs-CZ"/>
        </w:rPr>
        <w:tab/>
      </w:r>
      <w:r>
        <w:rPr>
          <w:noProof/>
        </w:rPr>
        <w:t>Obsah  a struktura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_Toc199823190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4</w:t>
      </w:r>
      <w:r>
        <w:rPr>
          <w:noProof/>
        </w:rPr>
        <w:fldChar w:fldCharType="end"/>
      </w:r>
    </w:p>
    <w:p w:rsidR="001C52DD" w:rsidRDefault="001C52DD" w:rsidP="001C52DD">
      <w:pPr>
        <w:pStyle w:val="Obsah3"/>
        <w:tabs>
          <w:tab w:val="left" w:pos="1549"/>
          <w:tab w:val="right" w:leader="dot" w:pos="9061"/>
        </w:tabs>
        <w:spacing w:before="120"/>
        <w:rPr>
          <w:noProof/>
          <w:sz w:val="24"/>
          <w:szCs w:val="24"/>
          <w:lang w:eastAsia="cs-CZ"/>
        </w:rPr>
      </w:pPr>
      <w:r>
        <w:rPr>
          <w:noProof/>
        </w:rPr>
        <w:t>1.4.2</w:t>
      </w:r>
      <w:r>
        <w:rPr>
          <w:noProof/>
          <w:sz w:val="24"/>
          <w:szCs w:val="24"/>
          <w:lang w:eastAsia="cs-CZ"/>
        </w:rPr>
        <w:tab/>
      </w:r>
      <w:r>
        <w:rPr>
          <w:noProof/>
        </w:rPr>
        <w:t>Typy IPRM a kritéria pro výběr zón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_Toc199823191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5</w:t>
      </w:r>
      <w:r>
        <w:rPr>
          <w:noProof/>
        </w:rPr>
        <w:fldChar w:fldCharType="end"/>
      </w:r>
    </w:p>
    <w:p w:rsidR="001C52DD" w:rsidRDefault="001C52DD" w:rsidP="001C52DD">
      <w:pPr>
        <w:pStyle w:val="Obsah3"/>
        <w:tabs>
          <w:tab w:val="left" w:pos="1549"/>
          <w:tab w:val="right" w:leader="dot" w:pos="9061"/>
        </w:tabs>
        <w:spacing w:before="120"/>
        <w:rPr>
          <w:noProof/>
          <w:sz w:val="24"/>
          <w:szCs w:val="24"/>
          <w:lang w:eastAsia="cs-CZ"/>
        </w:rPr>
      </w:pPr>
      <w:r>
        <w:rPr>
          <w:noProof/>
        </w:rPr>
        <w:t>1.4.3</w:t>
      </w:r>
      <w:r>
        <w:rPr>
          <w:noProof/>
          <w:sz w:val="24"/>
          <w:szCs w:val="24"/>
          <w:lang w:eastAsia="cs-CZ"/>
        </w:rPr>
        <w:tab/>
      </w:r>
      <w:r>
        <w:rPr>
          <w:noProof/>
        </w:rPr>
        <w:t>Komplexnost a synergie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_Toc199823192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6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1.5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Postupy a principy přípravy a realizace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_Toc199823193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9</w:t>
      </w:r>
      <w:r>
        <w:rPr>
          <w:noProof/>
        </w:rPr>
        <w:fldChar w:fldCharType="end"/>
      </w:r>
    </w:p>
    <w:p w:rsidR="001C52DD" w:rsidRDefault="001C52DD" w:rsidP="001C52DD">
      <w:pPr>
        <w:pStyle w:val="Obsah3"/>
        <w:tabs>
          <w:tab w:val="right" w:leader="dot" w:pos="9061"/>
        </w:tabs>
        <w:spacing w:before="120"/>
        <w:rPr>
          <w:noProof/>
          <w:sz w:val="24"/>
          <w:szCs w:val="24"/>
          <w:lang w:eastAsia="cs-CZ"/>
        </w:rPr>
      </w:pPr>
      <w:r>
        <w:rPr>
          <w:noProof/>
        </w:rPr>
        <w:t>Řízení přípravy, zpracování a realizace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_Toc199823194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9</w:t>
      </w:r>
      <w:r>
        <w:rPr>
          <w:noProof/>
        </w:rPr>
        <w:fldChar w:fldCharType="end"/>
      </w:r>
    </w:p>
    <w:p w:rsidR="001C52DD" w:rsidRDefault="001C52DD" w:rsidP="001C52DD">
      <w:pPr>
        <w:pStyle w:val="Obsah1"/>
        <w:tabs>
          <w:tab w:val="left" w:pos="1200"/>
          <w:tab w:val="right" w:leader="dot" w:pos="9061"/>
        </w:tabs>
        <w:spacing w:before="120"/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</w:pPr>
      <w:r>
        <w:rPr>
          <w:noProof/>
        </w:rPr>
        <w:t>2.</w:t>
      </w:r>
      <w:r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  <w:tab/>
      </w:r>
      <w:r>
        <w:rPr>
          <w:noProof/>
        </w:rPr>
        <w:t>Postup při hodnocení a schvalování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_Toc199823195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10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2.1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Výzva k předkládání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_Toc199823196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10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2.2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Hodnocení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_Toc199823198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10</w:t>
      </w:r>
      <w:r>
        <w:rPr>
          <w:noProof/>
        </w:rPr>
        <w:fldChar w:fldCharType="end"/>
      </w:r>
    </w:p>
    <w:p w:rsidR="001C52DD" w:rsidRDefault="001C52DD" w:rsidP="001C52DD">
      <w:pPr>
        <w:pStyle w:val="Obsah3"/>
        <w:tabs>
          <w:tab w:val="left" w:pos="1549"/>
          <w:tab w:val="right" w:leader="dot" w:pos="9061"/>
        </w:tabs>
        <w:spacing w:before="120"/>
        <w:rPr>
          <w:noProof/>
          <w:sz w:val="24"/>
          <w:szCs w:val="24"/>
          <w:lang w:eastAsia="cs-CZ"/>
        </w:rPr>
      </w:pPr>
      <w:r>
        <w:rPr>
          <w:noProof/>
        </w:rPr>
        <w:t>2.2.1</w:t>
      </w:r>
      <w:r>
        <w:rPr>
          <w:noProof/>
          <w:sz w:val="24"/>
          <w:szCs w:val="24"/>
          <w:lang w:eastAsia="cs-CZ"/>
        </w:rPr>
        <w:tab/>
      </w:r>
      <w:r>
        <w:rPr>
          <w:noProof/>
        </w:rPr>
        <w:t>Postup a způsob hodnocení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_Toc199823199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10</w:t>
      </w:r>
      <w:r>
        <w:rPr>
          <w:noProof/>
        </w:rPr>
        <w:fldChar w:fldCharType="end"/>
      </w:r>
    </w:p>
    <w:p w:rsidR="001C52DD" w:rsidRDefault="001C52DD" w:rsidP="001C52DD">
      <w:pPr>
        <w:pStyle w:val="Obsah3"/>
        <w:tabs>
          <w:tab w:val="left" w:pos="1549"/>
          <w:tab w:val="right" w:leader="dot" w:pos="9061"/>
        </w:tabs>
        <w:spacing w:before="120"/>
        <w:rPr>
          <w:noProof/>
          <w:sz w:val="24"/>
          <w:szCs w:val="24"/>
          <w:lang w:eastAsia="cs-CZ"/>
        </w:rPr>
      </w:pPr>
      <w:r>
        <w:rPr>
          <w:noProof/>
        </w:rPr>
        <w:t>2.2.2</w:t>
      </w:r>
      <w:r>
        <w:rPr>
          <w:noProof/>
          <w:sz w:val="24"/>
          <w:szCs w:val="24"/>
          <w:lang w:eastAsia="cs-CZ"/>
        </w:rPr>
        <w:tab/>
      </w:r>
      <w:r>
        <w:rPr>
          <w:noProof/>
        </w:rPr>
        <w:t>Kriteria pro hodnocení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_Toc199823200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11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2.3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Schvalování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_Toc199823201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12</w:t>
      </w:r>
      <w:r>
        <w:rPr>
          <w:noProof/>
        </w:rPr>
        <w:fldChar w:fldCharType="end"/>
      </w:r>
    </w:p>
    <w:p w:rsidR="001C52DD" w:rsidRDefault="001C52DD" w:rsidP="001C52DD">
      <w:pPr>
        <w:pStyle w:val="Obsah1"/>
        <w:tabs>
          <w:tab w:val="left" w:pos="1200"/>
          <w:tab w:val="right" w:leader="dot" w:pos="9061"/>
        </w:tabs>
        <w:spacing w:before="120"/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</w:pPr>
      <w:r>
        <w:rPr>
          <w:noProof/>
        </w:rPr>
        <w:t>3.</w:t>
      </w:r>
      <w:r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  <w:tab/>
      </w:r>
      <w:r>
        <w:rPr>
          <w:noProof/>
        </w:rPr>
        <w:t>Realizace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_Toc199823204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12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3.1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Výběr a schvalování projektů městem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_Toc199823205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12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3.2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Předkládání projektů do OP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_Toc199823206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13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3.3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Realizace IPRM /projektů zahrnutých v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_Toc199823207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13</w:t>
      </w:r>
      <w:r>
        <w:rPr>
          <w:noProof/>
        </w:rPr>
        <w:fldChar w:fldCharType="end"/>
      </w:r>
    </w:p>
    <w:p w:rsidR="001C52DD" w:rsidRDefault="001C52DD" w:rsidP="001C52DD">
      <w:pPr>
        <w:pStyle w:val="Obsah1"/>
        <w:tabs>
          <w:tab w:val="left" w:pos="1200"/>
          <w:tab w:val="right" w:leader="dot" w:pos="9061"/>
        </w:tabs>
        <w:spacing w:before="120"/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</w:pPr>
      <w:r>
        <w:rPr>
          <w:noProof/>
        </w:rPr>
        <w:t>4.</w:t>
      </w:r>
      <w:r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  <w:tab/>
      </w:r>
      <w:r>
        <w:rPr>
          <w:noProof/>
        </w:rPr>
        <w:t>Monitorování realizace IPRM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_Toc199823208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14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4.1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Předkládání monitorovacích zpráv městem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_Toc199823209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14</w:t>
      </w:r>
      <w:r>
        <w:rPr>
          <w:noProof/>
        </w:rPr>
        <w:fldChar w:fldCharType="end"/>
      </w:r>
    </w:p>
    <w:p w:rsidR="001C52DD" w:rsidRDefault="001C52DD" w:rsidP="001C52DD">
      <w:pPr>
        <w:pStyle w:val="Obsah2"/>
        <w:tabs>
          <w:tab w:val="left" w:pos="1200"/>
          <w:tab w:val="right" w:leader="dot" w:pos="9061"/>
        </w:tabs>
        <w:spacing w:before="120"/>
        <w:rPr>
          <w:b w:val="0"/>
          <w:bCs w:val="0"/>
          <w:noProof/>
          <w:sz w:val="24"/>
          <w:szCs w:val="24"/>
          <w:lang w:eastAsia="cs-CZ"/>
        </w:rPr>
      </w:pPr>
      <w:r>
        <w:rPr>
          <w:noProof/>
        </w:rPr>
        <w:t>4.2</w:t>
      </w:r>
      <w:r>
        <w:rPr>
          <w:b w:val="0"/>
          <w:bCs w:val="0"/>
          <w:noProof/>
          <w:sz w:val="24"/>
          <w:szCs w:val="24"/>
          <w:lang w:eastAsia="cs-CZ"/>
        </w:rPr>
        <w:tab/>
      </w:r>
      <w:r>
        <w:rPr>
          <w:noProof/>
        </w:rPr>
        <w:t>Hodnocení monitorovacích zpráv ŘO OP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_Toc199823210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14</w:t>
      </w:r>
      <w:r>
        <w:rPr>
          <w:noProof/>
        </w:rPr>
        <w:fldChar w:fldCharType="end"/>
      </w:r>
    </w:p>
    <w:p w:rsidR="001C52DD" w:rsidRDefault="001C52DD" w:rsidP="001C52DD">
      <w:pPr>
        <w:pStyle w:val="Obsah1"/>
        <w:tabs>
          <w:tab w:val="left" w:pos="1200"/>
          <w:tab w:val="right" w:leader="dot" w:pos="9061"/>
        </w:tabs>
        <w:spacing w:before="120"/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</w:pPr>
      <w:r>
        <w:rPr>
          <w:noProof/>
        </w:rPr>
        <w:t>5.</w:t>
      </w:r>
      <w:r>
        <w:rPr>
          <w:rFonts w:ascii="Times New Roman" w:hAnsi="Times New Roman" w:cs="Times New Roman"/>
          <w:b w:val="0"/>
          <w:bCs w:val="0"/>
          <w:caps w:val="0"/>
          <w:noProof/>
          <w:lang w:eastAsia="cs-CZ"/>
        </w:rPr>
        <w:tab/>
      </w:r>
      <w:r>
        <w:rPr>
          <w:noProof/>
        </w:rPr>
        <w:t>Přechodná a 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_Toc199823211 \h </w:instrText>
      </w:r>
      <w:r w:rsidR="008E6CDC">
        <w:rPr>
          <w:noProof/>
        </w:rPr>
      </w:r>
      <w:r>
        <w:rPr>
          <w:noProof/>
        </w:rPr>
        <w:fldChar w:fldCharType="separate"/>
      </w:r>
      <w:r w:rsidR="00312444">
        <w:rPr>
          <w:noProof/>
        </w:rPr>
        <w:t>15</w:t>
      </w:r>
      <w:r>
        <w:rPr>
          <w:noProof/>
        </w:rPr>
        <w:fldChar w:fldCharType="end"/>
      </w:r>
    </w:p>
    <w:p w:rsidR="00CD41D6" w:rsidRDefault="00B32201" w:rsidP="001C52DD">
      <w:pPr>
        <w:pStyle w:val="Obsah2"/>
        <w:tabs>
          <w:tab w:val="left" w:pos="1200"/>
          <w:tab w:val="right" w:leader="dot" w:pos="9061"/>
        </w:tabs>
        <w:spacing w:before="120" w:line="240" w:lineRule="auto"/>
        <w:sectPr w:rsidR="00CD41D6" w:rsidSect="00CD41D6">
          <w:headerReference w:type="default" r:id="rId7"/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22955">
        <w:rPr>
          <w:rFonts w:ascii="Verdana" w:hAnsi="Verdana"/>
        </w:rPr>
        <w:fldChar w:fldCharType="end"/>
      </w:r>
    </w:p>
    <w:p w:rsidR="00286072" w:rsidRPr="008F68ED" w:rsidRDefault="00BF2009">
      <w:pPr>
        <w:pStyle w:val="Nadpis1"/>
        <w:tabs>
          <w:tab w:val="left" w:pos="318"/>
        </w:tabs>
      </w:pPr>
      <w:r>
        <w:lastRenderedPageBreak/>
        <w:t xml:space="preserve"> </w:t>
      </w:r>
      <w:bookmarkStart w:id="0" w:name="_Toc199823185"/>
      <w:r w:rsidR="00286072" w:rsidRPr="008F68ED">
        <w:t>Cíle a základní východiska IPRM</w:t>
      </w:r>
      <w:bookmarkEnd w:id="0"/>
      <w:r w:rsidR="00286072" w:rsidRPr="008F68ED">
        <w:t xml:space="preserve"> </w:t>
      </w:r>
    </w:p>
    <w:p w:rsidR="00286072" w:rsidRPr="008F68ED" w:rsidRDefault="00286072">
      <w:pPr>
        <w:pStyle w:val="Nadpis2"/>
        <w:tabs>
          <w:tab w:val="left" w:pos="576"/>
        </w:tabs>
      </w:pPr>
      <w:bookmarkStart w:id="1" w:name="_Toc199823186"/>
      <w:r w:rsidRPr="008F68ED">
        <w:t>Obecný úvod</w:t>
      </w:r>
      <w:bookmarkEnd w:id="1"/>
      <w:r w:rsidRPr="008F68ED">
        <w:t xml:space="preserve"> </w:t>
      </w:r>
    </w:p>
    <w:p w:rsidR="00286072" w:rsidRPr="008F68ED" w:rsidRDefault="00286072">
      <w:r w:rsidRPr="008F68ED">
        <w:t xml:space="preserve">Metodický pokyn je vydán za účelem dosažení jednotného postupu při přípravě, hodnocení, schvalování a realizaci Integrovaného plánu rozvoje města (dále jen „IPRM“). IPRM je jedním z účinných nástrojů urbánní politiky, který zajišťuje koordinaci odvětvových a územních politik ve městech. Zároveň představuje nástroj pro čerpání finančních prostředků ze strukturálních fondů (dále jen „SF“) s cílem zajistit synergický efekt jednotlivých intervencí podporujících určená města jako póly rozvoje regionu prostřednictvím koncentrace alokace finančních prostředků do geograficky vymezené zóny města nebo v rámci řešení </w:t>
      </w:r>
      <w:r w:rsidR="007A058C">
        <w:t>klíčového tématu rozvoje města.</w:t>
      </w:r>
      <w:r w:rsidRPr="008F68ED">
        <w:t xml:space="preserve"> </w:t>
      </w:r>
    </w:p>
    <w:p w:rsidR="00286072" w:rsidRPr="008F68ED" w:rsidRDefault="00286072">
      <w:r w:rsidRPr="008F68ED">
        <w:t xml:space="preserve">V programovém období 2007-2013 IPRM  patří k nejvýznamnějším koordinačním mechanismům pro </w:t>
      </w:r>
      <w:r w:rsidR="004030C0" w:rsidRPr="008F68ED">
        <w:t>intervence Regionálních</w:t>
      </w:r>
      <w:r w:rsidRPr="008F68ED">
        <w:t xml:space="preserve"> operačních programů (dále jen „ROP“)</w:t>
      </w:r>
      <w:r w:rsidR="007A058C">
        <w:t>,</w:t>
      </w:r>
      <w:r w:rsidRPr="008F68ED">
        <w:t xml:space="preserve"> Tématických operačních programů (dále jen „TOP“) a Integrovaného operačního programu (dále jen „IOP“) cílené na rozvoj měst.  Projekty zahrnuté v IPRM budou podpořeny zejména z ROP</w:t>
      </w:r>
      <w:r w:rsidR="00B8735A">
        <w:t xml:space="preserve">, </w:t>
      </w:r>
      <w:r w:rsidRPr="008F68ED">
        <w:t xml:space="preserve">v případě řešení problematiky bydlení z IOP a doplňkově i z TOP. Tím je zajištěno synergické působení jednotlivých aktivit, které realizují strategické rozvojové cíle a priority </w:t>
      </w:r>
      <w:r w:rsidR="004030C0" w:rsidRPr="008F68ED">
        <w:t>města a umožňují</w:t>
      </w:r>
      <w:r w:rsidRPr="008F68ED">
        <w:t xml:space="preserve"> dosažení významné koncentrace investic.</w:t>
      </w:r>
    </w:p>
    <w:p w:rsidR="00286072" w:rsidRPr="002D0AF6" w:rsidRDefault="00286072" w:rsidP="008A673E">
      <w:pPr>
        <w:shd w:val="clear" w:color="auto" w:fill="FFFFFF"/>
        <w:rPr>
          <w:shd w:val="clear" w:color="auto" w:fill="FFFFFF"/>
        </w:rPr>
      </w:pPr>
      <w:r w:rsidRPr="008A673E">
        <w:rPr>
          <w:shd w:val="clear" w:color="auto" w:fill="FFFFFF"/>
        </w:rPr>
        <w:t xml:space="preserve">V návaznosti na Národní strategický referenční rámec </w:t>
      </w:r>
      <w:r w:rsidR="0014024C">
        <w:rPr>
          <w:shd w:val="clear" w:color="auto" w:fill="FFFFFF"/>
        </w:rPr>
        <w:t xml:space="preserve">ČR 2007-2013 </w:t>
      </w:r>
      <w:r w:rsidRPr="008A673E">
        <w:rPr>
          <w:shd w:val="clear" w:color="auto" w:fill="FFFFFF"/>
        </w:rPr>
        <w:t xml:space="preserve">dojde v rámci IPRM k propojení aktivit, jakými jsou například </w:t>
      </w:r>
      <w:r w:rsidR="00AC7397">
        <w:rPr>
          <w:shd w:val="clear" w:color="auto" w:fill="FFFFFF"/>
        </w:rPr>
        <w:t xml:space="preserve">rozvoj a adaptace </w:t>
      </w:r>
      <w:r w:rsidRPr="008A673E">
        <w:rPr>
          <w:shd w:val="clear" w:color="auto" w:fill="FFFFFF"/>
        </w:rPr>
        <w:t xml:space="preserve">počátečního vzdělávání a posilování lidského kapitálu ve výzkumu a vývoji (Operační program Vzdělávání pro konkurenceschopnost), přilákání a udržení talentů a vysoce kvalifikovaných pracovníků v urbanizovaných oblastech a řešení problému v oblasti sociální integrace v </w:t>
      </w:r>
      <w:r w:rsidR="00511C3B">
        <w:rPr>
          <w:shd w:val="clear" w:color="auto" w:fill="FFFFFF"/>
        </w:rPr>
        <w:t>depriv</w:t>
      </w:r>
      <w:r w:rsidRPr="008A673E">
        <w:rPr>
          <w:shd w:val="clear" w:color="auto" w:fill="FFFFFF"/>
        </w:rPr>
        <w:t xml:space="preserve">ovaných částech měst (OP Lidské zdroje a zaměstnanost), </w:t>
      </w:r>
      <w:r w:rsidR="007A058C" w:rsidRPr="008A673E">
        <w:rPr>
          <w:shd w:val="clear" w:color="auto" w:fill="FFFFFF"/>
        </w:rPr>
        <w:t xml:space="preserve">zlepšení stavu jednotlivých složek životního prostředí (OP Životní prostředí), </w:t>
      </w:r>
      <w:r w:rsidRPr="008A673E">
        <w:rPr>
          <w:shd w:val="clear" w:color="auto" w:fill="FFFFFF"/>
        </w:rPr>
        <w:t>rozvoj podnikání a podpůrných podnikatelských služeb ve městech (OP Podnikání a inovace), rozvoj inovačního potenciálu ve městech (OP Výzkum a vývoj pro inovace</w:t>
      </w:r>
      <w:r w:rsidRPr="002D0AF6">
        <w:rPr>
          <w:shd w:val="clear" w:color="auto" w:fill="FFFFFF"/>
        </w:rPr>
        <w:t>)</w:t>
      </w:r>
      <w:r w:rsidR="00685AE9" w:rsidRPr="002D0AF6">
        <w:rPr>
          <w:shd w:val="clear" w:color="auto" w:fill="FFFFFF"/>
        </w:rPr>
        <w:t>, zlepšení fyzického prostředí pro bydlení (Integrovaný operační program).</w:t>
      </w:r>
    </w:p>
    <w:p w:rsidR="00286072" w:rsidRDefault="00286072">
      <w:r w:rsidRPr="008F68ED">
        <w:t>Cílem IPRM je koordinace aktivit a soustředění zdrojů na řešení nejzávažnějších identifikovaných problémů a využití ekonomického a dalšího rozvojového potenciálu měst. Efektivita spočívá především v smysluplné návaznosti a synergickém efektu jednotlivých aktivit a opatření</w:t>
      </w:r>
      <w:r w:rsidR="00062618">
        <w:t>.</w:t>
      </w:r>
      <w:r w:rsidRPr="008F68ED">
        <w:t xml:space="preserve"> Tento integrovaný přístup přináší významný multiplikační efekt, který mobilizuje jak veřejné, tak soukromé zdroje. </w:t>
      </w:r>
    </w:p>
    <w:p w:rsidR="009B57DF" w:rsidRDefault="009B57DF"/>
    <w:p w:rsidR="009B57DF" w:rsidRPr="008F68ED" w:rsidRDefault="009B57DF"/>
    <w:p w:rsidR="00286072" w:rsidRPr="008F68ED" w:rsidRDefault="00286072">
      <w:pPr>
        <w:pStyle w:val="Nadpis2"/>
        <w:tabs>
          <w:tab w:val="left" w:pos="576"/>
        </w:tabs>
      </w:pPr>
      <w:bookmarkStart w:id="2" w:name="_Toc199823187"/>
      <w:r w:rsidRPr="008F68ED">
        <w:lastRenderedPageBreak/>
        <w:t>Definice Integrovaného plánu rozvoje města</w:t>
      </w:r>
      <w:bookmarkEnd w:id="2"/>
      <w:r w:rsidRPr="008F68ED">
        <w:t xml:space="preserve"> </w:t>
      </w:r>
    </w:p>
    <w:p w:rsidR="00286072" w:rsidRPr="008F68ED" w:rsidRDefault="00286072">
      <w:r w:rsidRPr="008F68ED">
        <w:t xml:space="preserve">Integrovaným plánem rozvoje města se rozumí soubor vzájemně obsahově a časově provázaných akcí, které jsou realizovány ve vymezeném území nebo v </w:t>
      </w:r>
      <w:r w:rsidR="004030C0" w:rsidRPr="008F68ED">
        <w:t>rámci tematického</w:t>
      </w:r>
      <w:r w:rsidRPr="008F68ED">
        <w:t xml:space="preserve"> přístupu ve městech a směřují k dosažení společného cíle či cílů města, obce či lokality. Mohou být podpořeny z jednoho či více operačních programů.  </w:t>
      </w:r>
    </w:p>
    <w:p w:rsidR="00286072" w:rsidRPr="008F68ED" w:rsidRDefault="00286072">
      <w:r w:rsidRPr="008F68ED">
        <w:t xml:space="preserve">Integrovaný plán rozvoje města je </w:t>
      </w:r>
      <w:r w:rsidR="004030C0" w:rsidRPr="008F68ED">
        <w:t>základním koordinačním</w:t>
      </w:r>
      <w:r w:rsidRPr="008F68ED">
        <w:t xml:space="preserve"> rámcem navazujícím na celkovou vizi a strategii  rozvoje města za účelem identifikace a řešení problémů rozvojových oblastí města v návaznosti na využití podpory ze strukturálních fondů v programovacím období 2007 – 2013.  </w:t>
      </w:r>
    </w:p>
    <w:p w:rsidR="00286072" w:rsidRPr="008F68ED" w:rsidRDefault="00286072"/>
    <w:p w:rsidR="00286072" w:rsidRPr="008F68ED" w:rsidRDefault="00286072">
      <w:pPr>
        <w:pStyle w:val="Nadpis2"/>
        <w:tabs>
          <w:tab w:val="left" w:pos="576"/>
        </w:tabs>
      </w:pPr>
      <w:bookmarkStart w:id="3" w:name="_Toc199823188"/>
      <w:r w:rsidRPr="008F68ED">
        <w:t>Cílová skupina měst</w:t>
      </w:r>
      <w:bookmarkEnd w:id="3"/>
      <w:r w:rsidRPr="008F68ED">
        <w:t xml:space="preserve"> </w:t>
      </w:r>
    </w:p>
    <w:p w:rsidR="00286072" w:rsidRPr="008F68ED" w:rsidRDefault="00286072">
      <w:pPr>
        <w:numPr>
          <w:ilvl w:val="0"/>
          <w:numId w:val="22"/>
        </w:numPr>
        <w:tabs>
          <w:tab w:val="left" w:pos="1429"/>
        </w:tabs>
        <w:ind w:left="1429"/>
      </w:pPr>
      <w:r w:rsidRPr="008F68ED">
        <w:t>Pro města nad 50 tis. obyvatel a Mladou Boleslav (tj. města zařazená na seznam nositelů IPRM v rámci ROP) je IPRM podmínkou, aby mohla čerpat prostředky v rámci urbánní pri</w:t>
      </w:r>
      <w:r w:rsidR="00822905">
        <w:t>oritní osy/oblasti podpory ROP.</w:t>
      </w:r>
    </w:p>
    <w:p w:rsidR="00286072" w:rsidRPr="008F68ED" w:rsidRDefault="00286072">
      <w:pPr>
        <w:ind w:left="709" w:firstLine="0"/>
      </w:pPr>
    </w:p>
    <w:p w:rsidR="00286072" w:rsidRPr="003872EF" w:rsidRDefault="00286072">
      <w:pPr>
        <w:rPr>
          <w:rFonts w:cs="Arial"/>
          <w:bCs/>
          <w:szCs w:val="20"/>
        </w:rPr>
      </w:pPr>
      <w:r w:rsidRPr="007C4861">
        <w:t>Tab.: Seznam nositelů IPRM v rámci ROP</w:t>
      </w:r>
      <w:r w:rsidRPr="003872EF">
        <w:rPr>
          <w:rFonts w:cs="Arial"/>
          <w:bCs/>
          <w:szCs w:val="20"/>
        </w:rPr>
        <w:t>:</w:t>
      </w:r>
    </w:p>
    <w:tbl>
      <w:tblPr>
        <w:tblW w:w="0" w:type="auto"/>
        <w:jc w:val="center"/>
        <w:tblInd w:w="-177" w:type="dxa"/>
        <w:tblLayout w:type="fixed"/>
        <w:tblLook w:val="0000"/>
      </w:tblPr>
      <w:tblGrid>
        <w:gridCol w:w="2409"/>
        <w:gridCol w:w="5630"/>
        <w:tblGridChange w:id="4">
          <w:tblGrid>
            <w:gridCol w:w="2409"/>
            <w:gridCol w:w="5630"/>
          </w:tblGrid>
        </w:tblGridChange>
      </w:tblGrid>
      <w:tr w:rsidR="00DF474B" w:rsidRPr="008F68ED">
        <w:trPr>
          <w:tblHeader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4B" w:rsidRPr="008F68ED" w:rsidRDefault="00DF474B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NUTS II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74B" w:rsidRPr="008F68ED" w:rsidRDefault="00DF474B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Měst</w:t>
            </w:r>
            <w:r>
              <w:rPr>
                <w:rFonts w:cs="Arial"/>
                <w:bCs/>
                <w:szCs w:val="20"/>
              </w:rPr>
              <w:t>a</w:t>
            </w:r>
          </w:p>
        </w:tc>
      </w:tr>
      <w:tr w:rsidR="00823F7A" w:rsidRPr="008F68ED">
        <w:trPr>
          <w:tblHeader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F7A" w:rsidRPr="008F68ED" w:rsidRDefault="00823F7A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Střední Čechy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7A" w:rsidDel="00DF474B" w:rsidRDefault="00823F7A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Kladno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8F68ED">
              <w:rPr>
                <w:rFonts w:cs="Arial"/>
                <w:bCs/>
                <w:szCs w:val="20"/>
              </w:rPr>
              <w:t>Mladá Boleslav</w:t>
            </w:r>
          </w:p>
        </w:tc>
      </w:tr>
      <w:tr w:rsidR="00DF474B" w:rsidRPr="008F68E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F474B" w:rsidRPr="008F68ED" w:rsidRDefault="00DF474B">
            <w:pPr>
              <w:tabs>
                <w:tab w:val="left" w:pos="810"/>
              </w:tabs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Jihozápad</w:t>
            </w:r>
          </w:p>
        </w:tc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74B" w:rsidRPr="008F68ED" w:rsidRDefault="00DF474B" w:rsidP="00823F7A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Plzeň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České Budějovice</w:t>
            </w:r>
          </w:p>
        </w:tc>
      </w:tr>
      <w:tr w:rsidR="00DF474B" w:rsidRPr="008F68E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F474B" w:rsidRPr="008F68ED" w:rsidRDefault="00DF474B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Severozápad</w:t>
            </w:r>
          </w:p>
        </w:tc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74B" w:rsidRPr="008F68ED" w:rsidRDefault="00DF474B" w:rsidP="00823F7A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Ústí nad Labem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Most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Děčín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Teplice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Karlovy Vary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Chomutov</w:t>
            </w:r>
          </w:p>
        </w:tc>
      </w:tr>
      <w:tr w:rsidR="00DF474B" w:rsidRPr="008F68E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F474B" w:rsidRPr="008F68ED" w:rsidRDefault="00DF474B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Severovýchod</w:t>
            </w:r>
          </w:p>
        </w:tc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74B" w:rsidRPr="008F68ED" w:rsidRDefault="00DF474B" w:rsidP="00823F7A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Hradec Králové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Liberec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Pardubice</w:t>
            </w:r>
          </w:p>
        </w:tc>
      </w:tr>
      <w:tr w:rsidR="00DF474B" w:rsidRPr="008F68E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F474B" w:rsidRPr="008F68ED" w:rsidRDefault="00DF474B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Jihovýchod</w:t>
            </w:r>
          </w:p>
        </w:tc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74B" w:rsidRPr="008F68ED" w:rsidRDefault="00DF474B" w:rsidP="00823F7A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Brno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Jihlava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</w:p>
        </w:tc>
      </w:tr>
      <w:tr w:rsidR="00DF474B" w:rsidRPr="008F68E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F474B" w:rsidRPr="008F68ED" w:rsidRDefault="00DF474B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Střední Morava</w:t>
            </w:r>
          </w:p>
        </w:tc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74B" w:rsidRPr="008F68ED" w:rsidRDefault="00DF474B" w:rsidP="00823F7A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Olomouc</w:t>
            </w:r>
            <w:r w:rsidR="00823F7A">
              <w:rPr>
                <w:rFonts w:cs="Arial"/>
                <w:bCs/>
                <w:szCs w:val="20"/>
              </w:rPr>
              <w:t xml:space="preserve">, </w:t>
            </w:r>
            <w:r w:rsidR="00823F7A" w:rsidRPr="008F68ED">
              <w:rPr>
                <w:rFonts w:cs="Arial"/>
                <w:bCs/>
                <w:szCs w:val="20"/>
              </w:rPr>
              <w:t>Zlín</w:t>
            </w:r>
          </w:p>
        </w:tc>
      </w:tr>
      <w:tr w:rsidR="00DF474B" w:rsidRPr="008F68E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F474B" w:rsidRPr="008F68ED" w:rsidRDefault="00DF474B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Moravskoslezsko</w:t>
            </w:r>
          </w:p>
        </w:tc>
        <w:tc>
          <w:tcPr>
            <w:tcW w:w="5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74B" w:rsidRPr="008F68ED" w:rsidRDefault="00DF474B" w:rsidP="00DF010E">
            <w:pPr>
              <w:snapToGrid w:val="0"/>
              <w:ind w:firstLine="0"/>
              <w:rPr>
                <w:rFonts w:cs="Arial"/>
                <w:bCs/>
                <w:szCs w:val="20"/>
              </w:rPr>
            </w:pPr>
            <w:r w:rsidRPr="008F68ED">
              <w:rPr>
                <w:rFonts w:cs="Arial"/>
                <w:bCs/>
                <w:szCs w:val="20"/>
              </w:rPr>
              <w:t>Ostrava</w:t>
            </w:r>
            <w:r w:rsidR="00DF010E">
              <w:rPr>
                <w:rFonts w:cs="Arial"/>
                <w:bCs/>
                <w:szCs w:val="20"/>
              </w:rPr>
              <w:t xml:space="preserve">, </w:t>
            </w:r>
            <w:r w:rsidR="00DF010E" w:rsidRPr="008F68ED">
              <w:rPr>
                <w:rFonts w:cs="Arial"/>
                <w:bCs/>
                <w:szCs w:val="20"/>
              </w:rPr>
              <w:t>Havířov</w:t>
            </w:r>
            <w:r w:rsidR="00DF010E">
              <w:rPr>
                <w:rFonts w:cs="Arial"/>
                <w:bCs/>
                <w:szCs w:val="20"/>
              </w:rPr>
              <w:t xml:space="preserve">, </w:t>
            </w:r>
            <w:r w:rsidR="00DF010E" w:rsidRPr="008F68ED">
              <w:rPr>
                <w:rFonts w:cs="Arial"/>
                <w:bCs/>
                <w:szCs w:val="20"/>
              </w:rPr>
              <w:t>Karviná</w:t>
            </w:r>
            <w:r w:rsidR="00DF010E">
              <w:rPr>
                <w:rFonts w:cs="Arial"/>
                <w:bCs/>
                <w:szCs w:val="20"/>
              </w:rPr>
              <w:t xml:space="preserve">, </w:t>
            </w:r>
            <w:r w:rsidR="00DF010E" w:rsidRPr="008F68ED">
              <w:rPr>
                <w:rFonts w:cs="Arial"/>
                <w:bCs/>
                <w:szCs w:val="20"/>
              </w:rPr>
              <w:t xml:space="preserve">Frýdek </w:t>
            </w:r>
            <w:r w:rsidR="00DF010E">
              <w:rPr>
                <w:rFonts w:cs="Arial"/>
                <w:bCs/>
                <w:szCs w:val="20"/>
              </w:rPr>
              <w:t>–</w:t>
            </w:r>
            <w:r w:rsidR="00DF010E" w:rsidRPr="008F68ED">
              <w:rPr>
                <w:rFonts w:cs="Arial"/>
                <w:bCs/>
                <w:szCs w:val="20"/>
              </w:rPr>
              <w:t xml:space="preserve"> Místek</w:t>
            </w:r>
            <w:r w:rsidR="00DF010E">
              <w:rPr>
                <w:rFonts w:cs="Arial"/>
                <w:bCs/>
                <w:szCs w:val="20"/>
              </w:rPr>
              <w:t xml:space="preserve">, </w:t>
            </w:r>
            <w:r w:rsidR="00DF010E" w:rsidRPr="008F68ED">
              <w:rPr>
                <w:rFonts w:cs="Arial"/>
                <w:bCs/>
                <w:szCs w:val="20"/>
              </w:rPr>
              <w:t>Opava</w:t>
            </w:r>
          </w:p>
        </w:tc>
      </w:tr>
    </w:tbl>
    <w:p w:rsidR="00B620AE" w:rsidRPr="00164273" w:rsidRDefault="00B620AE" w:rsidP="00164273">
      <w:pPr>
        <w:ind w:left="709" w:firstLine="0"/>
      </w:pPr>
    </w:p>
    <w:p w:rsidR="00286072" w:rsidRDefault="00164273" w:rsidP="00164273">
      <w:pPr>
        <w:numPr>
          <w:ilvl w:val="0"/>
          <w:numId w:val="22"/>
        </w:numPr>
        <w:tabs>
          <w:tab w:val="left" w:pos="1429"/>
        </w:tabs>
        <w:ind w:left="1429"/>
      </w:pPr>
      <w:r w:rsidRPr="00164273">
        <w:t xml:space="preserve">Předkladateli IPRM pro oblast </w:t>
      </w:r>
      <w:r w:rsidR="001426C3">
        <w:t>intervence</w:t>
      </w:r>
      <w:r w:rsidRPr="00164273">
        <w:t xml:space="preserve"> 5.2 IOP mohou být města nad 20 tis. obyvatel, bez předložení IPRM nebudou moci prostředky z této oblasti </w:t>
      </w:r>
      <w:r w:rsidR="00737223">
        <w:t>intervence</w:t>
      </w:r>
      <w:r w:rsidRPr="00164273">
        <w:t xml:space="preserve"> čerpat. </w:t>
      </w:r>
    </w:p>
    <w:p w:rsidR="00DF010E" w:rsidRDefault="00DF010E" w:rsidP="00DF010E">
      <w:pPr>
        <w:tabs>
          <w:tab w:val="left" w:pos="1429"/>
        </w:tabs>
        <w:ind w:left="1069" w:firstLine="0"/>
      </w:pPr>
    </w:p>
    <w:p w:rsidR="009B57DF" w:rsidRDefault="009B57DF" w:rsidP="00DF010E">
      <w:pPr>
        <w:tabs>
          <w:tab w:val="left" w:pos="1429"/>
        </w:tabs>
        <w:ind w:left="1069" w:firstLine="0"/>
      </w:pPr>
    </w:p>
    <w:p w:rsidR="009B57DF" w:rsidRDefault="009B57DF" w:rsidP="00DF010E">
      <w:pPr>
        <w:tabs>
          <w:tab w:val="left" w:pos="1429"/>
        </w:tabs>
        <w:ind w:left="1069" w:firstLine="0"/>
      </w:pPr>
    </w:p>
    <w:p w:rsidR="009B57DF" w:rsidRDefault="009B57DF" w:rsidP="00DF010E">
      <w:pPr>
        <w:tabs>
          <w:tab w:val="left" w:pos="1429"/>
        </w:tabs>
        <w:ind w:left="1069" w:firstLine="0"/>
      </w:pPr>
    </w:p>
    <w:p w:rsidR="009B57DF" w:rsidRDefault="009B57DF" w:rsidP="00DF010E">
      <w:pPr>
        <w:tabs>
          <w:tab w:val="left" w:pos="1429"/>
        </w:tabs>
        <w:ind w:left="1069" w:firstLine="0"/>
      </w:pPr>
    </w:p>
    <w:p w:rsidR="009B57DF" w:rsidRDefault="009B57DF" w:rsidP="00DF010E">
      <w:pPr>
        <w:tabs>
          <w:tab w:val="left" w:pos="1429"/>
        </w:tabs>
        <w:ind w:left="1069" w:firstLine="0"/>
      </w:pPr>
    </w:p>
    <w:p w:rsidR="009B57DF" w:rsidRDefault="009B57DF" w:rsidP="00DF010E">
      <w:pPr>
        <w:tabs>
          <w:tab w:val="left" w:pos="1429"/>
        </w:tabs>
        <w:ind w:left="1069" w:firstLine="0"/>
      </w:pPr>
    </w:p>
    <w:p w:rsidR="007C4861" w:rsidRDefault="00DC4BA3" w:rsidP="007C4861">
      <w:pPr>
        <w:tabs>
          <w:tab w:val="left" w:pos="1429"/>
        </w:tabs>
      </w:pPr>
      <w:r>
        <w:lastRenderedPageBreak/>
        <w:t xml:space="preserve">Tab.: Seznam nositelů IPRM v rámci IOP </w:t>
      </w:r>
    </w:p>
    <w:tbl>
      <w:tblPr>
        <w:tblStyle w:val="Mkatabulky"/>
        <w:tblW w:w="0" w:type="auto"/>
        <w:tblInd w:w="534" w:type="dxa"/>
        <w:tblLook w:val="01E0"/>
      </w:tblPr>
      <w:tblGrid>
        <w:gridCol w:w="2409"/>
        <w:gridCol w:w="5812"/>
      </w:tblGrid>
      <w:tr w:rsidR="007F12F1">
        <w:trPr>
          <w:tblHeader/>
        </w:trPr>
        <w:tc>
          <w:tcPr>
            <w:tcW w:w="2409" w:type="dxa"/>
          </w:tcPr>
          <w:p w:rsidR="007F12F1" w:rsidRDefault="007F12F1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NUTS</w:t>
            </w:r>
          </w:p>
        </w:tc>
        <w:tc>
          <w:tcPr>
            <w:tcW w:w="5812" w:type="dxa"/>
          </w:tcPr>
          <w:p w:rsidR="007F12F1" w:rsidRDefault="007F12F1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Města</w:t>
            </w:r>
          </w:p>
        </w:tc>
      </w:tr>
      <w:tr w:rsidR="00D1098E">
        <w:tc>
          <w:tcPr>
            <w:tcW w:w="2409" w:type="dxa"/>
          </w:tcPr>
          <w:p w:rsidR="00D1098E" w:rsidRDefault="00D1098E" w:rsidP="002357D1">
            <w:pPr>
              <w:ind w:firstLine="0"/>
            </w:pPr>
            <w:r>
              <w:rPr>
                <w:lang w:eastAsia="cs-CZ"/>
              </w:rPr>
              <w:t xml:space="preserve">Střední Čechy </w:t>
            </w:r>
          </w:p>
        </w:tc>
        <w:tc>
          <w:tcPr>
            <w:tcW w:w="5812" w:type="dxa"/>
          </w:tcPr>
          <w:p w:rsidR="00D1098E" w:rsidRDefault="00D1098E" w:rsidP="002357D1">
            <w:pPr>
              <w:ind w:firstLine="0"/>
            </w:pPr>
            <w:r>
              <w:rPr>
                <w:lang w:eastAsia="cs-CZ"/>
              </w:rPr>
              <w:t xml:space="preserve">Kladno, Mladá Boleslav, Příbram, Kolín, Kutná Hora, </w:t>
            </w:r>
          </w:p>
        </w:tc>
      </w:tr>
      <w:tr w:rsidR="00D1098E">
        <w:tc>
          <w:tcPr>
            <w:tcW w:w="2409" w:type="dxa"/>
          </w:tcPr>
          <w:p w:rsidR="00D1098E" w:rsidRDefault="00D1098E" w:rsidP="002357D1">
            <w:pPr>
              <w:ind w:firstLine="0"/>
            </w:pPr>
            <w:r>
              <w:rPr>
                <w:lang w:eastAsia="cs-CZ"/>
              </w:rPr>
              <w:t>Jihozápad</w:t>
            </w:r>
          </w:p>
        </w:tc>
        <w:tc>
          <w:tcPr>
            <w:tcW w:w="5812" w:type="dxa"/>
          </w:tcPr>
          <w:p w:rsidR="00D1098E" w:rsidRDefault="00D1098E" w:rsidP="002357D1">
            <w:pPr>
              <w:ind w:firstLine="0"/>
            </w:pPr>
            <w:r>
              <w:rPr>
                <w:lang w:eastAsia="cs-CZ"/>
              </w:rPr>
              <w:t>České Budějovice, Tábor, Písek, Strakonice, Jindřichův Hradec, Plzeň, Klatovy</w:t>
            </w:r>
          </w:p>
        </w:tc>
      </w:tr>
      <w:tr w:rsidR="00D1098E">
        <w:tc>
          <w:tcPr>
            <w:tcW w:w="2409" w:type="dxa"/>
          </w:tcPr>
          <w:p w:rsidR="00D1098E" w:rsidRDefault="00ED1A8E" w:rsidP="002357D1">
            <w:pPr>
              <w:ind w:firstLine="0"/>
            </w:pPr>
            <w:r>
              <w:rPr>
                <w:lang w:eastAsia="cs-CZ"/>
              </w:rPr>
              <w:t>Severozápad</w:t>
            </w:r>
          </w:p>
        </w:tc>
        <w:tc>
          <w:tcPr>
            <w:tcW w:w="5812" w:type="dxa"/>
          </w:tcPr>
          <w:p w:rsidR="00D1098E" w:rsidRDefault="00D1098E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Karlovy Vary</w:t>
            </w:r>
            <w:r w:rsidR="00ED1A8E">
              <w:rPr>
                <w:lang w:eastAsia="cs-CZ"/>
              </w:rPr>
              <w:t xml:space="preserve">, Sokolov, </w:t>
            </w:r>
            <w:r w:rsidR="0023028C">
              <w:rPr>
                <w:lang w:eastAsia="cs-CZ"/>
              </w:rPr>
              <w:t xml:space="preserve">Cheb, </w:t>
            </w:r>
            <w:r w:rsidR="00ED1A8E">
              <w:rPr>
                <w:lang w:eastAsia="cs-CZ"/>
              </w:rPr>
              <w:t>Děčín, Chomutov, Most, Teplice, Ústí nad Labem, Litvínov, Litoměřice, Jirkov</w:t>
            </w:r>
          </w:p>
        </w:tc>
      </w:tr>
      <w:tr w:rsidR="00D1098E">
        <w:tc>
          <w:tcPr>
            <w:tcW w:w="2409" w:type="dxa"/>
          </w:tcPr>
          <w:p w:rsidR="00D1098E" w:rsidRDefault="00ED1A8E" w:rsidP="002357D1">
            <w:pPr>
              <w:ind w:firstLine="0"/>
            </w:pPr>
            <w:r>
              <w:rPr>
                <w:lang w:eastAsia="cs-CZ"/>
              </w:rPr>
              <w:t>Severovýchod</w:t>
            </w:r>
          </w:p>
        </w:tc>
        <w:tc>
          <w:tcPr>
            <w:tcW w:w="5812" w:type="dxa"/>
          </w:tcPr>
          <w:p w:rsidR="00D1098E" w:rsidRDefault="00D1098E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Liberec</w:t>
            </w:r>
            <w:r w:rsidR="00ED1A8E">
              <w:rPr>
                <w:lang w:eastAsia="cs-CZ"/>
              </w:rPr>
              <w:t>, Jablonec nad Nisou, Česká Lípa, Hradec Králové, Trutnov, Náchod, Pardubice, Chrudim</w:t>
            </w:r>
          </w:p>
        </w:tc>
      </w:tr>
      <w:tr w:rsidR="00D1098E">
        <w:tc>
          <w:tcPr>
            <w:tcW w:w="2409" w:type="dxa"/>
          </w:tcPr>
          <w:p w:rsidR="00D1098E" w:rsidRDefault="0033451D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Jihovýchod</w:t>
            </w:r>
          </w:p>
        </w:tc>
        <w:tc>
          <w:tcPr>
            <w:tcW w:w="5812" w:type="dxa"/>
          </w:tcPr>
          <w:p w:rsidR="00D1098E" w:rsidRDefault="00D1098E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Jihlava</w:t>
            </w:r>
            <w:r w:rsidR="0033451D">
              <w:rPr>
                <w:lang w:eastAsia="cs-CZ"/>
              </w:rPr>
              <w:t xml:space="preserve">, Třebíč, Havlíčkův Brod, Žďár nad Sázavou, Brno, </w:t>
            </w:r>
            <w:r w:rsidR="00F40011">
              <w:rPr>
                <w:lang w:eastAsia="cs-CZ"/>
              </w:rPr>
              <w:t>Znojmo, Hodonín, Břeclav, Vyškov, Blansko</w:t>
            </w:r>
          </w:p>
        </w:tc>
      </w:tr>
      <w:tr w:rsidR="00D1098E">
        <w:tc>
          <w:tcPr>
            <w:tcW w:w="2409" w:type="dxa"/>
          </w:tcPr>
          <w:p w:rsidR="00D1098E" w:rsidRDefault="00F40011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Střední Morava</w:t>
            </w:r>
          </w:p>
        </w:tc>
        <w:tc>
          <w:tcPr>
            <w:tcW w:w="5812" w:type="dxa"/>
          </w:tcPr>
          <w:p w:rsidR="00D1098E" w:rsidRDefault="00F40011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Olomouc, Prostějov, Přerov, Šumperk, Zlín, Kroměříž, Vsetín, Valašské Meziříčí, Uherské Hradiště</w:t>
            </w:r>
          </w:p>
        </w:tc>
      </w:tr>
      <w:tr w:rsidR="00D1098E">
        <w:tc>
          <w:tcPr>
            <w:tcW w:w="2409" w:type="dxa"/>
          </w:tcPr>
          <w:p w:rsidR="00D1098E" w:rsidRDefault="00F40011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Moravskoslezsko</w:t>
            </w:r>
          </w:p>
        </w:tc>
        <w:tc>
          <w:tcPr>
            <w:tcW w:w="5812" w:type="dxa"/>
          </w:tcPr>
          <w:p w:rsidR="00D1098E" w:rsidRDefault="00D1098E" w:rsidP="002357D1">
            <w:pPr>
              <w:ind w:firstLine="0"/>
              <w:rPr>
                <w:lang w:eastAsia="cs-CZ"/>
              </w:rPr>
            </w:pPr>
            <w:r>
              <w:rPr>
                <w:lang w:eastAsia="cs-CZ"/>
              </w:rPr>
              <w:t>Frýdek – Místek</w:t>
            </w:r>
            <w:r w:rsidR="00F40011">
              <w:rPr>
                <w:lang w:eastAsia="cs-CZ"/>
              </w:rPr>
              <w:t xml:space="preserve">, Havířov, Karviná, Opava, Ostrava, Třinec, Orlová, </w:t>
            </w:r>
            <w:r w:rsidR="00F40011">
              <w:rPr>
                <w:rFonts w:ascii="Arial" w:hAnsi="Arial" w:cs="Arial"/>
                <w:szCs w:val="20"/>
                <w:lang w:eastAsia="cs-CZ"/>
              </w:rPr>
              <w:t>Nový Jičín, Český Těšín, Krnov, Kopřivnice, Bohumín</w:t>
            </w:r>
          </w:p>
        </w:tc>
      </w:tr>
    </w:tbl>
    <w:p w:rsidR="007C4861" w:rsidRDefault="007C4861" w:rsidP="00F37C7F"/>
    <w:p w:rsidR="00286072" w:rsidRPr="008F68ED" w:rsidRDefault="00286072">
      <w:pPr>
        <w:numPr>
          <w:ilvl w:val="0"/>
          <w:numId w:val="22"/>
        </w:numPr>
        <w:tabs>
          <w:tab w:val="left" w:pos="1429"/>
        </w:tabs>
        <w:ind w:left="1429"/>
      </w:pPr>
      <w:r w:rsidRPr="008F68ED">
        <w:t xml:space="preserve">Města do 50 tis. obyvatel mohou čerpat prostředky OP prostřednictvím IPRM, pokud to pravidla tohoto OP umožňují. </w:t>
      </w:r>
    </w:p>
    <w:p w:rsidR="00286072" w:rsidRPr="008F68ED" w:rsidRDefault="00286072">
      <w:pPr>
        <w:ind w:left="709" w:firstLine="0"/>
      </w:pPr>
    </w:p>
    <w:p w:rsidR="00286072" w:rsidRPr="008F68ED" w:rsidRDefault="00286072">
      <w:pPr>
        <w:pStyle w:val="Nadpis2"/>
        <w:tabs>
          <w:tab w:val="left" w:pos="576"/>
        </w:tabs>
      </w:pPr>
      <w:bookmarkStart w:id="5" w:name="_Toc199823189"/>
      <w:r w:rsidRPr="008F68ED">
        <w:t>Základní podmínky pro IPRM</w:t>
      </w:r>
      <w:bookmarkEnd w:id="5"/>
      <w:r w:rsidRPr="008F68ED">
        <w:t xml:space="preserve"> </w:t>
      </w:r>
    </w:p>
    <w:p w:rsidR="00286072" w:rsidRPr="008F68ED" w:rsidRDefault="00286072"/>
    <w:p w:rsidR="00286072" w:rsidRPr="008F68ED" w:rsidRDefault="00425C9F">
      <w:pPr>
        <w:numPr>
          <w:ilvl w:val="0"/>
          <w:numId w:val="7"/>
        </w:numPr>
        <w:tabs>
          <w:tab w:val="left" w:pos="720"/>
          <w:tab w:val="left" w:pos="1429"/>
        </w:tabs>
      </w:pPr>
      <w:r>
        <w:t>Z</w:t>
      </w:r>
      <w:r w:rsidR="00286072" w:rsidRPr="008F68ED">
        <w:t>pracovatelem IPRM je město, které j</w:t>
      </w:r>
      <w:r>
        <w:t>e zodpovědné za jeho realizaci;</w:t>
      </w:r>
    </w:p>
    <w:p w:rsidR="00286072" w:rsidRPr="008F68ED" w:rsidRDefault="00286072">
      <w:pPr>
        <w:numPr>
          <w:ilvl w:val="0"/>
          <w:numId w:val="7"/>
        </w:numPr>
        <w:tabs>
          <w:tab w:val="left" w:pos="720"/>
          <w:tab w:val="left" w:pos="1429"/>
        </w:tabs>
      </w:pPr>
      <w:r w:rsidRPr="008F68ED">
        <w:t>IPRM musí vycházet ze strategických</w:t>
      </w:r>
      <w:r w:rsidR="00425C9F">
        <w:t xml:space="preserve"> a  rozvojových dokumentů města;</w:t>
      </w:r>
    </w:p>
    <w:p w:rsidR="00286072" w:rsidRPr="008F68ED" w:rsidRDefault="00425C9F">
      <w:pPr>
        <w:numPr>
          <w:ilvl w:val="0"/>
          <w:numId w:val="7"/>
        </w:numPr>
        <w:tabs>
          <w:tab w:val="left" w:pos="720"/>
          <w:tab w:val="left" w:pos="1429"/>
        </w:tabs>
      </w:pPr>
      <w:r>
        <w:t>v</w:t>
      </w:r>
      <w:r w:rsidR="00286072" w:rsidRPr="008F68ED">
        <w:t xml:space="preserve">e všech fázích přípravy, </w:t>
      </w:r>
      <w:r w:rsidR="004030C0" w:rsidRPr="008F68ED">
        <w:t>zpracování a realizace</w:t>
      </w:r>
      <w:r w:rsidR="00286072" w:rsidRPr="008F68ED">
        <w:t xml:space="preserve"> IPRM město respektuje princip par</w:t>
      </w:r>
      <w:r>
        <w:t>tnerství a zapojení veřejnosti;</w:t>
      </w:r>
    </w:p>
    <w:p w:rsidR="00286072" w:rsidRPr="008F68ED" w:rsidRDefault="00286072">
      <w:pPr>
        <w:numPr>
          <w:ilvl w:val="0"/>
          <w:numId w:val="7"/>
        </w:numPr>
        <w:tabs>
          <w:tab w:val="left" w:pos="720"/>
          <w:tab w:val="left" w:pos="1429"/>
        </w:tabs>
      </w:pPr>
      <w:r w:rsidRPr="008F68ED">
        <w:t>IPRM musí být integrovaným řešením, k</w:t>
      </w:r>
      <w:r w:rsidR="00425C9F">
        <w:t>teré přinese synergické efekty;</w:t>
      </w:r>
    </w:p>
    <w:p w:rsidR="00286072" w:rsidRPr="008F68ED" w:rsidRDefault="00286072">
      <w:pPr>
        <w:numPr>
          <w:ilvl w:val="0"/>
          <w:numId w:val="7"/>
        </w:numPr>
        <w:tabs>
          <w:tab w:val="left" w:pos="720"/>
          <w:tab w:val="left" w:pos="1429"/>
        </w:tabs>
      </w:pPr>
      <w:r w:rsidRPr="008F68ED">
        <w:t>IPRM musí naplnit obsah a strukturu stanovenou tímto metodickým pokynem, doložit, povinné přílohy a dále doložit dodržení zásad</w:t>
      </w:r>
      <w:r w:rsidR="00425C9F">
        <w:t xml:space="preserve"> pro přípravu a zpracování IPRM;</w:t>
      </w:r>
    </w:p>
    <w:p w:rsidR="00286072" w:rsidRPr="00E72EF3" w:rsidRDefault="00425C9F">
      <w:pPr>
        <w:numPr>
          <w:ilvl w:val="0"/>
          <w:numId w:val="7"/>
        </w:numPr>
        <w:tabs>
          <w:tab w:val="left" w:pos="720"/>
          <w:tab w:val="left" w:pos="1429"/>
        </w:tabs>
      </w:pPr>
      <w:r w:rsidRPr="00E72EF3">
        <w:t>v</w:t>
      </w:r>
      <w:r w:rsidR="00286072" w:rsidRPr="00E72EF3">
        <w:t xml:space="preserve">ymezená zóna pro IPRM musí splňovat </w:t>
      </w:r>
      <w:r w:rsidRPr="00E72EF3">
        <w:t>kritéria dle metodického pokynu;</w:t>
      </w:r>
    </w:p>
    <w:p w:rsidR="00792E38" w:rsidRPr="00E72EF3" w:rsidRDefault="00425C9F">
      <w:pPr>
        <w:numPr>
          <w:ilvl w:val="0"/>
          <w:numId w:val="7"/>
        </w:numPr>
        <w:tabs>
          <w:tab w:val="left" w:pos="720"/>
          <w:tab w:val="left" w:pos="1429"/>
        </w:tabs>
      </w:pPr>
      <w:r w:rsidRPr="00E72EF3">
        <w:t>v</w:t>
      </w:r>
      <w:r w:rsidR="00286072" w:rsidRPr="00E72EF3">
        <w:t xml:space="preserve"> případě IPRM předkládaných v rámci ROP minimální podíl prostředků ROP na celkovém finančním objemu IPRM činí 10 mil. EUR. </w:t>
      </w:r>
    </w:p>
    <w:p w:rsidR="00286072" w:rsidRPr="00E72EF3" w:rsidRDefault="00D05D5A" w:rsidP="00217A77">
      <w:pPr>
        <w:numPr>
          <w:ilvl w:val="0"/>
          <w:numId w:val="7"/>
        </w:numPr>
        <w:tabs>
          <w:tab w:val="left" w:pos="720"/>
          <w:tab w:val="left" w:pos="1429"/>
        </w:tabs>
      </w:pPr>
      <w:r w:rsidRPr="00E72EF3">
        <w:t xml:space="preserve">v případě IPRM předkládaných v rámci IOP minimální podíl prostředků IOP na celkovém finančním objemu IPRM </w:t>
      </w:r>
      <w:r w:rsidRPr="00E72EF3" w:rsidDel="00826C33">
        <w:t xml:space="preserve">činí </w:t>
      </w:r>
      <w:r w:rsidRPr="00E72EF3">
        <w:t>3 mil. EUR pro města nad 50 tisíc obyvatel a 2 mil. EUR pro města od 20 tisíc do 50 tisíc obyvatel</w:t>
      </w:r>
      <w:r w:rsidR="00A357CE" w:rsidRPr="00E72EF3">
        <w:t>.</w:t>
      </w:r>
    </w:p>
    <w:p w:rsidR="00286072" w:rsidRPr="008F68ED" w:rsidRDefault="004030C0">
      <w:pPr>
        <w:pStyle w:val="Nadpis3"/>
        <w:tabs>
          <w:tab w:val="left" w:pos="1288"/>
        </w:tabs>
      </w:pPr>
      <w:bookmarkStart w:id="6" w:name="_Toc199823190"/>
      <w:r w:rsidRPr="008F68ED">
        <w:lastRenderedPageBreak/>
        <w:t>Obsah a struktura</w:t>
      </w:r>
      <w:r w:rsidR="00286072" w:rsidRPr="008F68ED">
        <w:t xml:space="preserve"> IPRM</w:t>
      </w:r>
      <w:bookmarkEnd w:id="6"/>
    </w:p>
    <w:p w:rsidR="00286072" w:rsidRPr="008F68ED" w:rsidRDefault="00286072"/>
    <w:p w:rsidR="00286072" w:rsidRPr="008F68ED" w:rsidRDefault="00286072">
      <w:pPr>
        <w:numPr>
          <w:ilvl w:val="0"/>
          <w:numId w:val="10"/>
        </w:numPr>
        <w:tabs>
          <w:tab w:val="left" w:pos="1531"/>
        </w:tabs>
      </w:pPr>
      <w:r w:rsidRPr="008F68ED">
        <w:t>Prezentace souladu s nadřazenými strategickými dokumenty města včetně územního p</w:t>
      </w:r>
      <w:r w:rsidR="00425C9F">
        <w:t>lánu;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  <w:rPr>
          <w:lang/>
        </w:rPr>
      </w:pPr>
      <w:r>
        <w:t>a</w:t>
      </w:r>
      <w:r w:rsidR="00286072" w:rsidRPr="008F68ED">
        <w:t>nalýza současné ekonomické a sociální situace města, SWOT</w:t>
      </w:r>
      <w:r w:rsidR="00286072" w:rsidRPr="008F68ED">
        <w:rPr>
          <w:lang/>
        </w:rPr>
        <w:t xml:space="preserve"> analýza.  Na jejich </w:t>
      </w:r>
      <w:r w:rsidR="004030C0" w:rsidRPr="008F68ED">
        <w:rPr>
          <w:lang/>
        </w:rPr>
        <w:t>základě budou</w:t>
      </w:r>
      <w:r w:rsidR="00286072" w:rsidRPr="008F68ED">
        <w:rPr>
          <w:lang/>
        </w:rPr>
        <w:t xml:space="preserve"> identifikovány a vymezeny městské zóny nebo tématické oblasti, do kterých s</w:t>
      </w:r>
      <w:r>
        <w:rPr>
          <w:lang/>
        </w:rPr>
        <w:t>e budou soustřeďovat intervence;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  <w:rPr>
          <w:szCs w:val="20"/>
        </w:rPr>
      </w:pPr>
      <w:r>
        <w:t>z</w:t>
      </w:r>
      <w:r w:rsidR="00286072" w:rsidRPr="008F68ED">
        <w:t>důvodnění výběru zóny/tématu na základě strategie rozvoje města a ekonomické a sociální analýzy s</w:t>
      </w:r>
      <w:r>
        <w:rPr>
          <w:szCs w:val="20"/>
        </w:rPr>
        <w:t>ituace města;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p</w:t>
      </w:r>
      <w:r w:rsidR="00286072" w:rsidRPr="008F68ED">
        <w:t>opis zóny/tématu, analýza sociálně-ekonomické situac</w:t>
      </w:r>
      <w:r>
        <w:t>e zóny (tématu) – analýza území;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p</w:t>
      </w:r>
      <w:r w:rsidR="00286072" w:rsidRPr="008F68ED">
        <w:t xml:space="preserve">opis </w:t>
      </w:r>
      <w:r w:rsidR="004030C0" w:rsidRPr="008F68ED">
        <w:t>problémů, které</w:t>
      </w:r>
      <w:r w:rsidR="00286072" w:rsidRPr="008F68ED">
        <w:t xml:space="preserve"> je nutno v území řešit, stanovení cíle a strategie řešení s ohledem na priority ope</w:t>
      </w:r>
      <w:r>
        <w:t>račních programů;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  <w:rPr>
          <w:lang/>
        </w:rPr>
      </w:pPr>
      <w:r>
        <w:t>p</w:t>
      </w:r>
      <w:r w:rsidR="00286072" w:rsidRPr="008F68ED">
        <w:t>opis opatření a aktivit, které</w:t>
      </w:r>
      <w:r w:rsidR="00286072" w:rsidRPr="008F68ED">
        <w:rPr>
          <w:lang/>
        </w:rPr>
        <w:t xml:space="preserve"> vedou k dosažení cílů IPRM v jednotlivých prioritních oblastech – indikativní seznam projektových záměrů, včetně návrhů identifikace příslušnýc</w:t>
      </w:r>
      <w:r>
        <w:rPr>
          <w:lang/>
        </w:rPr>
        <w:t>h OP, prioritních os a opatření;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p</w:t>
      </w:r>
      <w:r w:rsidR="00286072" w:rsidRPr="008F68ED">
        <w:t xml:space="preserve">opis očekávaných výsledků a výstupů </w:t>
      </w:r>
      <w:r>
        <w:t>včetně relevantních indikátorů;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č</w:t>
      </w:r>
      <w:r w:rsidR="00286072" w:rsidRPr="008F68ED">
        <w:t>asový harmonogram a</w:t>
      </w:r>
      <w:r>
        <w:t xml:space="preserve"> návaznost jednotlivých aktivit;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f</w:t>
      </w:r>
      <w:r w:rsidR="00286072" w:rsidRPr="008F68ED">
        <w:t xml:space="preserve">inanční plán včetně </w:t>
      </w:r>
      <w:r w:rsidR="00286072" w:rsidRPr="008F68ED">
        <w:rPr>
          <w:lang/>
        </w:rPr>
        <w:t>popisu způsobu financování, který</w:t>
      </w:r>
      <w:r w:rsidR="00286072" w:rsidRPr="008F68ED">
        <w:t xml:space="preserve"> zahrnuje kromě intervencí ze strukturálních </w:t>
      </w:r>
      <w:r>
        <w:t>fondů i ostatní finanční zdroje;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p</w:t>
      </w:r>
      <w:r w:rsidR="00286072" w:rsidRPr="008F68ED">
        <w:t>opis administrativní kapacity a způsobu řízení IPRM (</w:t>
      </w:r>
      <w:r>
        <w:t>včetně organizačního schématu);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  <w:rPr>
          <w:lang/>
        </w:rPr>
      </w:pPr>
      <w:r>
        <w:t>p</w:t>
      </w:r>
      <w:r w:rsidR="00286072" w:rsidRPr="008F68ED">
        <w:t>opis realizace partnerství, zapojení</w:t>
      </w:r>
      <w:r w:rsidR="00286072" w:rsidRPr="008F68ED">
        <w:rPr>
          <w:lang/>
        </w:rPr>
        <w:t xml:space="preserve"> partn</w:t>
      </w:r>
      <w:r>
        <w:rPr>
          <w:lang/>
        </w:rPr>
        <w:t>erů při tvorbě a realizaci IPRM;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p</w:t>
      </w:r>
      <w:r w:rsidR="00286072" w:rsidRPr="008F68ED">
        <w:t>opis transparentního způsobu výběru projektových záměrů</w:t>
      </w:r>
      <w:r w:rsidR="0023028C">
        <w:t>/projektů</w:t>
      </w:r>
      <w:r w:rsidR="00286072" w:rsidRPr="008F68ED">
        <w:t xml:space="preserve"> </w:t>
      </w:r>
      <w:r w:rsidR="003B5474">
        <w:t xml:space="preserve">v rámci jednotlivých aktivit do </w:t>
      </w:r>
      <w:r>
        <w:t>IPRM;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d</w:t>
      </w:r>
      <w:r w:rsidR="00286072" w:rsidRPr="008F68ED">
        <w:t>oložení schopnosti města realizovat IPRM – záv</w:t>
      </w:r>
      <w:r>
        <w:t>azek kofinancování;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v</w:t>
      </w:r>
      <w:r w:rsidR="00286072" w:rsidRPr="008F68ED">
        <w:t>l</w:t>
      </w:r>
      <w:r>
        <w:t>iv IPRM na horizontální témata;</w:t>
      </w:r>
    </w:p>
    <w:p w:rsidR="00286072" w:rsidRPr="008F68ED" w:rsidRDefault="00425C9F">
      <w:pPr>
        <w:numPr>
          <w:ilvl w:val="0"/>
          <w:numId w:val="10"/>
        </w:numPr>
        <w:tabs>
          <w:tab w:val="left" w:pos="1531"/>
        </w:tabs>
      </w:pPr>
      <w:r>
        <w:t>analýza rizik;</w:t>
      </w:r>
    </w:p>
    <w:p w:rsidR="00286072" w:rsidRPr="008F68ED" w:rsidRDefault="00425C9F" w:rsidP="004800F3">
      <w:pPr>
        <w:numPr>
          <w:ilvl w:val="0"/>
          <w:numId w:val="10"/>
        </w:numPr>
        <w:tabs>
          <w:tab w:val="left" w:pos="1531"/>
        </w:tabs>
      </w:pPr>
      <w:r>
        <w:t>m</w:t>
      </w:r>
      <w:r w:rsidR="00286072" w:rsidRPr="008F68ED">
        <w:t>apa území celého města s jasným vyznačením zóny.</w:t>
      </w:r>
    </w:p>
    <w:p w:rsidR="00286072" w:rsidRDefault="00286072">
      <w:pPr>
        <w:ind w:left="1069" w:firstLine="0"/>
      </w:pPr>
    </w:p>
    <w:p w:rsidR="00286072" w:rsidRPr="003872EF" w:rsidRDefault="00542032">
      <w:pPr>
        <w:pStyle w:val="Nadpis3"/>
        <w:tabs>
          <w:tab w:val="left" w:pos="1288"/>
        </w:tabs>
      </w:pPr>
      <w:bookmarkStart w:id="7" w:name="_Toc199823191"/>
      <w:r>
        <w:br w:type="page"/>
      </w:r>
      <w:r w:rsidR="0004531D" w:rsidRPr="003872EF">
        <w:lastRenderedPageBreak/>
        <w:t>Typy IPRM a k</w:t>
      </w:r>
      <w:r w:rsidR="00286072" w:rsidRPr="003872EF">
        <w:t>ritéria pro výběr zón</w:t>
      </w:r>
      <w:bookmarkEnd w:id="7"/>
      <w:r w:rsidR="00286072" w:rsidRPr="003872EF">
        <w:t xml:space="preserve"> </w:t>
      </w:r>
    </w:p>
    <w:p w:rsidR="009A2FAD" w:rsidRPr="009A2FAD" w:rsidRDefault="009A2FAD" w:rsidP="009A2FAD"/>
    <w:p w:rsidR="00286072" w:rsidRDefault="00286072">
      <w:pPr>
        <w:ind w:left="1069" w:firstLine="0"/>
      </w:pPr>
      <w:r w:rsidRPr="008F68ED">
        <w:t>Na základě socioekonomické analýzy a svých priorit vymezí město v IPRM zónu/téma. Z tohoto hlediska existují následující typy IPRM:</w:t>
      </w:r>
    </w:p>
    <w:p w:rsidR="00D129E4" w:rsidRPr="008F68ED" w:rsidRDefault="00D129E4">
      <w:pPr>
        <w:ind w:left="1069" w:firstLine="0"/>
      </w:pPr>
    </w:p>
    <w:p w:rsidR="00286072" w:rsidRPr="003E006E" w:rsidRDefault="00286072" w:rsidP="00761B7A">
      <w:pPr>
        <w:numPr>
          <w:ilvl w:val="0"/>
          <w:numId w:val="27"/>
        </w:numPr>
      </w:pPr>
      <w:r w:rsidRPr="008F68ED">
        <w:t xml:space="preserve">IPRM pro řešení problémů zóny charakterizované jako: </w:t>
      </w:r>
    </w:p>
    <w:p w:rsidR="00286072" w:rsidRDefault="00425C9F" w:rsidP="00761B7A">
      <w:pPr>
        <w:numPr>
          <w:ilvl w:val="1"/>
          <w:numId w:val="27"/>
        </w:numPr>
        <w:tabs>
          <w:tab w:val="left" w:pos="3320"/>
        </w:tabs>
      </w:pPr>
      <w:r>
        <w:t>ú</w:t>
      </w:r>
      <w:r w:rsidR="00286072" w:rsidRPr="008F68ED">
        <w:t xml:space="preserve">zemí pro intervence v oblasti bydlení </w:t>
      </w:r>
      <w:r>
        <w:t xml:space="preserve">v rámci oblasti </w:t>
      </w:r>
      <w:r w:rsidR="00737223">
        <w:t xml:space="preserve">intervence </w:t>
      </w:r>
      <w:r>
        <w:t>5.2 IOP;</w:t>
      </w:r>
    </w:p>
    <w:p w:rsidR="0027377B" w:rsidRPr="003E006E" w:rsidRDefault="0027377B" w:rsidP="0027377B">
      <w:pPr>
        <w:numPr>
          <w:ilvl w:val="1"/>
          <w:numId w:val="27"/>
        </w:numPr>
        <w:tabs>
          <w:tab w:val="left" w:pos="3320"/>
        </w:tabs>
      </w:pPr>
      <w:r>
        <w:t>depriv</w:t>
      </w:r>
      <w:r w:rsidR="004030C0">
        <w:t xml:space="preserve">ované </w:t>
      </w:r>
      <w:r w:rsidRPr="008F68ED">
        <w:t>území</w:t>
      </w:r>
      <w:r>
        <w:t>;</w:t>
      </w:r>
    </w:p>
    <w:p w:rsidR="00286072" w:rsidRPr="003E006E" w:rsidRDefault="00425C9F" w:rsidP="00761B7A">
      <w:pPr>
        <w:numPr>
          <w:ilvl w:val="1"/>
          <w:numId w:val="27"/>
        </w:numPr>
        <w:tabs>
          <w:tab w:val="left" w:pos="3320"/>
        </w:tabs>
      </w:pPr>
      <w:r>
        <w:t>ú</w:t>
      </w:r>
      <w:r w:rsidR="00286072" w:rsidRPr="008F68ED">
        <w:t>zemí s vysokým potenciálem růstu</w:t>
      </w:r>
      <w:r w:rsidR="00761B7A">
        <w:t>.</w:t>
      </w:r>
    </w:p>
    <w:p w:rsidR="00286072" w:rsidRPr="008F68ED" w:rsidRDefault="00286072" w:rsidP="003E006E">
      <w:pPr>
        <w:tabs>
          <w:tab w:val="left" w:pos="3320"/>
        </w:tabs>
        <w:ind w:left="1531" w:firstLine="0"/>
      </w:pPr>
    </w:p>
    <w:p w:rsidR="00286072" w:rsidRPr="003E006E" w:rsidRDefault="00286072" w:rsidP="00761B7A">
      <w:pPr>
        <w:numPr>
          <w:ilvl w:val="0"/>
          <w:numId w:val="27"/>
        </w:numPr>
      </w:pPr>
      <w:r w:rsidRPr="008F68ED">
        <w:t xml:space="preserve">IPRM  pro řešení tematického problému. </w:t>
      </w:r>
    </w:p>
    <w:p w:rsidR="00286072" w:rsidRPr="008F68ED" w:rsidRDefault="00286072">
      <w:pPr>
        <w:tabs>
          <w:tab w:val="left" w:pos="849"/>
        </w:tabs>
        <w:ind w:left="849"/>
        <w:rPr>
          <w:rFonts w:cs="Arial"/>
          <w:szCs w:val="20"/>
        </w:rPr>
      </w:pPr>
    </w:p>
    <w:p w:rsidR="00286072" w:rsidRPr="008F68ED" w:rsidRDefault="00286072">
      <w:pPr>
        <w:tabs>
          <w:tab w:val="left" w:pos="360"/>
        </w:tabs>
        <w:ind w:left="360"/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Geograficky vymezená zóna pro realizaci IPRM je souvislá plocha na území města, vymezená na základě následujících ukazatelů: </w:t>
      </w:r>
    </w:p>
    <w:p w:rsidR="003E006E" w:rsidRDefault="003E006E">
      <w:pPr>
        <w:tabs>
          <w:tab w:val="left" w:pos="360"/>
        </w:tabs>
        <w:ind w:left="360"/>
        <w:rPr>
          <w:rFonts w:cs="Arial"/>
          <w:b/>
          <w:szCs w:val="20"/>
          <w:u w:val="single"/>
        </w:rPr>
      </w:pPr>
    </w:p>
    <w:p w:rsidR="0027377B" w:rsidRDefault="0027377B" w:rsidP="0027377B">
      <w:pPr>
        <w:ind w:firstLine="576"/>
        <w:rPr>
          <w:rFonts w:cs="Arial"/>
          <w:b/>
          <w:bCs/>
          <w:szCs w:val="20"/>
          <w:u w:val="single"/>
        </w:rPr>
      </w:pPr>
      <w:r w:rsidRPr="008F68ED">
        <w:rPr>
          <w:rFonts w:cs="Arial"/>
          <w:b/>
          <w:bCs/>
          <w:szCs w:val="20"/>
          <w:u w:val="single"/>
        </w:rPr>
        <w:t xml:space="preserve">ad </w:t>
      </w:r>
      <w:r>
        <w:rPr>
          <w:rFonts w:cs="Arial"/>
          <w:b/>
          <w:bCs/>
          <w:szCs w:val="20"/>
          <w:u w:val="single"/>
        </w:rPr>
        <w:t>1</w:t>
      </w:r>
      <w:r w:rsidRPr="008F68ED">
        <w:rPr>
          <w:rFonts w:cs="Arial"/>
          <w:b/>
          <w:bCs/>
          <w:szCs w:val="20"/>
          <w:u w:val="single"/>
        </w:rPr>
        <w:t xml:space="preserve">) </w:t>
      </w:r>
      <w:r>
        <w:rPr>
          <w:rFonts w:cs="Arial"/>
          <w:b/>
          <w:bCs/>
          <w:szCs w:val="20"/>
          <w:u w:val="single"/>
        </w:rPr>
        <w:t>a</w:t>
      </w:r>
      <w:r w:rsidRPr="008F68ED">
        <w:rPr>
          <w:rFonts w:cs="Arial"/>
          <w:b/>
          <w:bCs/>
          <w:szCs w:val="20"/>
          <w:u w:val="single"/>
        </w:rPr>
        <w:t>)</w:t>
      </w:r>
      <w:r>
        <w:rPr>
          <w:rFonts w:cs="Arial"/>
          <w:b/>
          <w:bCs/>
          <w:szCs w:val="20"/>
          <w:u w:val="single"/>
        </w:rPr>
        <w:t xml:space="preserve"> </w:t>
      </w:r>
      <w:r w:rsidRPr="008F68ED">
        <w:rPr>
          <w:rFonts w:cs="Arial"/>
          <w:b/>
          <w:bCs/>
          <w:szCs w:val="20"/>
          <w:u w:val="single"/>
        </w:rPr>
        <w:t xml:space="preserve">Kritéria pro výběr území pro intervence v oblasti bydlení v rámci  oblasti </w:t>
      </w:r>
      <w:r>
        <w:rPr>
          <w:rFonts w:cs="Arial"/>
          <w:b/>
          <w:bCs/>
          <w:szCs w:val="20"/>
          <w:u w:val="single"/>
        </w:rPr>
        <w:t>intervence</w:t>
      </w:r>
      <w:r w:rsidRPr="008F68ED">
        <w:rPr>
          <w:rFonts w:cs="Arial"/>
          <w:b/>
          <w:bCs/>
          <w:szCs w:val="20"/>
          <w:u w:val="single"/>
        </w:rPr>
        <w:t xml:space="preserve"> 5.2 IOP.</w:t>
      </w:r>
    </w:p>
    <w:p w:rsidR="0027377B" w:rsidRPr="008F68ED" w:rsidRDefault="0027377B" w:rsidP="0027377B">
      <w:pPr>
        <w:ind w:firstLine="576"/>
        <w:rPr>
          <w:rFonts w:cs="Arial"/>
          <w:b/>
          <w:bCs/>
          <w:szCs w:val="20"/>
          <w:u w:val="single"/>
        </w:rPr>
      </w:pPr>
    </w:p>
    <w:p w:rsidR="006A4352" w:rsidRPr="006A4352" w:rsidRDefault="006A4352" w:rsidP="006A4352">
      <w:pPr>
        <w:rPr>
          <w:rFonts w:cs="Arial"/>
          <w:szCs w:val="20"/>
        </w:rPr>
      </w:pPr>
      <w:r w:rsidRPr="006A4352">
        <w:rPr>
          <w:rFonts w:cs="Arial"/>
          <w:szCs w:val="20"/>
        </w:rPr>
        <w:t>Pokud IPRM zahrnuje intervence pro zlepšení kvality bydlení, musí zóna naplňovat alespoň jedno z následujících kritérií uvedených v nařízení Komise (ES) č. 1828/2006, článku 47: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vysoká míra chudoby a vyloučení;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vysoká míra dlouhodobé nezaměstnanosti;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neuspokojivý demografický vývoj;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 xml:space="preserve">nízká úroveň vzdělání, významné nedostatky v oblasti dovedností a  </w:t>
      </w:r>
      <w:r>
        <w:t>velký počet</w:t>
      </w:r>
      <w:r w:rsidRPr="006A4352">
        <w:t xml:space="preserve"> studentů, kteří předčasně opouštějí školu;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vysoká úroveň kriminality a delikvence;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obzvláště znečištěné životní prostředí;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nízká míra hospodářské aktivity;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velký počet přistěhovalců, etnických skupin a  příslušníků menšin nebo uprchlíků;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poměrně nízká úroveň hodnoty nemovitostí;</w:t>
      </w:r>
    </w:p>
    <w:p w:rsidR="006A4352" w:rsidRPr="006A4352" w:rsidRDefault="006A4352" w:rsidP="006A4352">
      <w:pPr>
        <w:numPr>
          <w:ilvl w:val="0"/>
          <w:numId w:val="2"/>
        </w:numPr>
        <w:tabs>
          <w:tab w:val="clear" w:pos="1429"/>
        </w:tabs>
        <w:ind w:left="1134"/>
      </w:pPr>
      <w:r w:rsidRPr="006A4352">
        <w:t>vysoká energetická náročnost budov.</w:t>
      </w:r>
    </w:p>
    <w:p w:rsidR="006A4352" w:rsidRDefault="006A4352" w:rsidP="0027377B">
      <w:pPr>
        <w:rPr>
          <w:rFonts w:cs="Arial"/>
          <w:szCs w:val="20"/>
        </w:rPr>
      </w:pPr>
    </w:p>
    <w:p w:rsidR="0027377B" w:rsidRPr="00B66689" w:rsidRDefault="0075292F" w:rsidP="0027377B">
      <w:pPr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27377B" w:rsidRPr="00B66689">
        <w:rPr>
          <w:rFonts w:cs="Arial"/>
          <w:szCs w:val="20"/>
        </w:rPr>
        <w:t xml:space="preserve">bytná zóna </w:t>
      </w:r>
      <w:r>
        <w:rPr>
          <w:rFonts w:cs="Arial"/>
          <w:szCs w:val="20"/>
        </w:rPr>
        <w:t xml:space="preserve">musí </w:t>
      </w:r>
      <w:r w:rsidR="0027377B" w:rsidRPr="00B66689">
        <w:rPr>
          <w:rFonts w:cs="Arial"/>
          <w:szCs w:val="20"/>
        </w:rPr>
        <w:t>zahrnovat nejméně 500 bytových jednotek.</w:t>
      </w:r>
    </w:p>
    <w:p w:rsidR="00286072" w:rsidRDefault="00286072" w:rsidP="0014295C">
      <w:pPr>
        <w:tabs>
          <w:tab w:val="left" w:pos="0"/>
        </w:tabs>
        <w:ind w:left="360" w:firstLine="207"/>
        <w:rPr>
          <w:rFonts w:cs="Arial"/>
          <w:b/>
          <w:szCs w:val="20"/>
          <w:u w:val="single"/>
        </w:rPr>
      </w:pPr>
      <w:r w:rsidRPr="008F68ED">
        <w:rPr>
          <w:rFonts w:cs="Arial"/>
          <w:b/>
          <w:szCs w:val="20"/>
          <w:u w:val="single"/>
        </w:rPr>
        <w:lastRenderedPageBreak/>
        <w:t xml:space="preserve">ad </w:t>
      </w:r>
      <w:r w:rsidR="00D31DD7">
        <w:rPr>
          <w:rFonts w:cs="Arial"/>
          <w:b/>
          <w:szCs w:val="20"/>
          <w:u w:val="single"/>
        </w:rPr>
        <w:t>1</w:t>
      </w:r>
      <w:r w:rsidRPr="008F68ED">
        <w:rPr>
          <w:rFonts w:cs="Arial"/>
          <w:b/>
          <w:szCs w:val="20"/>
          <w:u w:val="single"/>
        </w:rPr>
        <w:t xml:space="preserve">) </w:t>
      </w:r>
      <w:r w:rsidR="0027377B">
        <w:rPr>
          <w:rFonts w:cs="Arial"/>
          <w:b/>
          <w:szCs w:val="20"/>
          <w:u w:val="single"/>
        </w:rPr>
        <w:t>b</w:t>
      </w:r>
      <w:r w:rsidRPr="008F68ED">
        <w:rPr>
          <w:rFonts w:cs="Arial"/>
          <w:b/>
          <w:szCs w:val="20"/>
          <w:u w:val="single"/>
        </w:rPr>
        <w:t xml:space="preserve">) Kritéria pro výběr </w:t>
      </w:r>
      <w:r w:rsidR="009013A0">
        <w:rPr>
          <w:rFonts w:cs="Arial"/>
          <w:b/>
          <w:szCs w:val="20"/>
          <w:u w:val="single"/>
        </w:rPr>
        <w:t xml:space="preserve">deprivovaného </w:t>
      </w:r>
      <w:r w:rsidR="00761B7A">
        <w:rPr>
          <w:rFonts w:cs="Arial"/>
          <w:b/>
          <w:szCs w:val="20"/>
          <w:u w:val="single"/>
        </w:rPr>
        <w:t>území</w:t>
      </w:r>
      <w:r w:rsidR="00642ED2">
        <w:rPr>
          <w:rFonts w:cs="Arial"/>
          <w:b/>
          <w:szCs w:val="20"/>
          <w:u w:val="single"/>
        </w:rPr>
        <w:t xml:space="preserve"> v rámci ROP</w:t>
      </w:r>
      <w:r w:rsidRPr="008F68ED">
        <w:rPr>
          <w:rFonts w:cs="Arial"/>
          <w:b/>
          <w:szCs w:val="20"/>
          <w:u w:val="single"/>
        </w:rPr>
        <w:t>:</w:t>
      </w:r>
    </w:p>
    <w:p w:rsidR="009A2FAD" w:rsidRPr="008F68ED" w:rsidRDefault="009A2FAD" w:rsidP="0014295C">
      <w:pPr>
        <w:tabs>
          <w:tab w:val="left" w:pos="0"/>
        </w:tabs>
        <w:ind w:left="360" w:firstLine="207"/>
        <w:rPr>
          <w:rFonts w:cs="Arial"/>
          <w:b/>
          <w:szCs w:val="20"/>
          <w:u w:val="single"/>
        </w:rPr>
      </w:pPr>
    </w:p>
    <w:p w:rsidR="00286072" w:rsidRDefault="00511C3B" w:rsidP="00F40BAC">
      <w:pPr>
        <w:ind w:firstLine="0"/>
        <w:rPr>
          <w:rFonts w:cs="Arial"/>
        </w:rPr>
      </w:pPr>
      <w:r>
        <w:rPr>
          <w:rFonts w:cs="Arial"/>
          <w:bCs/>
        </w:rPr>
        <w:t>Depriv</w:t>
      </w:r>
      <w:r w:rsidR="00C5403B">
        <w:rPr>
          <w:rFonts w:cs="Arial"/>
          <w:bCs/>
        </w:rPr>
        <w:t xml:space="preserve">ované </w:t>
      </w:r>
      <w:r w:rsidR="00286072" w:rsidRPr="00C5403B">
        <w:rPr>
          <w:rFonts w:cs="Arial"/>
          <w:bCs/>
        </w:rPr>
        <w:t>území</w:t>
      </w:r>
      <w:r w:rsidR="00286072" w:rsidRPr="00C5403B">
        <w:rPr>
          <w:rFonts w:cs="Arial"/>
        </w:rPr>
        <w:t xml:space="preserve"> vykazuje</w:t>
      </w:r>
      <w:r w:rsidR="00286072" w:rsidRPr="008F68ED">
        <w:rPr>
          <w:rFonts w:cs="Arial"/>
        </w:rPr>
        <w:t xml:space="preserve"> ve vztahu k průměrným hodnotám města nebo v regionálním kontextu nepříznivé hodnoty minimálně 2 ukazatelů</w:t>
      </w:r>
      <w:r w:rsidR="0075292F">
        <w:rPr>
          <w:rFonts w:cs="Arial"/>
        </w:rPr>
        <w:t xml:space="preserve"> uvedených </w:t>
      </w:r>
      <w:r w:rsidR="00907389">
        <w:rPr>
          <w:rFonts w:cs="Arial"/>
        </w:rPr>
        <w:t>v odstavci ad 1) a)</w:t>
      </w:r>
      <w:r w:rsidR="009A3323">
        <w:rPr>
          <w:rFonts w:cs="Arial"/>
        </w:rPr>
        <w:t xml:space="preserve"> doplněných o následující ukazatele: </w:t>
      </w:r>
    </w:p>
    <w:p w:rsidR="00572657" w:rsidRPr="008F68ED" w:rsidRDefault="00572657">
      <w:pPr>
        <w:ind w:firstLine="0"/>
        <w:rPr>
          <w:rFonts w:cs="Arial"/>
        </w:rPr>
      </w:pPr>
    </w:p>
    <w:p w:rsidR="0027377B" w:rsidRPr="0027377B" w:rsidRDefault="0027377B" w:rsidP="00A635CF">
      <w:pPr>
        <w:numPr>
          <w:ilvl w:val="0"/>
          <w:numId w:val="2"/>
        </w:numPr>
        <w:tabs>
          <w:tab w:val="clear" w:pos="1429"/>
          <w:tab w:val="left" w:pos="1276"/>
        </w:tabs>
        <w:ind w:left="709" w:firstLine="0"/>
      </w:pPr>
      <w:r w:rsidRPr="0027377B">
        <w:t>nízká vybavenost veřejnými sl</w:t>
      </w:r>
      <w:r>
        <w:t>užbami</w:t>
      </w:r>
    </w:p>
    <w:p w:rsidR="0027377B" w:rsidRDefault="0027377B" w:rsidP="00A635CF">
      <w:pPr>
        <w:numPr>
          <w:ilvl w:val="0"/>
          <w:numId w:val="2"/>
        </w:numPr>
        <w:tabs>
          <w:tab w:val="clear" w:pos="1429"/>
          <w:tab w:val="left" w:pos="1276"/>
        </w:tabs>
        <w:ind w:left="709" w:firstLine="0"/>
      </w:pPr>
      <w:r w:rsidRPr="0027377B">
        <w:t>výskyt zan</w:t>
      </w:r>
      <w:r>
        <w:t>edbaných a nevyužívaných areálů</w:t>
      </w:r>
    </w:p>
    <w:p w:rsidR="0027377B" w:rsidRPr="0027377B" w:rsidRDefault="0027377B" w:rsidP="00A635CF">
      <w:pPr>
        <w:numPr>
          <w:ilvl w:val="0"/>
          <w:numId w:val="2"/>
        </w:numPr>
        <w:tabs>
          <w:tab w:val="clear" w:pos="1429"/>
          <w:tab w:val="left" w:pos="1276"/>
        </w:tabs>
        <w:ind w:left="709" w:firstLine="0"/>
      </w:pPr>
      <w:r w:rsidRPr="0027377B">
        <w:t>nízká úroveň obsluž</w:t>
      </w:r>
      <w:r>
        <w:t>ných a administrativních funkcí</w:t>
      </w:r>
    </w:p>
    <w:p w:rsidR="009B57DF" w:rsidRDefault="009B57DF">
      <w:pPr>
        <w:tabs>
          <w:tab w:val="left" w:pos="540"/>
        </w:tabs>
        <w:ind w:left="786" w:firstLine="0"/>
        <w:rPr>
          <w:rFonts w:cs="Arial"/>
          <w:szCs w:val="20"/>
        </w:rPr>
      </w:pPr>
    </w:p>
    <w:p w:rsidR="00286072" w:rsidRDefault="00286072" w:rsidP="0014295C">
      <w:pPr>
        <w:ind w:firstLine="567"/>
        <w:rPr>
          <w:b/>
          <w:bCs/>
          <w:u w:val="single"/>
        </w:rPr>
      </w:pPr>
      <w:r w:rsidRPr="00C5403B">
        <w:rPr>
          <w:b/>
          <w:u w:val="single"/>
        </w:rPr>
        <w:t xml:space="preserve">ad </w:t>
      </w:r>
      <w:r w:rsidR="00BB6C8C">
        <w:rPr>
          <w:b/>
          <w:u w:val="single"/>
        </w:rPr>
        <w:t>1</w:t>
      </w:r>
      <w:r w:rsidRPr="00C5403B">
        <w:rPr>
          <w:b/>
          <w:u w:val="single"/>
        </w:rPr>
        <w:t xml:space="preserve">) </w:t>
      </w:r>
      <w:r w:rsidR="00BB6C8C">
        <w:rPr>
          <w:b/>
          <w:u w:val="single"/>
        </w:rPr>
        <w:t>c</w:t>
      </w:r>
      <w:r w:rsidR="00BB6C8C" w:rsidRPr="00C5403B">
        <w:rPr>
          <w:b/>
          <w:u w:val="single"/>
        </w:rPr>
        <w:t>)</w:t>
      </w:r>
      <w:r w:rsidR="00BB6C8C">
        <w:rPr>
          <w:b/>
          <w:u w:val="single"/>
        </w:rPr>
        <w:t xml:space="preserve"> </w:t>
      </w:r>
      <w:r w:rsidRPr="00C5403B">
        <w:rPr>
          <w:b/>
          <w:u w:val="single"/>
        </w:rPr>
        <w:t xml:space="preserve">Kritéria pro výběr </w:t>
      </w:r>
      <w:r w:rsidRPr="00C5403B">
        <w:rPr>
          <w:b/>
          <w:bCs/>
          <w:u w:val="single"/>
        </w:rPr>
        <w:t xml:space="preserve">území </w:t>
      </w:r>
      <w:r w:rsidR="005A0261">
        <w:rPr>
          <w:b/>
          <w:bCs/>
          <w:u w:val="single"/>
        </w:rPr>
        <w:t xml:space="preserve">v rámci ROP </w:t>
      </w:r>
      <w:r w:rsidRPr="00C5403B">
        <w:rPr>
          <w:b/>
          <w:bCs/>
          <w:u w:val="single"/>
        </w:rPr>
        <w:t>s vysokým potenciálem růstu.</w:t>
      </w:r>
    </w:p>
    <w:p w:rsidR="009A2FAD" w:rsidRPr="00C5403B" w:rsidRDefault="009A2FAD" w:rsidP="0014295C">
      <w:pPr>
        <w:ind w:firstLine="567"/>
        <w:rPr>
          <w:b/>
          <w:bCs/>
          <w:u w:val="single"/>
        </w:rPr>
      </w:pPr>
    </w:p>
    <w:p w:rsidR="00286072" w:rsidRDefault="00286072">
      <w:r w:rsidRPr="00C5403B">
        <w:rPr>
          <w:bCs/>
        </w:rPr>
        <w:t>Území s vysokým potenciálem růstu</w:t>
      </w:r>
      <w:r w:rsidRPr="00C5403B">
        <w:t xml:space="preserve"> musí</w:t>
      </w:r>
      <w:r w:rsidRPr="008F68ED">
        <w:t xml:space="preserve"> být charakterizované</w:t>
      </w:r>
      <w:r w:rsidR="005F11E3">
        <w:t xml:space="preserve"> některými z následujících ukazatelů:</w:t>
      </w:r>
    </w:p>
    <w:p w:rsidR="00A635CF" w:rsidRPr="008F68ED" w:rsidRDefault="00A635CF"/>
    <w:p w:rsidR="00286072" w:rsidRPr="00140D5C" w:rsidRDefault="009A2FAD" w:rsidP="00A635CF">
      <w:pPr>
        <w:numPr>
          <w:ilvl w:val="0"/>
          <w:numId w:val="38"/>
        </w:numPr>
        <w:tabs>
          <w:tab w:val="clear" w:pos="720"/>
          <w:tab w:val="left" w:pos="1211"/>
        </w:tabs>
        <w:ind w:hanging="11"/>
      </w:pPr>
      <w:r>
        <w:t>v</w:t>
      </w:r>
      <w:r w:rsidR="00286072" w:rsidRPr="008F68ED">
        <w:t>ysoká k</w:t>
      </w:r>
      <w:r>
        <w:t>oncentrace ekonomických aktivit;</w:t>
      </w:r>
    </w:p>
    <w:p w:rsidR="00286072" w:rsidRPr="00140D5C" w:rsidRDefault="009A2FAD" w:rsidP="00A635CF">
      <w:pPr>
        <w:numPr>
          <w:ilvl w:val="0"/>
          <w:numId w:val="38"/>
        </w:numPr>
        <w:tabs>
          <w:tab w:val="clear" w:pos="720"/>
          <w:tab w:val="left" w:pos="1211"/>
        </w:tabs>
        <w:ind w:hanging="11"/>
      </w:pPr>
      <w:r>
        <w:t>v</w:t>
      </w:r>
      <w:r w:rsidR="00286072" w:rsidRPr="008F68ED">
        <w:t>ysoký potenciál pro stim</w:t>
      </w:r>
      <w:r>
        <w:t>ulaci podnikání a rozvoj služeb;</w:t>
      </w:r>
    </w:p>
    <w:p w:rsidR="00286072" w:rsidRPr="00140D5C" w:rsidRDefault="009A2FAD" w:rsidP="00A635CF">
      <w:pPr>
        <w:numPr>
          <w:ilvl w:val="0"/>
          <w:numId w:val="38"/>
        </w:numPr>
        <w:tabs>
          <w:tab w:val="clear" w:pos="720"/>
          <w:tab w:val="left" w:pos="1211"/>
        </w:tabs>
        <w:ind w:hanging="11"/>
      </w:pPr>
      <w:r>
        <w:t>v</w:t>
      </w:r>
      <w:r w:rsidR="00286072" w:rsidRPr="008F68ED">
        <w:t>ysoká k</w:t>
      </w:r>
      <w:r>
        <w:t>oncentrace vzdělávacích aktivit;</w:t>
      </w:r>
    </w:p>
    <w:p w:rsidR="00286072" w:rsidRPr="00140D5C" w:rsidRDefault="009A2FAD" w:rsidP="00A635CF">
      <w:pPr>
        <w:numPr>
          <w:ilvl w:val="0"/>
          <w:numId w:val="38"/>
        </w:numPr>
        <w:tabs>
          <w:tab w:val="clear" w:pos="720"/>
          <w:tab w:val="left" w:pos="1211"/>
        </w:tabs>
        <w:ind w:hanging="11"/>
      </w:pPr>
      <w:r>
        <w:t>v</w:t>
      </w:r>
      <w:r w:rsidR="00286072" w:rsidRPr="008F68ED">
        <w:t>elký význam v systému dopravní obslužnosti, která umožňuje mobilitu obyvat</w:t>
      </w:r>
      <w:r>
        <w:t>el a má přínos pro rozvoj města;</w:t>
      </w:r>
    </w:p>
    <w:p w:rsidR="00286072" w:rsidRPr="00140D5C" w:rsidRDefault="009A2FAD" w:rsidP="00A635CF">
      <w:pPr>
        <w:numPr>
          <w:ilvl w:val="0"/>
          <w:numId w:val="38"/>
        </w:numPr>
        <w:tabs>
          <w:tab w:val="clear" w:pos="720"/>
          <w:tab w:val="left" w:pos="1211"/>
        </w:tabs>
        <w:ind w:hanging="11"/>
      </w:pPr>
      <w:r>
        <w:t>v</w:t>
      </w:r>
      <w:r w:rsidR="00286072" w:rsidRPr="008F68ED">
        <w:t>ysoký význam pro zajištění zdravotních, sociálních, kulturních a vzdělávacích potřeb obyvatel – zvýšení kvality života ve městech</w:t>
      </w:r>
      <w:r>
        <w:t>;</w:t>
      </w:r>
    </w:p>
    <w:p w:rsidR="00286072" w:rsidRPr="00140D5C" w:rsidRDefault="00BD1509" w:rsidP="00A635CF">
      <w:pPr>
        <w:numPr>
          <w:ilvl w:val="0"/>
          <w:numId w:val="38"/>
        </w:numPr>
        <w:tabs>
          <w:tab w:val="clear" w:pos="720"/>
          <w:tab w:val="left" w:pos="1211"/>
        </w:tabs>
        <w:ind w:hanging="11"/>
      </w:pPr>
      <w:r>
        <w:t>výrazné uplatnění obslužných a administrativních funkcí</w:t>
      </w:r>
      <w:r w:rsidR="009A2FAD">
        <w:t>;</w:t>
      </w:r>
    </w:p>
    <w:p w:rsidR="00286072" w:rsidRPr="00140D5C" w:rsidRDefault="009A2FAD" w:rsidP="00A635CF">
      <w:pPr>
        <w:numPr>
          <w:ilvl w:val="0"/>
          <w:numId w:val="38"/>
        </w:numPr>
        <w:tabs>
          <w:tab w:val="clear" w:pos="720"/>
          <w:tab w:val="left" w:pos="1211"/>
        </w:tabs>
        <w:ind w:hanging="11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286072" w:rsidRPr="008F68ED">
        <w:rPr>
          <w:rFonts w:cs="Arial"/>
          <w:szCs w:val="20"/>
        </w:rPr>
        <w:t>ysoký inovační potenciál, především ve vztahu k rozvoji podnikatelského sektoru a vzdělávacích institucí, zacílený na vzá</w:t>
      </w:r>
      <w:r w:rsidR="00140D5C">
        <w:rPr>
          <w:rFonts w:cs="Arial"/>
          <w:szCs w:val="20"/>
        </w:rPr>
        <w:t>jemnou synergii jejich rozvoje.</w:t>
      </w:r>
    </w:p>
    <w:p w:rsidR="00286072" w:rsidRPr="008F68ED" w:rsidRDefault="00286072">
      <w:pPr>
        <w:ind w:left="900"/>
        <w:rPr>
          <w:rFonts w:cs="Arial"/>
          <w:b/>
          <w:szCs w:val="20"/>
        </w:rPr>
      </w:pPr>
    </w:p>
    <w:p w:rsidR="00286072" w:rsidRPr="0014295C" w:rsidRDefault="00BB6C8C">
      <w:pPr>
        <w:ind w:left="568" w:firstLine="140"/>
        <w:rPr>
          <w:rFonts w:cs="Arial"/>
          <w:b/>
          <w:szCs w:val="20"/>
          <w:u w:val="single"/>
        </w:rPr>
      </w:pPr>
      <w:r w:rsidRPr="0014295C">
        <w:rPr>
          <w:rFonts w:cs="Arial"/>
          <w:b/>
          <w:szCs w:val="20"/>
          <w:u w:val="single"/>
        </w:rPr>
        <w:t>ad 2</w:t>
      </w:r>
      <w:r w:rsidR="00286072" w:rsidRPr="0014295C">
        <w:rPr>
          <w:rFonts w:cs="Arial"/>
          <w:b/>
          <w:szCs w:val="20"/>
          <w:u w:val="single"/>
        </w:rPr>
        <w:t xml:space="preserve">) Pro tematicky vymezený IPRM město zvolí ukazatele, které odůvodňují potřebnost intervence. </w:t>
      </w:r>
    </w:p>
    <w:p w:rsidR="00286072" w:rsidRPr="008F68ED" w:rsidRDefault="00286072">
      <w:pPr>
        <w:ind w:left="851" w:firstLine="0"/>
        <w:rPr>
          <w:rFonts w:cs="Arial"/>
          <w:szCs w:val="20"/>
        </w:rPr>
      </w:pPr>
    </w:p>
    <w:p w:rsidR="00286072" w:rsidRPr="008F68ED" w:rsidRDefault="00286072">
      <w:pPr>
        <w:pStyle w:val="Nadpis3"/>
        <w:tabs>
          <w:tab w:val="left" w:pos="1288"/>
        </w:tabs>
      </w:pPr>
      <w:bookmarkStart w:id="8" w:name="_Toc199823192"/>
      <w:r w:rsidRPr="008F68ED">
        <w:t>Komplexnost a synergie IPRM</w:t>
      </w:r>
      <w:bookmarkEnd w:id="8"/>
      <w:r w:rsidRPr="008F68ED">
        <w:t xml:space="preserve">  </w:t>
      </w:r>
    </w:p>
    <w:p w:rsidR="00F40BAC" w:rsidRPr="00542032" w:rsidRDefault="00C90318">
      <w:r>
        <w:t xml:space="preserve">Pro zajištění </w:t>
      </w:r>
      <w:r w:rsidR="00F40BAC">
        <w:t xml:space="preserve">co největších synergických efektů se </w:t>
      </w:r>
      <w:r w:rsidR="00866C35">
        <w:t xml:space="preserve">v rámci ROP </w:t>
      </w:r>
      <w:r w:rsidR="00866C35" w:rsidRPr="008F68ED">
        <w:t xml:space="preserve">musí </w:t>
      </w:r>
      <w:r w:rsidR="00F40BAC">
        <w:t>z</w:t>
      </w:r>
      <w:r>
        <w:t xml:space="preserve">ónově zaměřený </w:t>
      </w:r>
      <w:r w:rsidR="00286072" w:rsidRPr="008F68ED">
        <w:t xml:space="preserve">IPRM zabývat </w:t>
      </w:r>
      <w:r w:rsidR="00286072" w:rsidRPr="00542032">
        <w:t xml:space="preserve">přínosem alespoň 3 ze 6 prioritních oblastí. </w:t>
      </w:r>
    </w:p>
    <w:p w:rsidR="00F40BAC" w:rsidRDefault="00F40BAC">
      <w:r w:rsidRPr="00542032">
        <w:t xml:space="preserve"> </w:t>
      </w:r>
      <w:r w:rsidR="004C0179" w:rsidRPr="00542032">
        <w:t xml:space="preserve">U tematického přístupu </w:t>
      </w:r>
      <w:r w:rsidRPr="00542032">
        <w:t xml:space="preserve">v ROP </w:t>
      </w:r>
      <w:r w:rsidR="004C0179" w:rsidRPr="00542032">
        <w:t>se IPRM musí zabývat jednou</w:t>
      </w:r>
      <w:r w:rsidRPr="00542032">
        <w:t xml:space="preserve"> prioritní oblastí a</w:t>
      </w:r>
      <w:r w:rsidR="004C0179" w:rsidRPr="00542032">
        <w:t xml:space="preserve"> doplňkově</w:t>
      </w:r>
      <w:r w:rsidR="00542032" w:rsidRPr="00542032">
        <w:t xml:space="preserve"> se </w:t>
      </w:r>
      <w:r w:rsidRPr="00542032">
        <w:t xml:space="preserve">může </w:t>
      </w:r>
      <w:r w:rsidR="00542032" w:rsidRPr="00542032">
        <w:t xml:space="preserve">zabývat </w:t>
      </w:r>
      <w:r w:rsidR="005A1C7D" w:rsidRPr="00542032">
        <w:t xml:space="preserve">i </w:t>
      </w:r>
      <w:r w:rsidR="004C0179" w:rsidRPr="00542032">
        <w:t>druhou prioritní oblastí.</w:t>
      </w:r>
      <w:r w:rsidR="004C0179">
        <w:t xml:space="preserve"> </w:t>
      </w:r>
    </w:p>
    <w:p w:rsidR="00286072" w:rsidRDefault="004C0179">
      <w:r>
        <w:lastRenderedPageBreak/>
        <w:t xml:space="preserve">U </w:t>
      </w:r>
      <w:r w:rsidR="00834B4C">
        <w:t xml:space="preserve">zónově zaměřeného </w:t>
      </w:r>
      <w:r>
        <w:t xml:space="preserve">IPRM směrujícího do oblasti intervence 5.2 </w:t>
      </w:r>
      <w:r w:rsidR="00834B4C">
        <w:t xml:space="preserve">v </w:t>
      </w:r>
      <w:r>
        <w:t>IOP se může  IPRM zabývat pouze některou z prioritních oblastí.</w:t>
      </w:r>
      <w:r w:rsidR="00286072" w:rsidRPr="008F68ED">
        <w:t xml:space="preserve"> </w:t>
      </w:r>
    </w:p>
    <w:p w:rsidR="00F40BAC" w:rsidRPr="008F68ED" w:rsidRDefault="00F40BAC">
      <w:pPr>
        <w:rPr>
          <w:rFonts w:cs="Arial"/>
          <w:bCs/>
          <w:szCs w:val="20"/>
        </w:rPr>
      </w:pPr>
    </w:p>
    <w:p w:rsidR="00286072" w:rsidRDefault="00286072">
      <w:pPr>
        <w:ind w:firstLine="0"/>
        <w:rPr>
          <w:rFonts w:cs="Arial"/>
          <w:bCs/>
          <w:szCs w:val="20"/>
        </w:rPr>
      </w:pPr>
      <w:r w:rsidRPr="008F68ED">
        <w:rPr>
          <w:rFonts w:cs="Arial"/>
          <w:bCs/>
          <w:szCs w:val="20"/>
        </w:rPr>
        <w:t>Indikativní výčet aktivit prioritních oblastí IPRM:</w:t>
      </w:r>
    </w:p>
    <w:p w:rsidR="002C7979" w:rsidRPr="008F68ED" w:rsidRDefault="002C7979">
      <w:pPr>
        <w:ind w:firstLine="0"/>
        <w:rPr>
          <w:rFonts w:cs="Arial"/>
          <w:b/>
          <w:szCs w:val="20"/>
        </w:rPr>
      </w:pPr>
    </w:p>
    <w:p w:rsidR="00286072" w:rsidRPr="008F68ED" w:rsidRDefault="00286072" w:rsidP="002C7979">
      <w:pPr>
        <w:numPr>
          <w:ilvl w:val="0"/>
          <w:numId w:val="23"/>
        </w:numPr>
        <w:tabs>
          <w:tab w:val="clear" w:pos="720"/>
          <w:tab w:val="num" w:pos="426"/>
        </w:tabs>
        <w:spacing w:after="120"/>
        <w:ind w:hanging="720"/>
        <w:rPr>
          <w:rFonts w:cs="Arial"/>
          <w:b/>
          <w:szCs w:val="20"/>
        </w:rPr>
      </w:pPr>
      <w:r w:rsidRPr="008F68ED">
        <w:rPr>
          <w:rFonts w:cs="Arial"/>
          <w:b/>
          <w:szCs w:val="20"/>
        </w:rPr>
        <w:t xml:space="preserve">Ekonomický rozvoj </w:t>
      </w:r>
    </w:p>
    <w:p w:rsidR="00286072" w:rsidRPr="008F68ED" w:rsidRDefault="00286072">
      <w:pPr>
        <w:numPr>
          <w:ilvl w:val="0"/>
          <w:numId w:val="5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>podpora malých a středních podniků a drobných podnikatelů včetně využívání nástrojů finančního inženýrství</w:t>
      </w:r>
      <w:r w:rsidR="00D7792F">
        <w:rPr>
          <w:rFonts w:cs="Arial"/>
          <w:szCs w:val="20"/>
        </w:rPr>
        <w:t xml:space="preserve">; </w:t>
      </w:r>
      <w:r w:rsidRPr="008F68ED">
        <w:rPr>
          <w:rFonts w:cs="Arial"/>
          <w:szCs w:val="20"/>
        </w:rPr>
        <w:t xml:space="preserve"> </w:t>
      </w:r>
    </w:p>
    <w:p w:rsidR="00286072" w:rsidRPr="008F68ED" w:rsidRDefault="00286072">
      <w:pPr>
        <w:numPr>
          <w:ilvl w:val="0"/>
          <w:numId w:val="5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posilování kapacit pro výzkum, vývoj a inovace ve městech; </w:t>
      </w:r>
    </w:p>
    <w:p w:rsidR="00286072" w:rsidRPr="008F68ED" w:rsidRDefault="00286072">
      <w:pPr>
        <w:numPr>
          <w:ilvl w:val="0"/>
          <w:numId w:val="5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komplexní řešení podpory inovačního podnikání a transferu technologií; </w:t>
      </w:r>
    </w:p>
    <w:p w:rsidR="00286072" w:rsidRPr="008F68ED" w:rsidRDefault="00286072">
      <w:pPr>
        <w:numPr>
          <w:ilvl w:val="0"/>
          <w:numId w:val="5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podpora spolupráce veřejného a soukromého sektoru ve výzkumu a vývoji; </w:t>
      </w:r>
    </w:p>
    <w:p w:rsidR="00286072" w:rsidRPr="008F68ED" w:rsidRDefault="00286072">
      <w:pPr>
        <w:numPr>
          <w:ilvl w:val="0"/>
          <w:numId w:val="5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investiční příprava území pro podnikání a výstavba podnikatelských nemovitostí; </w:t>
      </w:r>
    </w:p>
    <w:p w:rsidR="00286072" w:rsidRPr="008F68ED" w:rsidRDefault="00286072">
      <w:pPr>
        <w:numPr>
          <w:ilvl w:val="0"/>
          <w:numId w:val="5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podpora vzdělávání ve vazbě na zaměstnanost; </w:t>
      </w:r>
    </w:p>
    <w:p w:rsidR="00286072" w:rsidRPr="008F68ED" w:rsidRDefault="00286072">
      <w:pPr>
        <w:numPr>
          <w:ilvl w:val="0"/>
          <w:numId w:val="5"/>
        </w:numPr>
        <w:tabs>
          <w:tab w:val="left" w:pos="720"/>
        </w:tabs>
      </w:pPr>
      <w:r w:rsidRPr="008F68ED">
        <w:rPr>
          <w:rFonts w:cs="Arial"/>
          <w:szCs w:val="20"/>
        </w:rPr>
        <w:t>zvyšování kvality pracovní síly;</w:t>
      </w:r>
    </w:p>
    <w:p w:rsidR="00286072" w:rsidRPr="001C52DD" w:rsidRDefault="00286072">
      <w:pPr>
        <w:numPr>
          <w:ilvl w:val="0"/>
          <w:numId w:val="5"/>
        </w:numPr>
        <w:tabs>
          <w:tab w:val="left" w:pos="720"/>
        </w:tabs>
      </w:pPr>
      <w:r w:rsidRPr="008F68ED">
        <w:rPr>
          <w:rFonts w:cs="Arial"/>
          <w:szCs w:val="20"/>
        </w:rPr>
        <w:t>zlepšení podmínek pro cestovní ruch ve městech - doplnění kulturní, sportovní a/nebo zábavní infrastruktury v centrech měst nebo ve vazbě na stávající turistické cíle/památky.</w:t>
      </w:r>
    </w:p>
    <w:p w:rsidR="00286072" w:rsidRPr="008F68ED" w:rsidRDefault="00286072">
      <w:pPr>
        <w:numPr>
          <w:ilvl w:val="0"/>
          <w:numId w:val="23"/>
        </w:numPr>
        <w:tabs>
          <w:tab w:val="left" w:pos="404"/>
        </w:tabs>
        <w:spacing w:after="120"/>
        <w:ind w:left="404"/>
        <w:rPr>
          <w:rFonts w:cs="Arial"/>
          <w:b/>
          <w:szCs w:val="20"/>
        </w:rPr>
      </w:pPr>
      <w:r w:rsidRPr="008F68ED">
        <w:rPr>
          <w:rFonts w:cs="Arial"/>
          <w:b/>
          <w:szCs w:val="20"/>
        </w:rPr>
        <w:t xml:space="preserve"> Sociální integrace 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boj s vysokou a dlouhodobou nezaměstnaností; 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</w:pPr>
      <w:r w:rsidRPr="008F68ED">
        <w:rPr>
          <w:rFonts w:cs="Arial"/>
          <w:szCs w:val="20"/>
        </w:rPr>
        <w:t>lepší zaměstnanost prostřednictvím zvyšování kvality vzdělávání a odborné přípravy;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</w:pPr>
      <w:r w:rsidRPr="008F68ED">
        <w:rPr>
          <w:rFonts w:cs="Arial"/>
          <w:szCs w:val="20"/>
        </w:rPr>
        <w:t>příprava pracovníků na ekonomiku založenou na znalostech;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</w:pPr>
      <w:r w:rsidRPr="008F68ED">
        <w:rPr>
          <w:rFonts w:cs="Arial"/>
          <w:szCs w:val="20"/>
        </w:rPr>
        <w:t>doplnění kapacit a zvýšení kvality vzdělávací infrastruktury všech stupňů;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</w:pPr>
      <w:r w:rsidRPr="008F68ED">
        <w:rPr>
          <w:rFonts w:cs="Arial"/>
          <w:szCs w:val="20"/>
        </w:rPr>
        <w:t>podpora sociálního začlenění a rovných příležitostí;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</w:pPr>
      <w:r w:rsidRPr="008F68ED">
        <w:rPr>
          <w:rFonts w:cs="Arial"/>
          <w:szCs w:val="20"/>
        </w:rPr>
        <w:t>infrastruktura pro služby osobám se sníženou schopností pohybu a/nebo orientace;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</w:pPr>
      <w:r w:rsidRPr="008F68ED">
        <w:rPr>
          <w:rFonts w:cs="Arial"/>
          <w:szCs w:val="20"/>
        </w:rPr>
        <w:t>infrastruktura prevence sociálně-patologických jevů (zejména u mládeže);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</w:pPr>
      <w:r w:rsidRPr="008F68ED">
        <w:rPr>
          <w:rFonts w:cs="Arial"/>
          <w:szCs w:val="20"/>
        </w:rPr>
        <w:t>tvorba systémů sociálních služeb ve městech (vazbě na komunitní plánování);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budování měst bez bariér, vytváření rovných podmínek mobility pro všechny; 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</w:pPr>
      <w:r w:rsidRPr="008F68ED">
        <w:rPr>
          <w:rFonts w:cs="Arial"/>
          <w:szCs w:val="20"/>
        </w:rPr>
        <w:t>opatření pro začlenění znevýhodněných skupin obyvatel na trh práce a do společnosti;</w:t>
      </w:r>
    </w:p>
    <w:p w:rsidR="00286072" w:rsidRPr="008F68ED" w:rsidRDefault="00286072">
      <w:pPr>
        <w:numPr>
          <w:ilvl w:val="0"/>
          <w:numId w:val="9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infrastruktura pro zvýšení bezpečnosti občanů. </w:t>
      </w:r>
    </w:p>
    <w:p w:rsidR="00286072" w:rsidRPr="008F68ED" w:rsidRDefault="00286072">
      <w:pPr>
        <w:ind w:left="360"/>
        <w:rPr>
          <w:rFonts w:cs="Arial"/>
          <w:szCs w:val="20"/>
        </w:rPr>
      </w:pPr>
    </w:p>
    <w:p w:rsidR="00286072" w:rsidRPr="008F68ED" w:rsidRDefault="00286072">
      <w:pPr>
        <w:numPr>
          <w:ilvl w:val="0"/>
          <w:numId w:val="23"/>
        </w:numPr>
        <w:tabs>
          <w:tab w:val="left" w:pos="404"/>
        </w:tabs>
        <w:spacing w:after="120"/>
        <w:ind w:left="404"/>
        <w:rPr>
          <w:rFonts w:cs="Arial"/>
          <w:b/>
          <w:szCs w:val="20"/>
        </w:rPr>
      </w:pPr>
      <w:r w:rsidRPr="008F68ED">
        <w:rPr>
          <w:rFonts w:cs="Arial"/>
          <w:b/>
          <w:szCs w:val="20"/>
        </w:rPr>
        <w:t xml:space="preserve">Životní prostředí 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ochrana ovzduší; 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t>ochrana vod;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lastRenderedPageBreak/>
        <w:t>ochrana před hlukem;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t>zvýšení kvality urbanizované krajiny;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t>doplnění a/nebo zvýšení kvality urbánní zeleně ve městech;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t>individuální zakládání a obnova parků a další trvalé nelesní zeleně;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t>opatření k ochraně přírody ve městech a jejich bezprostředním okolí;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t>budování systémů nakládání s odpady;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t>využívání obnovitelných zdrojů energie ve městech;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>optimalizace hospodaření s energiemi (snižování energetické náročnosti);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</w:pPr>
      <w:r w:rsidRPr="008F68ED">
        <w:rPr>
          <w:rFonts w:cs="Arial"/>
          <w:szCs w:val="20"/>
        </w:rPr>
        <w:t>protipovodňová opatření;</w:t>
      </w:r>
    </w:p>
    <w:p w:rsidR="00286072" w:rsidRPr="008F68ED" w:rsidRDefault="00286072">
      <w:pPr>
        <w:numPr>
          <w:ilvl w:val="0"/>
          <w:numId w:val="3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zvýšení kvality krizového řízení a prevence rizik. </w:t>
      </w:r>
    </w:p>
    <w:p w:rsidR="00286072" w:rsidRDefault="00286072">
      <w:pPr>
        <w:ind w:left="360"/>
        <w:rPr>
          <w:rFonts w:cs="Arial"/>
          <w:szCs w:val="20"/>
        </w:rPr>
      </w:pPr>
    </w:p>
    <w:p w:rsidR="001C52DD" w:rsidRPr="008F68ED" w:rsidRDefault="001C52DD">
      <w:pPr>
        <w:ind w:left="360"/>
        <w:rPr>
          <w:rFonts w:cs="Arial"/>
          <w:szCs w:val="20"/>
        </w:rPr>
      </w:pPr>
    </w:p>
    <w:p w:rsidR="00286072" w:rsidRPr="008F68ED" w:rsidRDefault="00286072">
      <w:pPr>
        <w:numPr>
          <w:ilvl w:val="0"/>
          <w:numId w:val="23"/>
        </w:numPr>
        <w:tabs>
          <w:tab w:val="left" w:pos="404"/>
        </w:tabs>
        <w:spacing w:after="120"/>
        <w:ind w:left="404"/>
        <w:rPr>
          <w:rFonts w:cs="Arial"/>
          <w:b/>
          <w:szCs w:val="20"/>
        </w:rPr>
      </w:pPr>
      <w:r w:rsidRPr="008F68ED">
        <w:rPr>
          <w:rFonts w:cs="Arial"/>
          <w:b/>
          <w:szCs w:val="20"/>
        </w:rPr>
        <w:t xml:space="preserve">Přitažlivá města </w:t>
      </w:r>
    </w:p>
    <w:p w:rsidR="00286072" w:rsidRPr="008F68ED" w:rsidRDefault="00286072">
      <w:pPr>
        <w:numPr>
          <w:ilvl w:val="0"/>
          <w:numId w:val="8"/>
        </w:numPr>
        <w:tabs>
          <w:tab w:val="left" w:pos="720"/>
        </w:tabs>
      </w:pPr>
      <w:r w:rsidRPr="008F68ED">
        <w:rPr>
          <w:rFonts w:cs="Arial"/>
          <w:szCs w:val="20"/>
        </w:rPr>
        <w:t>obnova zanedbaných území města pro podnikání a/nebo služby;</w:t>
      </w:r>
    </w:p>
    <w:p w:rsidR="00286072" w:rsidRPr="008F68ED" w:rsidRDefault="00286072">
      <w:pPr>
        <w:numPr>
          <w:ilvl w:val="0"/>
          <w:numId w:val="8"/>
        </w:numPr>
        <w:tabs>
          <w:tab w:val="left" w:pos="720"/>
        </w:tabs>
      </w:pPr>
      <w:r w:rsidRPr="008F68ED">
        <w:rPr>
          <w:rFonts w:cs="Arial"/>
          <w:szCs w:val="20"/>
        </w:rPr>
        <w:t>úprava a obnova zanedbaných nebo nedostatečně využívaných prostranství;</w:t>
      </w:r>
    </w:p>
    <w:p w:rsidR="00286072" w:rsidRPr="008F68ED" w:rsidRDefault="00286072">
      <w:pPr>
        <w:numPr>
          <w:ilvl w:val="0"/>
          <w:numId w:val="8"/>
        </w:numPr>
        <w:tabs>
          <w:tab w:val="left" w:pos="720"/>
        </w:tabs>
      </w:pPr>
      <w:r w:rsidRPr="008F68ED">
        <w:rPr>
          <w:rFonts w:cs="Arial"/>
          <w:szCs w:val="20"/>
        </w:rPr>
        <w:t>zvýšení kvality exponovaných veřejných prostranství ve městech;</w:t>
      </w:r>
    </w:p>
    <w:p w:rsidR="00286072" w:rsidRPr="008F68ED" w:rsidRDefault="00286072">
      <w:pPr>
        <w:numPr>
          <w:ilvl w:val="0"/>
          <w:numId w:val="8"/>
        </w:numPr>
        <w:tabs>
          <w:tab w:val="left" w:pos="720"/>
        </w:tabs>
      </w:pPr>
      <w:r w:rsidRPr="008F68ED">
        <w:rPr>
          <w:rFonts w:cs="Arial"/>
          <w:szCs w:val="20"/>
        </w:rPr>
        <w:t>zvýšení kvality zón bydlení a veřejných služeb;</w:t>
      </w:r>
    </w:p>
    <w:p w:rsidR="00286072" w:rsidRPr="008F68ED" w:rsidRDefault="00286072">
      <w:pPr>
        <w:numPr>
          <w:ilvl w:val="0"/>
          <w:numId w:val="8"/>
        </w:numPr>
        <w:tabs>
          <w:tab w:val="left" w:pos="720"/>
        </w:tabs>
      </w:pPr>
      <w:r w:rsidRPr="008F68ED">
        <w:rPr>
          <w:rFonts w:cs="Arial"/>
          <w:szCs w:val="20"/>
        </w:rPr>
        <w:t>budování a/nebo zvýšení kvality infrastruktury pro kulturu, volný čas nebo cestovní ruch;</w:t>
      </w:r>
    </w:p>
    <w:p w:rsidR="00286072" w:rsidRPr="008F68ED" w:rsidRDefault="00286072">
      <w:pPr>
        <w:numPr>
          <w:ilvl w:val="0"/>
          <w:numId w:val="8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>ochrana a obnova památek a jejich využití pro kulturu, volný čas nebo cestovní ruch.</w:t>
      </w:r>
    </w:p>
    <w:p w:rsidR="004800F3" w:rsidRPr="008F68ED" w:rsidRDefault="004800F3">
      <w:pPr>
        <w:ind w:left="360"/>
        <w:rPr>
          <w:rFonts w:cs="Arial"/>
          <w:szCs w:val="20"/>
        </w:rPr>
      </w:pPr>
    </w:p>
    <w:p w:rsidR="00286072" w:rsidRPr="008F68ED" w:rsidRDefault="00286072">
      <w:pPr>
        <w:numPr>
          <w:ilvl w:val="0"/>
          <w:numId w:val="23"/>
        </w:numPr>
        <w:tabs>
          <w:tab w:val="left" w:pos="404"/>
        </w:tabs>
        <w:spacing w:after="120"/>
        <w:ind w:left="404"/>
        <w:rPr>
          <w:rFonts w:cs="Arial"/>
          <w:b/>
          <w:szCs w:val="20"/>
        </w:rPr>
      </w:pPr>
      <w:r w:rsidRPr="008F68ED">
        <w:rPr>
          <w:rFonts w:cs="Arial"/>
          <w:b/>
          <w:szCs w:val="20"/>
        </w:rPr>
        <w:t xml:space="preserve">Dostupnost a mobilita 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>zklidňování dopravy;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>zvýšení bezpečnosti, zvýšení výkonu a kvality veřejné dopravy ve městech;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>podpora využívání „měkkých“ forem dopravy (cyklo, pěší);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>podpora ekologických a energeticky méně náročných forem dopravy;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>budování a posilování systémů integrované veřejné dopravy ve městech (intenzifikace a rozšiřování IDS i za hranice měst</w:t>
      </w:r>
      <w:r w:rsidR="002C7979">
        <w:rPr>
          <w:rFonts w:cs="Arial"/>
          <w:szCs w:val="20"/>
        </w:rPr>
        <w:t>)</w:t>
      </w:r>
      <w:r w:rsidRPr="008F68ED">
        <w:rPr>
          <w:rFonts w:cs="Arial"/>
          <w:szCs w:val="20"/>
        </w:rPr>
        <w:t>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 xml:space="preserve">investice </w:t>
      </w:r>
      <w:r w:rsidR="002642F9">
        <w:rPr>
          <w:rFonts w:cs="Arial"/>
          <w:szCs w:val="20"/>
        </w:rPr>
        <w:t>do</w:t>
      </w:r>
      <w:r w:rsidRPr="008F68ED">
        <w:rPr>
          <w:rFonts w:cs="Arial"/>
          <w:szCs w:val="20"/>
        </w:rPr>
        <w:t xml:space="preserve"> technicko-organizačních opatřeních při řízení veřejné městské dopravy;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>budování přestupních terminálů, budování systémů Park&amp;Go a Park&amp;Ride;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>budování a/nebo zvýšení kapacity tras veřejné městské dopravy napojujících významná rozvojová území ve městech (pro bydlení i podnikání);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</w:pPr>
      <w:r w:rsidRPr="008F68ED">
        <w:rPr>
          <w:rFonts w:cs="Arial"/>
          <w:szCs w:val="20"/>
        </w:rPr>
        <w:t>budování a/nebo rekonstrukce technického zázemí podniků/organizací veřejné městské dopravy;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lastRenderedPageBreak/>
        <w:t>napojení nových zón pro bydlení, podnikání, kulturu nebo volný čas veřejnou dopravou;</w:t>
      </w:r>
    </w:p>
    <w:p w:rsidR="00286072" w:rsidRPr="008F68ED" w:rsidRDefault="00286072">
      <w:pPr>
        <w:numPr>
          <w:ilvl w:val="0"/>
          <w:numId w:val="4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řešení problematiky parkování. </w:t>
      </w:r>
    </w:p>
    <w:p w:rsidR="00286072" w:rsidRPr="008F68ED" w:rsidRDefault="00286072">
      <w:pPr>
        <w:ind w:left="360"/>
        <w:rPr>
          <w:rFonts w:cs="Arial"/>
          <w:szCs w:val="20"/>
        </w:rPr>
      </w:pPr>
    </w:p>
    <w:p w:rsidR="00286072" w:rsidRPr="008F68ED" w:rsidRDefault="00286072">
      <w:pPr>
        <w:numPr>
          <w:ilvl w:val="0"/>
          <w:numId w:val="23"/>
        </w:numPr>
        <w:tabs>
          <w:tab w:val="left" w:pos="404"/>
        </w:tabs>
        <w:spacing w:after="120"/>
        <w:ind w:left="404"/>
        <w:rPr>
          <w:rFonts w:cs="Arial"/>
          <w:b/>
          <w:szCs w:val="20"/>
        </w:rPr>
      </w:pPr>
      <w:r w:rsidRPr="008F68ED">
        <w:rPr>
          <w:rFonts w:cs="Arial"/>
          <w:b/>
          <w:szCs w:val="20"/>
        </w:rPr>
        <w:t>Správa věcí veřejných</w:t>
      </w:r>
    </w:p>
    <w:p w:rsidR="00286072" w:rsidRPr="008F68ED" w:rsidRDefault="00286072">
      <w:pPr>
        <w:numPr>
          <w:ilvl w:val="0"/>
          <w:numId w:val="6"/>
        </w:numPr>
        <w:tabs>
          <w:tab w:val="left" w:pos="720"/>
        </w:tabs>
      </w:pPr>
      <w:r w:rsidRPr="008F68ED">
        <w:rPr>
          <w:rFonts w:cs="Arial"/>
          <w:szCs w:val="20"/>
        </w:rPr>
        <w:t xml:space="preserve"> „smart governance“ města a regiony;</w:t>
      </w:r>
    </w:p>
    <w:p w:rsidR="00286072" w:rsidRPr="008F68ED" w:rsidRDefault="00286072">
      <w:pPr>
        <w:numPr>
          <w:ilvl w:val="0"/>
          <w:numId w:val="6"/>
        </w:numPr>
        <w:tabs>
          <w:tab w:val="left" w:pos="720"/>
        </w:tabs>
        <w:rPr>
          <w:rFonts w:cs="Arial"/>
          <w:szCs w:val="20"/>
        </w:rPr>
      </w:pPr>
      <w:r w:rsidRPr="008F68ED">
        <w:rPr>
          <w:rFonts w:cs="Arial"/>
          <w:szCs w:val="20"/>
        </w:rPr>
        <w:t>integrovaný přístup k udržitelnému rozvoji měst;</w:t>
      </w:r>
    </w:p>
    <w:p w:rsidR="00286072" w:rsidRPr="008F68ED" w:rsidRDefault="00286072">
      <w:pPr>
        <w:numPr>
          <w:ilvl w:val="0"/>
          <w:numId w:val="6"/>
        </w:numPr>
        <w:tabs>
          <w:tab w:val="left" w:pos="720"/>
        </w:tabs>
      </w:pPr>
      <w:r w:rsidRPr="008F68ED">
        <w:rPr>
          <w:rFonts w:cs="Arial"/>
          <w:szCs w:val="20"/>
        </w:rPr>
        <w:t>účast občanů;</w:t>
      </w:r>
    </w:p>
    <w:p w:rsidR="008F68ED" w:rsidRPr="00D25DD8" w:rsidRDefault="008F68ED">
      <w:pPr>
        <w:numPr>
          <w:ilvl w:val="0"/>
          <w:numId w:val="6"/>
        </w:numPr>
        <w:tabs>
          <w:tab w:val="left" w:pos="720"/>
        </w:tabs>
      </w:pPr>
      <w:r w:rsidRPr="008F68ED">
        <w:rPr>
          <w:rFonts w:cs="Arial"/>
          <w:szCs w:val="20"/>
        </w:rPr>
        <w:t>sítě a výměna zkušeností</w:t>
      </w:r>
      <w:r w:rsidR="0069338E">
        <w:rPr>
          <w:rFonts w:cs="Arial"/>
          <w:szCs w:val="20"/>
        </w:rPr>
        <w:t>.</w:t>
      </w:r>
    </w:p>
    <w:p w:rsidR="00D25DD8" w:rsidRPr="008F68ED" w:rsidRDefault="00D25DD8" w:rsidP="00D25DD8"/>
    <w:p w:rsidR="00D25DD8" w:rsidRDefault="00D25DD8" w:rsidP="00D25DD8">
      <w:bookmarkStart w:id="9" w:name="_Toc199823193"/>
    </w:p>
    <w:p w:rsidR="00286072" w:rsidRPr="003872EF" w:rsidRDefault="00D77598">
      <w:pPr>
        <w:pStyle w:val="Nadpis2"/>
        <w:tabs>
          <w:tab w:val="left" w:pos="576"/>
        </w:tabs>
      </w:pPr>
      <w:r w:rsidRPr="003872EF">
        <w:t>P</w:t>
      </w:r>
      <w:r w:rsidR="00286072" w:rsidRPr="003872EF">
        <w:t>ostupy a principy přípravy a realizace IPRM</w:t>
      </w:r>
      <w:bookmarkEnd w:id="9"/>
    </w:p>
    <w:p w:rsidR="00DD305C" w:rsidRPr="00DD305C" w:rsidRDefault="00DD305C" w:rsidP="00DD305C"/>
    <w:p w:rsidR="00DD305C" w:rsidRDefault="00286072" w:rsidP="00DD305C">
      <w:r w:rsidRPr="008F68ED">
        <w:t xml:space="preserve">Město ustaví pro přípravu, zpracování a realizaci IPRM </w:t>
      </w:r>
      <w:r w:rsidR="0044634D">
        <w:t>říd</w:t>
      </w:r>
      <w:r w:rsidR="00050661">
        <w:t>í</w:t>
      </w:r>
      <w:r w:rsidR="0044634D">
        <w:t>cí</w:t>
      </w:r>
      <w:r w:rsidRPr="008F68ED">
        <w:t xml:space="preserve"> výbor IPRM při respektování principu partnerství. Město může zřídit </w:t>
      </w:r>
      <w:r w:rsidR="00792049">
        <w:t xml:space="preserve">též </w:t>
      </w:r>
      <w:r w:rsidRPr="008F68ED">
        <w:t xml:space="preserve">pracovní skupiny. Partnery mohou být např. orgány krajské samosprávy, orgány státní správy, zástupci podnikatelských subjektů, neziskové organizace, vysoké školy a významné instituce, atd. Potencionální partneři budou osloveni veřejnou výzvou, cestou informační kampaně nebo jiným efektivním a transparentním způsobem. </w:t>
      </w:r>
    </w:p>
    <w:p w:rsidR="00DD305C" w:rsidRPr="008F68ED" w:rsidRDefault="00DD305C" w:rsidP="00DD305C"/>
    <w:p w:rsidR="00286072" w:rsidRPr="003872EF" w:rsidRDefault="00286072" w:rsidP="00E16818">
      <w:pPr>
        <w:pStyle w:val="Nadpis3"/>
        <w:numPr>
          <w:ilvl w:val="0"/>
          <w:numId w:val="0"/>
        </w:numPr>
        <w:tabs>
          <w:tab w:val="left" w:pos="1288"/>
        </w:tabs>
        <w:ind w:left="568"/>
      </w:pPr>
      <w:bookmarkStart w:id="10" w:name="_Toc199823194"/>
      <w:r w:rsidRPr="003872EF">
        <w:t>Řízení přípravy, zpracování a realizace IPRM</w:t>
      </w:r>
      <w:bookmarkEnd w:id="10"/>
      <w:r w:rsidRPr="003872EF">
        <w:t xml:space="preserve"> </w:t>
      </w:r>
    </w:p>
    <w:p w:rsidR="00DD305C" w:rsidRPr="00DD305C" w:rsidRDefault="00DD305C" w:rsidP="00DD305C"/>
    <w:p w:rsidR="00286072" w:rsidRPr="008F68ED" w:rsidRDefault="00286072">
      <w:r w:rsidRPr="008F68ED">
        <w:t xml:space="preserve">Město určí subjekt (manažera) pro IPRM, který bude odpovědný za administrativní zajištění přípravy, zpracování a realizaci IPRM. </w:t>
      </w:r>
    </w:p>
    <w:p w:rsidR="00286072" w:rsidRPr="008F68ED" w:rsidRDefault="00286072">
      <w:r w:rsidRPr="008F68ED">
        <w:t xml:space="preserve">Na základě analýz, strategií a dalších podkladů město zpracuje IPRM (zvolí zónu/téma, stanoví cíle IPRM a strategii k jejich dosažení, zapojí partnery, atd.). </w:t>
      </w:r>
    </w:p>
    <w:p w:rsidR="00286072" w:rsidRPr="008F68ED" w:rsidRDefault="00286072">
      <w:r w:rsidRPr="008F68ED">
        <w:t xml:space="preserve"> </w:t>
      </w:r>
    </w:p>
    <w:p w:rsidR="00286072" w:rsidRPr="008F68ED" w:rsidRDefault="00286072">
      <w:r w:rsidRPr="008F68ED">
        <w:t>Transparentním způsobem popsaným v IPRM, při respektování pravidel národního a komunitárního práva, město dále vybere projektové záměry</w:t>
      </w:r>
      <w:r w:rsidR="00256813">
        <w:t>/projekty</w:t>
      </w:r>
      <w:r w:rsidRPr="008F68ED">
        <w:t xml:space="preserve">, které nejlépe naplňují strategické záměry města a priority definované v IPRM. Přitom bude město dbát na efektivní čerpání SF, na veřejný zájem, na  zabránění neoprávněným  ziskům a na dosažení synergického efektu. </w:t>
      </w:r>
    </w:p>
    <w:p w:rsidR="00286072" w:rsidRPr="008F68ED" w:rsidRDefault="00286072"/>
    <w:p w:rsidR="00286072" w:rsidRPr="008F68ED" w:rsidRDefault="00286072">
      <w:r w:rsidRPr="008F68ED">
        <w:lastRenderedPageBreak/>
        <w:t>Město usk</w:t>
      </w:r>
      <w:r w:rsidR="00256813">
        <w:t>uteční veřejné projednání návrhu</w:t>
      </w:r>
      <w:r w:rsidRPr="008F68ED">
        <w:t xml:space="preserve"> IPRM. Bude informovat o strategických záměrech, cílech a prioritách, a oblastech aktivit a možnostech zapojení ve fázi přípravy, zpracování a realizace IPRM. </w:t>
      </w:r>
    </w:p>
    <w:p w:rsidR="0069338E" w:rsidRDefault="0069338E"/>
    <w:p w:rsidR="00286072" w:rsidRPr="008F68ED" w:rsidRDefault="00286072">
      <w:r w:rsidRPr="008F68ED">
        <w:t xml:space="preserve">Návrh IPRM projedná a schválí zastupitelstvo města.  </w:t>
      </w:r>
    </w:p>
    <w:p w:rsidR="00286072" w:rsidRPr="008F68ED" w:rsidRDefault="00286072"/>
    <w:p w:rsidR="00286072" w:rsidRPr="008F68ED" w:rsidRDefault="00DD305C">
      <w:pPr>
        <w:pStyle w:val="Nadpis1"/>
        <w:tabs>
          <w:tab w:val="left" w:pos="318"/>
        </w:tabs>
      </w:pPr>
      <w:r>
        <w:t xml:space="preserve"> </w:t>
      </w:r>
      <w:bookmarkStart w:id="11" w:name="_Toc199823195"/>
      <w:r w:rsidR="00286072" w:rsidRPr="008F68ED">
        <w:t>Postup při hodnocení a schvalování IPRM</w:t>
      </w:r>
      <w:bookmarkEnd w:id="11"/>
      <w:r w:rsidR="00286072" w:rsidRPr="008F68ED">
        <w:t xml:space="preserve"> </w:t>
      </w:r>
    </w:p>
    <w:p w:rsidR="00286072" w:rsidRPr="008F68ED" w:rsidRDefault="00286072"/>
    <w:p w:rsidR="00286072" w:rsidRPr="008F68ED" w:rsidRDefault="00286072">
      <w:pPr>
        <w:pStyle w:val="Nadpis2"/>
        <w:tabs>
          <w:tab w:val="left" w:pos="576"/>
        </w:tabs>
      </w:pPr>
      <w:bookmarkStart w:id="12" w:name="_Toc199823196"/>
      <w:r w:rsidRPr="008F68ED">
        <w:t>Výzva k předkládání IPRM</w:t>
      </w:r>
      <w:bookmarkEnd w:id="12"/>
      <w:r w:rsidRPr="008F68ED">
        <w:t xml:space="preserve"> </w:t>
      </w:r>
    </w:p>
    <w:p w:rsidR="001C52DD" w:rsidRPr="008F68ED" w:rsidRDefault="00286072">
      <w:r w:rsidRPr="008F68ED">
        <w:t xml:space="preserve">Město předkládá IPRM ŘO ROP na základě výzvy k předkládání IPRM. </w:t>
      </w:r>
      <w:r w:rsidRPr="008A673E">
        <w:rPr>
          <w:shd w:val="clear" w:color="auto" w:fill="FFFFFF"/>
        </w:rPr>
        <w:t xml:space="preserve">IPRM v rámci oblasti </w:t>
      </w:r>
      <w:r w:rsidR="00737223">
        <w:rPr>
          <w:shd w:val="clear" w:color="auto" w:fill="FFFFFF"/>
        </w:rPr>
        <w:t>intervence</w:t>
      </w:r>
      <w:r w:rsidR="00737223" w:rsidRPr="008A673E">
        <w:rPr>
          <w:shd w:val="clear" w:color="auto" w:fill="FFFFFF"/>
        </w:rPr>
        <w:t xml:space="preserve"> </w:t>
      </w:r>
      <w:r w:rsidRPr="008A673E">
        <w:rPr>
          <w:shd w:val="clear" w:color="auto" w:fill="FFFFFF"/>
        </w:rPr>
        <w:t xml:space="preserve">5.2 IOP předkládá město na základě výzvy ŘO IOP. </w:t>
      </w:r>
      <w:r w:rsidRPr="008F68ED">
        <w:t>Výzva vychází z podmínek stanovených ROP, respektive IOP a metodickým pokynem IPRM. Délku trvání výzvy stanoví ŘO ROP, respektive ŘO IOP.</w:t>
      </w:r>
      <w:r w:rsidR="00EE56E5">
        <w:t xml:space="preserve"> </w:t>
      </w:r>
      <w:r w:rsidR="00EE56E5" w:rsidRPr="00EE56E5">
        <w:t xml:space="preserve">ŘO IOP může rozdělit výzvu k předkládání IPRM do dvou kol. </w:t>
      </w:r>
    </w:p>
    <w:p w:rsidR="00286072" w:rsidRDefault="00286072">
      <w:r w:rsidRPr="008F68ED">
        <w:t>Město může předložit jeden nebo více IPRM.</w:t>
      </w:r>
    </w:p>
    <w:p w:rsidR="001C52DD" w:rsidRPr="008F68ED" w:rsidRDefault="001C52DD"/>
    <w:p w:rsidR="00286072" w:rsidRPr="008F68ED" w:rsidRDefault="00286072">
      <w:pPr>
        <w:pStyle w:val="Nadpis2"/>
        <w:tabs>
          <w:tab w:val="left" w:pos="576"/>
        </w:tabs>
      </w:pPr>
      <w:bookmarkStart w:id="13" w:name="_Toc199823197"/>
      <w:bookmarkStart w:id="14" w:name="_Toc199823198"/>
      <w:bookmarkEnd w:id="13"/>
      <w:r w:rsidRPr="008F68ED">
        <w:t>Hodnocení IPRM</w:t>
      </w:r>
      <w:bookmarkEnd w:id="14"/>
    </w:p>
    <w:p w:rsidR="00286072" w:rsidRPr="008F68ED" w:rsidRDefault="00286072">
      <w:pPr>
        <w:pStyle w:val="Nadpis3"/>
        <w:tabs>
          <w:tab w:val="left" w:pos="1288"/>
        </w:tabs>
      </w:pPr>
      <w:bookmarkStart w:id="15" w:name="_Toc199823199"/>
      <w:r w:rsidRPr="008F68ED">
        <w:t>Postup a způsob hodnocení</w:t>
      </w:r>
      <w:bookmarkEnd w:id="15"/>
      <w:r w:rsidRPr="008F68ED">
        <w:t xml:space="preserve"> </w:t>
      </w:r>
    </w:p>
    <w:p w:rsidR="00BB6CD1" w:rsidRPr="00BB6CD1" w:rsidRDefault="00BB6CD1" w:rsidP="00BB6CD1">
      <w:r w:rsidRPr="00BB6CD1">
        <w:rPr>
          <w:bCs/>
        </w:rPr>
        <w:t xml:space="preserve">IPRM předkládané do ROP (resp. IOP) hodnotí hodnotící komise ŘO ROP (resp. ŘO IOP). </w:t>
      </w:r>
      <w:r w:rsidRPr="00BB6CD1">
        <w:t>Tato komise je jmenována řídícím orgánem ROP (resp. ŘO IOP) a sestává se ze zástupců za Regionální operační program (resp. IOP) a zástupců za dotčené Tématické operační programy (případně MMR) s hlasem poradním. Členy komise za dotčené TOP (případně MMR) jmenuje ŘO ROP (resp. ŘO IOP) na zákla</w:t>
      </w:r>
      <w:r w:rsidR="00FB185A">
        <w:t>dě doporučení dotčených ŘO TOP.</w:t>
      </w:r>
    </w:p>
    <w:p w:rsidR="00EC7012" w:rsidRPr="008F68ED" w:rsidRDefault="00EC7012" w:rsidP="00EC7012"/>
    <w:p w:rsidR="00286072" w:rsidRPr="008F68ED" w:rsidRDefault="00286072">
      <w:pPr>
        <w:rPr>
          <w:rFonts w:cs="Arial"/>
          <w:szCs w:val="20"/>
        </w:rPr>
      </w:pPr>
      <w:r w:rsidRPr="008F68ED">
        <w:rPr>
          <w:rFonts w:cs="Arial"/>
          <w:szCs w:val="20"/>
        </w:rPr>
        <w:t>IPRM je posuzován jako celek, v této fázi nejsou posuzovány jednotlivé dílčí  projekty</w:t>
      </w:r>
      <w:r w:rsidR="003E6621">
        <w:rPr>
          <w:rStyle w:val="Znakapoznpodarou"/>
          <w:rFonts w:cs="Arial"/>
          <w:szCs w:val="20"/>
        </w:rPr>
        <w:footnoteReference w:id="1"/>
      </w:r>
      <w:r w:rsidRPr="008F68ED">
        <w:rPr>
          <w:rFonts w:cs="Arial"/>
          <w:szCs w:val="20"/>
        </w:rPr>
        <w:t xml:space="preserve"> IPRM. </w:t>
      </w:r>
    </w:p>
    <w:p w:rsidR="00286072" w:rsidRPr="008F68ED" w:rsidRDefault="00286072">
      <w:pPr>
        <w:ind w:firstLine="568"/>
      </w:pPr>
    </w:p>
    <w:p w:rsidR="00286072" w:rsidRPr="008F68ED" w:rsidRDefault="00286072">
      <w:pPr>
        <w:spacing w:after="120"/>
        <w:rPr>
          <w:rFonts w:cs="Arial"/>
          <w:bCs/>
          <w:szCs w:val="20"/>
        </w:rPr>
      </w:pPr>
      <w:r w:rsidRPr="008F68ED">
        <w:t xml:space="preserve"> </w:t>
      </w:r>
      <w:r w:rsidRPr="008F68ED">
        <w:rPr>
          <w:rFonts w:cs="Arial"/>
          <w:bCs/>
          <w:szCs w:val="20"/>
        </w:rPr>
        <w:t>IPRM</w:t>
      </w:r>
      <w:r w:rsidR="00BB31E3">
        <w:rPr>
          <w:rFonts w:cs="Arial"/>
          <w:bCs/>
          <w:szCs w:val="20"/>
        </w:rPr>
        <w:t xml:space="preserve"> je </w:t>
      </w:r>
      <w:r w:rsidRPr="008F68ED">
        <w:rPr>
          <w:rFonts w:cs="Arial"/>
          <w:bCs/>
          <w:szCs w:val="20"/>
        </w:rPr>
        <w:t>hodnoceno ze 3 hledisek:</w:t>
      </w:r>
    </w:p>
    <w:p w:rsidR="00286072" w:rsidRPr="008F68ED" w:rsidRDefault="00286072">
      <w:pPr>
        <w:tabs>
          <w:tab w:val="left" w:pos="1800"/>
        </w:tabs>
        <w:ind w:left="720" w:firstLine="0"/>
        <w:rPr>
          <w:rFonts w:cs="Arial"/>
          <w:bCs/>
          <w:szCs w:val="20"/>
        </w:rPr>
      </w:pPr>
      <w:r w:rsidRPr="008F68ED">
        <w:rPr>
          <w:rFonts w:cs="Arial"/>
          <w:bCs/>
          <w:szCs w:val="20"/>
        </w:rPr>
        <w:t xml:space="preserve">1) </w:t>
      </w:r>
      <w:r w:rsidR="001D5797">
        <w:rPr>
          <w:rFonts w:cs="Arial"/>
          <w:bCs/>
          <w:szCs w:val="20"/>
        </w:rPr>
        <w:t>p</w:t>
      </w:r>
      <w:r w:rsidRPr="008F68ED">
        <w:rPr>
          <w:rFonts w:cs="Arial"/>
          <w:bCs/>
          <w:szCs w:val="20"/>
        </w:rPr>
        <w:t>osouzení formálních náležitostí</w:t>
      </w:r>
      <w:r w:rsidR="001D5797">
        <w:rPr>
          <w:rFonts w:cs="Arial"/>
          <w:bCs/>
          <w:szCs w:val="20"/>
        </w:rPr>
        <w:t>;</w:t>
      </w:r>
      <w:r w:rsidRPr="008F68ED">
        <w:rPr>
          <w:rFonts w:cs="Arial"/>
          <w:bCs/>
          <w:szCs w:val="20"/>
        </w:rPr>
        <w:t xml:space="preserve">  </w:t>
      </w:r>
    </w:p>
    <w:p w:rsidR="00286072" w:rsidRPr="008F68ED" w:rsidRDefault="00286072">
      <w:pPr>
        <w:tabs>
          <w:tab w:val="left" w:pos="1800"/>
        </w:tabs>
        <w:ind w:left="720" w:firstLine="0"/>
        <w:rPr>
          <w:rFonts w:cs="Arial"/>
          <w:bCs/>
          <w:szCs w:val="20"/>
        </w:rPr>
      </w:pPr>
      <w:r w:rsidRPr="008F68ED">
        <w:rPr>
          <w:rFonts w:cs="Arial"/>
          <w:bCs/>
          <w:szCs w:val="20"/>
        </w:rPr>
        <w:t xml:space="preserve">2) </w:t>
      </w:r>
      <w:r w:rsidR="001D5797">
        <w:rPr>
          <w:rFonts w:cs="Arial"/>
          <w:bCs/>
          <w:szCs w:val="20"/>
        </w:rPr>
        <w:t>p</w:t>
      </w:r>
      <w:r w:rsidRPr="008F68ED">
        <w:rPr>
          <w:rFonts w:cs="Arial"/>
          <w:bCs/>
          <w:szCs w:val="20"/>
        </w:rPr>
        <w:t>osouzení přijatelnosti IPRM</w:t>
      </w:r>
      <w:r w:rsidR="001D5797">
        <w:rPr>
          <w:rFonts w:cs="Arial"/>
          <w:bCs/>
          <w:szCs w:val="20"/>
        </w:rPr>
        <w:t>;</w:t>
      </w:r>
      <w:r w:rsidRPr="008F68ED">
        <w:rPr>
          <w:rFonts w:cs="Arial"/>
          <w:bCs/>
          <w:szCs w:val="20"/>
        </w:rPr>
        <w:t xml:space="preserve"> </w:t>
      </w:r>
    </w:p>
    <w:p w:rsidR="00286072" w:rsidRPr="008F68ED" w:rsidRDefault="00286072">
      <w:pPr>
        <w:tabs>
          <w:tab w:val="left" w:pos="1800"/>
        </w:tabs>
        <w:ind w:left="720" w:firstLine="0"/>
        <w:rPr>
          <w:rFonts w:cs="Arial"/>
          <w:bCs/>
          <w:szCs w:val="20"/>
        </w:rPr>
      </w:pPr>
      <w:r w:rsidRPr="008F68ED">
        <w:rPr>
          <w:rFonts w:cs="Arial"/>
          <w:bCs/>
          <w:szCs w:val="20"/>
        </w:rPr>
        <w:t xml:space="preserve">3) </w:t>
      </w:r>
      <w:r w:rsidR="001D5797">
        <w:rPr>
          <w:rFonts w:cs="Arial"/>
          <w:bCs/>
          <w:szCs w:val="20"/>
        </w:rPr>
        <w:t>h</w:t>
      </w:r>
      <w:r w:rsidRPr="008F68ED">
        <w:rPr>
          <w:rFonts w:cs="Arial"/>
          <w:bCs/>
          <w:szCs w:val="20"/>
        </w:rPr>
        <w:t>odnocení kvality IPRM pomocí výběrových kriterií</w:t>
      </w:r>
      <w:r w:rsidR="00D7792F">
        <w:rPr>
          <w:rFonts w:cs="Arial"/>
          <w:bCs/>
          <w:szCs w:val="20"/>
        </w:rPr>
        <w:t>.</w:t>
      </w:r>
      <w:r w:rsidRPr="008F68ED">
        <w:rPr>
          <w:rFonts w:cs="Arial"/>
          <w:bCs/>
          <w:szCs w:val="20"/>
        </w:rPr>
        <w:t xml:space="preserve"> </w:t>
      </w:r>
    </w:p>
    <w:p w:rsidR="009B57DF" w:rsidRDefault="009B57DF">
      <w:pPr>
        <w:tabs>
          <w:tab w:val="left" w:pos="1800"/>
        </w:tabs>
        <w:ind w:left="720" w:firstLine="0"/>
        <w:rPr>
          <w:rFonts w:cs="Arial"/>
          <w:b/>
          <w:bCs/>
          <w:szCs w:val="20"/>
        </w:rPr>
      </w:pPr>
    </w:p>
    <w:p w:rsidR="00286072" w:rsidRPr="008F68ED" w:rsidRDefault="00FA7E72">
      <w:pPr>
        <w:pStyle w:val="Nadpis3"/>
        <w:tabs>
          <w:tab w:val="left" w:pos="1288"/>
        </w:tabs>
      </w:pPr>
      <w:r>
        <w:br w:type="page"/>
      </w:r>
      <w:r w:rsidR="00286072" w:rsidRPr="008F68ED">
        <w:lastRenderedPageBreak/>
        <w:t xml:space="preserve"> </w:t>
      </w:r>
      <w:bookmarkStart w:id="16" w:name="_Toc199823200"/>
      <w:r w:rsidR="00286072" w:rsidRPr="008F68ED">
        <w:t>Kriteria pro hodnocení IPRM</w:t>
      </w:r>
      <w:bookmarkEnd w:id="16"/>
      <w:r w:rsidR="00286072" w:rsidRPr="008F68ED">
        <w:t xml:space="preserve"> </w:t>
      </w:r>
    </w:p>
    <w:p w:rsidR="00286072" w:rsidRPr="008F68ED" w:rsidRDefault="00286072">
      <w:pPr>
        <w:pStyle w:val="Textkomente1"/>
        <w:tabs>
          <w:tab w:val="left" w:pos="2035"/>
        </w:tabs>
        <w:spacing w:line="360" w:lineRule="auto"/>
        <w:ind w:left="1675"/>
        <w:rPr>
          <w:rFonts w:ascii="Verdana" w:hAnsi="Verdana" w:cs="Arial"/>
        </w:rPr>
      </w:pPr>
    </w:p>
    <w:p w:rsidR="00286072" w:rsidRDefault="00286072">
      <w:pPr>
        <w:rPr>
          <w:b/>
        </w:rPr>
      </w:pPr>
      <w:r w:rsidRPr="008F68ED">
        <w:t xml:space="preserve">ad 1) </w:t>
      </w:r>
      <w:r w:rsidRPr="008F68ED">
        <w:rPr>
          <w:b/>
        </w:rPr>
        <w:t xml:space="preserve"> Posouzení formálních náležitostí IPRM</w:t>
      </w:r>
    </w:p>
    <w:p w:rsidR="00BB31E3" w:rsidRPr="008F68ED" w:rsidRDefault="00BB31E3">
      <w:pPr>
        <w:rPr>
          <w:b/>
        </w:rPr>
      </w:pPr>
    </w:p>
    <w:p w:rsidR="00286072" w:rsidRPr="008F68ED" w:rsidRDefault="00286072" w:rsidP="00BB31E3">
      <w:r w:rsidRPr="008F68ED">
        <w:t xml:space="preserve">Posouzení formálních náležitostí provádí ŘO ROP, respektive ŘO IOP. Kontrolováno je splnění zejména následujících kritérií: </w:t>
      </w:r>
    </w:p>
    <w:p w:rsidR="00286072" w:rsidRPr="008F68ED" w:rsidRDefault="001D5797" w:rsidP="008264FC">
      <w:pPr>
        <w:numPr>
          <w:ilvl w:val="0"/>
          <w:numId w:val="31"/>
        </w:numPr>
      </w:pPr>
      <w:r>
        <w:t>ú</w:t>
      </w:r>
      <w:r w:rsidR="00286072" w:rsidRPr="008F68ED">
        <w:t>plnost žádosti</w:t>
      </w:r>
      <w:r>
        <w:t>;</w:t>
      </w:r>
    </w:p>
    <w:p w:rsidR="00286072" w:rsidRPr="008F68ED" w:rsidRDefault="001D5797" w:rsidP="008264FC">
      <w:pPr>
        <w:numPr>
          <w:ilvl w:val="0"/>
          <w:numId w:val="31"/>
        </w:numPr>
      </w:pPr>
      <w:r>
        <w:t>ú</w:t>
      </w:r>
      <w:r w:rsidR="00286072" w:rsidRPr="008F68ED">
        <w:t>plnost příloh k žádosti</w:t>
      </w:r>
      <w:r w:rsidR="0069338E">
        <w:t>.</w:t>
      </w:r>
    </w:p>
    <w:p w:rsidR="00286072" w:rsidRPr="008F68ED" w:rsidRDefault="00286072"/>
    <w:p w:rsidR="00286072" w:rsidRPr="00931364" w:rsidRDefault="00D467DE">
      <w:pPr>
        <w:tabs>
          <w:tab w:val="left" w:pos="1080"/>
        </w:tabs>
        <w:ind w:firstLine="0"/>
        <w:rPr>
          <w:szCs w:val="20"/>
        </w:rPr>
      </w:pPr>
      <w:r w:rsidRPr="00D467DE">
        <w:rPr>
          <w:szCs w:val="20"/>
        </w:rPr>
        <w:t>V případě neúplné žádosti bude město vyzváno k provedení nápravy ve stanovené lhůtě</w:t>
      </w:r>
      <w:r>
        <w:rPr>
          <w:szCs w:val="20"/>
        </w:rPr>
        <w:t>.</w:t>
      </w:r>
      <w:r w:rsidRPr="00D467DE">
        <w:rPr>
          <w:szCs w:val="20"/>
        </w:rPr>
        <w:t xml:space="preserve"> </w:t>
      </w:r>
      <w:r w:rsidR="00BF1F30" w:rsidRPr="00931364">
        <w:rPr>
          <w:szCs w:val="20"/>
        </w:rPr>
        <w:t>N</w:t>
      </w:r>
      <w:r w:rsidR="00286072" w:rsidRPr="00931364">
        <w:rPr>
          <w:szCs w:val="20"/>
        </w:rPr>
        <w:t>esplnění kritérií formálních náležitostí</w:t>
      </w:r>
      <w:r w:rsidR="00BF1F30" w:rsidRPr="00931364">
        <w:rPr>
          <w:szCs w:val="20"/>
        </w:rPr>
        <w:t xml:space="preserve"> je</w:t>
      </w:r>
      <w:r w:rsidR="00286072" w:rsidRPr="00931364">
        <w:rPr>
          <w:szCs w:val="20"/>
        </w:rPr>
        <w:t xml:space="preserve"> důvodem k odmítnutí žádosti.</w:t>
      </w:r>
      <w:r w:rsidR="003F2D63" w:rsidRPr="00931364">
        <w:rPr>
          <w:szCs w:val="20"/>
        </w:rPr>
        <w:t xml:space="preserve"> </w:t>
      </w:r>
    </w:p>
    <w:p w:rsidR="00286072" w:rsidRPr="008F68ED" w:rsidRDefault="00286072">
      <w:pPr>
        <w:rPr>
          <w:szCs w:val="20"/>
        </w:rPr>
      </w:pPr>
    </w:p>
    <w:p w:rsidR="00286072" w:rsidRDefault="00286072">
      <w:pPr>
        <w:rPr>
          <w:b/>
        </w:rPr>
      </w:pPr>
      <w:r w:rsidRPr="008F68ED">
        <w:t>ad 2)</w:t>
      </w:r>
      <w:r w:rsidRPr="008F68ED">
        <w:rPr>
          <w:b/>
        </w:rPr>
        <w:t xml:space="preserve"> Posouzení přijatelnosti IPRM </w:t>
      </w:r>
    </w:p>
    <w:p w:rsidR="00BB31E3" w:rsidRPr="008F68ED" w:rsidRDefault="00BB31E3">
      <w:pPr>
        <w:rPr>
          <w:b/>
        </w:rPr>
      </w:pPr>
    </w:p>
    <w:p w:rsidR="001C7DE8" w:rsidRDefault="00286072" w:rsidP="001C7DE8">
      <w:pPr>
        <w:ind w:left="709" w:firstLine="0"/>
      </w:pPr>
      <w:r w:rsidRPr="008F68ED">
        <w:t xml:space="preserve">IPRM je přijatelné pokud zejména: </w:t>
      </w:r>
    </w:p>
    <w:p w:rsidR="00286072" w:rsidRPr="008F68ED" w:rsidRDefault="00286072" w:rsidP="008264FC">
      <w:pPr>
        <w:numPr>
          <w:ilvl w:val="0"/>
          <w:numId w:val="33"/>
        </w:numPr>
      </w:pPr>
      <w:r w:rsidRPr="008F68ED">
        <w:t xml:space="preserve">splňuje </w:t>
      </w:r>
      <w:r w:rsidR="00CF69FC">
        <w:t xml:space="preserve">základní podmínky pro IPRM </w:t>
      </w:r>
      <w:r w:rsidR="001C7DE8">
        <w:t xml:space="preserve">dle </w:t>
      </w:r>
      <w:r w:rsidR="00CF69FC">
        <w:t xml:space="preserve">kapitoly 1.4. </w:t>
      </w:r>
      <w:r w:rsidR="001C7DE8">
        <w:t>tohoto pokynu;</w:t>
      </w:r>
    </w:p>
    <w:p w:rsidR="00286072" w:rsidRPr="008F68ED" w:rsidRDefault="009F6634" w:rsidP="008264FC">
      <w:pPr>
        <w:numPr>
          <w:ilvl w:val="0"/>
          <w:numId w:val="33"/>
        </w:numPr>
        <w:rPr>
          <w:rFonts w:cs="Arial"/>
          <w:szCs w:val="20"/>
        </w:rPr>
      </w:pPr>
      <w:r>
        <w:rPr>
          <w:rFonts w:cs="Arial"/>
          <w:szCs w:val="20"/>
        </w:rPr>
        <w:t>aktivity/</w:t>
      </w:r>
      <w:r w:rsidR="00CF69FC">
        <w:rPr>
          <w:rFonts w:cs="Arial"/>
          <w:szCs w:val="20"/>
        </w:rPr>
        <w:t>projektové záměry/projekty</w:t>
      </w:r>
      <w:r w:rsidR="00CF69FC" w:rsidRPr="008F68ED">
        <w:rPr>
          <w:rFonts w:cs="Arial"/>
          <w:szCs w:val="20"/>
        </w:rPr>
        <w:t xml:space="preserve"> IPRM</w:t>
      </w:r>
      <w:r w:rsidR="00286072" w:rsidRPr="008F68ED">
        <w:rPr>
          <w:rFonts w:cs="Arial"/>
          <w:szCs w:val="20"/>
        </w:rPr>
        <w:t xml:space="preserve"> jsou svým zaměřením v souladu s cíli dotčených</w:t>
      </w:r>
      <w:r w:rsidR="001C7DE8">
        <w:rPr>
          <w:rFonts w:cs="Arial"/>
          <w:szCs w:val="20"/>
        </w:rPr>
        <w:t xml:space="preserve"> oblastí podpory ROP, TOP a IOP;</w:t>
      </w:r>
    </w:p>
    <w:p w:rsidR="00286072" w:rsidRPr="008F68ED" w:rsidRDefault="00286072" w:rsidP="008264FC">
      <w:pPr>
        <w:numPr>
          <w:ilvl w:val="0"/>
          <w:numId w:val="33"/>
        </w:numPr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nemá prokazatelně negativní vliv </w:t>
      </w:r>
      <w:r w:rsidR="001C7DE8">
        <w:rPr>
          <w:rFonts w:cs="Arial"/>
          <w:szCs w:val="20"/>
        </w:rPr>
        <w:t>na žádné z horizontálních témat;</w:t>
      </w:r>
    </w:p>
    <w:p w:rsidR="00286072" w:rsidRPr="008F68ED" w:rsidRDefault="00286072" w:rsidP="008264FC">
      <w:pPr>
        <w:numPr>
          <w:ilvl w:val="0"/>
          <w:numId w:val="33"/>
        </w:numPr>
        <w:rPr>
          <w:rFonts w:cs="Arial"/>
          <w:szCs w:val="20"/>
        </w:rPr>
      </w:pPr>
      <w:r w:rsidRPr="008F68ED">
        <w:rPr>
          <w:rFonts w:cs="Arial"/>
          <w:szCs w:val="20"/>
        </w:rPr>
        <w:t xml:space="preserve">má prokazatelně úplný nebo </w:t>
      </w:r>
      <w:r w:rsidR="001C7DE8">
        <w:rPr>
          <w:rFonts w:cs="Arial"/>
          <w:szCs w:val="20"/>
        </w:rPr>
        <w:t>převažující dopad na dané město;</w:t>
      </w:r>
    </w:p>
    <w:p w:rsidR="00286072" w:rsidRPr="008F68ED" w:rsidRDefault="00286072" w:rsidP="008264FC">
      <w:pPr>
        <w:numPr>
          <w:ilvl w:val="0"/>
          <w:numId w:val="33"/>
        </w:numPr>
        <w:rPr>
          <w:rFonts w:cs="Arial"/>
          <w:szCs w:val="20"/>
        </w:rPr>
      </w:pPr>
      <w:r w:rsidRPr="008F68ED">
        <w:rPr>
          <w:rFonts w:cs="Arial"/>
          <w:szCs w:val="20"/>
        </w:rPr>
        <w:t>bude realizován v souladu s časovým vymezením programového období 2007-2013</w:t>
      </w:r>
      <w:r w:rsidR="001C7DE8">
        <w:rPr>
          <w:rFonts w:cs="Arial"/>
          <w:szCs w:val="20"/>
        </w:rPr>
        <w:t>;</w:t>
      </w:r>
    </w:p>
    <w:p w:rsidR="00286072" w:rsidRPr="008F68ED" w:rsidRDefault="00286072" w:rsidP="008264FC">
      <w:pPr>
        <w:numPr>
          <w:ilvl w:val="0"/>
          <w:numId w:val="33"/>
        </w:numPr>
        <w:rPr>
          <w:rFonts w:cs="Arial"/>
          <w:szCs w:val="20"/>
        </w:rPr>
      </w:pPr>
      <w:r w:rsidRPr="008F68ED">
        <w:rPr>
          <w:rFonts w:cs="Arial"/>
          <w:szCs w:val="20"/>
        </w:rPr>
        <w:t>je v souladu s příslušnou legislativou České republiky a Evropské unie.</w:t>
      </w:r>
    </w:p>
    <w:p w:rsidR="00286072" w:rsidRPr="008F68ED" w:rsidRDefault="00286072" w:rsidP="008F68ED">
      <w:pPr>
        <w:ind w:left="1069" w:firstLine="0"/>
        <w:rPr>
          <w:rFonts w:cs="Arial"/>
          <w:szCs w:val="20"/>
        </w:rPr>
      </w:pPr>
    </w:p>
    <w:p w:rsidR="00286072" w:rsidRPr="00047230" w:rsidRDefault="00286072" w:rsidP="00047230">
      <w:pPr>
        <w:ind w:firstLine="0"/>
        <w:rPr>
          <w:bCs/>
        </w:rPr>
      </w:pPr>
      <w:r w:rsidRPr="00047230">
        <w:rPr>
          <w:bCs/>
        </w:rPr>
        <w:t>Nesplnění kritérií přijatelnosti je důvodem pro odmítnutí návrhu IPRM.</w:t>
      </w:r>
    </w:p>
    <w:p w:rsidR="00286072" w:rsidRPr="00931364" w:rsidRDefault="00286072">
      <w:pPr>
        <w:rPr>
          <w:b/>
          <w:bCs/>
        </w:rPr>
      </w:pPr>
    </w:p>
    <w:p w:rsidR="00286072" w:rsidRPr="00931364" w:rsidRDefault="00286072">
      <w:pPr>
        <w:rPr>
          <w:b/>
        </w:rPr>
      </w:pPr>
      <w:r w:rsidRPr="00931364">
        <w:t xml:space="preserve">ad 3) </w:t>
      </w:r>
      <w:r w:rsidRPr="00931364">
        <w:rPr>
          <w:b/>
        </w:rPr>
        <w:t>Hodnocení kvality IPRM pomocí výběrových kritérií</w:t>
      </w:r>
    </w:p>
    <w:p w:rsidR="00BB31E3" w:rsidRPr="00931364" w:rsidRDefault="00BB31E3"/>
    <w:p w:rsidR="00286072" w:rsidRPr="00047230" w:rsidRDefault="00286072" w:rsidP="00047230">
      <w:r w:rsidRPr="00047230">
        <w:t>Kvalita IPRM je hodnocena na základě výběrových kritérií, schválených jednotlivými monitorovacími výbory. Výběrová kritéria jsou po schválení příslušnými monitorovacími výbory zveřejněna, nejpozději před vyhlášením výzvy k předkládání IPRM.</w:t>
      </w:r>
    </w:p>
    <w:p w:rsidR="00286072" w:rsidRPr="00047230" w:rsidRDefault="00286072" w:rsidP="00047230">
      <w:r w:rsidRPr="00047230">
        <w:t xml:space="preserve">Pomocí výběrových kritérií jsou hodnoceny </w:t>
      </w:r>
      <w:r w:rsidR="00ED4FC5">
        <w:t xml:space="preserve">například </w:t>
      </w:r>
      <w:r w:rsidRPr="00047230">
        <w:t xml:space="preserve">následující oblasti: </w:t>
      </w:r>
    </w:p>
    <w:p w:rsidR="00286072" w:rsidRPr="008F68ED" w:rsidRDefault="001D5797" w:rsidP="008264FC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286072" w:rsidRPr="008F68ED">
        <w:rPr>
          <w:rFonts w:ascii="Verdana" w:hAnsi="Verdana" w:cs="Arial"/>
        </w:rPr>
        <w:t>ocioekonomická analýza</w:t>
      </w:r>
      <w:r>
        <w:rPr>
          <w:rFonts w:ascii="Verdana" w:hAnsi="Verdana" w:cs="Arial"/>
        </w:rPr>
        <w:t>;</w:t>
      </w:r>
      <w:r w:rsidR="00286072" w:rsidRPr="008F68ED">
        <w:rPr>
          <w:rFonts w:ascii="Verdana" w:hAnsi="Verdana" w:cs="Arial"/>
        </w:rPr>
        <w:t xml:space="preserve"> 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v</w:t>
      </w:r>
      <w:r w:rsidR="00286072" w:rsidRPr="008F68ED">
        <w:rPr>
          <w:rFonts w:ascii="Verdana" w:hAnsi="Verdana" w:cs="Arial"/>
        </w:rPr>
        <w:t>ymezení zóny/tématu</w:t>
      </w:r>
      <w:r>
        <w:rPr>
          <w:rFonts w:ascii="Verdana" w:hAnsi="Verdana" w:cs="Arial"/>
        </w:rPr>
        <w:t>;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286072" w:rsidRPr="008F68ED">
        <w:rPr>
          <w:rFonts w:ascii="Verdana" w:hAnsi="Verdana" w:cs="Arial"/>
        </w:rPr>
        <w:t>oulad IPRM s nadřazenými dokumenty</w:t>
      </w:r>
      <w:r>
        <w:rPr>
          <w:rFonts w:ascii="Verdana" w:hAnsi="Verdana" w:cs="Arial"/>
        </w:rPr>
        <w:t>;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p</w:t>
      </w:r>
      <w:r w:rsidR="00286072" w:rsidRPr="008F68ED">
        <w:rPr>
          <w:rFonts w:ascii="Verdana" w:hAnsi="Verdana" w:cs="Arial"/>
        </w:rPr>
        <w:t>řínos aktivit IPRM do prioritních oblastí</w:t>
      </w:r>
      <w:r w:rsidR="007D6C9C">
        <w:rPr>
          <w:rFonts w:ascii="Verdana" w:hAnsi="Verdana" w:cs="Arial"/>
        </w:rPr>
        <w:t xml:space="preserve"> </w:t>
      </w:r>
      <w:r w:rsidR="00286072" w:rsidRPr="008F68ED">
        <w:rPr>
          <w:rFonts w:ascii="Verdana" w:hAnsi="Verdana" w:cs="Arial"/>
        </w:rPr>
        <w:t>– komplexnost a synergie</w:t>
      </w:r>
      <w:r>
        <w:rPr>
          <w:rFonts w:ascii="Verdana" w:hAnsi="Verdana" w:cs="Arial"/>
        </w:rPr>
        <w:t>;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h</w:t>
      </w:r>
      <w:r w:rsidR="00286072" w:rsidRPr="008F68ED">
        <w:rPr>
          <w:rFonts w:ascii="Verdana" w:hAnsi="Verdana" w:cs="Arial"/>
        </w:rPr>
        <w:t>armonogram aktivit</w:t>
      </w:r>
      <w:r>
        <w:rPr>
          <w:rFonts w:ascii="Verdana" w:hAnsi="Verdana" w:cs="Arial"/>
        </w:rPr>
        <w:t>;</w:t>
      </w:r>
      <w:r w:rsidR="00286072" w:rsidRPr="008F68ED">
        <w:rPr>
          <w:rFonts w:ascii="Verdana" w:hAnsi="Verdana" w:cs="Arial"/>
        </w:rPr>
        <w:t xml:space="preserve"> 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</w:t>
      </w:r>
      <w:r w:rsidR="00286072" w:rsidRPr="008F68ED">
        <w:rPr>
          <w:rFonts w:ascii="Verdana" w:hAnsi="Verdana" w:cs="Arial"/>
        </w:rPr>
        <w:t>řiměřenost výdajů k navrhovaným opatřením a cílům IPRM, zejména s ohledem na plnění indikátorů</w:t>
      </w:r>
      <w:r>
        <w:rPr>
          <w:rFonts w:ascii="Verdana" w:hAnsi="Verdana" w:cs="Arial"/>
        </w:rPr>
        <w:t>;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</w:t>
      </w:r>
      <w:r w:rsidR="00286072" w:rsidRPr="008F68ED">
        <w:rPr>
          <w:rFonts w:ascii="Verdana" w:hAnsi="Verdana" w:cs="Arial"/>
        </w:rPr>
        <w:t>opis administrativní kapacity (organizace a způsob řízení)</w:t>
      </w:r>
      <w:r>
        <w:rPr>
          <w:rFonts w:ascii="Verdana" w:hAnsi="Verdana" w:cs="Arial"/>
        </w:rPr>
        <w:t>;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z</w:t>
      </w:r>
      <w:r w:rsidR="00286072" w:rsidRPr="008F68ED">
        <w:rPr>
          <w:rFonts w:ascii="Verdana" w:hAnsi="Verdana" w:cs="Arial"/>
        </w:rPr>
        <w:t>působ budování partnerství</w:t>
      </w:r>
      <w:r>
        <w:rPr>
          <w:rFonts w:ascii="Verdana" w:hAnsi="Verdana" w:cs="Arial"/>
        </w:rPr>
        <w:t>;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z</w:t>
      </w:r>
      <w:r w:rsidR="00286072" w:rsidRPr="008F68ED">
        <w:rPr>
          <w:rFonts w:ascii="Verdana" w:hAnsi="Verdana" w:cs="Arial"/>
        </w:rPr>
        <w:t>působ výb</w:t>
      </w:r>
      <w:r>
        <w:rPr>
          <w:rFonts w:ascii="Verdana" w:hAnsi="Verdana" w:cs="Arial"/>
        </w:rPr>
        <w:t>ěru projektových záměrů</w:t>
      </w:r>
      <w:r w:rsidR="00CF7F77">
        <w:rPr>
          <w:rFonts w:ascii="Verdana" w:hAnsi="Verdana" w:cs="Arial"/>
        </w:rPr>
        <w:t>/projekt</w:t>
      </w:r>
      <w:r w:rsidR="006A27E1">
        <w:rPr>
          <w:rFonts w:ascii="Verdana" w:hAnsi="Verdana" w:cs="Arial"/>
        </w:rPr>
        <w:t>ů</w:t>
      </w:r>
      <w:r w:rsidR="00CF7F7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městem;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analýza rizik;</w:t>
      </w:r>
    </w:p>
    <w:p w:rsidR="00286072" w:rsidRPr="008F68ED" w:rsidRDefault="001D5797">
      <w:pPr>
        <w:pStyle w:val="Textkomente1"/>
        <w:numPr>
          <w:ilvl w:val="0"/>
          <w:numId w:val="34"/>
        </w:numPr>
        <w:tabs>
          <w:tab w:val="left" w:pos="2149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horizontální témata.</w:t>
      </w:r>
    </w:p>
    <w:p w:rsidR="00286072" w:rsidRPr="008F68ED" w:rsidRDefault="00286072">
      <w:pPr>
        <w:pStyle w:val="Textkomente1"/>
        <w:tabs>
          <w:tab w:val="left" w:pos="2035"/>
        </w:tabs>
        <w:spacing w:line="360" w:lineRule="auto"/>
        <w:ind w:left="1789"/>
        <w:rPr>
          <w:rFonts w:ascii="Verdana" w:hAnsi="Verdana" w:cs="Arial"/>
        </w:rPr>
      </w:pPr>
    </w:p>
    <w:p w:rsidR="00286072" w:rsidRPr="009C33C5" w:rsidRDefault="00286072" w:rsidP="00C5403B">
      <w:pPr>
        <w:rPr>
          <w:rFonts w:cs="Arial"/>
          <w:color w:val="000000"/>
          <w:shd w:val="clear" w:color="auto" w:fill="FFFFFF"/>
        </w:rPr>
      </w:pPr>
      <w:r w:rsidRPr="009C33C5">
        <w:rPr>
          <w:rFonts w:cs="Arial"/>
          <w:color w:val="000000"/>
          <w:shd w:val="clear" w:color="auto" w:fill="FFFFFF"/>
        </w:rPr>
        <w:t xml:space="preserve">Na základě výsledků bodového hodnocení je sestaveno pořadí IPRM. </w:t>
      </w:r>
      <w:r w:rsidRPr="009C33C5">
        <w:rPr>
          <w:color w:val="000000"/>
          <w:shd w:val="clear" w:color="auto" w:fill="FFFFFF"/>
        </w:rPr>
        <w:t>Z důvodu zabránění rozmělnění poskytované podpory budou podpořeny pouze nejlepší IPRM vzešlé ze soutěže všech předložených IPRM.</w:t>
      </w:r>
    </w:p>
    <w:p w:rsidR="00286072" w:rsidRPr="008F68ED" w:rsidRDefault="00286072">
      <w:pPr>
        <w:pStyle w:val="Textkomente1"/>
        <w:tabs>
          <w:tab w:val="left" w:pos="2035"/>
        </w:tabs>
        <w:spacing w:line="360" w:lineRule="auto"/>
        <w:ind w:left="1675"/>
        <w:rPr>
          <w:rFonts w:ascii="Verdana" w:hAnsi="Verdana" w:cs="Arial"/>
        </w:rPr>
      </w:pPr>
    </w:p>
    <w:p w:rsidR="00286072" w:rsidRPr="008F68ED" w:rsidRDefault="00286072">
      <w:pPr>
        <w:pStyle w:val="Nadpis2"/>
        <w:tabs>
          <w:tab w:val="left" w:pos="576"/>
        </w:tabs>
      </w:pPr>
      <w:bookmarkStart w:id="17" w:name="_Toc199823201"/>
      <w:r w:rsidRPr="008F68ED">
        <w:t>Schvalování IPRM</w:t>
      </w:r>
      <w:bookmarkEnd w:id="17"/>
    </w:p>
    <w:p w:rsidR="00286072" w:rsidRDefault="00286072">
      <w:r w:rsidRPr="008F68ED">
        <w:t>IPRM schvaluje na návrh hodnot</w:t>
      </w:r>
      <w:r w:rsidR="0004531D">
        <w:t>í</w:t>
      </w:r>
      <w:r w:rsidRPr="008F68ED">
        <w:t>cí komise říd</w:t>
      </w:r>
      <w:r w:rsidR="0004531D">
        <w:t>í</w:t>
      </w:r>
      <w:r w:rsidRPr="008F68ED">
        <w:t xml:space="preserve">cí orgán příslušného ROP (Výbor Regionální rady), </w:t>
      </w:r>
      <w:r w:rsidR="002310D2" w:rsidRPr="008F68ED">
        <w:rPr>
          <w:rFonts w:cs="Arial"/>
          <w:bCs/>
          <w:szCs w:val="20"/>
        </w:rPr>
        <w:t xml:space="preserve">v případě IPRM předkládaných v rámci oblasti </w:t>
      </w:r>
      <w:r w:rsidR="002310D2">
        <w:rPr>
          <w:rFonts w:cs="Arial"/>
          <w:bCs/>
          <w:szCs w:val="20"/>
        </w:rPr>
        <w:t>intervence</w:t>
      </w:r>
      <w:r w:rsidR="002310D2" w:rsidRPr="008F68ED">
        <w:rPr>
          <w:rFonts w:cs="Arial"/>
          <w:bCs/>
          <w:szCs w:val="20"/>
        </w:rPr>
        <w:t xml:space="preserve"> 5.2 IOP tak činí  ŘO IOP.</w:t>
      </w:r>
      <w:r w:rsidRPr="008F68ED">
        <w:t xml:space="preserve"> </w:t>
      </w:r>
    </w:p>
    <w:p w:rsidR="0011154D" w:rsidRPr="008F68ED" w:rsidRDefault="0011154D"/>
    <w:p w:rsidR="00286072" w:rsidRDefault="00BF2009">
      <w:pPr>
        <w:pStyle w:val="Nadpis1"/>
        <w:tabs>
          <w:tab w:val="left" w:pos="318"/>
        </w:tabs>
      </w:pPr>
      <w:bookmarkStart w:id="18" w:name="_Toc199823202"/>
      <w:bookmarkStart w:id="19" w:name="_Toc199823203"/>
      <w:bookmarkEnd w:id="18"/>
      <w:bookmarkEnd w:id="19"/>
      <w:r>
        <w:t xml:space="preserve"> </w:t>
      </w:r>
      <w:bookmarkStart w:id="20" w:name="_Toc199823204"/>
      <w:r w:rsidR="00286072" w:rsidRPr="008F68ED">
        <w:t>Realizace IPRM</w:t>
      </w:r>
      <w:bookmarkEnd w:id="20"/>
    </w:p>
    <w:p w:rsidR="00DA67B2" w:rsidRPr="00DA67B2" w:rsidRDefault="00DA67B2" w:rsidP="00DA67B2"/>
    <w:p w:rsidR="00286072" w:rsidRPr="008F68ED" w:rsidRDefault="00286072" w:rsidP="00DA67B2">
      <w:pPr>
        <w:pStyle w:val="Nadpis2"/>
      </w:pPr>
      <w:bookmarkStart w:id="21" w:name="_Toc199823205"/>
      <w:r w:rsidRPr="008F68ED">
        <w:t>Výběr a schvalování projektů městem</w:t>
      </w:r>
      <w:bookmarkEnd w:id="21"/>
    </w:p>
    <w:p w:rsidR="00286072" w:rsidRPr="008F68ED" w:rsidRDefault="00286072"/>
    <w:p w:rsidR="00286072" w:rsidRPr="008F68ED" w:rsidRDefault="00286072">
      <w:r w:rsidRPr="008F68ED">
        <w:t>Město provádí výběr projektových záměrů</w:t>
      </w:r>
      <w:r w:rsidR="00283F11">
        <w:t xml:space="preserve">/projektů </w:t>
      </w:r>
      <w:r w:rsidRPr="008F68ED">
        <w:t>transparentním způsobem, popsaným v IPRM, při respektování pravidel národního a komunitárního práva. Přitom bude město dbát na efektivní čerpání SF, na veřejný zájem, a bránit neoprávněným  ziskům a na dosažení synergického efektu.</w:t>
      </w:r>
    </w:p>
    <w:p w:rsidR="00286072" w:rsidRDefault="00286072">
      <w:pPr>
        <w:rPr>
          <w:rFonts w:cs="Arial"/>
          <w:bCs/>
          <w:szCs w:val="20"/>
        </w:rPr>
      </w:pPr>
      <w:r w:rsidRPr="008F68ED">
        <w:t xml:space="preserve"> </w:t>
      </w:r>
      <w:r w:rsidR="00CF69FC" w:rsidRPr="00CF69FC">
        <w:rPr>
          <w:rFonts w:cs="Arial"/>
          <w:bCs/>
          <w:szCs w:val="20"/>
        </w:rPr>
        <w:t>V případě projektových záměrů dopracuje město, případně jiní příjemci (partneři města), tyto projektové záměry do podoby dílčích projektů</w:t>
      </w:r>
    </w:p>
    <w:p w:rsidR="006B625A" w:rsidRPr="008F68ED" w:rsidRDefault="006B625A">
      <w:pPr>
        <w:rPr>
          <w:rFonts w:cs="Arial"/>
          <w:bCs/>
          <w:szCs w:val="20"/>
        </w:rPr>
      </w:pPr>
    </w:p>
    <w:p w:rsidR="00286072" w:rsidRPr="008F68ED" w:rsidRDefault="00286072">
      <w:r w:rsidRPr="008F68ED">
        <w:t>Město potvrdí, že předkládaný projekt je součástí a v souladu s cíli a prioritami IPRM.</w:t>
      </w:r>
    </w:p>
    <w:p w:rsidR="00286072" w:rsidRPr="008F68ED" w:rsidRDefault="00286072">
      <w:r w:rsidRPr="008F68ED">
        <w:t xml:space="preserve"> </w:t>
      </w:r>
    </w:p>
    <w:p w:rsidR="00DA67B2" w:rsidRDefault="00FA7E72" w:rsidP="00DA67B2">
      <w:pPr>
        <w:pStyle w:val="Nadpis2"/>
      </w:pPr>
      <w:bookmarkStart w:id="22" w:name="_Toc199823206"/>
      <w:r>
        <w:br w:type="page"/>
      </w:r>
      <w:r w:rsidR="00286072" w:rsidRPr="008F68ED">
        <w:lastRenderedPageBreak/>
        <w:t>Předkládání projektů do OP</w:t>
      </w:r>
      <w:bookmarkEnd w:id="22"/>
    </w:p>
    <w:p w:rsidR="00470C22" w:rsidRPr="00470C22" w:rsidRDefault="00470C22" w:rsidP="00470C22"/>
    <w:p w:rsidR="00286072" w:rsidRPr="008F68ED" w:rsidRDefault="00CB1E11">
      <w:r>
        <w:rPr>
          <w:rFonts w:cs="Arial"/>
          <w:bCs/>
          <w:szCs w:val="20"/>
        </w:rPr>
        <w:t xml:space="preserve">Po schválení IPRM ŘO ROP, </w:t>
      </w:r>
      <w:r w:rsidR="00286072" w:rsidRPr="008F68ED">
        <w:rPr>
          <w:rFonts w:cs="Arial"/>
          <w:bCs/>
          <w:szCs w:val="20"/>
        </w:rPr>
        <w:t>respektive ŘO IOP</w:t>
      </w:r>
      <w:r>
        <w:rPr>
          <w:rFonts w:cs="Arial"/>
          <w:bCs/>
          <w:szCs w:val="20"/>
        </w:rPr>
        <w:t>,</w:t>
      </w:r>
      <w:r w:rsidR="00286072" w:rsidRPr="008F68ED">
        <w:rPr>
          <w:rFonts w:cs="Arial"/>
          <w:bCs/>
          <w:szCs w:val="20"/>
        </w:rPr>
        <w:t xml:space="preserve"> pravidelně vyhlašuje výzvu k předkládání dílčích projektů</w:t>
      </w:r>
      <w:r>
        <w:rPr>
          <w:rFonts w:cs="Arial"/>
          <w:bCs/>
          <w:szCs w:val="20"/>
        </w:rPr>
        <w:t xml:space="preserve">, </w:t>
      </w:r>
      <w:r w:rsidR="00286072" w:rsidRPr="008F68ED">
        <w:rPr>
          <w:rFonts w:cs="Arial"/>
          <w:bCs/>
          <w:szCs w:val="20"/>
        </w:rPr>
        <w:t xml:space="preserve">případně vyhlásí permanentní výzvu. Na </w:t>
      </w:r>
      <w:r w:rsidR="00286072" w:rsidRPr="008F68ED">
        <w:rPr>
          <w:bCs/>
          <w:szCs w:val="20"/>
        </w:rPr>
        <w:t xml:space="preserve">základě této výzvy budou </w:t>
      </w:r>
      <w:r w:rsidR="0044634D">
        <w:rPr>
          <w:bCs/>
          <w:szCs w:val="20"/>
        </w:rPr>
        <w:t>Říd</w:t>
      </w:r>
      <w:r w:rsidR="0004531D">
        <w:rPr>
          <w:bCs/>
          <w:szCs w:val="20"/>
        </w:rPr>
        <w:t>í</w:t>
      </w:r>
      <w:r w:rsidR="0044634D">
        <w:rPr>
          <w:bCs/>
          <w:szCs w:val="20"/>
        </w:rPr>
        <w:t>cí</w:t>
      </w:r>
      <w:r w:rsidR="00286072" w:rsidRPr="008F68ED">
        <w:rPr>
          <w:bCs/>
          <w:szCs w:val="20"/>
        </w:rPr>
        <w:t>mu orgánu ROP</w:t>
      </w:r>
      <w:r>
        <w:rPr>
          <w:bCs/>
          <w:szCs w:val="20"/>
        </w:rPr>
        <w:t xml:space="preserve">, </w:t>
      </w:r>
      <w:r w:rsidR="00286072" w:rsidRPr="008F68ED">
        <w:rPr>
          <w:bCs/>
          <w:szCs w:val="20"/>
        </w:rPr>
        <w:t>respektive ŘO IOP</w:t>
      </w:r>
      <w:r>
        <w:rPr>
          <w:bCs/>
          <w:szCs w:val="20"/>
        </w:rPr>
        <w:t>,</w:t>
      </w:r>
      <w:r w:rsidR="00286072" w:rsidRPr="008F68ED">
        <w:rPr>
          <w:bCs/>
          <w:szCs w:val="20"/>
        </w:rPr>
        <w:t xml:space="preserve"> předkládány dílčí projekty naplňující IPRM. Dílčí projekty směřující do jiných prioritních os ROP</w:t>
      </w:r>
      <w:r w:rsidR="00252205">
        <w:rPr>
          <w:bCs/>
          <w:szCs w:val="20"/>
        </w:rPr>
        <w:t xml:space="preserve">, resp. IOP, </w:t>
      </w:r>
      <w:r w:rsidR="00286072" w:rsidRPr="008F68ED">
        <w:rPr>
          <w:bCs/>
          <w:szCs w:val="20"/>
        </w:rPr>
        <w:t>budou předkládány jako individuální projekty v rámci standardních výzev vyhlašovaných pro tyto prioritní osy ROP</w:t>
      </w:r>
      <w:r w:rsidR="00252205">
        <w:rPr>
          <w:bCs/>
          <w:szCs w:val="20"/>
        </w:rPr>
        <w:t>, resp. IOP</w:t>
      </w:r>
      <w:r w:rsidR="00286072" w:rsidRPr="008F68ED">
        <w:rPr>
          <w:bCs/>
          <w:szCs w:val="20"/>
        </w:rPr>
        <w:t>. Příjemci dílčích projektů mohou být pouze subjekty definované mezi příjemci dané oblasti podpory/prioritní osy ROP</w:t>
      </w:r>
      <w:r w:rsidR="00D34E92">
        <w:rPr>
          <w:bCs/>
          <w:szCs w:val="20"/>
        </w:rPr>
        <w:t>, resp. IOP</w:t>
      </w:r>
      <w:r w:rsidR="00286072" w:rsidRPr="008F68ED">
        <w:rPr>
          <w:bCs/>
          <w:szCs w:val="20"/>
        </w:rPr>
        <w:t xml:space="preserve">. </w:t>
      </w:r>
      <w:r w:rsidR="0044634D">
        <w:rPr>
          <w:bCs/>
          <w:szCs w:val="20"/>
        </w:rPr>
        <w:t>Říd</w:t>
      </w:r>
      <w:r w:rsidR="0004531D">
        <w:rPr>
          <w:bCs/>
          <w:szCs w:val="20"/>
        </w:rPr>
        <w:t>í</w:t>
      </w:r>
      <w:r w:rsidR="0044634D">
        <w:rPr>
          <w:bCs/>
          <w:szCs w:val="20"/>
        </w:rPr>
        <w:t>cí</w:t>
      </w:r>
      <w:r w:rsidR="00286072" w:rsidRPr="008F68ED">
        <w:rPr>
          <w:bCs/>
          <w:szCs w:val="20"/>
        </w:rPr>
        <w:t xml:space="preserve"> orgán ROP</w:t>
      </w:r>
      <w:r w:rsidR="00252205">
        <w:rPr>
          <w:bCs/>
          <w:szCs w:val="20"/>
        </w:rPr>
        <w:t xml:space="preserve"> </w:t>
      </w:r>
      <w:r w:rsidR="009F52CF">
        <w:rPr>
          <w:bCs/>
          <w:szCs w:val="20"/>
        </w:rPr>
        <w:t xml:space="preserve">a TOP </w:t>
      </w:r>
      <w:r w:rsidR="00252205">
        <w:rPr>
          <w:bCs/>
          <w:szCs w:val="20"/>
        </w:rPr>
        <w:t xml:space="preserve">(včetně IOP) </w:t>
      </w:r>
      <w:r w:rsidR="00286072" w:rsidRPr="008F68ED">
        <w:rPr>
          <w:bCs/>
          <w:szCs w:val="20"/>
        </w:rPr>
        <w:t>bude v případě dílčích projektů, předkládaných jinými příjemci než městem – nositelem IPRM, vyžadovat potvrzení města – nositele IPRM,  že projekt je součástí a v souladu s</w:t>
      </w:r>
      <w:r w:rsidR="008B5E22">
        <w:rPr>
          <w:bCs/>
          <w:szCs w:val="20"/>
        </w:rPr>
        <w:t>e</w:t>
      </w:r>
      <w:r w:rsidR="00286072" w:rsidRPr="008F68ED">
        <w:rPr>
          <w:bCs/>
          <w:szCs w:val="20"/>
        </w:rPr>
        <w:t xml:space="preserve"> </w:t>
      </w:r>
      <w:r w:rsidR="008B5E22">
        <w:rPr>
          <w:bCs/>
          <w:szCs w:val="20"/>
        </w:rPr>
        <w:t xml:space="preserve">schváleným </w:t>
      </w:r>
      <w:r w:rsidR="00286072" w:rsidRPr="008F68ED">
        <w:rPr>
          <w:bCs/>
          <w:szCs w:val="20"/>
        </w:rPr>
        <w:t>IPRM.</w:t>
      </w:r>
    </w:p>
    <w:p w:rsidR="00286072" w:rsidRPr="008F68ED" w:rsidRDefault="00286072">
      <w:pPr>
        <w:rPr>
          <w:bCs/>
          <w:szCs w:val="20"/>
        </w:rPr>
      </w:pPr>
      <w:r w:rsidRPr="008F68ED">
        <w:rPr>
          <w:bCs/>
          <w:szCs w:val="20"/>
        </w:rPr>
        <w:t>Město, případně další partneři v rámci IPRM, mohou předkládat projekty zahrnuté do IPRM rovněž do TOP</w:t>
      </w:r>
      <w:r w:rsidR="008B5E22">
        <w:rPr>
          <w:bCs/>
          <w:szCs w:val="20"/>
        </w:rPr>
        <w:t>, případně IOP</w:t>
      </w:r>
      <w:r w:rsidRPr="008F68ED">
        <w:rPr>
          <w:bCs/>
          <w:szCs w:val="20"/>
        </w:rPr>
        <w:t xml:space="preserve">, a to v rámci standardních výzev pro jednotlivé oblasti podpory. Příjemci projektů v rámci TOP </w:t>
      </w:r>
      <w:r w:rsidR="006A3BFB">
        <w:rPr>
          <w:bCs/>
          <w:szCs w:val="20"/>
        </w:rPr>
        <w:t xml:space="preserve">(včetně IOP) </w:t>
      </w:r>
      <w:r w:rsidRPr="008F68ED">
        <w:rPr>
          <w:bCs/>
          <w:szCs w:val="20"/>
        </w:rPr>
        <w:t>mohou být pouze subjekty definované mezi příjemci dané oblasti podpory TOP</w:t>
      </w:r>
      <w:r w:rsidR="006A3BFB">
        <w:rPr>
          <w:bCs/>
          <w:szCs w:val="20"/>
        </w:rPr>
        <w:t xml:space="preserve"> (IOP)</w:t>
      </w:r>
      <w:r w:rsidRPr="008F68ED">
        <w:rPr>
          <w:bCs/>
          <w:szCs w:val="20"/>
        </w:rPr>
        <w:t>. Projekty jsou hodnoceny dle pravidel jednotlivých TOP</w:t>
      </w:r>
      <w:r w:rsidR="006A3BFB">
        <w:rPr>
          <w:bCs/>
          <w:szCs w:val="20"/>
        </w:rPr>
        <w:t xml:space="preserve"> (IOP)</w:t>
      </w:r>
      <w:r w:rsidRPr="008F68ED">
        <w:rPr>
          <w:bCs/>
          <w:szCs w:val="20"/>
        </w:rPr>
        <w:t xml:space="preserve">. </w:t>
      </w:r>
    </w:p>
    <w:p w:rsidR="00286072" w:rsidRPr="008F68ED" w:rsidRDefault="00FC40F8">
      <w:r>
        <w:rPr>
          <w:bCs/>
          <w:szCs w:val="20"/>
        </w:rPr>
        <w:t>Na základě U</w:t>
      </w:r>
      <w:r w:rsidR="00286072" w:rsidRPr="008F68ED">
        <w:rPr>
          <w:bCs/>
          <w:szCs w:val="20"/>
        </w:rPr>
        <w:t xml:space="preserve">snesení vlády </w:t>
      </w:r>
      <w:r>
        <w:rPr>
          <w:bCs/>
          <w:szCs w:val="20"/>
        </w:rPr>
        <w:t xml:space="preserve">ČR </w:t>
      </w:r>
      <w:r w:rsidRPr="008F68ED">
        <w:rPr>
          <w:bCs/>
          <w:szCs w:val="20"/>
        </w:rPr>
        <w:t xml:space="preserve">ze dne 13. 8. 2007 </w:t>
      </w:r>
      <w:r w:rsidR="00286072" w:rsidRPr="008F68ED">
        <w:rPr>
          <w:bCs/>
          <w:szCs w:val="20"/>
        </w:rPr>
        <w:t xml:space="preserve">č. 883 k hlavním zásadám pro přípravu, schvalování a hodnocení IPRM, získávají projekty bonifikaci ve výši 10%. </w:t>
      </w:r>
    </w:p>
    <w:p w:rsidR="00286072" w:rsidRPr="008F68ED" w:rsidRDefault="00286072">
      <w:r w:rsidRPr="008F68ED">
        <w:rPr>
          <w:bCs/>
          <w:szCs w:val="20"/>
        </w:rPr>
        <w:t>Projekty v rámci urbánní prioritní osy/oblasti podpory ROP, které projdou formální kontrolou a kontrolou přijatelnosti a splní minimální požadované kvalitativní hodnocení, budou schváleny.</w:t>
      </w:r>
    </w:p>
    <w:p w:rsidR="00286072" w:rsidRDefault="00286072"/>
    <w:p w:rsidR="00286072" w:rsidRDefault="00286072" w:rsidP="00DA67B2">
      <w:pPr>
        <w:pStyle w:val="Nadpis2"/>
      </w:pPr>
      <w:bookmarkStart w:id="23" w:name="_Toc199823207"/>
      <w:r w:rsidRPr="008F68ED">
        <w:t>Realizace IPRM /projektů zahrnutých v IPRM</w:t>
      </w:r>
      <w:bookmarkEnd w:id="23"/>
      <w:r w:rsidRPr="008F68ED">
        <w:t xml:space="preserve"> </w:t>
      </w:r>
    </w:p>
    <w:p w:rsidR="00470C22" w:rsidRPr="00470C22" w:rsidRDefault="00470C22" w:rsidP="00470C22"/>
    <w:p w:rsidR="00286072" w:rsidRPr="008F68ED" w:rsidRDefault="00286072">
      <w:r w:rsidRPr="008F68ED">
        <w:t xml:space="preserve">Město a další předkladatelé dílčích projektů  připravují a realizují dílčí projekty v souladu s harmonogramem stanoveným v IPRM. Město s využitím </w:t>
      </w:r>
      <w:r w:rsidR="0044634D">
        <w:t>říd</w:t>
      </w:r>
      <w:r w:rsidR="0004531D">
        <w:t>í</w:t>
      </w:r>
      <w:r w:rsidR="0044634D">
        <w:t>cí</w:t>
      </w:r>
      <w:r w:rsidRPr="008F68ED">
        <w:t xml:space="preserve"> struktury IPRM a manažera IPRM koordinuje aktivity jednotlivých projektů tak, aby bylo dosaženo cílů IPRM s maximálním využitím synergických efektů vyplývajících z koordinace mezi projekty.</w:t>
      </w:r>
    </w:p>
    <w:p w:rsidR="00286072" w:rsidRPr="008F68ED" w:rsidRDefault="00286072">
      <w:r w:rsidRPr="008F68ED">
        <w:t>ŘO jednotlivých OP standardním způsobem provádí kontrolu a monitorování jednotlivých projektů a na základě prokázaných výdajů poskytuje platby příjemcům dílčích projektů.</w:t>
      </w:r>
    </w:p>
    <w:p w:rsidR="00286072" w:rsidRPr="008F68ED" w:rsidRDefault="00286072">
      <w:pPr>
        <w:pStyle w:val="Textkomente1"/>
        <w:tabs>
          <w:tab w:val="left" w:pos="2035"/>
        </w:tabs>
        <w:spacing w:line="360" w:lineRule="auto"/>
        <w:ind w:left="1675"/>
        <w:rPr>
          <w:rFonts w:ascii="Verdana" w:hAnsi="Verdana" w:cs="Arial"/>
        </w:rPr>
      </w:pPr>
    </w:p>
    <w:p w:rsidR="00286072" w:rsidRPr="008F68ED" w:rsidRDefault="00286072">
      <w:pPr>
        <w:pStyle w:val="Nadpis1"/>
        <w:tabs>
          <w:tab w:val="left" w:pos="318"/>
        </w:tabs>
      </w:pPr>
      <w:r w:rsidRPr="008F68ED">
        <w:lastRenderedPageBreak/>
        <w:t xml:space="preserve"> </w:t>
      </w:r>
      <w:bookmarkStart w:id="24" w:name="_Toc199823208"/>
      <w:r w:rsidRPr="008F68ED">
        <w:t>Monitorování realizace IPRM</w:t>
      </w:r>
      <w:bookmarkEnd w:id="24"/>
    </w:p>
    <w:p w:rsidR="00286072" w:rsidRDefault="00286072">
      <w:pPr>
        <w:pStyle w:val="Nadpis2"/>
        <w:tabs>
          <w:tab w:val="left" w:pos="576"/>
        </w:tabs>
      </w:pPr>
      <w:bookmarkStart w:id="25" w:name="_Toc199823209"/>
      <w:r w:rsidRPr="008F68ED">
        <w:t>Předkládání monitorovacích zpráv městem</w:t>
      </w:r>
      <w:bookmarkEnd w:id="25"/>
    </w:p>
    <w:p w:rsidR="00470C22" w:rsidRPr="00470C22" w:rsidRDefault="00470C22" w:rsidP="00470C22"/>
    <w:p w:rsidR="00286072" w:rsidRPr="008F68ED" w:rsidRDefault="00286072">
      <w:r w:rsidRPr="008F68ED">
        <w:t xml:space="preserve">Město s využitím </w:t>
      </w:r>
      <w:r w:rsidR="0044634D">
        <w:t>říd</w:t>
      </w:r>
      <w:r w:rsidR="0004531D">
        <w:t>í</w:t>
      </w:r>
      <w:r w:rsidR="0044634D">
        <w:t>cí</w:t>
      </w:r>
      <w:r w:rsidRPr="008F68ED">
        <w:t xml:space="preserve"> struktury IPRM a manažera IPRM provádí monitorování realizace jednotlivých projektů a IPRM jako celku. Současně monitoruje celkový kontext IPRM a může </w:t>
      </w:r>
      <w:r w:rsidR="006422D4" w:rsidRPr="008F68ED">
        <w:t>navrhovat změny</w:t>
      </w:r>
      <w:r w:rsidRPr="008F68ED">
        <w:t xml:space="preserve"> ve schváleném IPRM.</w:t>
      </w:r>
    </w:p>
    <w:p w:rsidR="00286072" w:rsidRPr="008F68ED" w:rsidRDefault="00286072">
      <w:r w:rsidRPr="008F68ED">
        <w:t xml:space="preserve">Město každý rok zpracuje monitorovací zprávu, ve které zhodnotí postup realizace IPRM. </w:t>
      </w:r>
      <w:r w:rsidRPr="008F68ED">
        <w:rPr>
          <w:bCs/>
          <w:szCs w:val="20"/>
        </w:rPr>
        <w:t>Monitorovací zpráva bude obsahovat hodnocení celkového kontextu IPRM v rámci města a regionu.</w:t>
      </w:r>
      <w:r w:rsidRPr="008F68ED">
        <w:t xml:space="preserve">  </w:t>
      </w:r>
    </w:p>
    <w:p w:rsidR="00286072" w:rsidRPr="008F68ED" w:rsidRDefault="00286072">
      <w:r w:rsidRPr="008F68ED">
        <w:t xml:space="preserve">Součástí zprávy bude přehled schválených a realizovaných projektů a plnění podmínek IPRM včetně plnění indikátorů, dodržení harmonogramu a finančního plánu.  </w:t>
      </w:r>
    </w:p>
    <w:p w:rsidR="00286072" w:rsidRPr="008F68ED" w:rsidRDefault="00286072">
      <w:r w:rsidRPr="008F68ED">
        <w:t>Na základě hodnocení dosaženého pokroku v realizaci IPRM a hodnocení kontextu v rámci města a regionu může město v  monitorovací zprávě navrhnout změny IPRM.</w:t>
      </w:r>
    </w:p>
    <w:p w:rsidR="00286072" w:rsidRPr="008F68ED" w:rsidRDefault="00286072">
      <w:r w:rsidRPr="008F68ED">
        <w:t xml:space="preserve"> Zprávu schvaluje zastupitelstvo města. </w:t>
      </w:r>
    </w:p>
    <w:p w:rsidR="008F68ED" w:rsidRDefault="00286072" w:rsidP="00190FE1">
      <w:r w:rsidRPr="008F68ED">
        <w:t xml:space="preserve"> Město zprávu předkládá příslušnému ŘO ROP, respektive ŘO IOP, ŘO TOP. </w:t>
      </w:r>
    </w:p>
    <w:p w:rsidR="00470C22" w:rsidRPr="008F68ED" w:rsidRDefault="00470C22" w:rsidP="00190FE1"/>
    <w:p w:rsidR="00286072" w:rsidRDefault="00286072" w:rsidP="008F68ED">
      <w:pPr>
        <w:pStyle w:val="Nadpis2"/>
        <w:tabs>
          <w:tab w:val="left" w:pos="576"/>
        </w:tabs>
        <w:ind w:left="0" w:firstLine="0"/>
      </w:pPr>
      <w:bookmarkStart w:id="26" w:name="_Toc199823210"/>
      <w:r w:rsidRPr="008F68ED">
        <w:t>Hodnocení monitorovacích zpráv ŘO OP</w:t>
      </w:r>
      <w:bookmarkEnd w:id="26"/>
      <w:r w:rsidRPr="008F68ED">
        <w:t xml:space="preserve"> </w:t>
      </w:r>
    </w:p>
    <w:p w:rsidR="00470C22" w:rsidRPr="00470C22" w:rsidRDefault="00470C22" w:rsidP="00470C22"/>
    <w:p w:rsidR="00286072" w:rsidRPr="008F68ED" w:rsidRDefault="00286072">
      <w:r w:rsidRPr="008F68ED">
        <w:t>ŘO ROP, respektive ŘO IOP, popř. v součinnosti s ŘO relevantních OP, do kterých směřují projekty z IPRM, provádí hodnocení realizace</w:t>
      </w:r>
      <w:r w:rsidRPr="00197D8F">
        <w:t xml:space="preserve"> IPRM.</w:t>
      </w:r>
    </w:p>
    <w:p w:rsidR="00286072" w:rsidRPr="008F68ED" w:rsidRDefault="00286072">
      <w:r w:rsidRPr="008F68ED">
        <w:t>V případě neuspokojivého průběhu realizace IPRM příslušný</w:t>
      </w:r>
      <w:r w:rsidRPr="008F68ED">
        <w:rPr>
          <w:rFonts w:cs="Arial"/>
          <w:bCs/>
          <w:szCs w:val="20"/>
        </w:rPr>
        <w:t xml:space="preserve"> ŘO podá zprávu ostatním ŘO a může pozastavit příjem dalších projektů příslušného IPRM, či financování stávajících projektů, dokud město ne</w:t>
      </w:r>
      <w:r w:rsidR="00FC40F8">
        <w:rPr>
          <w:rFonts w:cs="Arial"/>
          <w:bCs/>
          <w:szCs w:val="20"/>
        </w:rPr>
        <w:t>s</w:t>
      </w:r>
      <w:r w:rsidRPr="008F68ED">
        <w:rPr>
          <w:rFonts w:cs="Arial"/>
          <w:bCs/>
          <w:szCs w:val="20"/>
        </w:rPr>
        <w:t>jedná nápravu nebo nenavrhne odpovídající řešení, zajišťující dosažení cílů IPRM a příslušných dílčích projektů.</w:t>
      </w:r>
      <w:r w:rsidRPr="008F68ED">
        <w:t xml:space="preserve"> </w:t>
      </w:r>
    </w:p>
    <w:p w:rsidR="009F52CF" w:rsidRDefault="00286072" w:rsidP="00A6742D">
      <w:r w:rsidRPr="008F68ED">
        <w:t xml:space="preserve">Město může </w:t>
      </w:r>
      <w:r w:rsidR="00592625" w:rsidRPr="008F68ED">
        <w:t>navrhnout změny</w:t>
      </w:r>
      <w:r w:rsidRPr="008F68ED">
        <w:t xml:space="preserve"> IPRM, pokud jsou v souladu s podmínkami a zajišťují dosažení cílů IPRM. </w:t>
      </w:r>
    </w:p>
    <w:p w:rsidR="002E7FB4" w:rsidRDefault="00286072" w:rsidP="00A6742D">
      <w:r w:rsidRPr="008F68ED">
        <w:t>Změny podléhají schválení ŘO ROP, respektive ŘO IOP</w:t>
      </w:r>
      <w:r w:rsidR="00CB1E11">
        <w:t>,</w:t>
      </w:r>
      <w:r w:rsidRPr="008F68ED">
        <w:t xml:space="preserve"> případně ve spolupráci s ŘO TOP.</w:t>
      </w:r>
    </w:p>
    <w:p w:rsidR="00286072" w:rsidRPr="002E7FB4" w:rsidRDefault="00470C22" w:rsidP="002E7FB4">
      <w:pPr>
        <w:pStyle w:val="Nadpis1"/>
      </w:pPr>
      <w:r>
        <w:br w:type="page"/>
      </w:r>
      <w:bookmarkStart w:id="27" w:name="_Toc199823211"/>
      <w:r w:rsidR="00286072" w:rsidRPr="002E7FB4">
        <w:lastRenderedPageBreak/>
        <w:t>Přechodná a závěrečná ustanovení</w:t>
      </w:r>
      <w:bookmarkEnd w:id="27"/>
    </w:p>
    <w:p w:rsidR="00470C22" w:rsidRPr="00470C22" w:rsidRDefault="00470C22" w:rsidP="00470C22"/>
    <w:p w:rsidR="001C600E" w:rsidRPr="009C33C5" w:rsidRDefault="00286072" w:rsidP="001C600E">
      <w:pPr>
        <w:rPr>
          <w:color w:val="000000"/>
          <w:szCs w:val="20"/>
        </w:rPr>
      </w:pPr>
      <w:r w:rsidRPr="008F68ED">
        <w:t xml:space="preserve">MMR </w:t>
      </w:r>
      <w:r w:rsidR="00FC40F8">
        <w:t xml:space="preserve">koordinuje </w:t>
      </w:r>
      <w:r w:rsidRPr="008F68ED">
        <w:t>v dohodě s ŘO dotčených OP systém výběrových kritérií pro hodnocení IPRM.</w:t>
      </w:r>
      <w:r w:rsidR="001C600E" w:rsidRPr="008F68ED">
        <w:rPr>
          <w:sz w:val="24"/>
        </w:rPr>
        <w:t xml:space="preserve"> </w:t>
      </w:r>
      <w:r w:rsidR="001C600E" w:rsidRPr="008F68ED">
        <w:rPr>
          <w:szCs w:val="20"/>
        </w:rPr>
        <w:t xml:space="preserve">V případě, že </w:t>
      </w:r>
      <w:r w:rsidR="006D0FA7">
        <w:rPr>
          <w:szCs w:val="20"/>
        </w:rPr>
        <w:t xml:space="preserve">z projednání tohoto metodického pokynu s EK </w:t>
      </w:r>
      <w:r w:rsidR="001C600E" w:rsidRPr="008F68ED">
        <w:rPr>
          <w:szCs w:val="20"/>
        </w:rPr>
        <w:t xml:space="preserve">vyplyne </w:t>
      </w:r>
      <w:r w:rsidR="006D0FA7">
        <w:rPr>
          <w:szCs w:val="20"/>
        </w:rPr>
        <w:t xml:space="preserve">změna, MMR ve spolupráci ŘO dotčených OP </w:t>
      </w:r>
      <w:r w:rsidR="006D0FA7" w:rsidRPr="009C33C5">
        <w:rPr>
          <w:color w:val="000000"/>
          <w:szCs w:val="20"/>
        </w:rPr>
        <w:t>vydá dodatek k tomuto metodickému pokynu.</w:t>
      </w:r>
    </w:p>
    <w:p w:rsidR="00286072" w:rsidRPr="008F68ED" w:rsidRDefault="00286072"/>
    <w:p w:rsidR="00B54CD7" w:rsidRPr="008F68ED" w:rsidRDefault="00B54CD7" w:rsidP="007858F5">
      <w:pPr>
        <w:ind w:firstLine="708"/>
      </w:pPr>
      <w:r w:rsidRPr="008F68ED">
        <w:t xml:space="preserve">Tento metodický pokyn nabývá platnosti a účinnosti dnem podpisu.  </w:t>
      </w:r>
    </w:p>
    <w:p w:rsidR="00286072" w:rsidRPr="008F68ED" w:rsidRDefault="00286072"/>
    <w:p w:rsidR="00286072" w:rsidRPr="008F68ED" w:rsidRDefault="00286072"/>
    <w:p w:rsidR="00286072" w:rsidRPr="008F68ED" w:rsidRDefault="00286072"/>
    <w:p w:rsidR="007858F5" w:rsidRDefault="007858F5"/>
    <w:p w:rsidR="007858F5" w:rsidRDefault="007858F5"/>
    <w:p w:rsidR="007858F5" w:rsidRDefault="001E3E6C">
      <w:r>
        <w:t xml:space="preserve">V Praze dne  </w:t>
      </w:r>
      <w:r w:rsidR="00226AA0">
        <w:t xml:space="preserve">   </w:t>
      </w:r>
      <w:r>
        <w:t xml:space="preserve">. </w:t>
      </w:r>
      <w:r w:rsidR="006D08E8">
        <w:t xml:space="preserve">června </w:t>
      </w:r>
      <w:r>
        <w:t>200</w:t>
      </w:r>
      <w:r w:rsidR="00225C9D">
        <w:t>8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58F5" w:rsidRDefault="007858F5" w:rsidP="007858F5">
      <w:pPr>
        <w:ind w:left="4955"/>
      </w:pPr>
    </w:p>
    <w:p w:rsidR="007858F5" w:rsidRDefault="007858F5" w:rsidP="007858F5">
      <w:pPr>
        <w:ind w:left="4955"/>
      </w:pPr>
    </w:p>
    <w:p w:rsidR="00286072" w:rsidRDefault="001E3E6C" w:rsidP="007858F5">
      <w:pPr>
        <w:ind w:left="4955"/>
      </w:pPr>
      <w:r>
        <w:t>Jiří Čunek</w:t>
      </w:r>
    </w:p>
    <w:p w:rsidR="00286072" w:rsidRPr="008F68ED" w:rsidRDefault="006B5A0E" w:rsidP="007858F5">
      <w:pPr>
        <w:ind w:left="2831"/>
      </w:pPr>
      <w:r>
        <w:t>1. místopředseda vlády a ministr pro místní rozvoj</w:t>
      </w:r>
      <w:r w:rsidR="007551FE">
        <w:t xml:space="preserve">                     </w:t>
      </w:r>
    </w:p>
    <w:sectPr w:rsidR="00286072" w:rsidRPr="008F68ED" w:rsidSect="009F1AA3">
      <w:footerReference w:type="default" r:id="rId10"/>
      <w:pgSz w:w="11905" w:h="16837" w:code="9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0D" w:rsidRDefault="00C6530D">
      <w:pPr>
        <w:spacing w:line="240" w:lineRule="auto"/>
      </w:pPr>
      <w:r>
        <w:separator/>
      </w:r>
    </w:p>
  </w:endnote>
  <w:endnote w:type="continuationSeparator" w:id="0">
    <w:p w:rsidR="00C6530D" w:rsidRDefault="00C65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C4" w:rsidRDefault="00906FC4" w:rsidP="00CD41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6FC4" w:rsidRDefault="00906FC4" w:rsidP="00CD41D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C4" w:rsidRDefault="00906FC4">
    <w:pPr>
      <w:pStyle w:val="Zpat"/>
      <w:ind w:right="360"/>
    </w:pPr>
    <w:r>
      <w:rPr>
        <w:snapToGrid w:val="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C4" w:rsidRDefault="00906FC4">
    <w:pPr>
      <w:pStyle w:val="Zpat"/>
      <w:ind w:right="360"/>
    </w:pPr>
    <w:r>
      <w:rPr>
        <w:snapToGrid w:val="0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92625">
      <w:rPr>
        <w:rStyle w:val="slostrnky"/>
        <w:noProof/>
      </w:rPr>
      <w:t>15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0D" w:rsidRDefault="00C6530D">
      <w:pPr>
        <w:spacing w:line="240" w:lineRule="auto"/>
      </w:pPr>
      <w:r>
        <w:separator/>
      </w:r>
    </w:p>
  </w:footnote>
  <w:footnote w:type="continuationSeparator" w:id="0">
    <w:p w:rsidR="00C6530D" w:rsidRDefault="00C6530D">
      <w:pPr>
        <w:spacing w:line="240" w:lineRule="auto"/>
      </w:pPr>
      <w:r>
        <w:continuationSeparator/>
      </w:r>
    </w:p>
  </w:footnote>
  <w:footnote w:id="1">
    <w:p w:rsidR="00906FC4" w:rsidRPr="003E6621" w:rsidRDefault="00906FC4">
      <w:pPr>
        <w:pStyle w:val="Textpoznpodarou"/>
        <w:rPr>
          <w:sz w:val="16"/>
          <w:szCs w:val="16"/>
        </w:rPr>
      </w:pPr>
      <w:r w:rsidRPr="003E6621">
        <w:rPr>
          <w:rStyle w:val="Znakapoznpodarou"/>
          <w:sz w:val="16"/>
          <w:szCs w:val="16"/>
        </w:rPr>
        <w:footnoteRef/>
      </w:r>
      <w:r w:rsidRPr="003E6621">
        <w:rPr>
          <w:sz w:val="16"/>
          <w:szCs w:val="16"/>
        </w:rPr>
        <w:t xml:space="preserve"> Dílčími projekty se rozumí individuální projekty zahrnuté do IPRM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6D" w:rsidRDefault="0078056D" w:rsidP="0078056D">
    <w:pPr>
      <w:pStyle w:val="Zhlav"/>
      <w:pBdr>
        <w:bottom w:val="single" w:sz="12" w:space="1" w:color="auto"/>
      </w:pBdr>
      <w:jc w:val="right"/>
    </w:pPr>
    <w:r>
      <w:t>Příloha č.2 k č.j.: 5216/2012-52</w:t>
    </w:r>
  </w:p>
  <w:p w:rsidR="00906FC4" w:rsidRDefault="00906FC4" w:rsidP="00485360">
    <w:pPr>
      <w:pStyle w:val="Zhlav"/>
      <w:spacing w:line="240" w:lineRule="auto"/>
      <w:jc w:val="right"/>
    </w:pPr>
  </w:p>
  <w:p w:rsidR="00906FC4" w:rsidRDefault="00906FC4" w:rsidP="00485360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18"/>
        </w:tabs>
        <w:ind w:left="318" w:hanging="318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9"/>
    <w:name w:val="WW8Num2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</w:rPr>
    </w:lvl>
  </w:abstractNum>
  <w:abstractNum w:abstractNumId="9">
    <w:nsid w:val="0000000A"/>
    <w:multiLevelType w:val="multi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1531"/>
        </w:tabs>
        <w:ind w:left="1531" w:hanging="462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0B"/>
    <w:multiLevelType w:val="single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24"/>
        <w:szCs w:val="24"/>
      </w:rPr>
    </w:lvl>
  </w:abstractNum>
  <w:abstractNum w:abstractNumId="11">
    <w:nsid w:val="0000000C"/>
    <w:multiLevelType w:val="singleLevel"/>
    <w:tmpl w:val="0000000C"/>
    <w:name w:val="WW8Num31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12">
    <w:nsid w:val="0000000D"/>
    <w:multiLevelType w:val="singleLevel"/>
    <w:tmpl w:val="0000000D"/>
    <w:name w:val="WW8Num3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24"/>
        <w:szCs w:val="24"/>
      </w:rPr>
    </w:lvl>
  </w:abstractNum>
  <w:abstractNum w:abstractNumId="13">
    <w:nsid w:val="0000000E"/>
    <w:multiLevelType w:val="multilevel"/>
    <w:tmpl w:val="0000000E"/>
    <w:name w:val="WW8Num36"/>
    <w:lvl w:ilvl="0">
      <w:start w:val="1"/>
      <w:numFmt w:val="decimal"/>
      <w:lvlText w:val="%1)"/>
      <w:lvlJc w:val="left"/>
      <w:pPr>
        <w:tabs>
          <w:tab w:val="num" w:pos="1531"/>
        </w:tabs>
        <w:ind w:left="1531" w:hanging="462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000000F"/>
    <w:multiLevelType w:val="singleLevel"/>
    <w:tmpl w:val="0000000F"/>
    <w:name w:val="WW8Num59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</w:abstractNum>
  <w:abstractNum w:abstractNumId="15">
    <w:nsid w:val="00000010"/>
    <w:multiLevelType w:val="singleLevel"/>
    <w:tmpl w:val="00000010"/>
    <w:name w:val="WW8Num6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24"/>
        <w:szCs w:val="24"/>
      </w:rPr>
    </w:lvl>
  </w:abstractNum>
  <w:abstractNum w:abstractNumId="16">
    <w:nsid w:val="00000011"/>
    <w:multiLevelType w:val="singleLevel"/>
    <w:tmpl w:val="00000011"/>
    <w:name w:val="WW8Num6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7">
    <w:nsid w:val="00000012"/>
    <w:multiLevelType w:val="multilevel"/>
    <w:tmpl w:val="00000012"/>
    <w:name w:val="WW8Num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Arial" w:hAnsi="Arial" w:cs="Arial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name w:val="WW8Num71"/>
    <w:lvl w:ilvl="0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</w:abstractNum>
  <w:abstractNum w:abstractNumId="19">
    <w:nsid w:val="00000014"/>
    <w:multiLevelType w:val="multilevel"/>
    <w:tmpl w:val="00000014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7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28E37A1"/>
    <w:multiLevelType w:val="hybridMultilevel"/>
    <w:tmpl w:val="98380386"/>
    <w:name w:val="WW8Num23"/>
    <w:lvl w:ilvl="0" w:tplc="000000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51066D1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1531"/>
        </w:tabs>
        <w:ind w:left="1531" w:hanging="462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063D6F24"/>
    <w:multiLevelType w:val="hybridMultilevel"/>
    <w:tmpl w:val="17580F64"/>
    <w:lvl w:ilvl="0" w:tplc="848A302A">
      <w:start w:val="1"/>
      <w:numFmt w:val="decimal"/>
      <w:lvlText w:val="%1)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11"/>
        </w:tabs>
        <w:ind w:left="26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31"/>
        </w:tabs>
        <w:ind w:left="33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51"/>
        </w:tabs>
        <w:ind w:left="40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71"/>
        </w:tabs>
        <w:ind w:left="47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91"/>
        </w:tabs>
        <w:ind w:left="54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11"/>
        </w:tabs>
        <w:ind w:left="62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31"/>
        </w:tabs>
        <w:ind w:left="69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51"/>
        </w:tabs>
        <w:ind w:left="7651" w:hanging="180"/>
      </w:pPr>
    </w:lvl>
  </w:abstractNum>
  <w:abstractNum w:abstractNumId="25">
    <w:nsid w:val="20016B91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Arial" w:hAnsi="Arial" w:cs="Arial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6">
    <w:nsid w:val="31793277"/>
    <w:multiLevelType w:val="hybridMultilevel"/>
    <w:tmpl w:val="5D8AD800"/>
    <w:name w:val="WW8Num152"/>
    <w:lvl w:ilvl="0" w:tplc="00000009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hAnsi="Arial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338C322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DF34B86"/>
    <w:multiLevelType w:val="hybridMultilevel"/>
    <w:tmpl w:val="3D00ABC8"/>
    <w:lvl w:ilvl="0" w:tplc="0000000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2F7C9D"/>
    <w:multiLevelType w:val="hybridMultilevel"/>
    <w:tmpl w:val="BA5009FA"/>
    <w:name w:val="WW8Num22"/>
    <w:lvl w:ilvl="0" w:tplc="815E5A18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1EB1F62"/>
    <w:multiLevelType w:val="multilevel"/>
    <w:tmpl w:val="833863FA"/>
    <w:lvl w:ilvl="0">
      <w:start w:val="1"/>
      <w:numFmt w:val="decimal"/>
      <w:pStyle w:val="Nadpis1"/>
      <w:lvlText w:val="%1."/>
      <w:lvlJc w:val="left"/>
      <w:pPr>
        <w:tabs>
          <w:tab w:val="num" w:pos="318"/>
        </w:tabs>
        <w:ind w:left="318" w:hanging="318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574"/>
        </w:tabs>
        <w:ind w:left="1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31657DF"/>
    <w:multiLevelType w:val="hybridMultilevel"/>
    <w:tmpl w:val="F16658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FB34F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3F32715"/>
    <w:multiLevelType w:val="hybridMultilevel"/>
    <w:tmpl w:val="31A04E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075541"/>
    <w:multiLevelType w:val="hybridMultilevel"/>
    <w:tmpl w:val="B44E9A4C"/>
    <w:name w:val="WW8Num1522"/>
    <w:lvl w:ilvl="0" w:tplc="00000009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hAnsi="Arial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84206E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(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(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6">
    <w:nsid w:val="696921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(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(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>
    <w:nsid w:val="792F6521"/>
    <w:multiLevelType w:val="hybridMultilevel"/>
    <w:tmpl w:val="CEEA7E6A"/>
    <w:name w:val="WW8Num15222"/>
    <w:lvl w:ilvl="0" w:tplc="00000009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hAnsi="Arial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8"/>
  </w:num>
  <w:num w:numId="24">
    <w:abstractNumId w:val="30"/>
  </w:num>
  <w:num w:numId="25">
    <w:abstractNumId w:val="27"/>
  </w:num>
  <w:num w:numId="26">
    <w:abstractNumId w:val="24"/>
  </w:num>
  <w:num w:numId="27">
    <w:abstractNumId w:val="35"/>
  </w:num>
  <w:num w:numId="28">
    <w:abstractNumId w:val="23"/>
  </w:num>
  <w:num w:numId="29">
    <w:abstractNumId w:val="36"/>
  </w:num>
  <w:num w:numId="30">
    <w:abstractNumId w:val="29"/>
  </w:num>
  <w:num w:numId="31">
    <w:abstractNumId w:val="26"/>
  </w:num>
  <w:num w:numId="32">
    <w:abstractNumId w:val="25"/>
  </w:num>
  <w:num w:numId="33">
    <w:abstractNumId w:val="34"/>
  </w:num>
  <w:num w:numId="34">
    <w:abstractNumId w:val="37"/>
  </w:num>
  <w:num w:numId="35">
    <w:abstractNumId w:val="33"/>
  </w:num>
  <w:num w:numId="36">
    <w:abstractNumId w:val="31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C600E"/>
    <w:rsid w:val="00006B97"/>
    <w:rsid w:val="0004531D"/>
    <w:rsid w:val="00047230"/>
    <w:rsid w:val="00050661"/>
    <w:rsid w:val="00062618"/>
    <w:rsid w:val="00063571"/>
    <w:rsid w:val="00076742"/>
    <w:rsid w:val="000C5736"/>
    <w:rsid w:val="000D5794"/>
    <w:rsid w:val="00101C05"/>
    <w:rsid w:val="0011154D"/>
    <w:rsid w:val="0014024C"/>
    <w:rsid w:val="00140D5C"/>
    <w:rsid w:val="001426C3"/>
    <w:rsid w:val="0014295C"/>
    <w:rsid w:val="00164273"/>
    <w:rsid w:val="001647B1"/>
    <w:rsid w:val="00174E62"/>
    <w:rsid w:val="00190FE1"/>
    <w:rsid w:val="00197D8F"/>
    <w:rsid w:val="001B5632"/>
    <w:rsid w:val="001B5E4F"/>
    <w:rsid w:val="001C52DD"/>
    <w:rsid w:val="001C600E"/>
    <w:rsid w:val="001C7DE8"/>
    <w:rsid w:val="001D5797"/>
    <w:rsid w:val="001E3E6C"/>
    <w:rsid w:val="001F41A4"/>
    <w:rsid w:val="001F575F"/>
    <w:rsid w:val="00201158"/>
    <w:rsid w:val="00201498"/>
    <w:rsid w:val="00217A77"/>
    <w:rsid w:val="00225C9D"/>
    <w:rsid w:val="00226AA0"/>
    <w:rsid w:val="0023028C"/>
    <w:rsid w:val="002310D2"/>
    <w:rsid w:val="002357D1"/>
    <w:rsid w:val="00241E12"/>
    <w:rsid w:val="00251A9F"/>
    <w:rsid w:val="00252205"/>
    <w:rsid w:val="00256813"/>
    <w:rsid w:val="002610EB"/>
    <w:rsid w:val="00262A2E"/>
    <w:rsid w:val="002642F9"/>
    <w:rsid w:val="0027377B"/>
    <w:rsid w:val="00283F11"/>
    <w:rsid w:val="00286072"/>
    <w:rsid w:val="00286CA5"/>
    <w:rsid w:val="002B6118"/>
    <w:rsid w:val="002C7979"/>
    <w:rsid w:val="002D0AF6"/>
    <w:rsid w:val="002E2670"/>
    <w:rsid w:val="002E5BCB"/>
    <w:rsid w:val="002E7FB4"/>
    <w:rsid w:val="00312444"/>
    <w:rsid w:val="00312E66"/>
    <w:rsid w:val="00331E6A"/>
    <w:rsid w:val="0033451D"/>
    <w:rsid w:val="003872EF"/>
    <w:rsid w:val="00390009"/>
    <w:rsid w:val="00390203"/>
    <w:rsid w:val="003B5474"/>
    <w:rsid w:val="003E006E"/>
    <w:rsid w:val="003E6621"/>
    <w:rsid w:val="003F2D63"/>
    <w:rsid w:val="004030C0"/>
    <w:rsid w:val="00404E0F"/>
    <w:rsid w:val="00411D4C"/>
    <w:rsid w:val="00423C2B"/>
    <w:rsid w:val="00425C9F"/>
    <w:rsid w:val="004318E9"/>
    <w:rsid w:val="0044634D"/>
    <w:rsid w:val="00456A65"/>
    <w:rsid w:val="00461A2F"/>
    <w:rsid w:val="00461C1B"/>
    <w:rsid w:val="00470C22"/>
    <w:rsid w:val="00476659"/>
    <w:rsid w:val="004800F3"/>
    <w:rsid w:val="00485360"/>
    <w:rsid w:val="004A2B38"/>
    <w:rsid w:val="004A60AE"/>
    <w:rsid w:val="004B07D3"/>
    <w:rsid w:val="004B101B"/>
    <w:rsid w:val="004B2D97"/>
    <w:rsid w:val="004C0179"/>
    <w:rsid w:val="004C2196"/>
    <w:rsid w:val="004E6B11"/>
    <w:rsid w:val="00506177"/>
    <w:rsid w:val="00511C3B"/>
    <w:rsid w:val="005136A0"/>
    <w:rsid w:val="005275AC"/>
    <w:rsid w:val="00534A93"/>
    <w:rsid w:val="00540465"/>
    <w:rsid w:val="00542032"/>
    <w:rsid w:val="0055146B"/>
    <w:rsid w:val="00572657"/>
    <w:rsid w:val="00586181"/>
    <w:rsid w:val="00590568"/>
    <w:rsid w:val="00592625"/>
    <w:rsid w:val="005A0261"/>
    <w:rsid w:val="005A1751"/>
    <w:rsid w:val="005A1C7D"/>
    <w:rsid w:val="005A427A"/>
    <w:rsid w:val="005D5EB4"/>
    <w:rsid w:val="005E4586"/>
    <w:rsid w:val="005F11E3"/>
    <w:rsid w:val="005F76C7"/>
    <w:rsid w:val="00606F39"/>
    <w:rsid w:val="00622955"/>
    <w:rsid w:val="00632548"/>
    <w:rsid w:val="006422D4"/>
    <w:rsid w:val="00642ED2"/>
    <w:rsid w:val="00651237"/>
    <w:rsid w:val="00655047"/>
    <w:rsid w:val="00685AE9"/>
    <w:rsid w:val="0069338E"/>
    <w:rsid w:val="006A27E1"/>
    <w:rsid w:val="006A3BFB"/>
    <w:rsid w:val="006A4294"/>
    <w:rsid w:val="006A4352"/>
    <w:rsid w:val="006A5063"/>
    <w:rsid w:val="006B5A0E"/>
    <w:rsid w:val="006B625A"/>
    <w:rsid w:val="006C6520"/>
    <w:rsid w:val="006D08E8"/>
    <w:rsid w:val="006D0FA7"/>
    <w:rsid w:val="006E317F"/>
    <w:rsid w:val="006E32C9"/>
    <w:rsid w:val="006E6660"/>
    <w:rsid w:val="006F198C"/>
    <w:rsid w:val="006F3C10"/>
    <w:rsid w:val="006F75C1"/>
    <w:rsid w:val="00701E17"/>
    <w:rsid w:val="00702182"/>
    <w:rsid w:val="007318BB"/>
    <w:rsid w:val="00737223"/>
    <w:rsid w:val="0075292F"/>
    <w:rsid w:val="007551FE"/>
    <w:rsid w:val="00761B7A"/>
    <w:rsid w:val="0078056D"/>
    <w:rsid w:val="00780EA5"/>
    <w:rsid w:val="00783126"/>
    <w:rsid w:val="007858F5"/>
    <w:rsid w:val="00792049"/>
    <w:rsid w:val="00792E38"/>
    <w:rsid w:val="007A058C"/>
    <w:rsid w:val="007B1508"/>
    <w:rsid w:val="007C4861"/>
    <w:rsid w:val="007D5B8D"/>
    <w:rsid w:val="007D6C9C"/>
    <w:rsid w:val="007F12F1"/>
    <w:rsid w:val="007F6EA0"/>
    <w:rsid w:val="00805AC9"/>
    <w:rsid w:val="00822905"/>
    <w:rsid w:val="00823F7A"/>
    <w:rsid w:val="008264FC"/>
    <w:rsid w:val="00826C33"/>
    <w:rsid w:val="00833F9B"/>
    <w:rsid w:val="00834B4C"/>
    <w:rsid w:val="00841904"/>
    <w:rsid w:val="00866C35"/>
    <w:rsid w:val="00874C1D"/>
    <w:rsid w:val="0088158A"/>
    <w:rsid w:val="00890896"/>
    <w:rsid w:val="00892756"/>
    <w:rsid w:val="0089419C"/>
    <w:rsid w:val="008A673E"/>
    <w:rsid w:val="008B5E22"/>
    <w:rsid w:val="008C08BC"/>
    <w:rsid w:val="008E1A35"/>
    <w:rsid w:val="008E6CDC"/>
    <w:rsid w:val="008F5880"/>
    <w:rsid w:val="008F68ED"/>
    <w:rsid w:val="009013A0"/>
    <w:rsid w:val="009047AE"/>
    <w:rsid w:val="00906FC4"/>
    <w:rsid w:val="00907389"/>
    <w:rsid w:val="00926EF2"/>
    <w:rsid w:val="00931364"/>
    <w:rsid w:val="0093526C"/>
    <w:rsid w:val="00966F98"/>
    <w:rsid w:val="00983077"/>
    <w:rsid w:val="00990C28"/>
    <w:rsid w:val="009977EB"/>
    <w:rsid w:val="009A2FAD"/>
    <w:rsid w:val="009A3323"/>
    <w:rsid w:val="009A3AFA"/>
    <w:rsid w:val="009A796A"/>
    <w:rsid w:val="009B57DF"/>
    <w:rsid w:val="009C08BB"/>
    <w:rsid w:val="009C100B"/>
    <w:rsid w:val="009C1DA1"/>
    <w:rsid w:val="009C33C5"/>
    <w:rsid w:val="009C6D72"/>
    <w:rsid w:val="009D5237"/>
    <w:rsid w:val="009E2818"/>
    <w:rsid w:val="009F0334"/>
    <w:rsid w:val="009F09DB"/>
    <w:rsid w:val="009F1AA3"/>
    <w:rsid w:val="009F52CF"/>
    <w:rsid w:val="009F6634"/>
    <w:rsid w:val="00A30039"/>
    <w:rsid w:val="00A33258"/>
    <w:rsid w:val="00A33577"/>
    <w:rsid w:val="00A357CE"/>
    <w:rsid w:val="00A40821"/>
    <w:rsid w:val="00A4265B"/>
    <w:rsid w:val="00A507CE"/>
    <w:rsid w:val="00A51008"/>
    <w:rsid w:val="00A635CF"/>
    <w:rsid w:val="00A6742D"/>
    <w:rsid w:val="00A72498"/>
    <w:rsid w:val="00A838B4"/>
    <w:rsid w:val="00A87CED"/>
    <w:rsid w:val="00AA1A27"/>
    <w:rsid w:val="00AC7397"/>
    <w:rsid w:val="00AF06E3"/>
    <w:rsid w:val="00AF0824"/>
    <w:rsid w:val="00AF7F71"/>
    <w:rsid w:val="00B0008A"/>
    <w:rsid w:val="00B11A28"/>
    <w:rsid w:val="00B17F55"/>
    <w:rsid w:val="00B32201"/>
    <w:rsid w:val="00B426AE"/>
    <w:rsid w:val="00B42BA5"/>
    <w:rsid w:val="00B54CD7"/>
    <w:rsid w:val="00B620AE"/>
    <w:rsid w:val="00B66689"/>
    <w:rsid w:val="00B77B44"/>
    <w:rsid w:val="00B77D16"/>
    <w:rsid w:val="00B80781"/>
    <w:rsid w:val="00B8735A"/>
    <w:rsid w:val="00B93813"/>
    <w:rsid w:val="00BA1DF1"/>
    <w:rsid w:val="00BB31E3"/>
    <w:rsid w:val="00BB4A41"/>
    <w:rsid w:val="00BB69B5"/>
    <w:rsid w:val="00BB6C8C"/>
    <w:rsid w:val="00BB6CD1"/>
    <w:rsid w:val="00BC2110"/>
    <w:rsid w:val="00BC24DC"/>
    <w:rsid w:val="00BC5A80"/>
    <w:rsid w:val="00BD1509"/>
    <w:rsid w:val="00BE5E01"/>
    <w:rsid w:val="00BF08FD"/>
    <w:rsid w:val="00BF1F30"/>
    <w:rsid w:val="00BF2009"/>
    <w:rsid w:val="00C1744A"/>
    <w:rsid w:val="00C3182D"/>
    <w:rsid w:val="00C50806"/>
    <w:rsid w:val="00C5403B"/>
    <w:rsid w:val="00C574E7"/>
    <w:rsid w:val="00C6530D"/>
    <w:rsid w:val="00C77978"/>
    <w:rsid w:val="00C90318"/>
    <w:rsid w:val="00C949FF"/>
    <w:rsid w:val="00CA0C39"/>
    <w:rsid w:val="00CA1611"/>
    <w:rsid w:val="00CB1E11"/>
    <w:rsid w:val="00CD41D6"/>
    <w:rsid w:val="00CD615B"/>
    <w:rsid w:val="00CE4ADA"/>
    <w:rsid w:val="00CE7A10"/>
    <w:rsid w:val="00CF04E3"/>
    <w:rsid w:val="00CF4530"/>
    <w:rsid w:val="00CF69FC"/>
    <w:rsid w:val="00CF7F77"/>
    <w:rsid w:val="00D00073"/>
    <w:rsid w:val="00D05D5A"/>
    <w:rsid w:val="00D1098E"/>
    <w:rsid w:val="00D129E4"/>
    <w:rsid w:val="00D24E58"/>
    <w:rsid w:val="00D25DD8"/>
    <w:rsid w:val="00D31DD7"/>
    <w:rsid w:val="00D34E92"/>
    <w:rsid w:val="00D37334"/>
    <w:rsid w:val="00D42876"/>
    <w:rsid w:val="00D467DE"/>
    <w:rsid w:val="00D549C5"/>
    <w:rsid w:val="00D61739"/>
    <w:rsid w:val="00D629D6"/>
    <w:rsid w:val="00D6663D"/>
    <w:rsid w:val="00D74506"/>
    <w:rsid w:val="00D77598"/>
    <w:rsid w:val="00D7792F"/>
    <w:rsid w:val="00DA0810"/>
    <w:rsid w:val="00DA67B2"/>
    <w:rsid w:val="00DC4BA3"/>
    <w:rsid w:val="00DD305C"/>
    <w:rsid w:val="00DE43A2"/>
    <w:rsid w:val="00DF010E"/>
    <w:rsid w:val="00DF10C0"/>
    <w:rsid w:val="00DF350C"/>
    <w:rsid w:val="00DF474B"/>
    <w:rsid w:val="00E0349E"/>
    <w:rsid w:val="00E06A3F"/>
    <w:rsid w:val="00E16818"/>
    <w:rsid w:val="00E329BB"/>
    <w:rsid w:val="00E35957"/>
    <w:rsid w:val="00E41C4D"/>
    <w:rsid w:val="00E5132A"/>
    <w:rsid w:val="00E60F48"/>
    <w:rsid w:val="00E72EF3"/>
    <w:rsid w:val="00E73B90"/>
    <w:rsid w:val="00E7604D"/>
    <w:rsid w:val="00E825F0"/>
    <w:rsid w:val="00E859B5"/>
    <w:rsid w:val="00E97C87"/>
    <w:rsid w:val="00EA3075"/>
    <w:rsid w:val="00EB4C30"/>
    <w:rsid w:val="00EC3240"/>
    <w:rsid w:val="00EC7012"/>
    <w:rsid w:val="00ED1A8E"/>
    <w:rsid w:val="00ED4FC5"/>
    <w:rsid w:val="00ED6A7F"/>
    <w:rsid w:val="00EE4322"/>
    <w:rsid w:val="00EE56E5"/>
    <w:rsid w:val="00EF0F6C"/>
    <w:rsid w:val="00EF157A"/>
    <w:rsid w:val="00EF3616"/>
    <w:rsid w:val="00F146AB"/>
    <w:rsid w:val="00F15C6E"/>
    <w:rsid w:val="00F2583F"/>
    <w:rsid w:val="00F37C7F"/>
    <w:rsid w:val="00F40011"/>
    <w:rsid w:val="00F40BAC"/>
    <w:rsid w:val="00F46853"/>
    <w:rsid w:val="00F475AC"/>
    <w:rsid w:val="00F53041"/>
    <w:rsid w:val="00F60C02"/>
    <w:rsid w:val="00F8145D"/>
    <w:rsid w:val="00FA1B64"/>
    <w:rsid w:val="00FA7E72"/>
    <w:rsid w:val="00FB185A"/>
    <w:rsid w:val="00FB6708"/>
    <w:rsid w:val="00FC40F8"/>
    <w:rsid w:val="00FC5B4B"/>
    <w:rsid w:val="00FE4507"/>
    <w:rsid w:val="00FF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360" w:lineRule="auto"/>
      <w:ind w:firstLine="709"/>
      <w:jc w:val="both"/>
    </w:pPr>
    <w:rPr>
      <w:rFonts w:ascii="Verdana" w:hAnsi="Verdana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0D5794"/>
    <w:pPr>
      <w:keepNext/>
      <w:numPr>
        <w:numId w:val="24"/>
      </w:numPr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link w:val="Nadpis2Char1"/>
    <w:qFormat/>
    <w:rsid w:val="000D5794"/>
    <w:pPr>
      <w:keepNext/>
      <w:numPr>
        <w:ilvl w:val="1"/>
        <w:numId w:val="24"/>
      </w:numPr>
      <w:spacing w:before="12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0D5794"/>
    <w:pPr>
      <w:keepNext/>
      <w:numPr>
        <w:ilvl w:val="2"/>
        <w:numId w:val="24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0D5794"/>
    <w:pPr>
      <w:keepNext/>
      <w:numPr>
        <w:ilvl w:val="3"/>
        <w:numId w:val="24"/>
      </w:numPr>
      <w:spacing w:before="240" w:after="60"/>
      <w:outlineLvl w:val="3"/>
    </w:pPr>
    <w:rPr>
      <w:b/>
      <w:bCs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6z0">
    <w:name w:val="WW8Num6z0"/>
    <w:rPr>
      <w:rFonts w:ascii="Arial" w:hAnsi="Arial"/>
      <w:b w:val="0"/>
      <w:i w:val="0"/>
      <w:sz w:val="20"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8z0">
    <w:name w:val="WW8Num8z0"/>
    <w:rPr>
      <w:rFonts w:ascii="Arial" w:hAnsi="Arial"/>
      <w:b w:val="0"/>
      <w:i w:val="0"/>
      <w:sz w:val="20"/>
    </w:rPr>
  </w:style>
  <w:style w:type="character" w:customStyle="1" w:styleId="WW8Num10z0">
    <w:name w:val="WW8Num10z0"/>
    <w:rPr>
      <w:rFonts w:ascii="Arial" w:hAnsi="Arial" w:cs="Arial"/>
      <w:sz w:val="24"/>
      <w:szCs w:val="24"/>
    </w:rPr>
  </w:style>
  <w:style w:type="character" w:customStyle="1" w:styleId="WW8Num11z0">
    <w:name w:val="WW8Num11z0"/>
    <w:rPr>
      <w:rFonts w:ascii="Arial" w:hAnsi="Arial"/>
      <w:b w:val="0"/>
      <w:i w:val="0"/>
      <w:sz w:val="20"/>
    </w:rPr>
  </w:style>
  <w:style w:type="character" w:customStyle="1" w:styleId="WW8Num12z0">
    <w:name w:val="WW8Num12z0"/>
    <w:rPr>
      <w:rFonts w:ascii="Arial" w:hAnsi="Arial"/>
      <w:b w:val="0"/>
      <w:i w:val="0"/>
      <w:sz w:val="20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Arial" w:hAnsi="Arial"/>
      <w:b w:val="0"/>
      <w:i w:val="0"/>
      <w:sz w:val="20"/>
    </w:rPr>
  </w:style>
  <w:style w:type="character" w:customStyle="1" w:styleId="WW8Num15z0">
    <w:name w:val="WW8Num15z0"/>
    <w:rPr>
      <w:rFonts w:ascii="Arial" w:hAnsi="Arial"/>
      <w:b w:val="0"/>
      <w:i w:val="0"/>
      <w:sz w:val="20"/>
    </w:rPr>
  </w:style>
  <w:style w:type="character" w:customStyle="1" w:styleId="WW8Num17z0">
    <w:name w:val="WW8Num17z0"/>
    <w:rPr>
      <w:rFonts w:ascii="Verdana" w:hAnsi="Verdan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i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8z0">
    <w:name w:val="WW8Num28z0"/>
    <w:rPr>
      <w:rFonts w:ascii="Arial" w:hAnsi="Arial" w:cs="Arial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24"/>
      <w:szCs w:val="24"/>
    </w:rPr>
  </w:style>
  <w:style w:type="character" w:customStyle="1" w:styleId="WW8Num32z0">
    <w:name w:val="WW8Num32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  <w:sz w:val="24"/>
      <w:szCs w:val="24"/>
    </w:rPr>
  </w:style>
  <w:style w:type="character" w:customStyle="1" w:styleId="WW8Num36z0">
    <w:name w:val="WW8Num36z0"/>
    <w:rPr>
      <w:rFonts w:ascii="Verdana" w:hAnsi="Verdana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Arial" w:hAnsi="Arial" w:cs="Arial"/>
      <w:sz w:val="24"/>
      <w:szCs w:val="24"/>
    </w:rPr>
  </w:style>
  <w:style w:type="character" w:customStyle="1" w:styleId="WW8Num43z0">
    <w:name w:val="WW8Num43z0"/>
    <w:rPr>
      <w:rFonts w:ascii="Arial" w:hAnsi="Arial" w:cs="Arial"/>
      <w:sz w:val="24"/>
      <w:szCs w:val="24"/>
    </w:rPr>
  </w:style>
  <w:style w:type="character" w:customStyle="1" w:styleId="WW8Num47z0">
    <w:name w:val="WW8Num47z0"/>
    <w:rPr>
      <w:rFonts w:ascii="Arial" w:hAnsi="Arial" w:cs="Arial"/>
      <w:sz w:val="24"/>
      <w:szCs w:val="24"/>
    </w:rPr>
  </w:style>
  <w:style w:type="character" w:customStyle="1" w:styleId="WW8Num48z0">
    <w:name w:val="WW8Num48z0"/>
    <w:rPr>
      <w:b/>
    </w:rPr>
  </w:style>
  <w:style w:type="character" w:customStyle="1" w:styleId="WW8Num50z0">
    <w:name w:val="WW8Num50z0"/>
    <w:rPr>
      <w:rFonts w:ascii="Arial" w:hAnsi="Arial" w:cs="Arial"/>
      <w:sz w:val="24"/>
      <w:szCs w:val="24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9z0">
    <w:name w:val="WW8Num59z0"/>
    <w:rPr>
      <w:i w:val="0"/>
      <w:color w:val="auto"/>
    </w:rPr>
  </w:style>
  <w:style w:type="character" w:customStyle="1" w:styleId="WW8Num60z0">
    <w:name w:val="WW8Num60z0"/>
    <w:rPr>
      <w:rFonts w:ascii="Verdana" w:hAnsi="Verdana"/>
    </w:rPr>
  </w:style>
  <w:style w:type="character" w:customStyle="1" w:styleId="WW8Num61z0">
    <w:name w:val="WW8Num61z0"/>
    <w:rPr>
      <w:rFonts w:ascii="Arial" w:hAnsi="Arial" w:cs="Arial"/>
      <w:sz w:val="24"/>
      <w:szCs w:val="24"/>
    </w:rPr>
  </w:style>
  <w:style w:type="character" w:customStyle="1" w:styleId="WW8Num62z0">
    <w:name w:val="WW8Num62z0"/>
    <w:rPr>
      <w:rFonts w:ascii="Arial" w:hAnsi="Arial" w:cs="Arial"/>
      <w:sz w:val="24"/>
      <w:szCs w:val="24"/>
    </w:rPr>
  </w:style>
  <w:style w:type="character" w:customStyle="1" w:styleId="WW8Num63z0">
    <w:name w:val="WW8Num63z0"/>
    <w:rPr>
      <w:rFonts w:ascii="Arial" w:hAnsi="Arial"/>
      <w:sz w:val="24"/>
    </w:rPr>
  </w:style>
  <w:style w:type="character" w:customStyle="1" w:styleId="WW8Num64z0">
    <w:name w:val="WW8Num64z0"/>
    <w:rPr>
      <w:rFonts w:ascii="Arial" w:hAnsi="Arial" w:cs="Arial"/>
      <w:sz w:val="24"/>
      <w:szCs w:val="24"/>
    </w:rPr>
  </w:style>
  <w:style w:type="character" w:customStyle="1" w:styleId="WW8Num66z0">
    <w:name w:val="WW8Num66z0"/>
    <w:rPr>
      <w:rFonts w:ascii="Arial" w:hAnsi="Arial" w:cs="Arial"/>
      <w:sz w:val="24"/>
      <w:szCs w:val="24"/>
    </w:rPr>
  </w:style>
  <w:style w:type="character" w:customStyle="1" w:styleId="WW8Num69z0">
    <w:name w:val="WW8Num6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Arial" w:hAnsi="Arial" w:cs="Arial"/>
      <w:sz w:val="24"/>
      <w:szCs w:val="24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2z0">
    <w:name w:val="WW8Num72z0"/>
    <w:rPr>
      <w:rFonts w:ascii="Arial" w:hAnsi="Arial" w:cs="Arial"/>
      <w:sz w:val="24"/>
      <w:szCs w:val="24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rFonts w:ascii="Arial" w:hAnsi="Arial" w:cs="Arial"/>
      <w:color w:val="auto"/>
      <w:sz w:val="24"/>
      <w:szCs w:val="24"/>
    </w:rPr>
  </w:style>
  <w:style w:type="character" w:customStyle="1" w:styleId="WW8Num76z0">
    <w:name w:val="WW8Num76z0"/>
    <w:rPr>
      <w:rFonts w:ascii="Arial" w:hAnsi="Arial" w:cs="Arial"/>
      <w:sz w:val="24"/>
      <w:szCs w:val="24"/>
    </w:rPr>
  </w:style>
  <w:style w:type="character" w:customStyle="1" w:styleId="WW8Num77z0">
    <w:name w:val="WW8Num77z0"/>
    <w:rPr>
      <w:rFonts w:ascii="Arial" w:hAnsi="Arial" w:cs="Arial"/>
      <w:sz w:val="24"/>
      <w:szCs w:val="24"/>
    </w:rPr>
  </w:style>
  <w:style w:type="character" w:customStyle="1" w:styleId="WW8Num79z0">
    <w:name w:val="WW8Num79z0"/>
    <w:rPr>
      <w:rFonts w:ascii="Arial" w:hAnsi="Arial" w:cs="Arial"/>
      <w:sz w:val="24"/>
      <w:szCs w:val="24"/>
    </w:rPr>
  </w:style>
  <w:style w:type="character" w:customStyle="1" w:styleId="WW8Num85z0">
    <w:name w:val="WW8Num85z0"/>
    <w:rPr>
      <w:rFonts w:ascii="Verdana" w:eastAsia="Times New Roman" w:hAnsi="Verdana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customStyle="1" w:styleId="Nadpis2Char">
    <w:name w:val="Nadpis 2 Char"/>
    <w:basedOn w:val="Standardnpsmoodstavce1"/>
    <w:rPr>
      <w:rFonts w:ascii="Verdana" w:hAnsi="Verdana" w:cs="Arial"/>
      <w:b/>
      <w:bCs/>
      <w:iCs/>
      <w:sz w:val="24"/>
      <w:szCs w:val="28"/>
      <w:lang w:val="cs-CZ" w:eastAsia="ar-SA" w:bidi="ar-SA"/>
    </w:rPr>
  </w:style>
  <w:style w:type="character" w:styleId="slostrnky">
    <w:name w:val="page number"/>
    <w:basedOn w:val="Standardnpsmo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WW-Znakypropoznmkupodarou">
    <w:name w:val="WW-Znaky pro poznámku pod čarou"/>
    <w:basedOn w:val="Standardnpsmoodstavce1"/>
    <w:rPr>
      <w:vertAlign w:val="superscript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poznpodarouSchriftart9ptSchriftart10ptSchriftart8ptpoznpodarouChar">
    <w:name w:val="Text pozn. pod čarou;Schriftart: 9 pt;Schriftart: 10 pt;Schriftart: 8 pt;pozn. pod čarou Char"/>
    <w:basedOn w:val="Standardnpsmoodstavce1"/>
    <w:rPr>
      <w:rFonts w:ascii="Verdana" w:hAnsi="Verdana"/>
      <w:lang w:val="cs-CZ" w:eastAsia="ar-SA" w:bidi="ar-SA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Znakyprovysvtlivky">
    <w:name w:val="Znaky pro vysvětlivky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link w:val="NadpisCha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0">
    <w:name w:val="*základní text"/>
    <w:basedOn w:val="Normln"/>
    <w:pPr>
      <w:spacing w:before="120"/>
      <w:ind w:left="708"/>
    </w:pPr>
  </w:style>
  <w:style w:type="paragraph" w:styleId="Textpoznpodarou">
    <w:name w:val="footnote text"/>
    <w:basedOn w:val="Normln"/>
    <w:semiHidden/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pPr>
      <w:spacing w:line="240" w:lineRule="auto"/>
      <w:ind w:firstLine="0"/>
    </w:pPr>
    <w:rPr>
      <w:rFonts w:ascii="Times New Roman" w:hAnsi="Times New Roman"/>
      <w:szCs w:val="20"/>
    </w:rPr>
  </w:style>
  <w:style w:type="paragraph" w:styleId="Obsah1">
    <w:name w:val="toc 1"/>
    <w:basedOn w:val="Normln"/>
    <w:next w:val="Normln"/>
    <w:semiHidden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styleId="Obsah2">
    <w:name w:val="toc 2"/>
    <w:basedOn w:val="Normln"/>
    <w:next w:val="Normln"/>
    <w:semiHidden/>
    <w:pPr>
      <w:spacing w:before="240"/>
      <w:jc w:val="left"/>
    </w:pPr>
    <w:rPr>
      <w:rFonts w:ascii="Times New Roman" w:hAnsi="Times New Roman"/>
      <w:b/>
      <w:bCs/>
      <w:szCs w:val="20"/>
    </w:rPr>
  </w:style>
  <w:style w:type="paragraph" w:styleId="Obsah3">
    <w:name w:val="toc 3"/>
    <w:basedOn w:val="Normln"/>
    <w:next w:val="Normln"/>
    <w:semiHidden/>
    <w:pPr>
      <w:ind w:left="200"/>
      <w:jc w:val="left"/>
    </w:pPr>
    <w:rPr>
      <w:rFonts w:ascii="Times New Roman" w:hAnsi="Times New Roman"/>
      <w:szCs w:val="20"/>
    </w:rPr>
  </w:style>
  <w:style w:type="paragraph" w:styleId="Obsah4">
    <w:name w:val="toc 4"/>
    <w:basedOn w:val="Normln"/>
    <w:next w:val="Normln"/>
    <w:semiHidden/>
    <w:pPr>
      <w:ind w:left="400"/>
      <w:jc w:val="left"/>
    </w:pPr>
    <w:rPr>
      <w:rFonts w:ascii="Times New Roman" w:hAnsi="Times New Roman"/>
      <w:szCs w:val="20"/>
    </w:rPr>
  </w:style>
  <w:style w:type="paragraph" w:styleId="Obsah5">
    <w:name w:val="toc 5"/>
    <w:basedOn w:val="Normln"/>
    <w:next w:val="Normln"/>
    <w:semiHidden/>
    <w:pPr>
      <w:ind w:left="600"/>
      <w:jc w:val="left"/>
    </w:pPr>
    <w:rPr>
      <w:rFonts w:ascii="Times New Roman" w:hAnsi="Times New Roman"/>
      <w:szCs w:val="20"/>
    </w:rPr>
  </w:style>
  <w:style w:type="paragraph" w:styleId="Obsah6">
    <w:name w:val="toc 6"/>
    <w:basedOn w:val="Normln"/>
    <w:next w:val="Normln"/>
    <w:semiHidden/>
    <w:pPr>
      <w:ind w:left="800"/>
      <w:jc w:val="left"/>
    </w:pPr>
    <w:rPr>
      <w:rFonts w:ascii="Times New Roman" w:hAnsi="Times New Roman"/>
      <w:szCs w:val="20"/>
    </w:rPr>
  </w:style>
  <w:style w:type="paragraph" w:styleId="Obsah7">
    <w:name w:val="toc 7"/>
    <w:basedOn w:val="Normln"/>
    <w:next w:val="Normln"/>
    <w:semiHidden/>
    <w:pPr>
      <w:ind w:left="1000"/>
      <w:jc w:val="left"/>
    </w:pPr>
    <w:rPr>
      <w:rFonts w:ascii="Times New Roman" w:hAnsi="Times New Roman"/>
      <w:szCs w:val="20"/>
    </w:rPr>
  </w:style>
  <w:style w:type="paragraph" w:styleId="Obsah8">
    <w:name w:val="toc 8"/>
    <w:basedOn w:val="Normln"/>
    <w:next w:val="Normln"/>
    <w:semiHidden/>
    <w:pPr>
      <w:ind w:left="1200"/>
      <w:jc w:val="left"/>
    </w:pPr>
    <w:rPr>
      <w:rFonts w:ascii="Times New Roman" w:hAnsi="Times New Roman"/>
      <w:szCs w:val="20"/>
    </w:rPr>
  </w:style>
  <w:style w:type="paragraph" w:styleId="Obsah9">
    <w:name w:val="toc 9"/>
    <w:basedOn w:val="Normln"/>
    <w:next w:val="Normln"/>
    <w:semiHidden/>
    <w:pPr>
      <w:ind w:left="1400"/>
      <w:jc w:val="left"/>
    </w:pPr>
    <w:rPr>
      <w:rFonts w:ascii="Times New Roman" w:hAnsi="Times New Roman"/>
      <w:szCs w:val="20"/>
    </w:rPr>
  </w:style>
  <w:style w:type="paragraph" w:customStyle="1" w:styleId="Textkomente2">
    <w:name w:val="Text komentáře2"/>
    <w:basedOn w:val="Normln"/>
    <w:rPr>
      <w:szCs w:val="20"/>
    </w:rPr>
  </w:style>
  <w:style w:type="paragraph" w:styleId="Pedmtkomente">
    <w:name w:val="annotation subject"/>
    <w:basedOn w:val="Textkomente2"/>
    <w:next w:val="Textkomente2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Rozvrendokumentu">
    <w:name w:val="Document Map"/>
    <w:basedOn w:val="Normln"/>
    <w:semiHidden/>
    <w:rsid w:val="00190FE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5A1751"/>
    <w:rPr>
      <w:sz w:val="16"/>
      <w:szCs w:val="16"/>
    </w:rPr>
  </w:style>
  <w:style w:type="paragraph" w:styleId="Textkomente">
    <w:name w:val="annotation text"/>
    <w:basedOn w:val="Normln"/>
    <w:semiHidden/>
    <w:rsid w:val="005A1751"/>
    <w:rPr>
      <w:szCs w:val="20"/>
    </w:rPr>
  </w:style>
  <w:style w:type="table" w:styleId="Mkatabulky">
    <w:name w:val="Table Grid"/>
    <w:basedOn w:val="Normlntabulka"/>
    <w:rsid w:val="007C4861"/>
    <w:pPr>
      <w:suppressAutoHyphens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0D5794"/>
    <w:rPr>
      <w:rFonts w:ascii="Verdana" w:hAnsi="Verdana" w:cs="Arial"/>
      <w:b/>
      <w:bCs/>
      <w:kern w:val="1"/>
      <w:sz w:val="28"/>
      <w:szCs w:val="32"/>
      <w:lang w:val="cs-CZ" w:eastAsia="ar-SA" w:bidi="ar-SA"/>
    </w:rPr>
  </w:style>
  <w:style w:type="character" w:customStyle="1" w:styleId="Nadpis2Char1">
    <w:name w:val="Nadpis 2 Char1"/>
    <w:basedOn w:val="Standardnpsmoodstavce"/>
    <w:link w:val="Nadpis2"/>
    <w:rsid w:val="002E7FB4"/>
    <w:rPr>
      <w:rFonts w:ascii="Verdana" w:hAnsi="Verdana" w:cs="Arial"/>
      <w:b/>
      <w:bCs/>
      <w:iCs/>
      <w:sz w:val="24"/>
      <w:szCs w:val="28"/>
      <w:lang w:val="cs-CZ" w:eastAsia="ar-SA" w:bidi="ar-SA"/>
    </w:rPr>
  </w:style>
  <w:style w:type="character" w:customStyle="1" w:styleId="NadpisChar">
    <w:name w:val="Nadpis Char"/>
    <w:basedOn w:val="Standardnpsmoodstavce"/>
    <w:link w:val="Nadpis"/>
    <w:rsid w:val="002E7FB4"/>
    <w:rPr>
      <w:rFonts w:ascii="Arial" w:eastAsia="Lucida Sans Unicode" w:hAnsi="Arial" w:cs="Tahoma"/>
      <w:sz w:val="28"/>
      <w:szCs w:val="28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8056D"/>
    <w:rPr>
      <w:rFonts w:ascii="Verdana" w:hAnsi="Verdan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3657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Závazné postupy a principy pro zpracovatele IPRM</vt:lpstr>
    </vt:vector>
  </TitlesOfParts>
  <Company>MMR</Company>
  <LinksUpToDate>false</LinksUpToDate>
  <CharactersWithSpaces>25187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postupy a principy pro zpracovatele IPRM</dc:title>
  <dc:subject/>
  <dc:creator>uzivatel</dc:creator>
  <cp:keywords/>
  <dc:description>Příloha k rozhodnutí č.102/2008 Metodický pokyn MMR </dc:description>
  <cp:lastModifiedBy>uzivatel</cp:lastModifiedBy>
  <cp:revision>10</cp:revision>
  <cp:lastPrinted>2008-06-13T08:28:00Z</cp:lastPrinted>
  <dcterms:created xsi:type="dcterms:W3CDTF">2012-02-27T12:03:00Z</dcterms:created>
  <dcterms:modified xsi:type="dcterms:W3CDTF">2012-02-27T12:12:00Z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IPRM</vt:lpwstr>
  </property>
  <property fmtid="{D5CDD505-2E9C-101B-9397-08002B2CF9AE}" pid="3" name="_AuthorEmail">
    <vt:lpwstr>Lenka.Sosvorova@mmr.cz</vt:lpwstr>
  </property>
  <property fmtid="{D5CDD505-2E9C-101B-9397-08002B2CF9AE}" pid="4" name="_AuthorEmailDisplayName">
    <vt:lpwstr>Sosvorová Lenka</vt:lpwstr>
  </property>
  <property fmtid="{D5CDD505-2E9C-101B-9397-08002B2CF9AE}" pid="5" name="_PreviousAdHocReviewCycleID">
    <vt:i4>-1989529999</vt:i4>
  </property>
  <property fmtid="{D5CDD505-2E9C-101B-9397-08002B2CF9AE}" pid="6" name="_AdHocReviewCycleID">
    <vt:i4>-1912528469</vt:i4>
  </property>
  <property fmtid="{D5CDD505-2E9C-101B-9397-08002B2CF9AE}" pid="7" name="_ReviewingToolsShownOnce">
    <vt:lpwstr/>
  </property>
</Properties>
</file>