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8B" w:rsidRPr="00203549" w:rsidRDefault="00582B8B" w:rsidP="00582B8B">
      <w:pPr>
        <w:widowControl w:val="0"/>
        <w:spacing w:line="280" w:lineRule="exact"/>
        <w:ind w:right="198"/>
        <w:jc w:val="both"/>
        <w:rPr>
          <w:rFonts w:ascii="Cambria" w:hAnsi="Cambria" w:cs="Cambria"/>
          <w:b/>
          <w:bCs/>
          <w:sz w:val="16"/>
          <w:szCs w:val="16"/>
        </w:rPr>
      </w:pPr>
    </w:p>
    <w:p w:rsidR="008D5AC9" w:rsidRPr="00203549" w:rsidRDefault="008D5AC9" w:rsidP="00582B8B">
      <w:pPr>
        <w:widowControl w:val="0"/>
        <w:spacing w:line="280" w:lineRule="exact"/>
        <w:ind w:right="198"/>
        <w:jc w:val="both"/>
        <w:rPr>
          <w:rFonts w:ascii="Cambria" w:hAnsi="Cambria" w:cs="Cambria"/>
          <w:b/>
          <w:bCs/>
          <w:sz w:val="16"/>
          <w:szCs w:val="16"/>
        </w:rPr>
      </w:pPr>
    </w:p>
    <w:tbl>
      <w:tblPr>
        <w:tblW w:w="10388" w:type="dxa"/>
        <w:tblInd w:w="-1268" w:type="dxa"/>
        <w:tblLayout w:type="fixed"/>
        <w:tblCellMar>
          <w:left w:w="0" w:type="dxa"/>
          <w:right w:w="0" w:type="dxa"/>
        </w:tblCellMar>
        <w:tblLook w:val="0000" w:firstRow="0" w:lastRow="0" w:firstColumn="0" w:lastColumn="0" w:noHBand="0" w:noVBand="0"/>
      </w:tblPr>
      <w:tblGrid>
        <w:gridCol w:w="1478"/>
        <w:gridCol w:w="5130"/>
        <w:gridCol w:w="1350"/>
        <w:gridCol w:w="2430"/>
      </w:tblGrid>
      <w:tr w:rsidR="00582B8B" w:rsidRPr="00203549" w:rsidTr="00CD3FBA">
        <w:trPr>
          <w:cantSplit/>
          <w:trHeight w:val="305"/>
        </w:trPr>
        <w:tc>
          <w:tcPr>
            <w:tcW w:w="1478" w:type="dxa"/>
            <w:tcBorders>
              <w:top w:val="single" w:sz="4" w:space="0" w:color="auto"/>
              <w:bottom w:val="single" w:sz="4" w:space="0" w:color="auto"/>
              <w:right w:val="single" w:sz="4" w:space="0" w:color="auto"/>
            </w:tcBorders>
          </w:tcPr>
          <w:p w:rsidR="00582B8B" w:rsidRPr="00203549" w:rsidRDefault="00582B8B" w:rsidP="00CD3FBA">
            <w:pPr>
              <w:tabs>
                <w:tab w:val="left" w:pos="426"/>
                <w:tab w:val="left" w:pos="1276"/>
              </w:tabs>
              <w:spacing w:line="280" w:lineRule="exact"/>
              <w:ind w:right="142"/>
              <w:jc w:val="both"/>
              <w:rPr>
                <w:rFonts w:ascii="Cambria" w:hAnsi="Cambria" w:cs="Cambria"/>
                <w:color w:val="808080"/>
                <w:sz w:val="20"/>
                <w:szCs w:val="20"/>
              </w:rPr>
            </w:pPr>
            <w:r w:rsidRPr="00203549">
              <w:rPr>
                <w:rFonts w:ascii="Cambria" w:hAnsi="Cambria" w:cs="Cambria"/>
                <w:color w:val="808080"/>
                <w:sz w:val="20"/>
                <w:szCs w:val="20"/>
              </w:rPr>
              <w:t>název</w:t>
            </w:r>
          </w:p>
        </w:tc>
        <w:tc>
          <w:tcPr>
            <w:tcW w:w="8910" w:type="dxa"/>
            <w:gridSpan w:val="3"/>
            <w:tcBorders>
              <w:top w:val="single" w:sz="4" w:space="0" w:color="auto"/>
              <w:left w:val="single" w:sz="4" w:space="0" w:color="auto"/>
              <w:bottom w:val="single" w:sz="4" w:space="0" w:color="auto"/>
            </w:tcBorders>
          </w:tcPr>
          <w:p w:rsidR="00582B8B" w:rsidRPr="00203549" w:rsidRDefault="00C16FD7" w:rsidP="00823F60">
            <w:pPr>
              <w:tabs>
                <w:tab w:val="left" w:pos="426"/>
                <w:tab w:val="left" w:pos="3402"/>
              </w:tabs>
              <w:spacing w:line="280" w:lineRule="exact"/>
              <w:ind w:left="142"/>
              <w:rPr>
                <w:rFonts w:ascii="Cambria" w:hAnsi="Cambria" w:cs="Cambria"/>
                <w:sz w:val="20"/>
                <w:szCs w:val="20"/>
              </w:rPr>
            </w:pPr>
            <w:r w:rsidRPr="00203549">
              <w:rPr>
                <w:rFonts w:ascii="Cambria" w:hAnsi="Cambria" w:cs="Cambria"/>
                <w:sz w:val="20"/>
                <w:szCs w:val="20"/>
              </w:rPr>
              <w:t>1</w:t>
            </w:r>
            <w:r w:rsidR="00823F60">
              <w:rPr>
                <w:rFonts w:ascii="Cambria" w:hAnsi="Cambria" w:cs="Cambria"/>
                <w:sz w:val="20"/>
                <w:szCs w:val="20"/>
              </w:rPr>
              <w:t>8</w:t>
            </w:r>
            <w:r w:rsidR="00582B8B" w:rsidRPr="00203549">
              <w:rPr>
                <w:rFonts w:ascii="Cambria" w:hAnsi="Cambria" w:cs="Cambria"/>
                <w:sz w:val="20"/>
                <w:szCs w:val="20"/>
              </w:rPr>
              <w:t xml:space="preserve">. zasedání </w:t>
            </w:r>
            <w:r w:rsidRPr="00203549">
              <w:rPr>
                <w:rFonts w:ascii="Cambria" w:hAnsi="Cambria" w:cs="Cambria"/>
                <w:sz w:val="20"/>
                <w:szCs w:val="20"/>
              </w:rPr>
              <w:t xml:space="preserve">Pracovní skupiny pro udržitelný rozvoj regionů, obcí a území  </w:t>
            </w:r>
          </w:p>
        </w:tc>
      </w:tr>
      <w:tr w:rsidR="00582B8B" w:rsidRPr="00203549" w:rsidTr="00CD3FBA">
        <w:trPr>
          <w:cantSplit/>
          <w:trHeight w:val="305"/>
        </w:trPr>
        <w:tc>
          <w:tcPr>
            <w:tcW w:w="1478" w:type="dxa"/>
            <w:tcBorders>
              <w:top w:val="single" w:sz="4" w:space="0" w:color="auto"/>
              <w:bottom w:val="single" w:sz="4" w:space="0" w:color="auto"/>
              <w:right w:val="single" w:sz="4" w:space="0" w:color="auto"/>
            </w:tcBorders>
          </w:tcPr>
          <w:p w:rsidR="00582B8B" w:rsidRPr="00203549" w:rsidRDefault="00582B8B" w:rsidP="00CD3FBA">
            <w:pPr>
              <w:tabs>
                <w:tab w:val="left" w:pos="426"/>
                <w:tab w:val="left" w:pos="1276"/>
              </w:tabs>
              <w:spacing w:line="280" w:lineRule="exact"/>
              <w:ind w:right="142"/>
              <w:jc w:val="both"/>
              <w:rPr>
                <w:rFonts w:ascii="Cambria" w:hAnsi="Cambria" w:cs="Cambria"/>
                <w:color w:val="808080"/>
                <w:sz w:val="20"/>
                <w:szCs w:val="20"/>
              </w:rPr>
            </w:pPr>
            <w:r w:rsidRPr="00203549">
              <w:rPr>
                <w:rFonts w:ascii="Cambria" w:hAnsi="Cambria" w:cs="Cambria"/>
                <w:color w:val="808080"/>
                <w:sz w:val="20"/>
                <w:szCs w:val="20"/>
              </w:rPr>
              <w:t>datum</w:t>
            </w:r>
          </w:p>
        </w:tc>
        <w:tc>
          <w:tcPr>
            <w:tcW w:w="8910" w:type="dxa"/>
            <w:gridSpan w:val="3"/>
            <w:tcBorders>
              <w:top w:val="single" w:sz="4" w:space="0" w:color="auto"/>
              <w:left w:val="single" w:sz="4" w:space="0" w:color="auto"/>
              <w:bottom w:val="single" w:sz="4" w:space="0" w:color="auto"/>
            </w:tcBorders>
          </w:tcPr>
          <w:p w:rsidR="00582B8B" w:rsidRPr="00203549" w:rsidRDefault="00823F60" w:rsidP="00823F60">
            <w:pPr>
              <w:tabs>
                <w:tab w:val="left" w:pos="426"/>
                <w:tab w:val="left" w:pos="3402"/>
              </w:tabs>
              <w:spacing w:line="280" w:lineRule="exact"/>
              <w:ind w:left="142"/>
              <w:rPr>
                <w:rFonts w:ascii="Cambria" w:hAnsi="Cambria" w:cs="Cambria"/>
                <w:sz w:val="20"/>
                <w:szCs w:val="20"/>
              </w:rPr>
            </w:pPr>
            <w:r>
              <w:rPr>
                <w:rFonts w:ascii="Cambria" w:hAnsi="Cambria" w:cs="Cambria"/>
                <w:sz w:val="20"/>
                <w:szCs w:val="20"/>
              </w:rPr>
              <w:t>14</w:t>
            </w:r>
            <w:r w:rsidR="00F150E9" w:rsidRPr="00203549">
              <w:rPr>
                <w:rFonts w:ascii="Cambria" w:hAnsi="Cambria" w:cs="Cambria"/>
                <w:sz w:val="20"/>
                <w:szCs w:val="20"/>
              </w:rPr>
              <w:t xml:space="preserve">. </w:t>
            </w:r>
            <w:r>
              <w:rPr>
                <w:rFonts w:ascii="Cambria" w:hAnsi="Cambria" w:cs="Cambria"/>
                <w:sz w:val="20"/>
                <w:szCs w:val="20"/>
              </w:rPr>
              <w:t>července</w:t>
            </w:r>
            <w:r w:rsidR="00C16FD7" w:rsidRPr="00203549">
              <w:rPr>
                <w:rFonts w:ascii="Cambria" w:hAnsi="Cambria" w:cs="Cambria"/>
                <w:sz w:val="20"/>
                <w:szCs w:val="20"/>
              </w:rPr>
              <w:t xml:space="preserve"> 201</w:t>
            </w:r>
            <w:r w:rsidR="00F150E9" w:rsidRPr="00203549">
              <w:rPr>
                <w:rFonts w:ascii="Cambria" w:hAnsi="Cambria" w:cs="Cambria"/>
                <w:sz w:val="20"/>
                <w:szCs w:val="20"/>
              </w:rPr>
              <w:t>6</w:t>
            </w:r>
            <w:r w:rsidR="00582B8B" w:rsidRPr="00203549">
              <w:rPr>
                <w:rFonts w:ascii="Cambria" w:hAnsi="Cambria" w:cs="Cambria"/>
                <w:sz w:val="20"/>
                <w:szCs w:val="20"/>
              </w:rPr>
              <w:t>, 1</w:t>
            </w:r>
            <w:r w:rsidR="007E4973" w:rsidRPr="00203549">
              <w:rPr>
                <w:rFonts w:ascii="Cambria" w:hAnsi="Cambria" w:cs="Cambria"/>
                <w:sz w:val="20"/>
                <w:szCs w:val="20"/>
              </w:rPr>
              <w:t>3</w:t>
            </w:r>
            <w:r w:rsidR="00582B8B" w:rsidRPr="00203549">
              <w:rPr>
                <w:rFonts w:ascii="Cambria" w:hAnsi="Cambria" w:cs="Cambria"/>
                <w:sz w:val="20"/>
                <w:szCs w:val="20"/>
              </w:rPr>
              <w:t>:00 – 1</w:t>
            </w:r>
            <w:r>
              <w:rPr>
                <w:rFonts w:ascii="Cambria" w:hAnsi="Cambria" w:cs="Cambria"/>
                <w:sz w:val="20"/>
                <w:szCs w:val="20"/>
              </w:rPr>
              <w:t>6</w:t>
            </w:r>
            <w:r w:rsidR="00582B8B" w:rsidRPr="00203549">
              <w:rPr>
                <w:rFonts w:ascii="Cambria" w:hAnsi="Cambria" w:cs="Cambria"/>
                <w:sz w:val="20"/>
                <w:szCs w:val="20"/>
              </w:rPr>
              <w:t>:</w:t>
            </w:r>
            <w:r w:rsidR="00C16FD7" w:rsidRPr="00203549">
              <w:rPr>
                <w:rFonts w:ascii="Cambria" w:hAnsi="Cambria" w:cs="Cambria"/>
                <w:sz w:val="20"/>
                <w:szCs w:val="20"/>
              </w:rPr>
              <w:t>00</w:t>
            </w:r>
          </w:p>
        </w:tc>
      </w:tr>
      <w:tr w:rsidR="00582B8B" w:rsidRPr="00203549" w:rsidTr="00CD3FBA">
        <w:trPr>
          <w:cantSplit/>
          <w:trHeight w:val="305"/>
        </w:trPr>
        <w:tc>
          <w:tcPr>
            <w:tcW w:w="1478" w:type="dxa"/>
            <w:tcBorders>
              <w:top w:val="single" w:sz="4" w:space="0" w:color="auto"/>
              <w:bottom w:val="single" w:sz="4" w:space="0" w:color="auto"/>
              <w:right w:val="single" w:sz="4" w:space="0" w:color="auto"/>
            </w:tcBorders>
          </w:tcPr>
          <w:p w:rsidR="00582B8B" w:rsidRPr="00203549" w:rsidRDefault="00582B8B" w:rsidP="00CD3FBA">
            <w:pPr>
              <w:tabs>
                <w:tab w:val="left" w:pos="426"/>
              </w:tabs>
              <w:spacing w:line="280" w:lineRule="exact"/>
              <w:ind w:right="142"/>
              <w:jc w:val="both"/>
              <w:rPr>
                <w:rFonts w:ascii="Cambria" w:hAnsi="Cambria" w:cs="Cambria"/>
                <w:color w:val="808080"/>
                <w:sz w:val="20"/>
                <w:szCs w:val="20"/>
              </w:rPr>
            </w:pPr>
            <w:r w:rsidRPr="00203549">
              <w:rPr>
                <w:rFonts w:ascii="Cambria" w:hAnsi="Cambria" w:cs="Cambria"/>
                <w:color w:val="808080"/>
                <w:sz w:val="20"/>
                <w:szCs w:val="20"/>
              </w:rPr>
              <w:t>místo</w:t>
            </w:r>
          </w:p>
        </w:tc>
        <w:tc>
          <w:tcPr>
            <w:tcW w:w="8910" w:type="dxa"/>
            <w:gridSpan w:val="3"/>
            <w:tcBorders>
              <w:top w:val="single" w:sz="4" w:space="0" w:color="auto"/>
              <w:left w:val="single" w:sz="4" w:space="0" w:color="auto"/>
              <w:bottom w:val="single" w:sz="4" w:space="0" w:color="auto"/>
            </w:tcBorders>
          </w:tcPr>
          <w:p w:rsidR="00582B8B" w:rsidRPr="00203549" w:rsidRDefault="00823F60" w:rsidP="00823F60">
            <w:pPr>
              <w:tabs>
                <w:tab w:val="left" w:pos="426"/>
                <w:tab w:val="left" w:pos="3402"/>
              </w:tabs>
              <w:spacing w:line="280" w:lineRule="exact"/>
              <w:ind w:left="142"/>
              <w:rPr>
                <w:rFonts w:ascii="Cambria" w:hAnsi="Cambria" w:cs="Cambria"/>
                <w:sz w:val="20"/>
                <w:szCs w:val="20"/>
              </w:rPr>
            </w:pPr>
            <w:r>
              <w:rPr>
                <w:rFonts w:ascii="Cambria" w:hAnsi="Cambria" w:cs="Cambria"/>
                <w:sz w:val="20"/>
                <w:szCs w:val="20"/>
              </w:rPr>
              <w:t>Ministerstvo pro místní rozvoj, Na Příkopě 3, Praha 1</w:t>
            </w:r>
          </w:p>
        </w:tc>
      </w:tr>
      <w:tr w:rsidR="00582B8B" w:rsidRPr="00203549" w:rsidTr="00CD3FBA">
        <w:trPr>
          <w:trHeight w:val="305"/>
        </w:trPr>
        <w:tc>
          <w:tcPr>
            <w:tcW w:w="1478" w:type="dxa"/>
            <w:tcBorders>
              <w:top w:val="single" w:sz="4" w:space="0" w:color="auto"/>
              <w:bottom w:val="single" w:sz="4" w:space="0" w:color="auto"/>
              <w:right w:val="single" w:sz="4" w:space="0" w:color="auto"/>
            </w:tcBorders>
          </w:tcPr>
          <w:p w:rsidR="00582B8B" w:rsidRPr="00203549" w:rsidRDefault="00582B8B" w:rsidP="00CD3FBA">
            <w:pPr>
              <w:tabs>
                <w:tab w:val="left" w:pos="426"/>
              </w:tabs>
              <w:spacing w:line="280" w:lineRule="exact"/>
              <w:ind w:right="142"/>
              <w:jc w:val="both"/>
              <w:rPr>
                <w:rFonts w:ascii="Cambria" w:hAnsi="Cambria" w:cs="Cambria"/>
                <w:color w:val="808080"/>
                <w:sz w:val="20"/>
                <w:szCs w:val="20"/>
              </w:rPr>
            </w:pPr>
            <w:r w:rsidRPr="00203549">
              <w:rPr>
                <w:rFonts w:ascii="Cambria" w:hAnsi="Cambria" w:cs="Cambria"/>
                <w:color w:val="808080"/>
                <w:sz w:val="20"/>
                <w:szCs w:val="20"/>
              </w:rPr>
              <w:t>účastníci</w:t>
            </w:r>
          </w:p>
        </w:tc>
        <w:tc>
          <w:tcPr>
            <w:tcW w:w="8910" w:type="dxa"/>
            <w:gridSpan w:val="3"/>
            <w:tcBorders>
              <w:top w:val="single" w:sz="4" w:space="0" w:color="auto"/>
              <w:left w:val="single" w:sz="4" w:space="0" w:color="auto"/>
              <w:bottom w:val="single" w:sz="4" w:space="0" w:color="auto"/>
            </w:tcBorders>
          </w:tcPr>
          <w:p w:rsidR="00582B8B" w:rsidRPr="00203549" w:rsidRDefault="00582B8B" w:rsidP="00CD3FBA">
            <w:pPr>
              <w:tabs>
                <w:tab w:val="left" w:pos="426"/>
                <w:tab w:val="left" w:pos="3402"/>
              </w:tabs>
              <w:spacing w:line="280" w:lineRule="exact"/>
              <w:ind w:left="142"/>
              <w:rPr>
                <w:rFonts w:ascii="Cambria" w:hAnsi="Cambria" w:cs="Cambria"/>
                <w:sz w:val="20"/>
                <w:szCs w:val="20"/>
              </w:rPr>
            </w:pPr>
            <w:r w:rsidRPr="00203549">
              <w:rPr>
                <w:rFonts w:ascii="Cambria" w:hAnsi="Cambria" w:cs="Cambria"/>
                <w:sz w:val="20"/>
                <w:szCs w:val="20"/>
              </w:rPr>
              <w:t>viz prezenční listina</w:t>
            </w:r>
          </w:p>
        </w:tc>
      </w:tr>
      <w:tr w:rsidR="00582B8B" w:rsidRPr="00203549" w:rsidTr="00CD3FBA">
        <w:trPr>
          <w:trHeight w:val="762"/>
        </w:trPr>
        <w:tc>
          <w:tcPr>
            <w:tcW w:w="1478" w:type="dxa"/>
            <w:tcBorders>
              <w:top w:val="single" w:sz="4" w:space="0" w:color="auto"/>
              <w:right w:val="single" w:sz="4" w:space="0" w:color="auto"/>
            </w:tcBorders>
          </w:tcPr>
          <w:p w:rsidR="00582B8B" w:rsidRPr="00203549" w:rsidRDefault="00582B8B" w:rsidP="00CD3FBA">
            <w:pPr>
              <w:tabs>
                <w:tab w:val="left" w:pos="426"/>
              </w:tabs>
              <w:spacing w:line="280" w:lineRule="exact"/>
              <w:ind w:right="142"/>
              <w:jc w:val="both"/>
              <w:rPr>
                <w:rFonts w:ascii="Cambria" w:hAnsi="Cambria" w:cs="Cambria"/>
                <w:color w:val="808080"/>
                <w:sz w:val="20"/>
                <w:szCs w:val="20"/>
              </w:rPr>
            </w:pPr>
            <w:r w:rsidRPr="00203549">
              <w:rPr>
                <w:rFonts w:ascii="Cambria" w:hAnsi="Cambria" w:cs="Cambria"/>
                <w:color w:val="808080"/>
                <w:sz w:val="20"/>
                <w:szCs w:val="20"/>
              </w:rPr>
              <w:t>přílohy zápisu</w:t>
            </w:r>
          </w:p>
        </w:tc>
        <w:tc>
          <w:tcPr>
            <w:tcW w:w="5130" w:type="dxa"/>
            <w:tcBorders>
              <w:top w:val="single" w:sz="4" w:space="0" w:color="auto"/>
              <w:left w:val="single" w:sz="4" w:space="0" w:color="auto"/>
            </w:tcBorders>
          </w:tcPr>
          <w:p w:rsidR="008D5AC9" w:rsidRPr="00203549" w:rsidRDefault="00C16FD7" w:rsidP="00E8120E">
            <w:pPr>
              <w:tabs>
                <w:tab w:val="left" w:pos="142"/>
                <w:tab w:val="left" w:pos="3402"/>
              </w:tabs>
              <w:spacing w:line="280" w:lineRule="exact"/>
              <w:rPr>
                <w:rFonts w:ascii="Cambria" w:hAnsi="Cambria" w:cs="Cambria"/>
                <w:sz w:val="20"/>
                <w:szCs w:val="20"/>
              </w:rPr>
            </w:pPr>
            <w:bookmarkStart w:id="0" w:name="appendices"/>
            <w:bookmarkEnd w:id="0"/>
            <w:r w:rsidRPr="00203549">
              <w:rPr>
                <w:rFonts w:ascii="Cambria" w:hAnsi="Cambria" w:cs="Cambria"/>
                <w:sz w:val="20"/>
                <w:szCs w:val="20"/>
              </w:rPr>
              <w:t xml:space="preserve">   </w:t>
            </w:r>
            <w:r w:rsidR="00E8120E">
              <w:rPr>
                <w:rFonts w:ascii="Cambria" w:hAnsi="Cambria" w:cs="Cambria"/>
                <w:sz w:val="20"/>
                <w:szCs w:val="20"/>
              </w:rPr>
              <w:t>prezentace</w:t>
            </w:r>
          </w:p>
        </w:tc>
        <w:tc>
          <w:tcPr>
            <w:tcW w:w="1350" w:type="dxa"/>
            <w:tcBorders>
              <w:top w:val="single" w:sz="4" w:space="0" w:color="auto"/>
              <w:right w:val="single" w:sz="4" w:space="0" w:color="auto"/>
            </w:tcBorders>
          </w:tcPr>
          <w:p w:rsidR="00582B8B" w:rsidRPr="00203549" w:rsidRDefault="00582B8B" w:rsidP="00CD3FBA">
            <w:pPr>
              <w:tabs>
                <w:tab w:val="left" w:pos="851"/>
              </w:tabs>
              <w:spacing w:line="280" w:lineRule="exact"/>
              <w:ind w:left="425" w:right="142"/>
              <w:jc w:val="both"/>
              <w:rPr>
                <w:rFonts w:ascii="Cambria" w:hAnsi="Cambria" w:cs="Cambria"/>
                <w:color w:val="808080"/>
                <w:sz w:val="20"/>
                <w:szCs w:val="20"/>
              </w:rPr>
            </w:pPr>
            <w:r w:rsidRPr="00203549">
              <w:rPr>
                <w:rFonts w:ascii="Cambria" w:hAnsi="Cambria" w:cs="Cambria"/>
                <w:color w:val="808080"/>
                <w:sz w:val="20"/>
                <w:szCs w:val="20"/>
              </w:rPr>
              <w:t>Stran</w:t>
            </w:r>
          </w:p>
        </w:tc>
        <w:tc>
          <w:tcPr>
            <w:tcW w:w="2430" w:type="dxa"/>
            <w:tcBorders>
              <w:top w:val="single" w:sz="4" w:space="0" w:color="auto"/>
              <w:left w:val="single" w:sz="4" w:space="0" w:color="auto"/>
            </w:tcBorders>
          </w:tcPr>
          <w:p w:rsidR="00582B8B" w:rsidRPr="00203549" w:rsidRDefault="000372B4" w:rsidP="00CD3FBA">
            <w:pPr>
              <w:tabs>
                <w:tab w:val="left" w:pos="426"/>
                <w:tab w:val="left" w:pos="3402"/>
              </w:tabs>
              <w:spacing w:line="280" w:lineRule="exact"/>
              <w:ind w:left="142"/>
              <w:jc w:val="both"/>
              <w:rPr>
                <w:rFonts w:ascii="Cambria" w:hAnsi="Cambria" w:cs="Cambria"/>
                <w:sz w:val="20"/>
                <w:szCs w:val="20"/>
              </w:rPr>
            </w:pPr>
            <w:bookmarkStart w:id="1" w:name="pages"/>
            <w:bookmarkEnd w:id="1"/>
            <w:r w:rsidRPr="00203549">
              <w:rPr>
                <w:rFonts w:ascii="Cambria" w:hAnsi="Cambria" w:cs="Cambria"/>
                <w:sz w:val="20"/>
                <w:szCs w:val="20"/>
              </w:rPr>
              <w:t>2</w:t>
            </w:r>
          </w:p>
        </w:tc>
      </w:tr>
    </w:tbl>
    <w:p w:rsidR="008D5AC9" w:rsidRPr="00203549" w:rsidRDefault="008D5AC9" w:rsidP="00CD5DCF">
      <w:pPr>
        <w:widowControl w:val="0"/>
        <w:spacing w:line="280" w:lineRule="exact"/>
        <w:ind w:right="198"/>
        <w:jc w:val="both"/>
        <w:rPr>
          <w:rFonts w:asciiTheme="majorHAnsi" w:hAnsiTheme="majorHAnsi" w:cs="Cambria"/>
          <w:b/>
          <w:bCs/>
          <w:szCs w:val="20"/>
        </w:rPr>
      </w:pPr>
    </w:p>
    <w:p w:rsidR="00582B8B" w:rsidRPr="00203549" w:rsidRDefault="00582B8B" w:rsidP="00582B8B">
      <w:pPr>
        <w:widowControl w:val="0"/>
        <w:spacing w:line="280" w:lineRule="exact"/>
        <w:ind w:left="-1276" w:right="198"/>
        <w:jc w:val="both"/>
        <w:rPr>
          <w:rFonts w:asciiTheme="majorHAnsi" w:hAnsiTheme="majorHAnsi" w:cs="Cambria"/>
          <w:b/>
          <w:bCs/>
          <w:sz w:val="20"/>
          <w:szCs w:val="20"/>
        </w:rPr>
      </w:pPr>
      <w:r w:rsidRPr="00203549">
        <w:rPr>
          <w:rFonts w:asciiTheme="majorHAnsi" w:hAnsiTheme="majorHAnsi" w:cs="Cambria"/>
          <w:b/>
          <w:bCs/>
          <w:sz w:val="20"/>
          <w:szCs w:val="20"/>
        </w:rPr>
        <w:t>A Průběh zasedání</w:t>
      </w:r>
    </w:p>
    <w:p w:rsidR="000372B4" w:rsidRPr="00203549" w:rsidRDefault="000372B4" w:rsidP="00582B8B">
      <w:pPr>
        <w:widowControl w:val="0"/>
        <w:spacing w:line="280" w:lineRule="exact"/>
        <w:ind w:left="-1276" w:right="198"/>
        <w:jc w:val="both"/>
        <w:rPr>
          <w:rFonts w:asciiTheme="majorHAnsi" w:hAnsiTheme="majorHAnsi" w:cs="Cambria"/>
          <w:b/>
          <w:bCs/>
          <w:sz w:val="20"/>
          <w:szCs w:val="20"/>
        </w:rPr>
      </w:pPr>
    </w:p>
    <w:tbl>
      <w:tblPr>
        <w:tblW w:w="0" w:type="auto"/>
        <w:tblInd w:w="-11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590"/>
      </w:tblGrid>
      <w:tr w:rsidR="00582B8B" w:rsidRPr="00203549" w:rsidTr="00145952">
        <w:trPr>
          <w:cantSplit/>
          <w:trHeight w:val="9736"/>
        </w:trPr>
        <w:tc>
          <w:tcPr>
            <w:tcW w:w="10590" w:type="dxa"/>
          </w:tcPr>
          <w:p w:rsidR="00D96201" w:rsidRDefault="00D96201" w:rsidP="00AE586A">
            <w:pPr>
              <w:jc w:val="both"/>
              <w:rPr>
                <w:rFonts w:ascii="Cambria" w:hAnsi="Cambria"/>
                <w:b/>
                <w:sz w:val="20"/>
                <w:szCs w:val="20"/>
              </w:rPr>
            </w:pPr>
          </w:p>
          <w:p w:rsidR="00C16FD7" w:rsidRPr="00203549" w:rsidRDefault="00AE586A" w:rsidP="00AE586A">
            <w:pPr>
              <w:jc w:val="both"/>
              <w:rPr>
                <w:rFonts w:ascii="Cambria" w:hAnsi="Cambria"/>
                <w:b/>
                <w:sz w:val="20"/>
                <w:szCs w:val="20"/>
              </w:rPr>
            </w:pPr>
            <w:r w:rsidRPr="00203549">
              <w:rPr>
                <w:rFonts w:ascii="Cambria" w:hAnsi="Cambria"/>
                <w:b/>
                <w:sz w:val="20"/>
                <w:szCs w:val="20"/>
              </w:rPr>
              <w:t xml:space="preserve">Bod 1 </w:t>
            </w:r>
            <w:r w:rsidR="00C16FD7" w:rsidRPr="00203549">
              <w:rPr>
                <w:rFonts w:ascii="Cambria" w:hAnsi="Cambria"/>
                <w:b/>
                <w:sz w:val="20"/>
                <w:szCs w:val="20"/>
              </w:rPr>
              <w:t>–</w:t>
            </w:r>
            <w:r w:rsidRPr="00203549">
              <w:rPr>
                <w:rFonts w:ascii="Cambria" w:hAnsi="Cambria"/>
                <w:b/>
                <w:sz w:val="20"/>
                <w:szCs w:val="20"/>
              </w:rPr>
              <w:t xml:space="preserve"> </w:t>
            </w:r>
            <w:r w:rsidR="00C16FD7" w:rsidRPr="00203549">
              <w:rPr>
                <w:rFonts w:ascii="Cambria" w:hAnsi="Cambria"/>
                <w:b/>
                <w:sz w:val="20"/>
                <w:szCs w:val="20"/>
              </w:rPr>
              <w:t>Zahájení jednání, úvod</w:t>
            </w:r>
          </w:p>
          <w:p w:rsidR="003926B5" w:rsidRPr="00203549" w:rsidRDefault="003926B5" w:rsidP="00AE586A">
            <w:pPr>
              <w:jc w:val="both"/>
              <w:rPr>
                <w:rFonts w:ascii="Cambria" w:hAnsi="Cambria"/>
                <w:sz w:val="20"/>
                <w:szCs w:val="20"/>
              </w:rPr>
            </w:pPr>
          </w:p>
          <w:p w:rsidR="00C16FD7" w:rsidRPr="00203549" w:rsidRDefault="00F150E9" w:rsidP="00AE586A">
            <w:pPr>
              <w:jc w:val="both"/>
              <w:rPr>
                <w:rFonts w:ascii="Cambria" w:hAnsi="Cambria"/>
                <w:sz w:val="20"/>
                <w:szCs w:val="20"/>
              </w:rPr>
            </w:pPr>
            <w:r w:rsidRPr="00203549">
              <w:rPr>
                <w:rFonts w:ascii="Cambria" w:hAnsi="Cambria"/>
                <w:sz w:val="20"/>
                <w:szCs w:val="20"/>
              </w:rPr>
              <w:t>Radana Leistner Kratochvílová</w:t>
            </w:r>
            <w:r w:rsidR="00AE586A" w:rsidRPr="00203549">
              <w:rPr>
                <w:rFonts w:ascii="Cambria" w:hAnsi="Cambria"/>
                <w:sz w:val="20"/>
                <w:szCs w:val="20"/>
              </w:rPr>
              <w:t xml:space="preserve">, </w:t>
            </w:r>
            <w:r w:rsidRPr="00203549">
              <w:rPr>
                <w:rFonts w:ascii="Cambria" w:hAnsi="Cambria"/>
                <w:sz w:val="20"/>
                <w:szCs w:val="20"/>
              </w:rPr>
              <w:t>vedoucí oddělení řízení strategie regionálního rozvoje,</w:t>
            </w:r>
            <w:r w:rsidR="00AE586A" w:rsidRPr="00203549">
              <w:rPr>
                <w:rFonts w:ascii="Cambria" w:hAnsi="Cambria"/>
                <w:sz w:val="20"/>
                <w:szCs w:val="20"/>
              </w:rPr>
              <w:t xml:space="preserve"> </w:t>
            </w:r>
            <w:r w:rsidR="00510F78">
              <w:rPr>
                <w:rFonts w:ascii="Cambria" w:hAnsi="Cambria"/>
                <w:sz w:val="20"/>
                <w:szCs w:val="20"/>
              </w:rPr>
              <w:t xml:space="preserve">pronesla úvodní slovo a </w:t>
            </w:r>
            <w:r w:rsidR="00AE586A" w:rsidRPr="00203549">
              <w:rPr>
                <w:rFonts w:ascii="Cambria" w:hAnsi="Cambria"/>
                <w:sz w:val="20"/>
                <w:szCs w:val="20"/>
              </w:rPr>
              <w:t>zahájil</w:t>
            </w:r>
            <w:r w:rsidRPr="00203549">
              <w:rPr>
                <w:rFonts w:ascii="Cambria" w:hAnsi="Cambria"/>
                <w:sz w:val="20"/>
                <w:szCs w:val="20"/>
              </w:rPr>
              <w:t>a</w:t>
            </w:r>
            <w:r w:rsidR="00AE586A" w:rsidRPr="00203549">
              <w:rPr>
                <w:rFonts w:ascii="Cambria" w:hAnsi="Cambria"/>
                <w:sz w:val="20"/>
                <w:szCs w:val="20"/>
              </w:rPr>
              <w:t xml:space="preserve"> </w:t>
            </w:r>
            <w:r w:rsidR="00510F78">
              <w:rPr>
                <w:rFonts w:ascii="Cambria" w:hAnsi="Cambria"/>
                <w:sz w:val="20"/>
                <w:szCs w:val="20"/>
              </w:rPr>
              <w:t xml:space="preserve">tak </w:t>
            </w:r>
            <w:r w:rsidR="00C16FD7" w:rsidRPr="00203549">
              <w:rPr>
                <w:rFonts w:ascii="Cambria" w:hAnsi="Cambria"/>
                <w:sz w:val="20"/>
                <w:szCs w:val="20"/>
              </w:rPr>
              <w:t>1</w:t>
            </w:r>
            <w:r w:rsidR="00510F78">
              <w:rPr>
                <w:rFonts w:ascii="Cambria" w:hAnsi="Cambria"/>
                <w:sz w:val="20"/>
                <w:szCs w:val="20"/>
              </w:rPr>
              <w:t>8</w:t>
            </w:r>
            <w:r w:rsidR="00C16FD7" w:rsidRPr="00203549">
              <w:rPr>
                <w:rFonts w:ascii="Cambria" w:hAnsi="Cambria"/>
                <w:sz w:val="20"/>
                <w:szCs w:val="20"/>
              </w:rPr>
              <w:t>. zasedání pracovní skupiny</w:t>
            </w:r>
            <w:r w:rsidR="007E4973" w:rsidRPr="00203549">
              <w:rPr>
                <w:rFonts w:ascii="Cambria" w:hAnsi="Cambria"/>
                <w:sz w:val="20"/>
                <w:szCs w:val="20"/>
              </w:rPr>
              <w:t xml:space="preserve">. </w:t>
            </w:r>
            <w:r w:rsidR="00C16FD7" w:rsidRPr="00203549">
              <w:rPr>
                <w:rFonts w:ascii="Cambria" w:hAnsi="Cambria"/>
                <w:sz w:val="20"/>
                <w:szCs w:val="20"/>
              </w:rPr>
              <w:t xml:space="preserve"> </w:t>
            </w:r>
            <w:r w:rsidR="00510F78">
              <w:rPr>
                <w:rFonts w:ascii="Cambria" w:hAnsi="Cambria"/>
                <w:sz w:val="20"/>
                <w:szCs w:val="20"/>
              </w:rPr>
              <w:t>V úvodu přivítala přítomné a představila program setkání.</w:t>
            </w:r>
          </w:p>
          <w:p w:rsidR="00582B8B" w:rsidRPr="00203549" w:rsidRDefault="00582B8B" w:rsidP="00AD763D">
            <w:pPr>
              <w:jc w:val="both"/>
              <w:rPr>
                <w:rFonts w:ascii="Cambria" w:hAnsi="Cambria" w:cs="TTE1F57440t00"/>
                <w:bCs/>
                <w:sz w:val="20"/>
                <w:szCs w:val="20"/>
              </w:rPr>
            </w:pPr>
          </w:p>
          <w:p w:rsidR="004C1AD8" w:rsidRPr="00203549" w:rsidRDefault="00C16FD7" w:rsidP="00AD763D">
            <w:pPr>
              <w:jc w:val="both"/>
              <w:rPr>
                <w:rFonts w:ascii="Cambria" w:hAnsi="Cambria"/>
                <w:b/>
                <w:sz w:val="20"/>
                <w:szCs w:val="20"/>
              </w:rPr>
            </w:pPr>
            <w:r w:rsidRPr="00203549">
              <w:rPr>
                <w:rFonts w:ascii="Cambria" w:hAnsi="Cambria"/>
                <w:b/>
                <w:sz w:val="20"/>
                <w:szCs w:val="20"/>
              </w:rPr>
              <w:t>Bod 2 –</w:t>
            </w:r>
            <w:r w:rsidR="00823F60">
              <w:rPr>
                <w:rFonts w:ascii="Cambria" w:hAnsi="Cambria"/>
                <w:b/>
                <w:sz w:val="20"/>
                <w:szCs w:val="20"/>
              </w:rPr>
              <w:t xml:space="preserve"> Dostupnost regionálních dat</w:t>
            </w:r>
          </w:p>
          <w:p w:rsidR="00D02E79" w:rsidRPr="00203549" w:rsidRDefault="00D02E79" w:rsidP="00AD763D">
            <w:pPr>
              <w:jc w:val="both"/>
              <w:rPr>
                <w:rFonts w:ascii="Cambria" w:hAnsi="Cambria"/>
                <w:sz w:val="20"/>
                <w:szCs w:val="20"/>
              </w:rPr>
            </w:pPr>
          </w:p>
          <w:p w:rsidR="00E140C8" w:rsidRPr="00203549" w:rsidRDefault="00A31D0F" w:rsidP="00D2243A">
            <w:pPr>
              <w:jc w:val="both"/>
              <w:rPr>
                <w:rFonts w:ascii="Cambria" w:hAnsi="Cambria"/>
                <w:sz w:val="20"/>
                <w:szCs w:val="20"/>
              </w:rPr>
            </w:pPr>
            <w:r>
              <w:rPr>
                <w:rFonts w:ascii="Cambria" w:hAnsi="Cambria"/>
                <w:sz w:val="20"/>
                <w:szCs w:val="20"/>
              </w:rPr>
              <w:t xml:space="preserve">Jako první se svojí prezentací vystoupil </w:t>
            </w:r>
            <w:r w:rsidR="00BB248A">
              <w:rPr>
                <w:rFonts w:ascii="Cambria" w:hAnsi="Cambria"/>
                <w:sz w:val="20"/>
                <w:szCs w:val="20"/>
              </w:rPr>
              <w:t xml:space="preserve">Ing, Eduard </w:t>
            </w:r>
            <w:proofErr w:type="spellStart"/>
            <w:r w:rsidR="00BB248A">
              <w:rPr>
                <w:rFonts w:ascii="Cambria" w:hAnsi="Cambria"/>
                <w:sz w:val="20"/>
                <w:szCs w:val="20"/>
              </w:rPr>
              <w:t>Durník</w:t>
            </w:r>
            <w:proofErr w:type="spellEnd"/>
            <w:r w:rsidR="00BB248A">
              <w:rPr>
                <w:rFonts w:ascii="Cambria" w:hAnsi="Cambria"/>
                <w:sz w:val="20"/>
                <w:szCs w:val="20"/>
              </w:rPr>
              <w:t xml:space="preserve"> z Českého statistického úřadu. Účastníky seznámil s různými způsoby, jakým ČSÚ poskytuje informace, a možnostmi, jakými lze data z ČSÚ získat. Cílem prezentace bylo především ukázat, že se lze poměrně jednoduchou cestou dostat k  pravidelně aktualizovaným datům, které se týkají území ČR či jednotlivých regionů na úrovni krajů, okresů, správních obvodů ORP nebo také jednotlivých obcí. Představeno tak bylo několik publikací a databází. Cenný byl především návod </w:t>
            </w:r>
            <w:r w:rsidR="00D2243A">
              <w:rPr>
                <w:rFonts w:ascii="Cambria" w:hAnsi="Cambria"/>
                <w:sz w:val="20"/>
                <w:szCs w:val="20"/>
              </w:rPr>
              <w:t>na použití nové verze veřejné databáze, která funguje od roku 2015.</w:t>
            </w:r>
            <w:r w:rsidR="00E140C8" w:rsidRPr="00203549">
              <w:rPr>
                <w:rFonts w:ascii="Cambria" w:hAnsi="Cambria"/>
                <w:sz w:val="20"/>
                <w:szCs w:val="20"/>
              </w:rPr>
              <w:t xml:space="preserve"> </w:t>
            </w:r>
          </w:p>
          <w:p w:rsidR="000B2352" w:rsidRPr="00203549" w:rsidRDefault="000B2352" w:rsidP="000B2352">
            <w:pPr>
              <w:jc w:val="both"/>
              <w:rPr>
                <w:rFonts w:ascii="Cambria" w:hAnsi="Cambria"/>
                <w:sz w:val="20"/>
                <w:szCs w:val="20"/>
                <w:highlight w:val="yellow"/>
              </w:rPr>
            </w:pPr>
            <w:r w:rsidRPr="00203549">
              <w:rPr>
                <w:rFonts w:ascii="Cambria" w:hAnsi="Cambria"/>
                <w:sz w:val="20"/>
                <w:szCs w:val="20"/>
                <w:highlight w:val="yellow"/>
              </w:rPr>
              <w:t xml:space="preserve"> </w:t>
            </w:r>
          </w:p>
          <w:p w:rsidR="00CF2DD8" w:rsidRPr="00203549" w:rsidRDefault="003926B5" w:rsidP="00AD763D">
            <w:pPr>
              <w:jc w:val="both"/>
              <w:rPr>
                <w:rFonts w:ascii="Cambria" w:hAnsi="Cambria"/>
                <w:b/>
                <w:sz w:val="20"/>
                <w:szCs w:val="20"/>
              </w:rPr>
            </w:pPr>
            <w:r w:rsidRPr="00203549">
              <w:rPr>
                <w:rFonts w:ascii="Cambria" w:hAnsi="Cambria"/>
                <w:b/>
                <w:sz w:val="20"/>
                <w:szCs w:val="20"/>
              </w:rPr>
              <w:t xml:space="preserve">Bod 3 – </w:t>
            </w:r>
            <w:r w:rsidR="00823F60">
              <w:rPr>
                <w:rFonts w:ascii="Cambria" w:hAnsi="Cambria"/>
                <w:b/>
                <w:sz w:val="20"/>
                <w:szCs w:val="20"/>
              </w:rPr>
              <w:t>Informace z PS pro nové administrativní členění státu</w:t>
            </w:r>
            <w:r w:rsidR="00F150E9" w:rsidRPr="00203549">
              <w:rPr>
                <w:rFonts w:ascii="Cambria" w:hAnsi="Cambria"/>
                <w:b/>
                <w:sz w:val="20"/>
                <w:szCs w:val="20"/>
              </w:rPr>
              <w:t xml:space="preserve"> </w:t>
            </w:r>
          </w:p>
          <w:p w:rsidR="00F150E9" w:rsidRPr="00203549" w:rsidRDefault="00F150E9" w:rsidP="00AD763D">
            <w:pPr>
              <w:jc w:val="both"/>
              <w:rPr>
                <w:rFonts w:ascii="Cambria" w:hAnsi="Cambria"/>
                <w:sz w:val="20"/>
                <w:szCs w:val="20"/>
              </w:rPr>
            </w:pPr>
          </w:p>
          <w:p w:rsidR="00582B8B" w:rsidRDefault="00D2243A" w:rsidP="00D2243A">
            <w:pPr>
              <w:jc w:val="both"/>
              <w:rPr>
                <w:rFonts w:ascii="Cambria" w:hAnsi="Cambria"/>
                <w:sz w:val="20"/>
                <w:szCs w:val="20"/>
              </w:rPr>
            </w:pPr>
            <w:r>
              <w:rPr>
                <w:rFonts w:ascii="Cambria" w:hAnsi="Cambria"/>
                <w:sz w:val="20"/>
                <w:szCs w:val="20"/>
              </w:rPr>
              <w:t xml:space="preserve">Ing. Eduard </w:t>
            </w:r>
            <w:proofErr w:type="spellStart"/>
            <w:r>
              <w:rPr>
                <w:rFonts w:ascii="Cambria" w:hAnsi="Cambria"/>
                <w:sz w:val="20"/>
                <w:szCs w:val="20"/>
              </w:rPr>
              <w:t>Durník</w:t>
            </w:r>
            <w:proofErr w:type="spellEnd"/>
            <w:r>
              <w:rPr>
                <w:rFonts w:ascii="Cambria" w:hAnsi="Cambria"/>
                <w:sz w:val="20"/>
                <w:szCs w:val="20"/>
              </w:rPr>
              <w:t xml:space="preserve"> </w:t>
            </w:r>
            <w:r w:rsidR="002F10FB">
              <w:rPr>
                <w:rFonts w:ascii="Cambria" w:hAnsi="Cambria"/>
                <w:sz w:val="20"/>
                <w:szCs w:val="20"/>
              </w:rPr>
              <w:t>představil aktuální varianty úpravy</w:t>
            </w:r>
            <w:r>
              <w:rPr>
                <w:rFonts w:ascii="Cambria" w:hAnsi="Cambria"/>
                <w:sz w:val="20"/>
                <w:szCs w:val="20"/>
              </w:rPr>
              <w:t xml:space="preserve"> administrativního členění státu</w:t>
            </w:r>
            <w:r w:rsidR="002F10FB">
              <w:rPr>
                <w:rFonts w:ascii="Cambria" w:hAnsi="Cambria"/>
                <w:sz w:val="20"/>
                <w:szCs w:val="20"/>
              </w:rPr>
              <w:t>, které byly vypracovány</w:t>
            </w:r>
            <w:r w:rsidR="00E56079">
              <w:rPr>
                <w:rFonts w:ascii="Cambria" w:hAnsi="Cambria"/>
                <w:sz w:val="20"/>
                <w:szCs w:val="20"/>
              </w:rPr>
              <w:t xml:space="preserve"> k tomu určené pracovní skupiny.</w:t>
            </w:r>
            <w:r>
              <w:rPr>
                <w:rFonts w:ascii="Cambria" w:hAnsi="Cambria"/>
                <w:sz w:val="20"/>
                <w:szCs w:val="20"/>
              </w:rPr>
              <w:t xml:space="preserve"> </w:t>
            </w:r>
            <w:r w:rsidR="00E56079">
              <w:rPr>
                <w:rFonts w:ascii="Cambria" w:hAnsi="Cambria"/>
                <w:sz w:val="20"/>
                <w:szCs w:val="20"/>
              </w:rPr>
              <w:t>Důvodem pro úpravy j</w:t>
            </w:r>
            <w:r w:rsidR="006821F8">
              <w:rPr>
                <w:rFonts w:ascii="Cambria" w:hAnsi="Cambria"/>
                <w:sz w:val="20"/>
                <w:szCs w:val="20"/>
              </w:rPr>
              <w:t>sou</w:t>
            </w:r>
            <w:r>
              <w:rPr>
                <w:rFonts w:ascii="Cambria" w:hAnsi="Cambria"/>
                <w:sz w:val="20"/>
                <w:szCs w:val="20"/>
              </w:rPr>
              <w:t xml:space="preserve"> neskladebnost jednotlivých administrativních celků </w:t>
            </w:r>
            <w:r w:rsidR="0042550F">
              <w:rPr>
                <w:rFonts w:ascii="Cambria" w:hAnsi="Cambria"/>
                <w:sz w:val="20"/>
                <w:szCs w:val="20"/>
              </w:rPr>
              <w:t>v některých regionech</w:t>
            </w:r>
            <w:r w:rsidR="006821F8">
              <w:rPr>
                <w:rFonts w:ascii="Cambria" w:hAnsi="Cambria"/>
                <w:sz w:val="20"/>
                <w:szCs w:val="20"/>
              </w:rPr>
              <w:t>, čímž dochází</w:t>
            </w:r>
            <w:r w:rsidR="0042550F">
              <w:rPr>
                <w:rFonts w:ascii="Cambria" w:hAnsi="Cambria"/>
                <w:sz w:val="20"/>
                <w:szCs w:val="20"/>
              </w:rPr>
              <w:t xml:space="preserve"> </w:t>
            </w:r>
            <w:r>
              <w:rPr>
                <w:rFonts w:ascii="Cambria" w:hAnsi="Cambria"/>
                <w:sz w:val="20"/>
                <w:szCs w:val="20"/>
              </w:rPr>
              <w:t>k</w:t>
            </w:r>
            <w:r w:rsidR="0050418E">
              <w:rPr>
                <w:rFonts w:ascii="Cambria" w:hAnsi="Cambria"/>
                <w:sz w:val="20"/>
                <w:szCs w:val="20"/>
              </w:rPr>
              <w:t> extrémní roztříštěnosti posky</w:t>
            </w:r>
            <w:r w:rsidR="002D469F">
              <w:rPr>
                <w:rFonts w:ascii="Cambria" w:hAnsi="Cambria"/>
                <w:sz w:val="20"/>
                <w:szCs w:val="20"/>
              </w:rPr>
              <w:t>tování služeb veřejné správy</w:t>
            </w:r>
            <w:r w:rsidR="006821F8">
              <w:rPr>
                <w:rFonts w:ascii="Cambria" w:hAnsi="Cambria"/>
                <w:sz w:val="20"/>
                <w:szCs w:val="20"/>
              </w:rPr>
              <w:t>,</w:t>
            </w:r>
            <w:r w:rsidR="00E56079">
              <w:rPr>
                <w:rFonts w:ascii="Cambria" w:hAnsi="Cambria"/>
                <w:sz w:val="20"/>
                <w:szCs w:val="20"/>
              </w:rPr>
              <w:t xml:space="preserve"> a existence dvou platných systémů administrativního členění státu</w:t>
            </w:r>
            <w:r w:rsidR="006821F8">
              <w:rPr>
                <w:rFonts w:ascii="Cambria" w:hAnsi="Cambria"/>
                <w:sz w:val="20"/>
                <w:szCs w:val="20"/>
              </w:rPr>
              <w:t xml:space="preserve"> z roku 1960 a 2005</w:t>
            </w:r>
            <w:r w:rsidR="002D469F">
              <w:rPr>
                <w:rFonts w:ascii="Cambria" w:hAnsi="Cambria"/>
                <w:sz w:val="20"/>
                <w:szCs w:val="20"/>
              </w:rPr>
              <w:t>. Pracovní</w:t>
            </w:r>
            <w:r w:rsidR="0050418E">
              <w:rPr>
                <w:rFonts w:ascii="Cambria" w:hAnsi="Cambria"/>
                <w:sz w:val="20"/>
                <w:szCs w:val="20"/>
              </w:rPr>
              <w:t xml:space="preserve"> skupina navrhla celkem čtyři možná řešení situace </w:t>
            </w:r>
            <w:r w:rsidR="006821F8">
              <w:rPr>
                <w:rFonts w:ascii="Cambria" w:hAnsi="Cambria"/>
                <w:sz w:val="20"/>
                <w:szCs w:val="20"/>
              </w:rPr>
              <w:t>a </w:t>
            </w:r>
            <w:r w:rsidR="0050418E">
              <w:rPr>
                <w:rFonts w:ascii="Cambria" w:hAnsi="Cambria"/>
                <w:sz w:val="20"/>
                <w:szCs w:val="20"/>
              </w:rPr>
              <w:t xml:space="preserve">doporučila ke zvolení to, které žádné složce veřejné správy neubírá kompetence, pouze ruší zákon č. 36/1960 Sb. </w:t>
            </w:r>
            <w:r w:rsidR="006821F8">
              <w:rPr>
                <w:rFonts w:ascii="Cambria" w:hAnsi="Cambria"/>
                <w:sz w:val="20"/>
                <w:szCs w:val="20"/>
              </w:rPr>
              <w:t>a </w:t>
            </w:r>
            <w:r w:rsidR="0042550F">
              <w:rPr>
                <w:rFonts w:ascii="Cambria" w:hAnsi="Cambria"/>
                <w:sz w:val="20"/>
                <w:szCs w:val="20"/>
              </w:rPr>
              <w:t>upravuje skladebnost SO ORP a okresů.</w:t>
            </w:r>
          </w:p>
          <w:p w:rsidR="00D2243A" w:rsidRPr="00203549" w:rsidRDefault="00D2243A" w:rsidP="00D2243A">
            <w:pPr>
              <w:jc w:val="both"/>
              <w:rPr>
                <w:rFonts w:ascii="Cambria" w:hAnsi="Cambria"/>
                <w:sz w:val="20"/>
                <w:szCs w:val="20"/>
              </w:rPr>
            </w:pPr>
          </w:p>
          <w:p w:rsidR="008F0812" w:rsidRPr="00203549" w:rsidRDefault="008F0812" w:rsidP="008F0812">
            <w:pPr>
              <w:jc w:val="both"/>
              <w:rPr>
                <w:rFonts w:ascii="Cambria" w:hAnsi="Cambria"/>
                <w:b/>
                <w:sz w:val="20"/>
                <w:szCs w:val="20"/>
              </w:rPr>
            </w:pPr>
            <w:r w:rsidRPr="00203549">
              <w:rPr>
                <w:rFonts w:ascii="Cambria" w:hAnsi="Cambria"/>
                <w:b/>
                <w:sz w:val="20"/>
                <w:szCs w:val="20"/>
              </w:rPr>
              <w:t xml:space="preserve">Bod 4 – </w:t>
            </w:r>
            <w:r w:rsidR="00823F60">
              <w:rPr>
                <w:rFonts w:ascii="Cambria" w:hAnsi="Cambria"/>
                <w:b/>
                <w:sz w:val="20"/>
                <w:szCs w:val="20"/>
              </w:rPr>
              <w:t>Přípravy adaptace měst ČR na klimatickou změnu</w:t>
            </w:r>
          </w:p>
          <w:p w:rsidR="0042550F" w:rsidRPr="0042550F" w:rsidRDefault="0042550F" w:rsidP="0042550F">
            <w:pPr>
              <w:spacing w:before="120"/>
              <w:jc w:val="both"/>
              <w:rPr>
                <w:rFonts w:ascii="Cambria" w:hAnsi="Cambria"/>
                <w:sz w:val="20"/>
                <w:szCs w:val="20"/>
              </w:rPr>
            </w:pPr>
            <w:r w:rsidRPr="0042550F">
              <w:rPr>
                <w:rFonts w:ascii="Cambria" w:hAnsi="Cambria"/>
                <w:sz w:val="20"/>
                <w:szCs w:val="20"/>
              </w:rPr>
              <w:t xml:space="preserve">Informace o příkladech přípravy </w:t>
            </w:r>
            <w:r w:rsidR="00E56079">
              <w:rPr>
                <w:rFonts w:ascii="Cambria" w:hAnsi="Cambria"/>
                <w:sz w:val="20"/>
                <w:szCs w:val="20"/>
              </w:rPr>
              <w:t>adaptačních</w:t>
            </w:r>
            <w:r w:rsidRPr="0042550F">
              <w:rPr>
                <w:rFonts w:ascii="Cambria" w:hAnsi="Cambria"/>
                <w:sz w:val="20"/>
                <w:szCs w:val="20"/>
              </w:rPr>
              <w:t xml:space="preserve"> strategií</w:t>
            </w:r>
            <w:r w:rsidR="00E56079">
              <w:rPr>
                <w:rFonts w:ascii="Cambria" w:hAnsi="Cambria"/>
                <w:sz w:val="20"/>
                <w:szCs w:val="20"/>
              </w:rPr>
              <w:t xml:space="preserve"> na změnu klimatu</w:t>
            </w:r>
            <w:r w:rsidRPr="0042550F">
              <w:rPr>
                <w:rFonts w:ascii="Cambria" w:hAnsi="Cambria"/>
                <w:sz w:val="20"/>
                <w:szCs w:val="20"/>
              </w:rPr>
              <w:t xml:space="preserve"> v rámci měst ČR podal RNDr. Radim </w:t>
            </w:r>
            <w:proofErr w:type="spellStart"/>
            <w:r w:rsidRPr="0042550F">
              <w:rPr>
                <w:rFonts w:ascii="Cambria" w:hAnsi="Cambria"/>
                <w:sz w:val="20"/>
                <w:szCs w:val="20"/>
              </w:rPr>
              <w:t>Misiaček</w:t>
            </w:r>
            <w:proofErr w:type="spellEnd"/>
            <w:r w:rsidRPr="0042550F">
              <w:rPr>
                <w:rFonts w:ascii="Cambria" w:hAnsi="Cambria"/>
                <w:sz w:val="20"/>
                <w:szCs w:val="20"/>
              </w:rPr>
              <w:t xml:space="preserve">.  </w:t>
            </w:r>
            <w:r w:rsidR="00E56079">
              <w:rPr>
                <w:rFonts w:ascii="Cambria" w:hAnsi="Cambria"/>
                <w:sz w:val="20"/>
                <w:szCs w:val="20"/>
              </w:rPr>
              <w:t>U</w:t>
            </w:r>
            <w:r w:rsidR="00145952">
              <w:rPr>
                <w:rFonts w:ascii="Cambria" w:hAnsi="Cambria"/>
                <w:sz w:val="20"/>
                <w:szCs w:val="20"/>
              </w:rPr>
              <w:t xml:space="preserve">pozornil na vztah </w:t>
            </w:r>
            <w:proofErr w:type="spellStart"/>
            <w:r w:rsidR="00145952">
              <w:rPr>
                <w:rFonts w:ascii="Cambria" w:hAnsi="Cambria"/>
                <w:sz w:val="20"/>
                <w:szCs w:val="20"/>
              </w:rPr>
              <w:t>mitigace</w:t>
            </w:r>
            <w:proofErr w:type="spellEnd"/>
            <w:r w:rsidR="00145952">
              <w:rPr>
                <w:rFonts w:ascii="Cambria" w:hAnsi="Cambria"/>
                <w:sz w:val="20"/>
                <w:szCs w:val="20"/>
              </w:rPr>
              <w:t xml:space="preserve"> (snahy vedoucí ke zmírňování klimatické změny) a adaptace (reakce na probíhající klimatickou změnu). Zdůraznil, že strategie adaptace se snaží poskytnout určitý rámec pro již řadu existujících izolovaných aktivit na různých hierarchických úrovních. Součástí prezentace bylo též načrtnutí postupu tvorby strategie a její navázání na další aktivity v oblasti.</w:t>
            </w:r>
          </w:p>
          <w:p w:rsidR="00145952" w:rsidRDefault="00145952" w:rsidP="00145952">
            <w:pPr>
              <w:jc w:val="both"/>
              <w:rPr>
                <w:rFonts w:ascii="Cambria" w:hAnsi="Cambria"/>
                <w:b/>
                <w:sz w:val="20"/>
                <w:szCs w:val="20"/>
              </w:rPr>
            </w:pPr>
          </w:p>
          <w:p w:rsidR="00145952" w:rsidRPr="00D96201" w:rsidRDefault="00145952" w:rsidP="00145952">
            <w:pPr>
              <w:jc w:val="both"/>
              <w:rPr>
                <w:rFonts w:ascii="Cambria" w:hAnsi="Cambria"/>
                <w:b/>
                <w:sz w:val="20"/>
                <w:szCs w:val="20"/>
              </w:rPr>
            </w:pPr>
            <w:r w:rsidRPr="00D96201">
              <w:rPr>
                <w:rFonts w:ascii="Cambria" w:hAnsi="Cambria"/>
                <w:b/>
                <w:sz w:val="20"/>
                <w:szCs w:val="20"/>
              </w:rPr>
              <w:t xml:space="preserve">Bod 5 </w:t>
            </w:r>
            <w:r>
              <w:rPr>
                <w:rFonts w:ascii="Cambria" w:hAnsi="Cambria"/>
                <w:b/>
                <w:sz w:val="20"/>
                <w:szCs w:val="20"/>
              </w:rPr>
              <w:t>–</w:t>
            </w:r>
            <w:r w:rsidRPr="00D96201">
              <w:rPr>
                <w:rFonts w:ascii="Cambria" w:hAnsi="Cambria"/>
                <w:b/>
                <w:sz w:val="20"/>
                <w:szCs w:val="20"/>
              </w:rPr>
              <w:t xml:space="preserve"> </w:t>
            </w:r>
            <w:r>
              <w:rPr>
                <w:rFonts w:ascii="Cambria" w:hAnsi="Cambria"/>
                <w:b/>
                <w:sz w:val="20"/>
                <w:szCs w:val="20"/>
              </w:rPr>
              <w:t>Pracovní skupina MA21 – překryvy působnosti a navázání spolupráce</w:t>
            </w:r>
            <w:r w:rsidRPr="00D96201">
              <w:rPr>
                <w:rFonts w:ascii="Cambria" w:hAnsi="Cambria"/>
                <w:b/>
                <w:sz w:val="20"/>
                <w:szCs w:val="20"/>
              </w:rPr>
              <w:t xml:space="preserve"> </w:t>
            </w:r>
          </w:p>
          <w:p w:rsidR="00145952" w:rsidRPr="00D96201" w:rsidRDefault="00145952" w:rsidP="00145952">
            <w:pPr>
              <w:jc w:val="both"/>
              <w:rPr>
                <w:rFonts w:ascii="Cambria" w:hAnsi="Cambria"/>
                <w:b/>
                <w:sz w:val="20"/>
                <w:szCs w:val="20"/>
              </w:rPr>
            </w:pPr>
          </w:p>
          <w:p w:rsidR="00145952" w:rsidRPr="00D96201" w:rsidRDefault="006E09A9" w:rsidP="00145952">
            <w:pPr>
              <w:jc w:val="both"/>
              <w:rPr>
                <w:rFonts w:ascii="Cambria" w:hAnsi="Cambria"/>
                <w:sz w:val="20"/>
                <w:szCs w:val="20"/>
              </w:rPr>
            </w:pPr>
            <w:r>
              <w:rPr>
                <w:rFonts w:ascii="Cambria" w:hAnsi="Cambria"/>
                <w:sz w:val="20"/>
                <w:szCs w:val="20"/>
              </w:rPr>
              <w:t>Ing. arch. Marie Petrová z MŽP v</w:t>
            </w:r>
            <w:r w:rsidR="00840D58">
              <w:rPr>
                <w:rFonts w:ascii="Cambria" w:hAnsi="Cambria"/>
                <w:sz w:val="20"/>
                <w:szCs w:val="20"/>
              </w:rPr>
              <w:t> dalším bodu setkání představila Místní agendu 21, především pak její širší souvislosti s dokumenty globálního a národního charakteru. Dále byla Místní agenda 21 podrobněji rozebrána coby nástroj pro realizaci udržitelného rozvoje na místní úrovni, její hodnocené oblasti a kritéria, která se pro různé typy municipalit liší. Byl</w:t>
            </w:r>
            <w:r w:rsidR="008E384B">
              <w:rPr>
                <w:rFonts w:ascii="Cambria" w:hAnsi="Cambria"/>
                <w:sz w:val="20"/>
                <w:szCs w:val="20"/>
              </w:rPr>
              <w:t>a</w:t>
            </w:r>
            <w:r w:rsidR="00840D58">
              <w:rPr>
                <w:rFonts w:ascii="Cambria" w:hAnsi="Cambria"/>
                <w:sz w:val="20"/>
                <w:szCs w:val="20"/>
              </w:rPr>
              <w:t xml:space="preserve"> zdůrazněna shrnující role MA21 pro ostatní a již delší dobu existující aktivity v oblasti udržitelného rozvoje (jako např. Inteligentní města, Zelená města či Otevřená města</w:t>
            </w:r>
            <w:r w:rsidR="002D469F">
              <w:rPr>
                <w:rFonts w:ascii="Cambria" w:hAnsi="Cambria"/>
                <w:sz w:val="20"/>
                <w:szCs w:val="20"/>
              </w:rPr>
              <w:t>)</w:t>
            </w:r>
            <w:r w:rsidR="00840D58">
              <w:rPr>
                <w:rFonts w:ascii="Cambria" w:hAnsi="Cambria"/>
                <w:sz w:val="20"/>
                <w:szCs w:val="20"/>
              </w:rPr>
              <w:t xml:space="preserve">. </w:t>
            </w:r>
          </w:p>
          <w:p w:rsidR="0042550F" w:rsidRPr="0042550F" w:rsidRDefault="0042550F" w:rsidP="0042550F">
            <w:pPr>
              <w:spacing w:before="120" w:after="100" w:afterAutospacing="1"/>
              <w:ind w:left="357" w:hanging="357"/>
              <w:jc w:val="both"/>
              <w:rPr>
                <w:rFonts w:ascii="Cambria" w:hAnsi="Cambria"/>
                <w:sz w:val="20"/>
                <w:szCs w:val="20"/>
              </w:rPr>
            </w:pPr>
          </w:p>
        </w:tc>
      </w:tr>
      <w:tr w:rsidR="00AE3801" w:rsidRPr="00203549" w:rsidTr="009F184C">
        <w:trPr>
          <w:cantSplit/>
          <w:trHeight w:val="7230"/>
        </w:trPr>
        <w:tc>
          <w:tcPr>
            <w:tcW w:w="10590" w:type="dxa"/>
          </w:tcPr>
          <w:p w:rsidR="002D469F" w:rsidRDefault="002D469F" w:rsidP="00AE3801">
            <w:pPr>
              <w:jc w:val="both"/>
              <w:rPr>
                <w:rFonts w:ascii="Cambria" w:hAnsi="Cambria"/>
                <w:b/>
                <w:sz w:val="20"/>
                <w:szCs w:val="20"/>
              </w:rPr>
            </w:pPr>
          </w:p>
          <w:p w:rsidR="00AE3801" w:rsidRPr="00D96201" w:rsidRDefault="00F150E9" w:rsidP="00AE3801">
            <w:pPr>
              <w:jc w:val="both"/>
              <w:rPr>
                <w:rFonts w:ascii="Cambria" w:hAnsi="Cambria"/>
                <w:b/>
                <w:sz w:val="20"/>
                <w:szCs w:val="20"/>
              </w:rPr>
            </w:pPr>
            <w:r w:rsidRPr="00D96201">
              <w:rPr>
                <w:rFonts w:ascii="Cambria" w:hAnsi="Cambria"/>
                <w:b/>
                <w:sz w:val="20"/>
                <w:szCs w:val="20"/>
              </w:rPr>
              <w:t xml:space="preserve">Bod 6 – </w:t>
            </w:r>
            <w:r w:rsidR="00823F60">
              <w:rPr>
                <w:rFonts w:ascii="Cambria" w:hAnsi="Cambria"/>
                <w:b/>
                <w:sz w:val="20"/>
                <w:szCs w:val="20"/>
              </w:rPr>
              <w:t>Projekt Svět záchranářů</w:t>
            </w:r>
          </w:p>
          <w:p w:rsidR="00F150E9" w:rsidRPr="00D96201" w:rsidRDefault="00F150E9" w:rsidP="00AE3801">
            <w:pPr>
              <w:jc w:val="both"/>
              <w:rPr>
                <w:rFonts w:ascii="Cambria" w:hAnsi="Cambria"/>
                <w:sz w:val="20"/>
                <w:szCs w:val="20"/>
              </w:rPr>
            </w:pPr>
          </w:p>
          <w:p w:rsidR="00F65A2F" w:rsidRPr="00D96201" w:rsidRDefault="00DB4F47" w:rsidP="00840D58">
            <w:pPr>
              <w:jc w:val="both"/>
              <w:rPr>
                <w:rFonts w:ascii="Cambria" w:hAnsi="Cambria"/>
                <w:sz w:val="20"/>
                <w:szCs w:val="20"/>
              </w:rPr>
            </w:pPr>
            <w:r>
              <w:rPr>
                <w:rFonts w:ascii="Cambria" w:hAnsi="Cambria"/>
                <w:sz w:val="20"/>
                <w:szCs w:val="20"/>
              </w:rPr>
              <w:t>Svět záchranářů coby projekt Karlovarského kraje a dalších subjektů na zasedání představi</w:t>
            </w:r>
            <w:r w:rsidR="00E56079">
              <w:rPr>
                <w:rFonts w:ascii="Cambria" w:hAnsi="Cambria"/>
                <w:sz w:val="20"/>
                <w:szCs w:val="20"/>
              </w:rPr>
              <w:t>l</w:t>
            </w:r>
            <w:r>
              <w:rPr>
                <w:rFonts w:ascii="Cambria" w:hAnsi="Cambria"/>
                <w:sz w:val="20"/>
                <w:szCs w:val="20"/>
              </w:rPr>
              <w:t xml:space="preserve"> kpt. Mgr. Pavel Smejkal. Projekt malého městečka, který atraktivní a zážitkovou formou učí návštěvníky, jak se zachovat při různých mimořádných událostech, pomáhá HZS ČR plnit preventivní výchovnou činnost pro různé skupiny obyvatel, mj. i pro zaměstnance veřejné správy. </w:t>
            </w:r>
          </w:p>
          <w:p w:rsidR="00562423" w:rsidRPr="00D96201" w:rsidRDefault="00562423" w:rsidP="00AE3801">
            <w:pPr>
              <w:jc w:val="both"/>
              <w:rPr>
                <w:rFonts w:ascii="Cambria" w:hAnsi="Cambria"/>
                <w:sz w:val="20"/>
                <w:szCs w:val="20"/>
              </w:rPr>
            </w:pPr>
          </w:p>
          <w:p w:rsidR="00F150E9" w:rsidRPr="00D96201" w:rsidRDefault="00F150E9" w:rsidP="00AE3801">
            <w:pPr>
              <w:jc w:val="both"/>
              <w:rPr>
                <w:rFonts w:ascii="Cambria" w:hAnsi="Cambria"/>
                <w:b/>
                <w:sz w:val="20"/>
                <w:szCs w:val="20"/>
              </w:rPr>
            </w:pPr>
            <w:r w:rsidRPr="00D96201">
              <w:rPr>
                <w:rFonts w:ascii="Cambria" w:hAnsi="Cambria"/>
                <w:b/>
                <w:sz w:val="20"/>
                <w:szCs w:val="20"/>
              </w:rPr>
              <w:t xml:space="preserve">Bod 7 – </w:t>
            </w:r>
            <w:r w:rsidR="00823F60">
              <w:rPr>
                <w:rFonts w:ascii="Cambria" w:hAnsi="Cambria"/>
                <w:b/>
                <w:sz w:val="20"/>
                <w:szCs w:val="20"/>
              </w:rPr>
              <w:t>Stav projektů strategického řízení, příprava období 2021+, databáze strategií</w:t>
            </w:r>
          </w:p>
          <w:p w:rsidR="00E92C09" w:rsidRPr="00D96201" w:rsidRDefault="00E92C09" w:rsidP="00AE3801">
            <w:pPr>
              <w:jc w:val="both"/>
              <w:rPr>
                <w:rFonts w:ascii="Cambria" w:hAnsi="Cambria"/>
                <w:b/>
                <w:sz w:val="20"/>
                <w:szCs w:val="20"/>
              </w:rPr>
            </w:pPr>
          </w:p>
          <w:p w:rsidR="00F150E9" w:rsidRDefault="009B406D" w:rsidP="00AE3801">
            <w:pPr>
              <w:jc w:val="both"/>
              <w:rPr>
                <w:rFonts w:ascii="Cambria" w:hAnsi="Cambria"/>
                <w:sz w:val="20"/>
                <w:szCs w:val="20"/>
              </w:rPr>
            </w:pPr>
            <w:r>
              <w:rPr>
                <w:rFonts w:ascii="Cambria" w:hAnsi="Cambria"/>
                <w:sz w:val="20"/>
                <w:szCs w:val="20"/>
              </w:rPr>
              <w:t>Mgr. Petr Valenta</w:t>
            </w:r>
            <w:r w:rsidR="00E56079">
              <w:rPr>
                <w:rFonts w:ascii="Cambria" w:hAnsi="Cambria"/>
                <w:sz w:val="20"/>
                <w:szCs w:val="20"/>
              </w:rPr>
              <w:t xml:space="preserve"> p</w:t>
            </w:r>
            <w:r>
              <w:rPr>
                <w:rFonts w:ascii="Cambria" w:hAnsi="Cambria"/>
                <w:sz w:val="20"/>
                <w:szCs w:val="20"/>
              </w:rPr>
              <w:t>ředstav</w:t>
            </w:r>
            <w:r w:rsidR="00E56079">
              <w:rPr>
                <w:rFonts w:ascii="Cambria" w:hAnsi="Cambria"/>
                <w:sz w:val="20"/>
                <w:szCs w:val="20"/>
              </w:rPr>
              <w:t>il</w:t>
            </w:r>
            <w:r>
              <w:rPr>
                <w:rFonts w:ascii="Cambria" w:hAnsi="Cambria"/>
                <w:sz w:val="20"/>
                <w:szCs w:val="20"/>
              </w:rPr>
              <w:t xml:space="preserve"> stav projektů Mapování metodické práce, </w:t>
            </w:r>
            <w:proofErr w:type="spellStart"/>
            <w:r>
              <w:rPr>
                <w:rFonts w:ascii="Cambria" w:hAnsi="Cambria"/>
                <w:sz w:val="20"/>
                <w:szCs w:val="20"/>
              </w:rPr>
              <w:t>STRATeduka</w:t>
            </w:r>
            <w:proofErr w:type="spellEnd"/>
            <w:r>
              <w:rPr>
                <w:rFonts w:ascii="Cambria" w:hAnsi="Cambria"/>
                <w:sz w:val="20"/>
                <w:szCs w:val="20"/>
              </w:rPr>
              <w:t xml:space="preserve"> </w:t>
            </w:r>
            <w:r w:rsidR="00E56079">
              <w:rPr>
                <w:rFonts w:ascii="Cambria" w:hAnsi="Cambria"/>
                <w:sz w:val="20"/>
                <w:szCs w:val="20"/>
              </w:rPr>
              <w:t xml:space="preserve">a </w:t>
            </w:r>
            <w:r>
              <w:rPr>
                <w:rFonts w:ascii="Cambria" w:hAnsi="Cambria"/>
                <w:sz w:val="20"/>
                <w:szCs w:val="20"/>
              </w:rPr>
              <w:t xml:space="preserve">Analýza strategií.  </w:t>
            </w:r>
            <w:r w:rsidR="00E56079">
              <w:rPr>
                <w:rFonts w:ascii="Cambria" w:hAnsi="Cambria"/>
                <w:sz w:val="20"/>
                <w:szCs w:val="20"/>
              </w:rPr>
              <w:t xml:space="preserve">Následně zmínil </w:t>
            </w:r>
            <w:r w:rsidR="00013CF3">
              <w:rPr>
                <w:rFonts w:ascii="Cambria" w:hAnsi="Cambria"/>
                <w:sz w:val="20"/>
                <w:szCs w:val="20"/>
              </w:rPr>
              <w:t xml:space="preserve">základní informací k  přípravě programovacího období po roce 2020 a aktivit, které MMR organizovalo v průběhu předsednictví ČR zemím V4. Závěr prezentace patřil informování o existenci </w:t>
            </w:r>
            <w:r w:rsidR="008E384B">
              <w:rPr>
                <w:rFonts w:ascii="Cambria" w:hAnsi="Cambria"/>
                <w:sz w:val="20"/>
                <w:szCs w:val="20"/>
              </w:rPr>
              <w:t xml:space="preserve">a aktivitách </w:t>
            </w:r>
            <w:r w:rsidR="00013CF3">
              <w:rPr>
                <w:rFonts w:ascii="Cambria" w:hAnsi="Cambria"/>
                <w:sz w:val="20"/>
                <w:szCs w:val="20"/>
              </w:rPr>
              <w:t>Databáze strategií, jejímž cílem je na celostátní úrovni sdružovat strategické a koncepční doku</w:t>
            </w:r>
            <w:r w:rsidR="008E384B">
              <w:rPr>
                <w:rFonts w:ascii="Cambria" w:hAnsi="Cambria"/>
                <w:sz w:val="20"/>
                <w:szCs w:val="20"/>
              </w:rPr>
              <w:t xml:space="preserve">menty. </w:t>
            </w:r>
            <w:r w:rsidR="00013CF3">
              <w:rPr>
                <w:rFonts w:ascii="Cambria" w:hAnsi="Cambria"/>
                <w:sz w:val="20"/>
                <w:szCs w:val="20"/>
              </w:rPr>
              <w:t xml:space="preserve"> </w:t>
            </w:r>
          </w:p>
          <w:p w:rsidR="009B406D" w:rsidRPr="00D96201" w:rsidRDefault="009B406D" w:rsidP="00AE3801">
            <w:pPr>
              <w:jc w:val="both"/>
              <w:rPr>
                <w:rFonts w:ascii="Cambria" w:hAnsi="Cambria"/>
                <w:b/>
                <w:sz w:val="20"/>
                <w:szCs w:val="20"/>
              </w:rPr>
            </w:pPr>
          </w:p>
          <w:p w:rsidR="00F150E9" w:rsidRPr="00D96201" w:rsidRDefault="00F150E9" w:rsidP="00AE3801">
            <w:pPr>
              <w:jc w:val="both"/>
              <w:rPr>
                <w:rFonts w:ascii="Cambria" w:hAnsi="Cambria"/>
                <w:b/>
                <w:sz w:val="20"/>
                <w:szCs w:val="20"/>
              </w:rPr>
            </w:pPr>
            <w:r w:rsidRPr="00D96201">
              <w:rPr>
                <w:rFonts w:ascii="Cambria" w:hAnsi="Cambria"/>
                <w:b/>
                <w:sz w:val="20"/>
                <w:szCs w:val="20"/>
              </w:rPr>
              <w:t>Bod 8 – Různé</w:t>
            </w:r>
          </w:p>
          <w:p w:rsidR="00D96201" w:rsidRPr="002D469F" w:rsidRDefault="00D96201" w:rsidP="002D469F">
            <w:pPr>
              <w:jc w:val="both"/>
              <w:rPr>
                <w:rFonts w:ascii="Cambria" w:hAnsi="Cambria"/>
                <w:sz w:val="20"/>
                <w:szCs w:val="20"/>
              </w:rPr>
            </w:pPr>
          </w:p>
          <w:p w:rsidR="00EC2E04" w:rsidRDefault="00EC2E04" w:rsidP="00E56079">
            <w:pPr>
              <w:spacing w:before="120" w:after="120"/>
              <w:jc w:val="both"/>
              <w:rPr>
                <w:rFonts w:ascii="Cambria" w:hAnsi="Cambria"/>
                <w:sz w:val="20"/>
                <w:szCs w:val="20"/>
              </w:rPr>
            </w:pPr>
            <w:r>
              <w:rPr>
                <w:rFonts w:ascii="Cambria" w:hAnsi="Cambria"/>
                <w:sz w:val="20"/>
                <w:szCs w:val="20"/>
              </w:rPr>
              <w:t xml:space="preserve">Ing. Radana Leistner Kratochvílová seznámila přítomné </w:t>
            </w:r>
            <w:r w:rsidR="00B838D1">
              <w:rPr>
                <w:rFonts w:ascii="Cambria" w:hAnsi="Cambria"/>
                <w:sz w:val="20"/>
                <w:szCs w:val="20"/>
              </w:rPr>
              <w:t xml:space="preserve">s </w:t>
            </w:r>
            <w:r>
              <w:rPr>
                <w:rFonts w:ascii="Cambria" w:hAnsi="Cambria"/>
                <w:sz w:val="20"/>
                <w:szCs w:val="20"/>
              </w:rPr>
              <w:t>aktuálním stavem programu na podporu cestovního ruchu, kdy platí</w:t>
            </w:r>
            <w:r w:rsidR="00B838D1">
              <w:rPr>
                <w:rFonts w:ascii="Cambria" w:hAnsi="Cambria"/>
                <w:sz w:val="20"/>
                <w:szCs w:val="20"/>
              </w:rPr>
              <w:t>,</w:t>
            </w:r>
            <w:r>
              <w:rPr>
                <w:rFonts w:ascii="Cambria" w:hAnsi="Cambria"/>
                <w:sz w:val="20"/>
                <w:szCs w:val="20"/>
              </w:rPr>
              <w:t xml:space="preserve"> že má být spuštěn v srpnu </w:t>
            </w:r>
            <w:proofErr w:type="gramStart"/>
            <w:r>
              <w:rPr>
                <w:rFonts w:ascii="Cambria" w:hAnsi="Cambria"/>
                <w:sz w:val="20"/>
                <w:szCs w:val="20"/>
              </w:rPr>
              <w:t>t.r.</w:t>
            </w:r>
            <w:proofErr w:type="gramEnd"/>
          </w:p>
          <w:p w:rsidR="00EC2E04" w:rsidRDefault="00EC2E04" w:rsidP="00E56079">
            <w:pPr>
              <w:spacing w:before="120" w:after="120"/>
              <w:jc w:val="both"/>
              <w:rPr>
                <w:rFonts w:ascii="Cambria" w:hAnsi="Cambria"/>
                <w:sz w:val="20"/>
                <w:szCs w:val="20"/>
              </w:rPr>
            </w:pPr>
            <w:r>
              <w:rPr>
                <w:rFonts w:ascii="Cambria" w:hAnsi="Cambria"/>
                <w:sz w:val="20"/>
                <w:szCs w:val="20"/>
              </w:rPr>
              <w:t>Dále informovala o nové publikaci OECD „</w:t>
            </w:r>
            <w:proofErr w:type="spellStart"/>
            <w:r>
              <w:rPr>
                <w:rFonts w:ascii="Cambria" w:hAnsi="Cambria"/>
                <w:sz w:val="20"/>
                <w:szCs w:val="20"/>
              </w:rPr>
              <w:t>Regio</w:t>
            </w:r>
            <w:bookmarkStart w:id="2" w:name="_GoBack"/>
            <w:bookmarkEnd w:id="2"/>
            <w:r>
              <w:rPr>
                <w:rFonts w:ascii="Cambria" w:hAnsi="Cambria"/>
                <w:sz w:val="20"/>
                <w:szCs w:val="20"/>
              </w:rPr>
              <w:t>ns</w:t>
            </w:r>
            <w:proofErr w:type="spellEnd"/>
            <w:r>
              <w:rPr>
                <w:rFonts w:ascii="Cambria" w:hAnsi="Cambria"/>
                <w:sz w:val="20"/>
                <w:szCs w:val="20"/>
              </w:rPr>
              <w:t xml:space="preserve"> </w:t>
            </w:r>
            <w:proofErr w:type="spellStart"/>
            <w:r>
              <w:rPr>
                <w:rFonts w:ascii="Cambria" w:hAnsi="Cambria"/>
                <w:sz w:val="20"/>
                <w:szCs w:val="20"/>
              </w:rPr>
              <w:t>at</w:t>
            </w:r>
            <w:proofErr w:type="spellEnd"/>
            <w:r>
              <w:rPr>
                <w:rFonts w:ascii="Cambria" w:hAnsi="Cambria"/>
                <w:sz w:val="20"/>
                <w:szCs w:val="20"/>
              </w:rPr>
              <w:t xml:space="preserve"> </w:t>
            </w:r>
            <w:proofErr w:type="spellStart"/>
            <w:r>
              <w:rPr>
                <w:rFonts w:ascii="Cambria" w:hAnsi="Cambria"/>
                <w:sz w:val="20"/>
                <w:szCs w:val="20"/>
              </w:rPr>
              <w:t>Glans</w:t>
            </w:r>
            <w:proofErr w:type="spellEnd"/>
            <w:r>
              <w:rPr>
                <w:rFonts w:ascii="Cambria" w:hAnsi="Cambria"/>
                <w:sz w:val="20"/>
                <w:szCs w:val="20"/>
              </w:rPr>
              <w:t xml:space="preserve">“, která je k dispozici na  </w:t>
            </w:r>
            <w:hyperlink r:id="rId9" w:history="1">
              <w:r w:rsidRPr="00615CD2">
                <w:rPr>
                  <w:rStyle w:val="Hypertextovodkaz"/>
                  <w:rFonts w:ascii="Cambria" w:hAnsi="Cambria"/>
                  <w:sz w:val="20"/>
                  <w:szCs w:val="20"/>
                </w:rPr>
                <w:t>http://www.oecd.org/regional/oecd-regions-at-a-glance-19990057.htm</w:t>
              </w:r>
            </w:hyperlink>
            <w:r>
              <w:rPr>
                <w:rFonts w:ascii="Cambria" w:hAnsi="Cambria"/>
                <w:sz w:val="20"/>
                <w:szCs w:val="20"/>
              </w:rPr>
              <w:t xml:space="preserve">, a interaktivní stránce </w:t>
            </w:r>
            <w:hyperlink r:id="rId10" w:history="1">
              <w:r w:rsidRPr="00615CD2">
                <w:rPr>
                  <w:rStyle w:val="Hypertextovodkaz"/>
                  <w:rFonts w:ascii="Cambria" w:hAnsi="Cambria"/>
                  <w:sz w:val="20"/>
                  <w:szCs w:val="20"/>
                </w:rPr>
                <w:t>https://www.oecdregionalwellbeing.org/</w:t>
              </w:r>
            </w:hyperlink>
            <w:r>
              <w:rPr>
                <w:rFonts w:ascii="Cambria" w:hAnsi="Cambria"/>
                <w:sz w:val="20"/>
                <w:szCs w:val="20"/>
              </w:rPr>
              <w:t xml:space="preserve">. </w:t>
            </w:r>
          </w:p>
          <w:p w:rsidR="00EC2E04" w:rsidRDefault="00EC2E04" w:rsidP="00EC2E04">
            <w:r>
              <w:rPr>
                <w:rFonts w:ascii="Cambria" w:hAnsi="Cambria"/>
                <w:sz w:val="20"/>
                <w:szCs w:val="20"/>
              </w:rPr>
              <w:t xml:space="preserve">Dále informovala o publikaci OECD Hospodářský přehled ČR, která je k dispozici zde </w:t>
            </w:r>
            <w:hyperlink r:id="rId11" w:history="1">
              <w:r>
                <w:rPr>
                  <w:rStyle w:val="Hypertextovodkaz"/>
                </w:rPr>
                <w:t>http://www.oecd.org/czech/economic-survey-czech-republic.htm</w:t>
              </w:r>
            </w:hyperlink>
          </w:p>
          <w:p w:rsidR="00765EEF" w:rsidRDefault="00EC2E04" w:rsidP="00E56079">
            <w:pPr>
              <w:spacing w:before="120" w:after="120"/>
              <w:jc w:val="both"/>
              <w:rPr>
                <w:rFonts w:ascii="Cambria" w:hAnsi="Cambria"/>
                <w:sz w:val="20"/>
                <w:szCs w:val="20"/>
              </w:rPr>
            </w:pPr>
            <w:r>
              <w:rPr>
                <w:rFonts w:ascii="Cambria" w:hAnsi="Cambria"/>
                <w:sz w:val="20"/>
                <w:szCs w:val="20"/>
              </w:rPr>
              <w:t xml:space="preserve"> </w:t>
            </w:r>
            <w:r w:rsidR="00765EEF" w:rsidRPr="00E56079">
              <w:rPr>
                <w:rFonts w:ascii="Cambria" w:hAnsi="Cambria"/>
                <w:sz w:val="20"/>
                <w:szCs w:val="20"/>
              </w:rPr>
              <w:t>Své další podněty</w:t>
            </w:r>
            <w:r w:rsidR="008E3F04">
              <w:rPr>
                <w:rFonts w:ascii="Cambria" w:hAnsi="Cambria"/>
                <w:sz w:val="20"/>
                <w:szCs w:val="20"/>
              </w:rPr>
              <w:t xml:space="preserve"> k programu příštích zasedání</w:t>
            </w:r>
            <w:r w:rsidR="00765EEF" w:rsidRPr="00E56079">
              <w:rPr>
                <w:rFonts w:ascii="Cambria" w:hAnsi="Cambria"/>
                <w:sz w:val="20"/>
                <w:szCs w:val="20"/>
              </w:rPr>
              <w:t xml:space="preserve"> zasílejte na adresu </w:t>
            </w:r>
            <w:hyperlink r:id="rId12" w:history="1">
              <w:r w:rsidR="00765EEF" w:rsidRPr="00E56079">
                <w:rPr>
                  <w:rStyle w:val="Hypertextovodkaz"/>
                  <w:rFonts w:ascii="Cambria" w:hAnsi="Cambria"/>
                  <w:sz w:val="20"/>
                  <w:szCs w:val="20"/>
                </w:rPr>
                <w:t>radana.kratochvilova@mmr.cz</w:t>
              </w:r>
            </w:hyperlink>
            <w:r w:rsidR="00765EEF" w:rsidRPr="00E56079">
              <w:rPr>
                <w:rFonts w:ascii="Cambria" w:hAnsi="Cambria"/>
                <w:sz w:val="20"/>
                <w:szCs w:val="20"/>
              </w:rPr>
              <w:t xml:space="preserve"> do </w:t>
            </w:r>
            <w:r w:rsidR="00675B1A" w:rsidRPr="00E56079">
              <w:rPr>
                <w:rFonts w:ascii="Cambria" w:hAnsi="Cambria"/>
                <w:sz w:val="20"/>
                <w:szCs w:val="20"/>
              </w:rPr>
              <w:t>17</w:t>
            </w:r>
            <w:r w:rsidR="00765EEF" w:rsidRPr="00E56079">
              <w:rPr>
                <w:rFonts w:ascii="Cambria" w:hAnsi="Cambria"/>
                <w:sz w:val="20"/>
                <w:szCs w:val="20"/>
              </w:rPr>
              <w:t xml:space="preserve">. </w:t>
            </w:r>
            <w:r>
              <w:rPr>
                <w:rFonts w:ascii="Cambria" w:hAnsi="Cambria"/>
                <w:sz w:val="20"/>
                <w:szCs w:val="20"/>
              </w:rPr>
              <w:t>8</w:t>
            </w:r>
            <w:r w:rsidR="00765EEF" w:rsidRPr="00E56079">
              <w:rPr>
                <w:rFonts w:ascii="Cambria" w:hAnsi="Cambria"/>
                <w:sz w:val="20"/>
                <w:szCs w:val="20"/>
              </w:rPr>
              <w:t>. 2016</w:t>
            </w:r>
            <w:r w:rsidR="00E56079">
              <w:rPr>
                <w:rFonts w:ascii="Cambria" w:hAnsi="Cambria"/>
                <w:sz w:val="20"/>
                <w:szCs w:val="20"/>
              </w:rPr>
              <w:t>.</w:t>
            </w:r>
          </w:p>
          <w:p w:rsidR="00E56079" w:rsidRPr="00E56079" w:rsidRDefault="00E56079" w:rsidP="00E56079">
            <w:pPr>
              <w:spacing w:before="120" w:after="120"/>
              <w:jc w:val="both"/>
              <w:rPr>
                <w:rFonts w:ascii="Cambria" w:hAnsi="Cambria"/>
                <w:sz w:val="20"/>
                <w:szCs w:val="20"/>
              </w:rPr>
            </w:pPr>
          </w:p>
          <w:p w:rsidR="008F0812" w:rsidRPr="00940DD8" w:rsidRDefault="008F0812" w:rsidP="00823F60">
            <w:pPr>
              <w:jc w:val="both"/>
              <w:rPr>
                <w:rFonts w:ascii="Cambria" w:hAnsi="Cambria"/>
                <w:b/>
                <w:sz w:val="20"/>
                <w:szCs w:val="20"/>
              </w:rPr>
            </w:pPr>
            <w:r w:rsidRPr="00D96201">
              <w:rPr>
                <w:rFonts w:ascii="Cambria" w:hAnsi="Cambria"/>
                <w:b/>
                <w:sz w:val="20"/>
                <w:szCs w:val="20"/>
              </w:rPr>
              <w:t xml:space="preserve">Příští zasedání se uskuteční </w:t>
            </w:r>
            <w:r w:rsidR="00823F60">
              <w:rPr>
                <w:rFonts w:ascii="Cambria" w:hAnsi="Cambria"/>
                <w:b/>
                <w:sz w:val="20"/>
                <w:szCs w:val="20"/>
              </w:rPr>
              <w:t>31. 8. 2016</w:t>
            </w:r>
          </w:p>
        </w:tc>
      </w:tr>
    </w:tbl>
    <w:p w:rsidR="007334AB" w:rsidRPr="00203549" w:rsidRDefault="007334AB" w:rsidP="00AD763D">
      <w:pPr>
        <w:pStyle w:val="Zhlav"/>
        <w:widowControl w:val="0"/>
        <w:tabs>
          <w:tab w:val="clear" w:pos="4536"/>
          <w:tab w:val="clear" w:pos="9072"/>
          <w:tab w:val="left" w:pos="1134"/>
          <w:tab w:val="left" w:pos="2552"/>
          <w:tab w:val="left" w:pos="3969"/>
          <w:tab w:val="left" w:pos="5670"/>
          <w:tab w:val="left" w:pos="7938"/>
        </w:tabs>
        <w:spacing w:line="280" w:lineRule="exact"/>
        <w:ind w:left="-1134"/>
        <w:jc w:val="both"/>
        <w:rPr>
          <w:rFonts w:ascii="Cambria" w:hAnsi="Cambria" w:cs="Cambria"/>
          <w:b/>
          <w:bCs/>
          <w:sz w:val="20"/>
          <w:szCs w:val="20"/>
        </w:rPr>
      </w:pPr>
      <w:r w:rsidRPr="00203549">
        <w:rPr>
          <w:rFonts w:ascii="Cambria" w:hAnsi="Cambria" w:cs="Cambria"/>
          <w:bCs/>
          <w:sz w:val="20"/>
          <w:szCs w:val="20"/>
        </w:rPr>
        <w:t xml:space="preserve">Zapsal: </w:t>
      </w:r>
      <w:r w:rsidR="00823F60">
        <w:rPr>
          <w:rFonts w:ascii="Cambria" w:hAnsi="Cambria" w:cs="Cambria"/>
          <w:bCs/>
          <w:sz w:val="20"/>
          <w:szCs w:val="20"/>
        </w:rPr>
        <w:t>Marek Petráš</w:t>
      </w:r>
      <w:r w:rsidR="00CF2DD8" w:rsidRPr="00203549">
        <w:rPr>
          <w:rFonts w:ascii="Cambria" w:hAnsi="Cambria" w:cs="Cambria"/>
          <w:bCs/>
          <w:sz w:val="20"/>
          <w:szCs w:val="20"/>
        </w:rPr>
        <w:t xml:space="preserve">, </w:t>
      </w:r>
      <w:r w:rsidR="00823F60">
        <w:rPr>
          <w:rFonts w:ascii="Cambria" w:hAnsi="Cambria" w:cs="Cambria"/>
          <w:bCs/>
          <w:sz w:val="20"/>
          <w:szCs w:val="20"/>
        </w:rPr>
        <w:t>20</w:t>
      </w:r>
      <w:r w:rsidRPr="00203549">
        <w:rPr>
          <w:rFonts w:ascii="Cambria" w:hAnsi="Cambria" w:cs="Cambria"/>
          <w:bCs/>
          <w:sz w:val="20"/>
          <w:szCs w:val="20"/>
        </w:rPr>
        <w:t xml:space="preserve">. </w:t>
      </w:r>
      <w:r w:rsidR="00823F60">
        <w:rPr>
          <w:rFonts w:ascii="Cambria" w:hAnsi="Cambria" w:cs="Cambria"/>
          <w:bCs/>
          <w:sz w:val="20"/>
          <w:szCs w:val="20"/>
        </w:rPr>
        <w:t>7</w:t>
      </w:r>
      <w:r w:rsidRPr="00203549">
        <w:rPr>
          <w:rFonts w:ascii="Cambria" w:hAnsi="Cambria" w:cs="Cambria"/>
          <w:bCs/>
          <w:sz w:val="20"/>
          <w:szCs w:val="20"/>
        </w:rPr>
        <w:t>. 201</w:t>
      </w:r>
      <w:r w:rsidR="00823F60">
        <w:rPr>
          <w:rFonts w:ascii="Cambria" w:hAnsi="Cambria" w:cs="Cambria"/>
          <w:bCs/>
          <w:sz w:val="20"/>
          <w:szCs w:val="20"/>
        </w:rPr>
        <w:t>6</w:t>
      </w:r>
    </w:p>
    <w:sectPr w:rsidR="007334AB" w:rsidRPr="00203549" w:rsidSect="008D5AC9">
      <w:headerReference w:type="default" r:id="rId13"/>
      <w:footerReference w:type="even" r:id="rId14"/>
      <w:footerReference w:type="default" r:id="rId15"/>
      <w:headerReference w:type="first" r:id="rId16"/>
      <w:footerReference w:type="first" r:id="rId17"/>
      <w:pgSz w:w="11906" w:h="16838" w:code="9"/>
      <w:pgMar w:top="1242" w:right="680" w:bottom="1135" w:left="1956"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647" w:rsidRDefault="005F7647" w:rsidP="00582B8B">
      <w:r>
        <w:separator/>
      </w:r>
    </w:p>
  </w:endnote>
  <w:endnote w:type="continuationSeparator" w:id="0">
    <w:p w:rsidR="005F7647" w:rsidRDefault="005F7647" w:rsidP="0058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TE1F57440t00">
    <w:altName w:val="Times New Roman"/>
    <w:panose1 w:val="00000000000000000000"/>
    <w:charset w:val="00"/>
    <w:family w:val="auto"/>
    <w:notTrueType/>
    <w:pitch w:val="default"/>
    <w:sig w:usb0="00000003" w:usb1="00000000" w:usb2="00000000" w:usb3="00000000" w:csb0="00000001" w:csb1="00000000"/>
  </w:font>
  <w:font w:name="55 Helvetica CE Roman">
    <w:altName w:val="Courier New"/>
    <w:panose1 w:val="00000000000000000000"/>
    <w:charset w:val="58"/>
    <w:family w:val="auto"/>
    <w:notTrueType/>
    <w:pitch w:val="variable"/>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A3" w:rsidRDefault="00A50DA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9D39A3" w:rsidRDefault="00B838D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A3" w:rsidRDefault="00A50DA3">
    <w:pPr>
      <w:pStyle w:val="Zhlav"/>
      <w:tabs>
        <w:tab w:val="clear" w:pos="4536"/>
        <w:tab w:val="clear" w:pos="9072"/>
        <w:tab w:val="left" w:pos="851"/>
        <w:tab w:val="left" w:pos="2127"/>
        <w:tab w:val="left" w:pos="3544"/>
        <w:tab w:val="left" w:pos="5103"/>
        <w:tab w:val="left" w:pos="7938"/>
      </w:tabs>
      <w:spacing w:line="280" w:lineRule="exact"/>
      <w:jc w:val="right"/>
      <w:rPr>
        <w:sz w:val="16"/>
        <w:szCs w:val="16"/>
      </w:rPr>
    </w:pP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B838D1">
      <w:rPr>
        <w:rStyle w:val="slostrnky"/>
        <w:noProof/>
        <w:sz w:val="16"/>
        <w:szCs w:val="16"/>
      </w:rPr>
      <w:t>1</w:t>
    </w:r>
    <w:r>
      <w:rPr>
        <w:rStyle w:val="slostrnky"/>
        <w:sz w:val="16"/>
        <w:szCs w:val="16"/>
      </w:rPr>
      <w:fldChar w:fldCharType="end"/>
    </w:r>
    <w:r>
      <w:rPr>
        <w:rStyle w:val="slostrnky"/>
        <w:sz w:val="16"/>
        <w:szCs w:val="16"/>
      </w:rPr>
      <w:t>/</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B838D1">
      <w:rPr>
        <w:rStyle w:val="slostrnky"/>
        <w:noProof/>
        <w:sz w:val="16"/>
        <w:szCs w:val="16"/>
      </w:rPr>
      <w:t>2</w:t>
    </w:r>
    <w:r>
      <w:rPr>
        <w:rStyle w:val="slostrnky"/>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A3" w:rsidRDefault="00A50DA3" w:rsidP="00494059">
    <w:pPr>
      <w:pStyle w:val="Zhlav"/>
      <w:tabs>
        <w:tab w:val="clear" w:pos="4536"/>
        <w:tab w:val="clear" w:pos="9072"/>
        <w:tab w:val="left" w:pos="851"/>
        <w:tab w:val="left" w:pos="2127"/>
        <w:tab w:val="left" w:pos="3544"/>
        <w:tab w:val="left" w:pos="5103"/>
        <w:tab w:val="left" w:pos="7938"/>
      </w:tabs>
      <w:spacing w:line="280" w:lineRule="exact"/>
      <w:jc w:val="right"/>
      <w:rPr>
        <w:sz w:val="16"/>
        <w:szCs w:val="16"/>
      </w:rPr>
    </w:pP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Pr>
        <w:rStyle w:val="slostrnky"/>
        <w:noProof/>
        <w:sz w:val="16"/>
        <w:szCs w:val="16"/>
      </w:rPr>
      <w:t>1</w:t>
    </w:r>
    <w:r>
      <w:rPr>
        <w:rStyle w:val="slostrnky"/>
        <w:sz w:val="16"/>
        <w:szCs w:val="16"/>
      </w:rPr>
      <w:fldChar w:fldCharType="end"/>
    </w:r>
    <w:r>
      <w:rPr>
        <w:rStyle w:val="slostrnky"/>
        <w:sz w:val="16"/>
        <w:szCs w:val="16"/>
      </w:rPr>
      <w:t>/</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942C5F">
      <w:rPr>
        <w:rStyle w:val="slostrnky"/>
        <w:noProof/>
        <w:sz w:val="16"/>
        <w:szCs w:val="16"/>
      </w:rPr>
      <w:t>7</w:t>
    </w:r>
    <w:r>
      <w:rPr>
        <w:rStyle w:val="slostrnky"/>
        <w:sz w:val="16"/>
        <w:szCs w:val="16"/>
      </w:rPr>
      <w:fldChar w:fldCharType="end"/>
    </w:r>
  </w:p>
  <w:p w:rsidR="009D39A3" w:rsidRDefault="00B838D1">
    <w:pPr>
      <w:pStyle w:val="Zpat"/>
    </w:pPr>
  </w:p>
  <w:p w:rsidR="009D39A3" w:rsidRDefault="00B838D1">
    <w:pPr>
      <w:pStyle w:val="T-Mobilezapati"/>
      <w:tabs>
        <w:tab w:val="right" w:pos="9214"/>
      </w:tabs>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647" w:rsidRDefault="005F7647" w:rsidP="00582B8B">
      <w:r>
        <w:separator/>
      </w:r>
    </w:p>
  </w:footnote>
  <w:footnote w:type="continuationSeparator" w:id="0">
    <w:p w:rsidR="005F7647" w:rsidRDefault="005F7647" w:rsidP="00582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A3" w:rsidRPr="008D5AC9" w:rsidRDefault="00A50DA3" w:rsidP="008D5AC9">
    <w:pPr>
      <w:pStyle w:val="Zhlav"/>
      <w:tabs>
        <w:tab w:val="left" w:pos="1920"/>
      </w:tabs>
      <w:ind w:left="-1276"/>
      <w:rPr>
        <w:rFonts w:ascii="Calibri" w:hAnsi="Calibri" w:cs="Calibri"/>
        <w:b/>
        <w:bCs/>
        <w:spacing w:val="40"/>
        <w:sz w:val="32"/>
        <w:szCs w:val="32"/>
        <w:lang w:val="en-US"/>
      </w:rPr>
    </w:pPr>
    <w:r>
      <w:rPr>
        <w:noProof/>
      </w:rPr>
      <w:drawing>
        <wp:anchor distT="0" distB="0" distL="114300" distR="114300" simplePos="0" relativeHeight="251660288" behindDoc="1" locked="0" layoutInCell="1" allowOverlap="1" wp14:anchorId="0114141C" wp14:editId="7A543123">
          <wp:simplePos x="0" y="0"/>
          <wp:positionH relativeFrom="column">
            <wp:posOffset>4158615</wp:posOffset>
          </wp:positionH>
          <wp:positionV relativeFrom="paragraph">
            <wp:posOffset>34925</wp:posOffset>
          </wp:positionV>
          <wp:extent cx="1676400" cy="361950"/>
          <wp:effectExtent l="0" t="0" r="0" b="0"/>
          <wp:wrapNone/>
          <wp:docPr id="2" name="obrázek 1" descr="http://www/logo_manual/LOGO_MMR/cr_cesky/barevne/mmr_c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go_manual/LOGO_MMR/cr_cesky/barevne/mmr_c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61950"/>
                  </a:xfrm>
                  <a:prstGeom prst="rect">
                    <a:avLst/>
                  </a:prstGeom>
                  <a:noFill/>
                </pic:spPr>
              </pic:pic>
            </a:graphicData>
          </a:graphic>
        </wp:anchor>
      </w:drawing>
    </w:r>
    <w:proofErr w:type="spellStart"/>
    <w:r w:rsidR="00C16FD7">
      <w:rPr>
        <w:rFonts w:ascii="Calibri" w:hAnsi="Calibri" w:cs="Calibri"/>
        <w:b/>
        <w:bCs/>
        <w:spacing w:val="40"/>
        <w:sz w:val="32"/>
        <w:szCs w:val="32"/>
        <w:lang w:val="en-US"/>
      </w:rPr>
      <w:t>Zápis</w:t>
    </w:r>
    <w:proofErr w:type="spellEnd"/>
    <w:r w:rsidR="00C16FD7">
      <w:rPr>
        <w:rFonts w:ascii="Calibri" w:hAnsi="Calibri" w:cs="Calibri"/>
        <w:b/>
        <w:bCs/>
        <w:spacing w:val="40"/>
        <w:sz w:val="32"/>
        <w:szCs w:val="32"/>
        <w:lang w:val="en-US"/>
      </w:rPr>
      <w:t xml:space="preserve"> z 1</w:t>
    </w:r>
    <w:r w:rsidR="00823F60">
      <w:rPr>
        <w:rFonts w:ascii="Calibri" w:hAnsi="Calibri" w:cs="Calibri"/>
        <w:b/>
        <w:bCs/>
        <w:spacing w:val="40"/>
        <w:sz w:val="32"/>
        <w:szCs w:val="32"/>
        <w:lang w:val="en-US"/>
      </w:rPr>
      <w:t>8</w:t>
    </w:r>
    <w:r>
      <w:rPr>
        <w:rFonts w:ascii="Calibri" w:hAnsi="Calibri" w:cs="Calibri"/>
        <w:b/>
        <w:bCs/>
        <w:spacing w:val="40"/>
        <w:sz w:val="32"/>
        <w:szCs w:val="32"/>
        <w:lang w:val="en-US"/>
      </w:rPr>
      <w:t>.</w:t>
    </w:r>
    <w:r w:rsidR="00FC7796">
      <w:rPr>
        <w:rFonts w:ascii="Calibri" w:hAnsi="Calibri" w:cs="Calibri"/>
        <w:b/>
        <w:bCs/>
        <w:spacing w:val="40"/>
        <w:sz w:val="32"/>
        <w:szCs w:val="32"/>
        <w:lang w:val="en-US"/>
      </w:rPr>
      <w:t xml:space="preserve"> </w:t>
    </w:r>
    <w:proofErr w:type="spellStart"/>
    <w:proofErr w:type="gramStart"/>
    <w:r>
      <w:rPr>
        <w:rFonts w:ascii="Calibri" w:hAnsi="Calibri" w:cs="Calibri"/>
        <w:b/>
        <w:bCs/>
        <w:spacing w:val="40"/>
        <w:sz w:val="32"/>
        <w:szCs w:val="32"/>
        <w:lang w:val="en-US"/>
      </w:rPr>
      <w:t>zasedání</w:t>
    </w:r>
    <w:proofErr w:type="spellEnd"/>
    <w:proofErr w:type="gramEnd"/>
    <w:r>
      <w:rPr>
        <w:rFonts w:ascii="Calibri" w:hAnsi="Calibri" w:cs="Calibri"/>
        <w:b/>
        <w:bCs/>
        <w:spacing w:val="40"/>
        <w:sz w:val="32"/>
        <w:szCs w:val="32"/>
        <w:lang w:val="en-US"/>
      </w:rPr>
      <w:t xml:space="preserve"> </w:t>
    </w:r>
    <w:r w:rsidR="00C16FD7">
      <w:rPr>
        <w:rFonts w:ascii="Calibri" w:hAnsi="Calibri" w:cs="Calibri"/>
        <w:b/>
        <w:bCs/>
        <w:spacing w:val="40"/>
        <w:sz w:val="32"/>
        <w:szCs w:val="32"/>
        <w:lang w:val="en-US"/>
      </w:rPr>
      <w:t xml:space="preserve">PS URROÚ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A3" w:rsidRDefault="00A50DA3" w:rsidP="00890BA5">
    <w:pPr>
      <w:pStyle w:val="Zhlav"/>
      <w:tabs>
        <w:tab w:val="left" w:pos="1920"/>
      </w:tabs>
      <w:ind w:left="-1276"/>
      <w:rPr>
        <w:rFonts w:ascii="Calibri" w:hAnsi="Calibri" w:cs="Calibri"/>
        <w:b/>
        <w:bCs/>
        <w:spacing w:val="40"/>
        <w:sz w:val="32"/>
        <w:szCs w:val="32"/>
        <w:lang w:val="en-US"/>
      </w:rPr>
    </w:pPr>
    <w:r>
      <w:rPr>
        <w:noProof/>
      </w:rPr>
      <w:drawing>
        <wp:anchor distT="0" distB="0" distL="114300" distR="114300" simplePos="0" relativeHeight="251659264" behindDoc="1" locked="0" layoutInCell="1" allowOverlap="1" wp14:anchorId="62A1EA76" wp14:editId="78ACA3BB">
          <wp:simplePos x="0" y="0"/>
          <wp:positionH relativeFrom="column">
            <wp:posOffset>4158615</wp:posOffset>
          </wp:positionH>
          <wp:positionV relativeFrom="paragraph">
            <wp:posOffset>34925</wp:posOffset>
          </wp:positionV>
          <wp:extent cx="1676400" cy="361950"/>
          <wp:effectExtent l="0" t="0" r="0" b="0"/>
          <wp:wrapNone/>
          <wp:docPr id="3" name="obrázek 1" descr="http://www/logo_manual/LOGO_MMR/cr_cesky/barevne/mmr_c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logo_manual/LOGO_MMR/cr_cesky/barevne/mmr_c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61950"/>
                  </a:xfrm>
                  <a:prstGeom prst="rect">
                    <a:avLst/>
                  </a:prstGeom>
                  <a:noFill/>
                </pic:spPr>
              </pic:pic>
            </a:graphicData>
          </a:graphic>
        </wp:anchor>
      </w:drawing>
    </w:r>
    <w:proofErr w:type="spellStart"/>
    <w:r>
      <w:rPr>
        <w:rFonts w:ascii="Calibri" w:hAnsi="Calibri" w:cs="Calibri"/>
        <w:b/>
        <w:bCs/>
        <w:spacing w:val="40"/>
        <w:sz w:val="32"/>
        <w:szCs w:val="32"/>
        <w:lang w:val="en-US"/>
      </w:rPr>
      <w:t>Zápis</w:t>
    </w:r>
    <w:proofErr w:type="spellEnd"/>
    <w:r>
      <w:rPr>
        <w:rFonts w:ascii="Calibri" w:hAnsi="Calibri" w:cs="Calibri"/>
        <w:b/>
        <w:bCs/>
        <w:spacing w:val="40"/>
        <w:sz w:val="32"/>
        <w:szCs w:val="32"/>
        <w:lang w:val="en-US"/>
      </w:rPr>
      <w:t xml:space="preserve"> z </w:t>
    </w:r>
    <w:proofErr w:type="spellStart"/>
    <w:r>
      <w:rPr>
        <w:rFonts w:ascii="Calibri" w:hAnsi="Calibri" w:cs="Calibri"/>
        <w:b/>
        <w:bCs/>
        <w:spacing w:val="40"/>
        <w:sz w:val="32"/>
        <w:szCs w:val="32"/>
        <w:lang w:val="en-US"/>
      </w:rPr>
      <w:t>jednánípracovnískupiny</w:t>
    </w:r>
    <w:proofErr w:type="spellEnd"/>
  </w:p>
  <w:p w:rsidR="009D39A3" w:rsidRDefault="00A50DA3" w:rsidP="00890BA5">
    <w:pPr>
      <w:pStyle w:val="Zhlav"/>
      <w:tabs>
        <w:tab w:val="left" w:pos="1920"/>
      </w:tabs>
      <w:ind w:left="-1276"/>
      <w:rPr>
        <w:rFonts w:ascii="Calibri" w:hAnsi="Calibri" w:cs="Calibri"/>
        <w:b/>
        <w:bCs/>
        <w:spacing w:val="40"/>
        <w:sz w:val="32"/>
        <w:szCs w:val="32"/>
        <w:lang w:val="en-US"/>
      </w:rPr>
    </w:pPr>
    <w:proofErr w:type="spellStart"/>
    <w:proofErr w:type="gramStart"/>
    <w:r>
      <w:rPr>
        <w:rFonts w:ascii="Calibri" w:hAnsi="Calibri" w:cs="Calibri"/>
        <w:b/>
        <w:bCs/>
        <w:spacing w:val="40"/>
        <w:sz w:val="32"/>
        <w:szCs w:val="32"/>
        <w:lang w:val="en-US"/>
      </w:rPr>
      <w:t>kprojektu</w:t>
    </w:r>
    <w:proofErr w:type="spellEnd"/>
    <w:proofErr w:type="gramEnd"/>
    <w:r>
      <w:rPr>
        <w:rFonts w:ascii="Calibri" w:hAnsi="Calibri" w:cs="Calibri"/>
        <w:b/>
        <w:bCs/>
        <w:spacing w:val="40"/>
        <w:sz w:val="32"/>
        <w:szCs w:val="32"/>
        <w:lang w:val="en-US"/>
      </w:rPr>
      <w:t xml:space="preserve"> OECD Local Job Creation </w:t>
    </w:r>
  </w:p>
  <w:p w:rsidR="009D39A3" w:rsidRPr="00377DC0" w:rsidRDefault="00A50DA3" w:rsidP="00890BA5">
    <w:pPr>
      <w:pStyle w:val="Zhlav"/>
      <w:tabs>
        <w:tab w:val="left" w:pos="1920"/>
      </w:tabs>
      <w:ind w:left="-1276"/>
      <w:rPr>
        <w:rFonts w:ascii="Calibri" w:hAnsi="Calibri" w:cs="Calibri"/>
        <w:b/>
        <w:bCs/>
        <w:spacing w:val="40"/>
        <w:sz w:val="32"/>
        <w:szCs w:val="32"/>
        <w:lang w:val="en-US"/>
      </w:rPr>
    </w:pPr>
    <w:r>
      <w:rPr>
        <w:rFonts w:ascii="Calibri" w:hAnsi="Calibri" w:cs="Calibri"/>
        <w:b/>
        <w:bCs/>
        <w:spacing w:val="40"/>
        <w:sz w:val="32"/>
        <w:szCs w:val="32"/>
        <w:lang w:val="en-US"/>
      </w:rPr>
      <w:tab/>
    </w:r>
  </w:p>
  <w:p w:rsidR="009D39A3" w:rsidRDefault="00A50DA3">
    <w:pPr>
      <w:pStyle w:val="Zhlav"/>
      <w:tabs>
        <w:tab w:val="clear" w:pos="4536"/>
        <w:tab w:val="clear" w:pos="9072"/>
      </w:tabs>
      <w:spacing w:line="280" w:lineRule="exact"/>
      <w:rPr>
        <w:rFonts w:ascii="55 Helvetica CE Roman" w:hAnsi="55 Helvetica CE Roman" w:cs="55 Helvetica CE Roman"/>
      </w:rPr>
    </w:pPr>
    <w:r>
      <w:rPr>
        <w:noProof/>
      </w:rPr>
      <mc:AlternateContent>
        <mc:Choice Requires="wps">
          <w:drawing>
            <wp:anchor distT="0" distB="0" distL="114300" distR="114300" simplePos="0" relativeHeight="251661312" behindDoc="1" locked="0" layoutInCell="0" allowOverlap="1" wp14:anchorId="1212283C" wp14:editId="5D9E3D78">
              <wp:simplePos x="0" y="0"/>
              <wp:positionH relativeFrom="page">
                <wp:posOffset>431800</wp:posOffset>
              </wp:positionH>
              <wp:positionV relativeFrom="page">
                <wp:posOffset>431800</wp:posOffset>
              </wp:positionV>
              <wp:extent cx="6756400" cy="495300"/>
              <wp:effectExtent l="0" t="0" r="0" b="0"/>
              <wp:wrapNone/>
              <wp:docPr id="1" name="Picture 1" descr="Popis: Agne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56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Popis: Agneda" style="position:absolute;margin-left:34pt;margin-top:34pt;width:532pt;height:3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" o:allowincell="f" filled="f" stroked="f">
              <o:lock v:ext="edit" aspectratio="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31FF"/>
    <w:multiLevelType w:val="hybridMultilevel"/>
    <w:tmpl w:val="68E0E7F2"/>
    <w:lvl w:ilvl="0" w:tplc="C744F384">
      <w:start w:val="1"/>
      <w:numFmt w:val="bullet"/>
      <w:lvlText w:val="•"/>
      <w:lvlJc w:val="left"/>
      <w:pPr>
        <w:tabs>
          <w:tab w:val="num" w:pos="720"/>
        </w:tabs>
        <w:ind w:left="720" w:hanging="360"/>
      </w:pPr>
      <w:rPr>
        <w:rFonts w:ascii="Arial" w:hAnsi="Arial" w:hint="default"/>
      </w:rPr>
    </w:lvl>
    <w:lvl w:ilvl="1" w:tplc="CCAA3C4A" w:tentative="1">
      <w:start w:val="1"/>
      <w:numFmt w:val="bullet"/>
      <w:lvlText w:val="•"/>
      <w:lvlJc w:val="left"/>
      <w:pPr>
        <w:tabs>
          <w:tab w:val="num" w:pos="1440"/>
        </w:tabs>
        <w:ind w:left="1440" w:hanging="360"/>
      </w:pPr>
      <w:rPr>
        <w:rFonts w:ascii="Arial" w:hAnsi="Arial" w:hint="default"/>
      </w:rPr>
    </w:lvl>
    <w:lvl w:ilvl="2" w:tplc="6FD2436E" w:tentative="1">
      <w:start w:val="1"/>
      <w:numFmt w:val="bullet"/>
      <w:lvlText w:val="•"/>
      <w:lvlJc w:val="left"/>
      <w:pPr>
        <w:tabs>
          <w:tab w:val="num" w:pos="2160"/>
        </w:tabs>
        <w:ind w:left="2160" w:hanging="360"/>
      </w:pPr>
      <w:rPr>
        <w:rFonts w:ascii="Arial" w:hAnsi="Arial" w:hint="default"/>
      </w:rPr>
    </w:lvl>
    <w:lvl w:ilvl="3" w:tplc="212C166C" w:tentative="1">
      <w:start w:val="1"/>
      <w:numFmt w:val="bullet"/>
      <w:lvlText w:val="•"/>
      <w:lvlJc w:val="left"/>
      <w:pPr>
        <w:tabs>
          <w:tab w:val="num" w:pos="2880"/>
        </w:tabs>
        <w:ind w:left="2880" w:hanging="360"/>
      </w:pPr>
      <w:rPr>
        <w:rFonts w:ascii="Arial" w:hAnsi="Arial" w:hint="default"/>
      </w:rPr>
    </w:lvl>
    <w:lvl w:ilvl="4" w:tplc="A6324264" w:tentative="1">
      <w:start w:val="1"/>
      <w:numFmt w:val="bullet"/>
      <w:lvlText w:val="•"/>
      <w:lvlJc w:val="left"/>
      <w:pPr>
        <w:tabs>
          <w:tab w:val="num" w:pos="3600"/>
        </w:tabs>
        <w:ind w:left="3600" w:hanging="360"/>
      </w:pPr>
      <w:rPr>
        <w:rFonts w:ascii="Arial" w:hAnsi="Arial" w:hint="default"/>
      </w:rPr>
    </w:lvl>
    <w:lvl w:ilvl="5" w:tplc="8A960E10" w:tentative="1">
      <w:start w:val="1"/>
      <w:numFmt w:val="bullet"/>
      <w:lvlText w:val="•"/>
      <w:lvlJc w:val="left"/>
      <w:pPr>
        <w:tabs>
          <w:tab w:val="num" w:pos="4320"/>
        </w:tabs>
        <w:ind w:left="4320" w:hanging="360"/>
      </w:pPr>
      <w:rPr>
        <w:rFonts w:ascii="Arial" w:hAnsi="Arial" w:hint="default"/>
      </w:rPr>
    </w:lvl>
    <w:lvl w:ilvl="6" w:tplc="D4C65D1C" w:tentative="1">
      <w:start w:val="1"/>
      <w:numFmt w:val="bullet"/>
      <w:lvlText w:val="•"/>
      <w:lvlJc w:val="left"/>
      <w:pPr>
        <w:tabs>
          <w:tab w:val="num" w:pos="5040"/>
        </w:tabs>
        <w:ind w:left="5040" w:hanging="360"/>
      </w:pPr>
      <w:rPr>
        <w:rFonts w:ascii="Arial" w:hAnsi="Arial" w:hint="default"/>
      </w:rPr>
    </w:lvl>
    <w:lvl w:ilvl="7" w:tplc="8AE02138" w:tentative="1">
      <w:start w:val="1"/>
      <w:numFmt w:val="bullet"/>
      <w:lvlText w:val="•"/>
      <w:lvlJc w:val="left"/>
      <w:pPr>
        <w:tabs>
          <w:tab w:val="num" w:pos="5760"/>
        </w:tabs>
        <w:ind w:left="5760" w:hanging="360"/>
      </w:pPr>
      <w:rPr>
        <w:rFonts w:ascii="Arial" w:hAnsi="Arial" w:hint="default"/>
      </w:rPr>
    </w:lvl>
    <w:lvl w:ilvl="8" w:tplc="ADF6697E" w:tentative="1">
      <w:start w:val="1"/>
      <w:numFmt w:val="bullet"/>
      <w:lvlText w:val="•"/>
      <w:lvlJc w:val="left"/>
      <w:pPr>
        <w:tabs>
          <w:tab w:val="num" w:pos="6480"/>
        </w:tabs>
        <w:ind w:left="6480" w:hanging="360"/>
      </w:pPr>
      <w:rPr>
        <w:rFonts w:ascii="Arial" w:hAnsi="Arial" w:hint="default"/>
      </w:rPr>
    </w:lvl>
  </w:abstractNum>
  <w:abstractNum w:abstractNumId="1">
    <w:nsid w:val="16265F20"/>
    <w:multiLevelType w:val="hybridMultilevel"/>
    <w:tmpl w:val="91887D52"/>
    <w:lvl w:ilvl="0" w:tplc="1F5C62DA">
      <w:start w:val="20"/>
      <w:numFmt w:val="bullet"/>
      <w:lvlText w:val="-"/>
      <w:lvlJc w:val="left"/>
      <w:pPr>
        <w:ind w:left="1080" w:hanging="360"/>
      </w:pPr>
      <w:rPr>
        <w:rFonts w:ascii="Calibri" w:eastAsiaTheme="minorHAnsi" w:hAnsi="Calibri" w:cstheme="minorBidi" w:hint="default"/>
        <w:sz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D404B87"/>
    <w:multiLevelType w:val="hybridMultilevel"/>
    <w:tmpl w:val="8B248EF4"/>
    <w:lvl w:ilvl="0" w:tplc="C6EAA050">
      <w:start w:val="1"/>
      <w:numFmt w:val="bullet"/>
      <w:lvlText w:val="•"/>
      <w:lvlJc w:val="left"/>
      <w:pPr>
        <w:tabs>
          <w:tab w:val="num" w:pos="720"/>
        </w:tabs>
        <w:ind w:left="720" w:hanging="360"/>
      </w:pPr>
      <w:rPr>
        <w:rFonts w:ascii="Arial" w:hAnsi="Arial" w:hint="default"/>
      </w:rPr>
    </w:lvl>
    <w:lvl w:ilvl="1" w:tplc="86F0122C" w:tentative="1">
      <w:start w:val="1"/>
      <w:numFmt w:val="bullet"/>
      <w:lvlText w:val="•"/>
      <w:lvlJc w:val="left"/>
      <w:pPr>
        <w:tabs>
          <w:tab w:val="num" w:pos="1440"/>
        </w:tabs>
        <w:ind w:left="1440" w:hanging="360"/>
      </w:pPr>
      <w:rPr>
        <w:rFonts w:ascii="Arial" w:hAnsi="Arial" w:hint="default"/>
      </w:rPr>
    </w:lvl>
    <w:lvl w:ilvl="2" w:tplc="8E561AC6" w:tentative="1">
      <w:start w:val="1"/>
      <w:numFmt w:val="bullet"/>
      <w:lvlText w:val="•"/>
      <w:lvlJc w:val="left"/>
      <w:pPr>
        <w:tabs>
          <w:tab w:val="num" w:pos="2160"/>
        </w:tabs>
        <w:ind w:left="2160" w:hanging="360"/>
      </w:pPr>
      <w:rPr>
        <w:rFonts w:ascii="Arial" w:hAnsi="Arial" w:hint="default"/>
      </w:rPr>
    </w:lvl>
    <w:lvl w:ilvl="3" w:tplc="5E5C7970" w:tentative="1">
      <w:start w:val="1"/>
      <w:numFmt w:val="bullet"/>
      <w:lvlText w:val="•"/>
      <w:lvlJc w:val="left"/>
      <w:pPr>
        <w:tabs>
          <w:tab w:val="num" w:pos="2880"/>
        </w:tabs>
        <w:ind w:left="2880" w:hanging="360"/>
      </w:pPr>
      <w:rPr>
        <w:rFonts w:ascii="Arial" w:hAnsi="Arial" w:hint="default"/>
      </w:rPr>
    </w:lvl>
    <w:lvl w:ilvl="4" w:tplc="3D6241D8" w:tentative="1">
      <w:start w:val="1"/>
      <w:numFmt w:val="bullet"/>
      <w:lvlText w:val="•"/>
      <w:lvlJc w:val="left"/>
      <w:pPr>
        <w:tabs>
          <w:tab w:val="num" w:pos="3600"/>
        </w:tabs>
        <w:ind w:left="3600" w:hanging="360"/>
      </w:pPr>
      <w:rPr>
        <w:rFonts w:ascii="Arial" w:hAnsi="Arial" w:hint="default"/>
      </w:rPr>
    </w:lvl>
    <w:lvl w:ilvl="5" w:tplc="4B6274A0" w:tentative="1">
      <w:start w:val="1"/>
      <w:numFmt w:val="bullet"/>
      <w:lvlText w:val="•"/>
      <w:lvlJc w:val="left"/>
      <w:pPr>
        <w:tabs>
          <w:tab w:val="num" w:pos="4320"/>
        </w:tabs>
        <w:ind w:left="4320" w:hanging="360"/>
      </w:pPr>
      <w:rPr>
        <w:rFonts w:ascii="Arial" w:hAnsi="Arial" w:hint="default"/>
      </w:rPr>
    </w:lvl>
    <w:lvl w:ilvl="6" w:tplc="84482BDA" w:tentative="1">
      <w:start w:val="1"/>
      <w:numFmt w:val="bullet"/>
      <w:lvlText w:val="•"/>
      <w:lvlJc w:val="left"/>
      <w:pPr>
        <w:tabs>
          <w:tab w:val="num" w:pos="5040"/>
        </w:tabs>
        <w:ind w:left="5040" w:hanging="360"/>
      </w:pPr>
      <w:rPr>
        <w:rFonts w:ascii="Arial" w:hAnsi="Arial" w:hint="default"/>
      </w:rPr>
    </w:lvl>
    <w:lvl w:ilvl="7" w:tplc="CE2881D2" w:tentative="1">
      <w:start w:val="1"/>
      <w:numFmt w:val="bullet"/>
      <w:lvlText w:val="•"/>
      <w:lvlJc w:val="left"/>
      <w:pPr>
        <w:tabs>
          <w:tab w:val="num" w:pos="5760"/>
        </w:tabs>
        <w:ind w:left="5760" w:hanging="360"/>
      </w:pPr>
      <w:rPr>
        <w:rFonts w:ascii="Arial" w:hAnsi="Arial" w:hint="default"/>
      </w:rPr>
    </w:lvl>
    <w:lvl w:ilvl="8" w:tplc="BE321ECA" w:tentative="1">
      <w:start w:val="1"/>
      <w:numFmt w:val="bullet"/>
      <w:lvlText w:val="•"/>
      <w:lvlJc w:val="left"/>
      <w:pPr>
        <w:tabs>
          <w:tab w:val="num" w:pos="6480"/>
        </w:tabs>
        <w:ind w:left="6480" w:hanging="360"/>
      </w:pPr>
      <w:rPr>
        <w:rFonts w:ascii="Arial" w:hAnsi="Arial" w:hint="default"/>
      </w:rPr>
    </w:lvl>
  </w:abstractNum>
  <w:abstractNum w:abstractNumId="3">
    <w:nsid w:val="3D093181"/>
    <w:multiLevelType w:val="hybridMultilevel"/>
    <w:tmpl w:val="2F02AED6"/>
    <w:lvl w:ilvl="0" w:tplc="E7CE6592">
      <w:numFmt w:val="bullet"/>
      <w:lvlText w:val="-"/>
      <w:lvlJc w:val="left"/>
      <w:pPr>
        <w:ind w:left="720" w:hanging="360"/>
      </w:pPr>
      <w:rPr>
        <w:rFonts w:ascii="Cambria" w:eastAsia="Times"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EC37E20"/>
    <w:multiLevelType w:val="hybridMultilevel"/>
    <w:tmpl w:val="2AE4E9DA"/>
    <w:lvl w:ilvl="0" w:tplc="877875F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1B851E1"/>
    <w:multiLevelType w:val="hybridMultilevel"/>
    <w:tmpl w:val="FCA85D86"/>
    <w:lvl w:ilvl="0" w:tplc="79029FE2">
      <w:start w:val="1"/>
      <w:numFmt w:val="bullet"/>
      <w:lvlText w:val="•"/>
      <w:lvlJc w:val="left"/>
      <w:pPr>
        <w:tabs>
          <w:tab w:val="num" w:pos="720"/>
        </w:tabs>
        <w:ind w:left="720" w:hanging="360"/>
      </w:pPr>
      <w:rPr>
        <w:rFonts w:ascii="Arial" w:hAnsi="Arial" w:hint="default"/>
      </w:rPr>
    </w:lvl>
    <w:lvl w:ilvl="1" w:tplc="2330396E" w:tentative="1">
      <w:start w:val="1"/>
      <w:numFmt w:val="bullet"/>
      <w:lvlText w:val="•"/>
      <w:lvlJc w:val="left"/>
      <w:pPr>
        <w:tabs>
          <w:tab w:val="num" w:pos="1440"/>
        </w:tabs>
        <w:ind w:left="1440" w:hanging="360"/>
      </w:pPr>
      <w:rPr>
        <w:rFonts w:ascii="Arial" w:hAnsi="Arial" w:hint="default"/>
      </w:rPr>
    </w:lvl>
    <w:lvl w:ilvl="2" w:tplc="9EDE2276" w:tentative="1">
      <w:start w:val="1"/>
      <w:numFmt w:val="bullet"/>
      <w:lvlText w:val="•"/>
      <w:lvlJc w:val="left"/>
      <w:pPr>
        <w:tabs>
          <w:tab w:val="num" w:pos="2160"/>
        </w:tabs>
        <w:ind w:left="2160" w:hanging="360"/>
      </w:pPr>
      <w:rPr>
        <w:rFonts w:ascii="Arial" w:hAnsi="Arial" w:hint="default"/>
      </w:rPr>
    </w:lvl>
    <w:lvl w:ilvl="3" w:tplc="802EE1B6" w:tentative="1">
      <w:start w:val="1"/>
      <w:numFmt w:val="bullet"/>
      <w:lvlText w:val="•"/>
      <w:lvlJc w:val="left"/>
      <w:pPr>
        <w:tabs>
          <w:tab w:val="num" w:pos="2880"/>
        </w:tabs>
        <w:ind w:left="2880" w:hanging="360"/>
      </w:pPr>
      <w:rPr>
        <w:rFonts w:ascii="Arial" w:hAnsi="Arial" w:hint="default"/>
      </w:rPr>
    </w:lvl>
    <w:lvl w:ilvl="4" w:tplc="A3789DA4" w:tentative="1">
      <w:start w:val="1"/>
      <w:numFmt w:val="bullet"/>
      <w:lvlText w:val="•"/>
      <w:lvlJc w:val="left"/>
      <w:pPr>
        <w:tabs>
          <w:tab w:val="num" w:pos="3600"/>
        </w:tabs>
        <w:ind w:left="3600" w:hanging="360"/>
      </w:pPr>
      <w:rPr>
        <w:rFonts w:ascii="Arial" w:hAnsi="Arial" w:hint="default"/>
      </w:rPr>
    </w:lvl>
    <w:lvl w:ilvl="5" w:tplc="16A2A260" w:tentative="1">
      <w:start w:val="1"/>
      <w:numFmt w:val="bullet"/>
      <w:lvlText w:val="•"/>
      <w:lvlJc w:val="left"/>
      <w:pPr>
        <w:tabs>
          <w:tab w:val="num" w:pos="4320"/>
        </w:tabs>
        <w:ind w:left="4320" w:hanging="360"/>
      </w:pPr>
      <w:rPr>
        <w:rFonts w:ascii="Arial" w:hAnsi="Arial" w:hint="default"/>
      </w:rPr>
    </w:lvl>
    <w:lvl w:ilvl="6" w:tplc="CAB65294" w:tentative="1">
      <w:start w:val="1"/>
      <w:numFmt w:val="bullet"/>
      <w:lvlText w:val="•"/>
      <w:lvlJc w:val="left"/>
      <w:pPr>
        <w:tabs>
          <w:tab w:val="num" w:pos="5040"/>
        </w:tabs>
        <w:ind w:left="5040" w:hanging="360"/>
      </w:pPr>
      <w:rPr>
        <w:rFonts w:ascii="Arial" w:hAnsi="Arial" w:hint="default"/>
      </w:rPr>
    </w:lvl>
    <w:lvl w:ilvl="7" w:tplc="7632DFDC" w:tentative="1">
      <w:start w:val="1"/>
      <w:numFmt w:val="bullet"/>
      <w:lvlText w:val="•"/>
      <w:lvlJc w:val="left"/>
      <w:pPr>
        <w:tabs>
          <w:tab w:val="num" w:pos="5760"/>
        </w:tabs>
        <w:ind w:left="5760" w:hanging="360"/>
      </w:pPr>
      <w:rPr>
        <w:rFonts w:ascii="Arial" w:hAnsi="Arial" w:hint="default"/>
      </w:rPr>
    </w:lvl>
    <w:lvl w:ilvl="8" w:tplc="8F342686" w:tentative="1">
      <w:start w:val="1"/>
      <w:numFmt w:val="bullet"/>
      <w:lvlText w:val="•"/>
      <w:lvlJc w:val="left"/>
      <w:pPr>
        <w:tabs>
          <w:tab w:val="num" w:pos="6480"/>
        </w:tabs>
        <w:ind w:left="6480" w:hanging="360"/>
      </w:pPr>
      <w:rPr>
        <w:rFonts w:ascii="Arial" w:hAnsi="Arial" w:hint="default"/>
      </w:rPr>
    </w:lvl>
  </w:abstractNum>
  <w:abstractNum w:abstractNumId="6">
    <w:nsid w:val="5AB4661B"/>
    <w:multiLevelType w:val="hybridMultilevel"/>
    <w:tmpl w:val="04023242"/>
    <w:lvl w:ilvl="0" w:tplc="CA222490">
      <w:start w:val="12"/>
      <w:numFmt w:val="bullet"/>
      <w:lvlText w:val="-"/>
      <w:lvlJc w:val="left"/>
      <w:pPr>
        <w:ind w:left="720" w:hanging="360"/>
      </w:pPr>
      <w:rPr>
        <w:rFonts w:ascii="Cambria" w:eastAsia="Times"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B8B"/>
    <w:rsid w:val="00005B2B"/>
    <w:rsid w:val="00013CF3"/>
    <w:rsid w:val="00014131"/>
    <w:rsid w:val="000301E7"/>
    <w:rsid w:val="00030553"/>
    <w:rsid w:val="00031775"/>
    <w:rsid w:val="0003221A"/>
    <w:rsid w:val="000372B4"/>
    <w:rsid w:val="0004003D"/>
    <w:rsid w:val="00044E7B"/>
    <w:rsid w:val="000469B5"/>
    <w:rsid w:val="00051570"/>
    <w:rsid w:val="0007395B"/>
    <w:rsid w:val="00086D89"/>
    <w:rsid w:val="00097CF0"/>
    <w:rsid w:val="000B0AF6"/>
    <w:rsid w:val="000B2352"/>
    <w:rsid w:val="000B7189"/>
    <w:rsid w:val="000C0F81"/>
    <w:rsid w:val="000C22D7"/>
    <w:rsid w:val="000D3C71"/>
    <w:rsid w:val="000F732D"/>
    <w:rsid w:val="0010486D"/>
    <w:rsid w:val="0012011D"/>
    <w:rsid w:val="00130EDA"/>
    <w:rsid w:val="00145952"/>
    <w:rsid w:val="00145AE0"/>
    <w:rsid w:val="0016082E"/>
    <w:rsid w:val="001637AE"/>
    <w:rsid w:val="00187A08"/>
    <w:rsid w:val="00193F68"/>
    <w:rsid w:val="00196471"/>
    <w:rsid w:val="001B427F"/>
    <w:rsid w:val="001B5E55"/>
    <w:rsid w:val="001C13B9"/>
    <w:rsid w:val="001C7724"/>
    <w:rsid w:val="001D2273"/>
    <w:rsid w:val="001E0119"/>
    <w:rsid w:val="001E1F4A"/>
    <w:rsid w:val="001E70D7"/>
    <w:rsid w:val="001F3A8A"/>
    <w:rsid w:val="00203549"/>
    <w:rsid w:val="00214D96"/>
    <w:rsid w:val="00225FBA"/>
    <w:rsid w:val="00236721"/>
    <w:rsid w:val="002529F6"/>
    <w:rsid w:val="002909FB"/>
    <w:rsid w:val="002A03F0"/>
    <w:rsid w:val="002A5FE4"/>
    <w:rsid w:val="002B3365"/>
    <w:rsid w:val="002B46BA"/>
    <w:rsid w:val="002B6950"/>
    <w:rsid w:val="002C3AA3"/>
    <w:rsid w:val="002C6030"/>
    <w:rsid w:val="002D469F"/>
    <w:rsid w:val="002D501D"/>
    <w:rsid w:val="002E20FC"/>
    <w:rsid w:val="002F10FB"/>
    <w:rsid w:val="0030568E"/>
    <w:rsid w:val="00306C21"/>
    <w:rsid w:val="003108B2"/>
    <w:rsid w:val="00312018"/>
    <w:rsid w:val="003147A8"/>
    <w:rsid w:val="00341189"/>
    <w:rsid w:val="00350A59"/>
    <w:rsid w:val="00361FEC"/>
    <w:rsid w:val="00380B7A"/>
    <w:rsid w:val="00381303"/>
    <w:rsid w:val="003926B5"/>
    <w:rsid w:val="003A7EEA"/>
    <w:rsid w:val="003C1129"/>
    <w:rsid w:val="003C396A"/>
    <w:rsid w:val="003D71F3"/>
    <w:rsid w:val="003E2AF4"/>
    <w:rsid w:val="00421522"/>
    <w:rsid w:val="004238A2"/>
    <w:rsid w:val="0042550F"/>
    <w:rsid w:val="004505BA"/>
    <w:rsid w:val="00457ABB"/>
    <w:rsid w:val="00480BE4"/>
    <w:rsid w:val="00480F5B"/>
    <w:rsid w:val="00481425"/>
    <w:rsid w:val="004A69F7"/>
    <w:rsid w:val="004B094E"/>
    <w:rsid w:val="004C1AD8"/>
    <w:rsid w:val="004C26E5"/>
    <w:rsid w:val="004C30F4"/>
    <w:rsid w:val="004D16F7"/>
    <w:rsid w:val="004D4FA9"/>
    <w:rsid w:val="004E5A5C"/>
    <w:rsid w:val="004E5EDD"/>
    <w:rsid w:val="004F71EC"/>
    <w:rsid w:val="00501C62"/>
    <w:rsid w:val="0050418E"/>
    <w:rsid w:val="00510F78"/>
    <w:rsid w:val="0051444B"/>
    <w:rsid w:val="00532A5B"/>
    <w:rsid w:val="00547A4F"/>
    <w:rsid w:val="00562423"/>
    <w:rsid w:val="00570007"/>
    <w:rsid w:val="00571A1D"/>
    <w:rsid w:val="00582B8B"/>
    <w:rsid w:val="00594B5A"/>
    <w:rsid w:val="005A282F"/>
    <w:rsid w:val="005B3F4B"/>
    <w:rsid w:val="005C35FF"/>
    <w:rsid w:val="005C606E"/>
    <w:rsid w:val="005D271A"/>
    <w:rsid w:val="005F7647"/>
    <w:rsid w:val="00602E24"/>
    <w:rsid w:val="00610104"/>
    <w:rsid w:val="006254C6"/>
    <w:rsid w:val="00626994"/>
    <w:rsid w:val="00651067"/>
    <w:rsid w:val="00660AD9"/>
    <w:rsid w:val="00670C90"/>
    <w:rsid w:val="00675B1A"/>
    <w:rsid w:val="006806A1"/>
    <w:rsid w:val="006821F8"/>
    <w:rsid w:val="006B0819"/>
    <w:rsid w:val="006B1679"/>
    <w:rsid w:val="006B197A"/>
    <w:rsid w:val="006B63EC"/>
    <w:rsid w:val="006C0FFE"/>
    <w:rsid w:val="006D0432"/>
    <w:rsid w:val="006D048A"/>
    <w:rsid w:val="006E09A9"/>
    <w:rsid w:val="006E27AC"/>
    <w:rsid w:val="006E718D"/>
    <w:rsid w:val="006F31CD"/>
    <w:rsid w:val="00723D7B"/>
    <w:rsid w:val="00725AD8"/>
    <w:rsid w:val="00727CB1"/>
    <w:rsid w:val="00727D1A"/>
    <w:rsid w:val="00731856"/>
    <w:rsid w:val="007334AB"/>
    <w:rsid w:val="00733BAB"/>
    <w:rsid w:val="0073567A"/>
    <w:rsid w:val="007367C7"/>
    <w:rsid w:val="00745451"/>
    <w:rsid w:val="00765EEF"/>
    <w:rsid w:val="0076739B"/>
    <w:rsid w:val="00772E66"/>
    <w:rsid w:val="00783D3C"/>
    <w:rsid w:val="00790BE3"/>
    <w:rsid w:val="00792CFD"/>
    <w:rsid w:val="00797DAE"/>
    <w:rsid w:val="007A736E"/>
    <w:rsid w:val="007B690D"/>
    <w:rsid w:val="007C24D1"/>
    <w:rsid w:val="007D1FCC"/>
    <w:rsid w:val="007D2B0C"/>
    <w:rsid w:val="007D2DDB"/>
    <w:rsid w:val="007D310E"/>
    <w:rsid w:val="007E4973"/>
    <w:rsid w:val="007E7156"/>
    <w:rsid w:val="007F5961"/>
    <w:rsid w:val="00813849"/>
    <w:rsid w:val="00820F93"/>
    <w:rsid w:val="0082107C"/>
    <w:rsid w:val="00823F60"/>
    <w:rsid w:val="00834152"/>
    <w:rsid w:val="00840D58"/>
    <w:rsid w:val="00840F64"/>
    <w:rsid w:val="00847D8A"/>
    <w:rsid w:val="00867BBF"/>
    <w:rsid w:val="00874D70"/>
    <w:rsid w:val="00896480"/>
    <w:rsid w:val="008B161E"/>
    <w:rsid w:val="008C10BF"/>
    <w:rsid w:val="008C48F5"/>
    <w:rsid w:val="008D2B3B"/>
    <w:rsid w:val="008D4087"/>
    <w:rsid w:val="008D5AC9"/>
    <w:rsid w:val="008E14A2"/>
    <w:rsid w:val="008E384B"/>
    <w:rsid w:val="008E3F04"/>
    <w:rsid w:val="008F0812"/>
    <w:rsid w:val="00905DBB"/>
    <w:rsid w:val="0090665B"/>
    <w:rsid w:val="0092668C"/>
    <w:rsid w:val="00940DD8"/>
    <w:rsid w:val="00942C5F"/>
    <w:rsid w:val="00971737"/>
    <w:rsid w:val="0099757E"/>
    <w:rsid w:val="009B081D"/>
    <w:rsid w:val="009B406D"/>
    <w:rsid w:val="009C2AAC"/>
    <w:rsid w:val="009D49D7"/>
    <w:rsid w:val="009D679D"/>
    <w:rsid w:val="009E1F68"/>
    <w:rsid w:val="009E2996"/>
    <w:rsid w:val="009E5BEC"/>
    <w:rsid w:val="009F184C"/>
    <w:rsid w:val="009F44A6"/>
    <w:rsid w:val="009F4DE8"/>
    <w:rsid w:val="00A12E18"/>
    <w:rsid w:val="00A16B56"/>
    <w:rsid w:val="00A31D0F"/>
    <w:rsid w:val="00A337AB"/>
    <w:rsid w:val="00A50DA3"/>
    <w:rsid w:val="00A519AD"/>
    <w:rsid w:val="00A743FF"/>
    <w:rsid w:val="00A816E3"/>
    <w:rsid w:val="00A9194D"/>
    <w:rsid w:val="00A96B85"/>
    <w:rsid w:val="00A97ECE"/>
    <w:rsid w:val="00AA02AF"/>
    <w:rsid w:val="00AC2477"/>
    <w:rsid w:val="00AD7109"/>
    <w:rsid w:val="00AD763D"/>
    <w:rsid w:val="00AE3801"/>
    <w:rsid w:val="00AE586A"/>
    <w:rsid w:val="00AF4E76"/>
    <w:rsid w:val="00B05CD1"/>
    <w:rsid w:val="00B14178"/>
    <w:rsid w:val="00B17013"/>
    <w:rsid w:val="00B30F72"/>
    <w:rsid w:val="00B3774C"/>
    <w:rsid w:val="00B43418"/>
    <w:rsid w:val="00B517A0"/>
    <w:rsid w:val="00B838D1"/>
    <w:rsid w:val="00BB1AC9"/>
    <w:rsid w:val="00BB248A"/>
    <w:rsid w:val="00BD28D0"/>
    <w:rsid w:val="00BE3E37"/>
    <w:rsid w:val="00C0363F"/>
    <w:rsid w:val="00C073E6"/>
    <w:rsid w:val="00C07C74"/>
    <w:rsid w:val="00C109F6"/>
    <w:rsid w:val="00C16FD7"/>
    <w:rsid w:val="00C37DA8"/>
    <w:rsid w:val="00C702B5"/>
    <w:rsid w:val="00C91A1D"/>
    <w:rsid w:val="00CA02E0"/>
    <w:rsid w:val="00CA38CC"/>
    <w:rsid w:val="00CD52DC"/>
    <w:rsid w:val="00CD5DCF"/>
    <w:rsid w:val="00CF2DD8"/>
    <w:rsid w:val="00D02E79"/>
    <w:rsid w:val="00D04E44"/>
    <w:rsid w:val="00D05113"/>
    <w:rsid w:val="00D12337"/>
    <w:rsid w:val="00D2243A"/>
    <w:rsid w:val="00D233B8"/>
    <w:rsid w:val="00D26330"/>
    <w:rsid w:val="00D30103"/>
    <w:rsid w:val="00D30269"/>
    <w:rsid w:val="00D3552D"/>
    <w:rsid w:val="00D46074"/>
    <w:rsid w:val="00D5648C"/>
    <w:rsid w:val="00D57FC1"/>
    <w:rsid w:val="00D61398"/>
    <w:rsid w:val="00D7301C"/>
    <w:rsid w:val="00D74FD3"/>
    <w:rsid w:val="00D80F5F"/>
    <w:rsid w:val="00D944F7"/>
    <w:rsid w:val="00D95270"/>
    <w:rsid w:val="00D96201"/>
    <w:rsid w:val="00DB4F47"/>
    <w:rsid w:val="00DC4C2D"/>
    <w:rsid w:val="00DC4D80"/>
    <w:rsid w:val="00DD18A8"/>
    <w:rsid w:val="00DD5084"/>
    <w:rsid w:val="00DD5812"/>
    <w:rsid w:val="00DF2E6D"/>
    <w:rsid w:val="00E140C8"/>
    <w:rsid w:val="00E36DE6"/>
    <w:rsid w:val="00E56079"/>
    <w:rsid w:val="00E57D24"/>
    <w:rsid w:val="00E71A72"/>
    <w:rsid w:val="00E8120E"/>
    <w:rsid w:val="00E824C6"/>
    <w:rsid w:val="00E86594"/>
    <w:rsid w:val="00E910EF"/>
    <w:rsid w:val="00E92C09"/>
    <w:rsid w:val="00EC01C0"/>
    <w:rsid w:val="00EC2E04"/>
    <w:rsid w:val="00EC361C"/>
    <w:rsid w:val="00EC513C"/>
    <w:rsid w:val="00ED213E"/>
    <w:rsid w:val="00EE146C"/>
    <w:rsid w:val="00EE4FE9"/>
    <w:rsid w:val="00EF75CA"/>
    <w:rsid w:val="00F150E9"/>
    <w:rsid w:val="00F3077E"/>
    <w:rsid w:val="00F42E4F"/>
    <w:rsid w:val="00F46A08"/>
    <w:rsid w:val="00F5225E"/>
    <w:rsid w:val="00F52FF1"/>
    <w:rsid w:val="00F56BA6"/>
    <w:rsid w:val="00F60198"/>
    <w:rsid w:val="00F65A2F"/>
    <w:rsid w:val="00F84911"/>
    <w:rsid w:val="00F84E91"/>
    <w:rsid w:val="00F84F15"/>
    <w:rsid w:val="00F97696"/>
    <w:rsid w:val="00FC58AD"/>
    <w:rsid w:val="00FC7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2B8B"/>
    <w:pPr>
      <w:spacing w:after="0" w:line="240" w:lineRule="auto"/>
    </w:pPr>
    <w:rPr>
      <w:rFonts w:ascii="Arial" w:eastAsia="Times" w:hAnsi="Arial" w:cs="Arial"/>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82B8B"/>
    <w:pPr>
      <w:tabs>
        <w:tab w:val="center" w:pos="4536"/>
        <w:tab w:val="right" w:pos="9072"/>
      </w:tabs>
    </w:pPr>
  </w:style>
  <w:style w:type="character" w:customStyle="1" w:styleId="ZhlavChar">
    <w:name w:val="Záhlaví Char"/>
    <w:basedOn w:val="Standardnpsmoodstavce"/>
    <w:link w:val="Zhlav"/>
    <w:uiPriority w:val="99"/>
    <w:rsid w:val="00582B8B"/>
    <w:rPr>
      <w:rFonts w:ascii="Arial" w:eastAsia="Times" w:hAnsi="Arial" w:cs="Arial"/>
      <w:sz w:val="18"/>
      <w:szCs w:val="18"/>
      <w:lang w:eastAsia="cs-CZ"/>
    </w:rPr>
  </w:style>
  <w:style w:type="paragraph" w:styleId="Zpat">
    <w:name w:val="footer"/>
    <w:basedOn w:val="Normln"/>
    <w:link w:val="ZpatChar"/>
    <w:uiPriority w:val="99"/>
    <w:rsid w:val="00582B8B"/>
    <w:pPr>
      <w:tabs>
        <w:tab w:val="center" w:pos="4536"/>
        <w:tab w:val="right" w:pos="9072"/>
      </w:tabs>
    </w:pPr>
  </w:style>
  <w:style w:type="character" w:customStyle="1" w:styleId="ZpatChar">
    <w:name w:val="Zápatí Char"/>
    <w:basedOn w:val="Standardnpsmoodstavce"/>
    <w:link w:val="Zpat"/>
    <w:uiPriority w:val="99"/>
    <w:rsid w:val="00582B8B"/>
    <w:rPr>
      <w:rFonts w:ascii="Arial" w:eastAsia="Times" w:hAnsi="Arial" w:cs="Arial"/>
      <w:sz w:val="18"/>
      <w:szCs w:val="18"/>
      <w:lang w:eastAsia="cs-CZ"/>
    </w:rPr>
  </w:style>
  <w:style w:type="character" w:styleId="slostrnky">
    <w:name w:val="page number"/>
    <w:basedOn w:val="Standardnpsmoodstavce"/>
    <w:uiPriority w:val="99"/>
    <w:rsid w:val="00582B8B"/>
    <w:rPr>
      <w:rFonts w:cs="Times New Roman"/>
    </w:rPr>
  </w:style>
  <w:style w:type="paragraph" w:customStyle="1" w:styleId="T-Mobilezapati">
    <w:name w:val="T-Mobile zapati"/>
    <w:basedOn w:val="Normln"/>
    <w:uiPriority w:val="99"/>
    <w:rsid w:val="00582B8B"/>
    <w:pPr>
      <w:spacing w:line="210" w:lineRule="exact"/>
      <w:ind w:left="1276"/>
    </w:pPr>
    <w:rPr>
      <w:color w:val="808080"/>
    </w:rPr>
  </w:style>
  <w:style w:type="paragraph" w:styleId="Odstavecseseznamem">
    <w:name w:val="List Paragraph"/>
    <w:basedOn w:val="Normln"/>
    <w:link w:val="OdstavecseseznamemChar"/>
    <w:uiPriority w:val="34"/>
    <w:qFormat/>
    <w:rsid w:val="00582B8B"/>
    <w:pPr>
      <w:spacing w:before="100" w:beforeAutospacing="1" w:after="100" w:afterAutospacing="1"/>
    </w:pPr>
    <w:rPr>
      <w:sz w:val="24"/>
      <w:szCs w:val="24"/>
      <w:lang w:val="en-US" w:eastAsia="en-US"/>
    </w:rPr>
  </w:style>
  <w:style w:type="character" w:customStyle="1" w:styleId="OdstavecseseznamemChar">
    <w:name w:val="Odstavec se seznamem Char"/>
    <w:basedOn w:val="Standardnpsmoodstavce"/>
    <w:link w:val="Odstavecseseznamem"/>
    <w:uiPriority w:val="34"/>
    <w:rsid w:val="00582B8B"/>
    <w:rPr>
      <w:rFonts w:ascii="Arial" w:eastAsia="Times" w:hAnsi="Arial" w:cs="Arial"/>
      <w:sz w:val="24"/>
      <w:szCs w:val="24"/>
      <w:lang w:val="en-US"/>
    </w:rPr>
  </w:style>
  <w:style w:type="paragraph" w:customStyle="1" w:styleId="Default">
    <w:name w:val="Default"/>
    <w:rsid w:val="00582B8B"/>
    <w:pPr>
      <w:autoSpaceDE w:val="0"/>
      <w:autoSpaceDN w:val="0"/>
      <w:adjustRightInd w:val="0"/>
      <w:spacing w:after="0" w:line="240" w:lineRule="auto"/>
    </w:pPr>
    <w:rPr>
      <w:rFonts w:ascii="Cambria" w:eastAsia="Times" w:hAnsi="Cambria" w:cs="Cambria"/>
      <w:color w:val="000000"/>
      <w:sz w:val="24"/>
      <w:szCs w:val="24"/>
      <w:lang w:eastAsia="cs-CZ"/>
    </w:rPr>
  </w:style>
  <w:style w:type="paragraph" w:styleId="Textbubliny">
    <w:name w:val="Balloon Text"/>
    <w:basedOn w:val="Normln"/>
    <w:link w:val="TextbublinyChar"/>
    <w:uiPriority w:val="99"/>
    <w:semiHidden/>
    <w:unhideWhenUsed/>
    <w:rsid w:val="005B3F4B"/>
    <w:rPr>
      <w:rFonts w:ascii="Tahoma" w:hAnsi="Tahoma" w:cs="Tahoma"/>
      <w:sz w:val="16"/>
      <w:szCs w:val="16"/>
    </w:rPr>
  </w:style>
  <w:style w:type="character" w:customStyle="1" w:styleId="TextbublinyChar">
    <w:name w:val="Text bubliny Char"/>
    <w:basedOn w:val="Standardnpsmoodstavce"/>
    <w:link w:val="Textbubliny"/>
    <w:uiPriority w:val="99"/>
    <w:semiHidden/>
    <w:rsid w:val="005B3F4B"/>
    <w:rPr>
      <w:rFonts w:ascii="Tahoma" w:eastAsia="Times" w:hAnsi="Tahoma" w:cs="Tahoma"/>
      <w:sz w:val="16"/>
      <w:szCs w:val="16"/>
      <w:lang w:eastAsia="cs-CZ"/>
    </w:rPr>
  </w:style>
  <w:style w:type="character" w:styleId="Odkaznakoment">
    <w:name w:val="annotation reference"/>
    <w:basedOn w:val="Standardnpsmoodstavce"/>
    <w:uiPriority w:val="99"/>
    <w:semiHidden/>
    <w:unhideWhenUsed/>
    <w:rsid w:val="00D80F5F"/>
    <w:rPr>
      <w:sz w:val="16"/>
      <w:szCs w:val="16"/>
    </w:rPr>
  </w:style>
  <w:style w:type="paragraph" w:styleId="Textkomente">
    <w:name w:val="annotation text"/>
    <w:basedOn w:val="Normln"/>
    <w:link w:val="TextkomenteChar"/>
    <w:uiPriority w:val="99"/>
    <w:semiHidden/>
    <w:unhideWhenUsed/>
    <w:rsid w:val="00D80F5F"/>
    <w:rPr>
      <w:sz w:val="20"/>
      <w:szCs w:val="20"/>
    </w:rPr>
  </w:style>
  <w:style w:type="character" w:customStyle="1" w:styleId="TextkomenteChar">
    <w:name w:val="Text komentáře Char"/>
    <w:basedOn w:val="Standardnpsmoodstavce"/>
    <w:link w:val="Textkomente"/>
    <w:uiPriority w:val="99"/>
    <w:semiHidden/>
    <w:rsid w:val="00D80F5F"/>
    <w:rPr>
      <w:rFonts w:ascii="Arial" w:eastAsia="Times"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D80F5F"/>
    <w:rPr>
      <w:b/>
      <w:bCs/>
    </w:rPr>
  </w:style>
  <w:style w:type="character" w:customStyle="1" w:styleId="PedmtkomenteChar">
    <w:name w:val="Předmět komentáře Char"/>
    <w:basedOn w:val="TextkomenteChar"/>
    <w:link w:val="Pedmtkomente"/>
    <w:uiPriority w:val="99"/>
    <w:semiHidden/>
    <w:rsid w:val="00D80F5F"/>
    <w:rPr>
      <w:rFonts w:ascii="Arial" w:eastAsia="Times" w:hAnsi="Arial" w:cs="Arial"/>
      <w:b/>
      <w:bCs/>
      <w:sz w:val="20"/>
      <w:szCs w:val="20"/>
      <w:lang w:eastAsia="cs-CZ"/>
    </w:rPr>
  </w:style>
  <w:style w:type="character" w:styleId="Hypertextovodkaz">
    <w:name w:val="Hyperlink"/>
    <w:basedOn w:val="Standardnpsmoodstavce"/>
    <w:uiPriority w:val="99"/>
    <w:unhideWhenUsed/>
    <w:rsid w:val="002E20FC"/>
    <w:rPr>
      <w:color w:val="0000FF" w:themeColor="hyperlink"/>
      <w:u w:val="single"/>
    </w:rPr>
  </w:style>
  <w:style w:type="character" w:styleId="Sledovanodkaz">
    <w:name w:val="FollowedHyperlink"/>
    <w:basedOn w:val="Standardnpsmoodstavce"/>
    <w:uiPriority w:val="99"/>
    <w:semiHidden/>
    <w:unhideWhenUsed/>
    <w:rsid w:val="00421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2B8B"/>
    <w:pPr>
      <w:spacing w:after="0" w:line="240" w:lineRule="auto"/>
    </w:pPr>
    <w:rPr>
      <w:rFonts w:ascii="Arial" w:eastAsia="Times" w:hAnsi="Arial" w:cs="Arial"/>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82B8B"/>
    <w:pPr>
      <w:tabs>
        <w:tab w:val="center" w:pos="4536"/>
        <w:tab w:val="right" w:pos="9072"/>
      </w:tabs>
    </w:pPr>
  </w:style>
  <w:style w:type="character" w:customStyle="1" w:styleId="ZhlavChar">
    <w:name w:val="Záhlaví Char"/>
    <w:basedOn w:val="Standardnpsmoodstavce"/>
    <w:link w:val="Zhlav"/>
    <w:uiPriority w:val="99"/>
    <w:rsid w:val="00582B8B"/>
    <w:rPr>
      <w:rFonts w:ascii="Arial" w:eastAsia="Times" w:hAnsi="Arial" w:cs="Arial"/>
      <w:sz w:val="18"/>
      <w:szCs w:val="18"/>
      <w:lang w:eastAsia="cs-CZ"/>
    </w:rPr>
  </w:style>
  <w:style w:type="paragraph" w:styleId="Zpat">
    <w:name w:val="footer"/>
    <w:basedOn w:val="Normln"/>
    <w:link w:val="ZpatChar"/>
    <w:uiPriority w:val="99"/>
    <w:rsid w:val="00582B8B"/>
    <w:pPr>
      <w:tabs>
        <w:tab w:val="center" w:pos="4536"/>
        <w:tab w:val="right" w:pos="9072"/>
      </w:tabs>
    </w:pPr>
  </w:style>
  <w:style w:type="character" w:customStyle="1" w:styleId="ZpatChar">
    <w:name w:val="Zápatí Char"/>
    <w:basedOn w:val="Standardnpsmoodstavce"/>
    <w:link w:val="Zpat"/>
    <w:uiPriority w:val="99"/>
    <w:rsid w:val="00582B8B"/>
    <w:rPr>
      <w:rFonts w:ascii="Arial" w:eastAsia="Times" w:hAnsi="Arial" w:cs="Arial"/>
      <w:sz w:val="18"/>
      <w:szCs w:val="18"/>
      <w:lang w:eastAsia="cs-CZ"/>
    </w:rPr>
  </w:style>
  <w:style w:type="character" w:styleId="slostrnky">
    <w:name w:val="page number"/>
    <w:basedOn w:val="Standardnpsmoodstavce"/>
    <w:uiPriority w:val="99"/>
    <w:rsid w:val="00582B8B"/>
    <w:rPr>
      <w:rFonts w:cs="Times New Roman"/>
    </w:rPr>
  </w:style>
  <w:style w:type="paragraph" w:customStyle="1" w:styleId="T-Mobilezapati">
    <w:name w:val="T-Mobile zapati"/>
    <w:basedOn w:val="Normln"/>
    <w:uiPriority w:val="99"/>
    <w:rsid w:val="00582B8B"/>
    <w:pPr>
      <w:spacing w:line="210" w:lineRule="exact"/>
      <w:ind w:left="1276"/>
    </w:pPr>
    <w:rPr>
      <w:color w:val="808080"/>
    </w:rPr>
  </w:style>
  <w:style w:type="paragraph" w:styleId="Odstavecseseznamem">
    <w:name w:val="List Paragraph"/>
    <w:basedOn w:val="Normln"/>
    <w:link w:val="OdstavecseseznamemChar"/>
    <w:uiPriority w:val="34"/>
    <w:qFormat/>
    <w:rsid w:val="00582B8B"/>
    <w:pPr>
      <w:spacing w:before="100" w:beforeAutospacing="1" w:after="100" w:afterAutospacing="1"/>
    </w:pPr>
    <w:rPr>
      <w:sz w:val="24"/>
      <w:szCs w:val="24"/>
      <w:lang w:val="en-US" w:eastAsia="en-US"/>
    </w:rPr>
  </w:style>
  <w:style w:type="character" w:customStyle="1" w:styleId="OdstavecseseznamemChar">
    <w:name w:val="Odstavec se seznamem Char"/>
    <w:basedOn w:val="Standardnpsmoodstavce"/>
    <w:link w:val="Odstavecseseznamem"/>
    <w:uiPriority w:val="34"/>
    <w:rsid w:val="00582B8B"/>
    <w:rPr>
      <w:rFonts w:ascii="Arial" w:eastAsia="Times" w:hAnsi="Arial" w:cs="Arial"/>
      <w:sz w:val="24"/>
      <w:szCs w:val="24"/>
      <w:lang w:val="en-US"/>
    </w:rPr>
  </w:style>
  <w:style w:type="paragraph" w:customStyle="1" w:styleId="Default">
    <w:name w:val="Default"/>
    <w:rsid w:val="00582B8B"/>
    <w:pPr>
      <w:autoSpaceDE w:val="0"/>
      <w:autoSpaceDN w:val="0"/>
      <w:adjustRightInd w:val="0"/>
      <w:spacing w:after="0" w:line="240" w:lineRule="auto"/>
    </w:pPr>
    <w:rPr>
      <w:rFonts w:ascii="Cambria" w:eastAsia="Times" w:hAnsi="Cambria" w:cs="Cambria"/>
      <w:color w:val="000000"/>
      <w:sz w:val="24"/>
      <w:szCs w:val="24"/>
      <w:lang w:eastAsia="cs-CZ"/>
    </w:rPr>
  </w:style>
  <w:style w:type="paragraph" w:styleId="Textbubliny">
    <w:name w:val="Balloon Text"/>
    <w:basedOn w:val="Normln"/>
    <w:link w:val="TextbublinyChar"/>
    <w:uiPriority w:val="99"/>
    <w:semiHidden/>
    <w:unhideWhenUsed/>
    <w:rsid w:val="005B3F4B"/>
    <w:rPr>
      <w:rFonts w:ascii="Tahoma" w:hAnsi="Tahoma" w:cs="Tahoma"/>
      <w:sz w:val="16"/>
      <w:szCs w:val="16"/>
    </w:rPr>
  </w:style>
  <w:style w:type="character" w:customStyle="1" w:styleId="TextbublinyChar">
    <w:name w:val="Text bubliny Char"/>
    <w:basedOn w:val="Standardnpsmoodstavce"/>
    <w:link w:val="Textbubliny"/>
    <w:uiPriority w:val="99"/>
    <w:semiHidden/>
    <w:rsid w:val="005B3F4B"/>
    <w:rPr>
      <w:rFonts w:ascii="Tahoma" w:eastAsia="Times" w:hAnsi="Tahoma" w:cs="Tahoma"/>
      <w:sz w:val="16"/>
      <w:szCs w:val="16"/>
      <w:lang w:eastAsia="cs-CZ"/>
    </w:rPr>
  </w:style>
  <w:style w:type="character" w:styleId="Odkaznakoment">
    <w:name w:val="annotation reference"/>
    <w:basedOn w:val="Standardnpsmoodstavce"/>
    <w:uiPriority w:val="99"/>
    <w:semiHidden/>
    <w:unhideWhenUsed/>
    <w:rsid w:val="00D80F5F"/>
    <w:rPr>
      <w:sz w:val="16"/>
      <w:szCs w:val="16"/>
    </w:rPr>
  </w:style>
  <w:style w:type="paragraph" w:styleId="Textkomente">
    <w:name w:val="annotation text"/>
    <w:basedOn w:val="Normln"/>
    <w:link w:val="TextkomenteChar"/>
    <w:uiPriority w:val="99"/>
    <w:semiHidden/>
    <w:unhideWhenUsed/>
    <w:rsid w:val="00D80F5F"/>
    <w:rPr>
      <w:sz w:val="20"/>
      <w:szCs w:val="20"/>
    </w:rPr>
  </w:style>
  <w:style w:type="character" w:customStyle="1" w:styleId="TextkomenteChar">
    <w:name w:val="Text komentáře Char"/>
    <w:basedOn w:val="Standardnpsmoodstavce"/>
    <w:link w:val="Textkomente"/>
    <w:uiPriority w:val="99"/>
    <w:semiHidden/>
    <w:rsid w:val="00D80F5F"/>
    <w:rPr>
      <w:rFonts w:ascii="Arial" w:eastAsia="Times"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D80F5F"/>
    <w:rPr>
      <w:b/>
      <w:bCs/>
    </w:rPr>
  </w:style>
  <w:style w:type="character" w:customStyle="1" w:styleId="PedmtkomenteChar">
    <w:name w:val="Předmět komentáře Char"/>
    <w:basedOn w:val="TextkomenteChar"/>
    <w:link w:val="Pedmtkomente"/>
    <w:uiPriority w:val="99"/>
    <w:semiHidden/>
    <w:rsid w:val="00D80F5F"/>
    <w:rPr>
      <w:rFonts w:ascii="Arial" w:eastAsia="Times" w:hAnsi="Arial" w:cs="Arial"/>
      <w:b/>
      <w:bCs/>
      <w:sz w:val="20"/>
      <w:szCs w:val="20"/>
      <w:lang w:eastAsia="cs-CZ"/>
    </w:rPr>
  </w:style>
  <w:style w:type="character" w:styleId="Hypertextovodkaz">
    <w:name w:val="Hyperlink"/>
    <w:basedOn w:val="Standardnpsmoodstavce"/>
    <w:uiPriority w:val="99"/>
    <w:unhideWhenUsed/>
    <w:rsid w:val="002E20FC"/>
    <w:rPr>
      <w:color w:val="0000FF" w:themeColor="hyperlink"/>
      <w:u w:val="single"/>
    </w:rPr>
  </w:style>
  <w:style w:type="character" w:styleId="Sledovanodkaz">
    <w:name w:val="FollowedHyperlink"/>
    <w:basedOn w:val="Standardnpsmoodstavce"/>
    <w:uiPriority w:val="99"/>
    <w:semiHidden/>
    <w:unhideWhenUsed/>
    <w:rsid w:val="00421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6853">
      <w:bodyDiv w:val="1"/>
      <w:marLeft w:val="0"/>
      <w:marRight w:val="0"/>
      <w:marTop w:val="0"/>
      <w:marBottom w:val="0"/>
      <w:divBdr>
        <w:top w:val="none" w:sz="0" w:space="0" w:color="auto"/>
        <w:left w:val="none" w:sz="0" w:space="0" w:color="auto"/>
        <w:bottom w:val="none" w:sz="0" w:space="0" w:color="auto"/>
        <w:right w:val="none" w:sz="0" w:space="0" w:color="auto"/>
      </w:divBdr>
    </w:div>
    <w:div w:id="370806818">
      <w:bodyDiv w:val="1"/>
      <w:marLeft w:val="0"/>
      <w:marRight w:val="0"/>
      <w:marTop w:val="0"/>
      <w:marBottom w:val="0"/>
      <w:divBdr>
        <w:top w:val="none" w:sz="0" w:space="0" w:color="auto"/>
        <w:left w:val="none" w:sz="0" w:space="0" w:color="auto"/>
        <w:bottom w:val="none" w:sz="0" w:space="0" w:color="auto"/>
        <w:right w:val="none" w:sz="0" w:space="0" w:color="auto"/>
      </w:divBdr>
    </w:div>
    <w:div w:id="685791684">
      <w:bodyDiv w:val="1"/>
      <w:marLeft w:val="0"/>
      <w:marRight w:val="0"/>
      <w:marTop w:val="0"/>
      <w:marBottom w:val="0"/>
      <w:divBdr>
        <w:top w:val="none" w:sz="0" w:space="0" w:color="auto"/>
        <w:left w:val="none" w:sz="0" w:space="0" w:color="auto"/>
        <w:bottom w:val="none" w:sz="0" w:space="0" w:color="auto"/>
        <w:right w:val="none" w:sz="0" w:space="0" w:color="auto"/>
      </w:divBdr>
    </w:div>
    <w:div w:id="11078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dana.kratochvilova@mmr.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czech/economic-survey-czech-republic.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oecdregionalwellbeing.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ecd.org/regional/oecd-regions-at-a-glance-19990057.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86388-036C-4EEF-9B72-0A65CA0E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710</Words>
  <Characters>4192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15</cp:revision>
  <cp:lastPrinted>2015-04-09T17:45:00Z</cp:lastPrinted>
  <dcterms:created xsi:type="dcterms:W3CDTF">2016-07-19T12:05:00Z</dcterms:created>
  <dcterms:modified xsi:type="dcterms:W3CDTF">2016-07-21T07:20:00Z</dcterms:modified>
</cp:coreProperties>
</file>