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370" w:rsidRDefault="00C32370" w:rsidP="00317198">
      <w:pPr>
        <w:jc w:val="center"/>
        <w:rPr>
          <w:rFonts w:ascii="Arial" w:hAnsi="Arial" w:cs="Arial"/>
          <w:b/>
          <w:sz w:val="28"/>
          <w:szCs w:val="28"/>
        </w:rPr>
      </w:pPr>
    </w:p>
    <w:p w:rsidR="001F5539" w:rsidRDefault="001F5539" w:rsidP="001F5539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:rsidR="001F5539" w:rsidRPr="001F5539" w:rsidRDefault="00FA7691" w:rsidP="001F5539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V roce 2018 opět historický rekord v počtu příjezdů</w:t>
      </w:r>
    </w:p>
    <w:p w:rsidR="00C32370" w:rsidRDefault="00C32370" w:rsidP="00B44540">
      <w:pPr>
        <w:pStyle w:val="Zhlavzprvy"/>
        <w:jc w:val="both"/>
        <w:rPr>
          <w:rFonts w:ascii="Arial" w:hAnsi="Arial"/>
          <w:sz w:val="20"/>
        </w:rPr>
      </w:pPr>
    </w:p>
    <w:p w:rsidR="00C32370" w:rsidRPr="00963758" w:rsidRDefault="00B44540" w:rsidP="00963758">
      <w:pPr>
        <w:pStyle w:val="Zhlavzprvy"/>
        <w:jc w:val="both"/>
        <w:rPr>
          <w:rFonts w:ascii="Arial" w:hAnsi="Arial"/>
          <w:sz w:val="20"/>
        </w:rPr>
      </w:pPr>
      <w:r w:rsidRPr="00DE6924">
        <w:rPr>
          <w:rFonts w:ascii="Arial" w:hAnsi="Arial"/>
          <w:sz w:val="20"/>
        </w:rPr>
        <w:t>Meziroční nárůst příjezdů do hromadných ubytovacích zařízení ČR činil v roce 201</w:t>
      </w:r>
      <w:r w:rsidR="00FA7691">
        <w:rPr>
          <w:rFonts w:ascii="Arial" w:hAnsi="Arial"/>
          <w:sz w:val="20"/>
        </w:rPr>
        <w:t>8</w:t>
      </w:r>
      <w:r w:rsidRPr="00DE6924">
        <w:rPr>
          <w:rFonts w:ascii="Arial" w:hAnsi="Arial"/>
          <w:sz w:val="20"/>
        </w:rPr>
        <w:t xml:space="preserve"> </w:t>
      </w:r>
      <w:r w:rsidRPr="00DE0242">
        <w:rPr>
          <w:rFonts w:ascii="Arial" w:hAnsi="Arial"/>
          <w:sz w:val="20"/>
        </w:rPr>
        <w:t xml:space="preserve">celkem </w:t>
      </w:r>
      <w:r w:rsidR="00DE0242" w:rsidRPr="00DE0242">
        <w:rPr>
          <w:rFonts w:ascii="Arial" w:hAnsi="Arial"/>
          <w:sz w:val="20"/>
        </w:rPr>
        <w:t>6,</w:t>
      </w:r>
      <w:r w:rsidR="00D21123">
        <w:rPr>
          <w:rFonts w:ascii="Arial" w:hAnsi="Arial"/>
          <w:sz w:val="20"/>
        </w:rPr>
        <w:t>2</w:t>
      </w:r>
      <w:r w:rsidR="00833C45">
        <w:rPr>
          <w:rFonts w:ascii="Arial" w:hAnsi="Arial"/>
          <w:sz w:val="20"/>
        </w:rPr>
        <w:t> </w:t>
      </w:r>
      <w:r w:rsidRPr="00DE0242">
        <w:rPr>
          <w:rFonts w:ascii="Arial" w:hAnsi="Arial"/>
          <w:sz w:val="20"/>
        </w:rPr>
        <w:t xml:space="preserve">%, z toho dosáhl u zahraničních turistů </w:t>
      </w:r>
      <w:r w:rsidR="00A155A4">
        <w:rPr>
          <w:rFonts w:ascii="Arial" w:hAnsi="Arial"/>
          <w:sz w:val="20"/>
        </w:rPr>
        <w:t>4</w:t>
      </w:r>
      <w:r w:rsidR="00DE0242" w:rsidRPr="00DE0242">
        <w:rPr>
          <w:rFonts w:ascii="Arial" w:hAnsi="Arial"/>
          <w:sz w:val="20"/>
        </w:rPr>
        <w:t>,</w:t>
      </w:r>
      <w:r w:rsidR="00D21123">
        <w:rPr>
          <w:rFonts w:ascii="Arial" w:hAnsi="Arial"/>
          <w:sz w:val="20"/>
        </w:rPr>
        <w:t>4</w:t>
      </w:r>
      <w:r w:rsidR="00833C45">
        <w:rPr>
          <w:rFonts w:ascii="Arial" w:hAnsi="Arial"/>
          <w:sz w:val="20"/>
        </w:rPr>
        <w:t> </w:t>
      </w:r>
      <w:r w:rsidRPr="00DE0242">
        <w:rPr>
          <w:rFonts w:ascii="Arial" w:hAnsi="Arial"/>
          <w:sz w:val="20"/>
        </w:rPr>
        <w:t xml:space="preserve">% a u tuzemců </w:t>
      </w:r>
      <w:r w:rsidR="00A155A4">
        <w:rPr>
          <w:rFonts w:ascii="Arial" w:hAnsi="Arial"/>
          <w:sz w:val="20"/>
        </w:rPr>
        <w:t>dokonce 8</w:t>
      </w:r>
      <w:r w:rsidRPr="00DE0242">
        <w:rPr>
          <w:rFonts w:ascii="Arial" w:hAnsi="Arial"/>
          <w:sz w:val="20"/>
        </w:rPr>
        <w:t>,</w:t>
      </w:r>
      <w:r w:rsidR="00A155A4">
        <w:rPr>
          <w:rFonts w:ascii="Arial" w:hAnsi="Arial"/>
          <w:sz w:val="20"/>
        </w:rPr>
        <w:t>1</w:t>
      </w:r>
      <w:r w:rsidR="00833C45">
        <w:rPr>
          <w:rFonts w:ascii="Arial" w:hAnsi="Arial"/>
          <w:sz w:val="20"/>
        </w:rPr>
        <w:t> </w:t>
      </w:r>
      <w:r w:rsidR="00D21123">
        <w:rPr>
          <w:rFonts w:ascii="Arial" w:hAnsi="Arial"/>
          <w:sz w:val="20"/>
        </w:rPr>
        <w:t>%. Vyplývá to </w:t>
      </w:r>
      <w:r w:rsidRPr="00DE0242">
        <w:rPr>
          <w:rFonts w:ascii="Arial" w:hAnsi="Arial"/>
          <w:sz w:val="20"/>
        </w:rPr>
        <w:t>z</w:t>
      </w:r>
      <w:r w:rsidR="00D21123">
        <w:rPr>
          <w:rFonts w:ascii="Arial" w:hAnsi="Arial"/>
          <w:sz w:val="20"/>
        </w:rPr>
        <w:t xml:space="preserve"> definitivních </w:t>
      </w:r>
      <w:r w:rsidRPr="00DE0242">
        <w:rPr>
          <w:rFonts w:ascii="Arial" w:hAnsi="Arial"/>
          <w:sz w:val="20"/>
        </w:rPr>
        <w:t>údajů Českého statistického úřadu o návštěvnosti v tuzemských hromadných ubytovacích zařízeních</w:t>
      </w:r>
      <w:r w:rsidR="00DE0242" w:rsidRPr="00DE0242">
        <w:rPr>
          <w:rFonts w:ascii="Arial" w:hAnsi="Arial"/>
          <w:sz w:val="20"/>
        </w:rPr>
        <w:t>.</w:t>
      </w:r>
      <w:r w:rsidRPr="00DE0242">
        <w:rPr>
          <w:rFonts w:ascii="Arial" w:hAnsi="Arial"/>
          <w:sz w:val="20"/>
        </w:rPr>
        <w:t xml:space="preserve"> </w:t>
      </w:r>
      <w:r w:rsidR="00CA1BA7">
        <w:rPr>
          <w:rFonts w:ascii="Arial" w:hAnsi="Arial"/>
          <w:sz w:val="20"/>
        </w:rPr>
        <w:t>Nejvíce turistů do Česka přijíždí ze sousedního Německa</w:t>
      </w:r>
      <w:r w:rsidR="00A155A4">
        <w:rPr>
          <w:rFonts w:ascii="Arial" w:hAnsi="Arial"/>
          <w:sz w:val="20"/>
        </w:rPr>
        <w:t xml:space="preserve">, Slovenska a Polska, na 4. místo se dostali </w:t>
      </w:r>
      <w:r w:rsidR="009A23B2">
        <w:rPr>
          <w:rFonts w:ascii="Arial" w:hAnsi="Arial"/>
          <w:sz w:val="20"/>
        </w:rPr>
        <w:t xml:space="preserve">turisté z </w:t>
      </w:r>
      <w:r w:rsidR="00A155A4">
        <w:rPr>
          <w:rFonts w:ascii="Arial" w:hAnsi="Arial"/>
          <w:sz w:val="20"/>
        </w:rPr>
        <w:t>Čí</w:t>
      </w:r>
      <w:r w:rsidR="009A23B2">
        <w:rPr>
          <w:rFonts w:ascii="Arial" w:hAnsi="Arial"/>
          <w:sz w:val="20"/>
        </w:rPr>
        <w:t>ny</w:t>
      </w:r>
      <w:r w:rsidR="00A155A4">
        <w:rPr>
          <w:rFonts w:ascii="Arial" w:hAnsi="Arial"/>
          <w:sz w:val="20"/>
        </w:rPr>
        <w:t>.</w:t>
      </w:r>
    </w:p>
    <w:p w:rsidR="00D21123" w:rsidRPr="00D21123" w:rsidRDefault="00D21123" w:rsidP="00D21123">
      <w:pPr>
        <w:pStyle w:val="Zhlavzprvy"/>
        <w:numPr>
          <w:ilvl w:val="0"/>
          <w:numId w:val="8"/>
        </w:numPr>
        <w:spacing w:before="120"/>
        <w:jc w:val="both"/>
        <w:rPr>
          <w:rFonts w:ascii="Arial" w:hAnsi="Arial"/>
          <w:sz w:val="20"/>
        </w:rPr>
      </w:pPr>
      <w:r w:rsidRPr="00D21123">
        <w:rPr>
          <w:rFonts w:ascii="Arial" w:hAnsi="Arial"/>
          <w:sz w:val="20"/>
        </w:rPr>
        <w:t>Definitivní návštěvnost za rok 2018</w:t>
      </w:r>
    </w:p>
    <w:p w:rsidR="00963758" w:rsidRDefault="00DE06F1" w:rsidP="000C137D">
      <w:pPr>
        <w:pStyle w:val="Zhlavzprvy"/>
        <w:spacing w:before="120"/>
        <w:jc w:val="both"/>
        <w:rPr>
          <w:rFonts w:ascii="Arial" w:hAnsi="Arial"/>
          <w:b w:val="0"/>
          <w:sz w:val="20"/>
        </w:rPr>
      </w:pPr>
      <w:r w:rsidRPr="00BE4F62">
        <w:rPr>
          <w:rFonts w:ascii="Arial" w:hAnsi="Arial"/>
          <w:b w:val="0"/>
          <w:sz w:val="20"/>
        </w:rPr>
        <w:t>V</w:t>
      </w:r>
      <w:r w:rsidR="00A65AC2" w:rsidRPr="00BE4F62">
        <w:rPr>
          <w:rFonts w:ascii="Arial" w:hAnsi="Arial"/>
          <w:b w:val="0"/>
          <w:sz w:val="20"/>
        </w:rPr>
        <w:t> </w:t>
      </w:r>
      <w:r w:rsidRPr="00BE4F62">
        <w:rPr>
          <w:rFonts w:ascii="Arial" w:hAnsi="Arial"/>
          <w:b w:val="0"/>
          <w:sz w:val="20"/>
        </w:rPr>
        <w:t>absolutní</w:t>
      </w:r>
      <w:r w:rsidR="00A65AC2" w:rsidRPr="00BE4F62">
        <w:rPr>
          <w:rFonts w:ascii="Arial" w:hAnsi="Arial"/>
          <w:b w:val="0"/>
          <w:sz w:val="20"/>
        </w:rPr>
        <w:t>m vyjádření</w:t>
      </w:r>
      <w:r w:rsidRPr="00BE4F62">
        <w:rPr>
          <w:rFonts w:ascii="Arial" w:hAnsi="Arial"/>
          <w:b w:val="0"/>
          <w:sz w:val="20"/>
        </w:rPr>
        <w:t xml:space="preserve"> se jednalo o </w:t>
      </w:r>
      <w:r w:rsidR="00963758">
        <w:rPr>
          <w:rFonts w:ascii="Arial" w:hAnsi="Arial"/>
          <w:b w:val="0"/>
          <w:sz w:val="20"/>
        </w:rPr>
        <w:t>téměř</w:t>
      </w:r>
      <w:r w:rsidR="00A65AC2" w:rsidRPr="00BE4F62">
        <w:rPr>
          <w:rFonts w:ascii="Arial" w:hAnsi="Arial"/>
          <w:b w:val="0"/>
          <w:sz w:val="20"/>
        </w:rPr>
        <w:t xml:space="preserve"> </w:t>
      </w:r>
      <w:r w:rsidR="00A155A4">
        <w:rPr>
          <w:rFonts w:ascii="Arial" w:hAnsi="Arial"/>
          <w:sz w:val="20"/>
        </w:rPr>
        <w:t>21</w:t>
      </w:r>
      <w:r w:rsidR="00DE0242" w:rsidRPr="00BE4F62">
        <w:rPr>
          <w:rFonts w:ascii="Arial" w:hAnsi="Arial"/>
          <w:sz w:val="20"/>
        </w:rPr>
        <w:t>,</w:t>
      </w:r>
      <w:r w:rsidR="00A155A4">
        <w:rPr>
          <w:rFonts w:ascii="Arial" w:hAnsi="Arial"/>
          <w:sz w:val="20"/>
        </w:rPr>
        <w:t>3</w:t>
      </w:r>
      <w:r w:rsidR="007E7234" w:rsidRPr="00BE4F62">
        <w:rPr>
          <w:rFonts w:ascii="Arial" w:hAnsi="Arial"/>
          <w:sz w:val="20"/>
        </w:rPr>
        <w:t> </w:t>
      </w:r>
      <w:r w:rsidR="00A65AC2" w:rsidRPr="00BE4F62">
        <w:rPr>
          <w:rFonts w:ascii="Arial" w:hAnsi="Arial"/>
          <w:sz w:val="20"/>
        </w:rPr>
        <w:t>mil.</w:t>
      </w:r>
      <w:r w:rsidR="007E7234" w:rsidRPr="00BE4F62">
        <w:rPr>
          <w:rFonts w:ascii="Arial" w:hAnsi="Arial"/>
          <w:sz w:val="20"/>
        </w:rPr>
        <w:t> </w:t>
      </w:r>
      <w:r w:rsidR="00A65AC2" w:rsidRPr="00BE4F62">
        <w:rPr>
          <w:rFonts w:ascii="Arial" w:hAnsi="Arial"/>
          <w:sz w:val="20"/>
        </w:rPr>
        <w:t>osob</w:t>
      </w:r>
      <w:r w:rsidRPr="00BE4F62">
        <w:rPr>
          <w:rFonts w:ascii="Arial" w:hAnsi="Arial"/>
          <w:b w:val="0"/>
          <w:sz w:val="20"/>
        </w:rPr>
        <w:t>, z</w:t>
      </w:r>
      <w:r w:rsidR="00A155A4">
        <w:rPr>
          <w:rFonts w:ascii="Arial" w:hAnsi="Arial"/>
          <w:b w:val="0"/>
          <w:sz w:val="20"/>
        </w:rPr>
        <w:t> </w:t>
      </w:r>
      <w:r w:rsidRPr="00BE4F62">
        <w:rPr>
          <w:rFonts w:ascii="Arial" w:hAnsi="Arial"/>
          <w:b w:val="0"/>
          <w:sz w:val="20"/>
        </w:rPr>
        <w:t>toho</w:t>
      </w:r>
      <w:r w:rsidR="00A155A4">
        <w:rPr>
          <w:rFonts w:ascii="Arial" w:hAnsi="Arial"/>
          <w:b w:val="0"/>
          <w:sz w:val="20"/>
        </w:rPr>
        <w:t xml:space="preserve"> </w:t>
      </w:r>
      <w:r w:rsidR="00A155A4">
        <w:rPr>
          <w:rFonts w:ascii="Arial" w:hAnsi="Arial"/>
          <w:sz w:val="20"/>
        </w:rPr>
        <w:t>10,6</w:t>
      </w:r>
      <w:r w:rsidR="007E7234" w:rsidRPr="00BE4F62">
        <w:rPr>
          <w:rFonts w:ascii="Arial" w:hAnsi="Arial"/>
          <w:sz w:val="20"/>
        </w:rPr>
        <w:t> </w:t>
      </w:r>
      <w:r w:rsidR="009C1322" w:rsidRPr="00BE4F62">
        <w:rPr>
          <w:rFonts w:ascii="Arial" w:hAnsi="Arial"/>
          <w:sz w:val="20"/>
        </w:rPr>
        <w:t>mil. zahraničních</w:t>
      </w:r>
      <w:r w:rsidR="00DE0242" w:rsidRPr="00BE4F62">
        <w:rPr>
          <w:rFonts w:ascii="Arial" w:hAnsi="Arial"/>
          <w:sz w:val="20"/>
        </w:rPr>
        <w:t xml:space="preserve"> </w:t>
      </w:r>
      <w:r w:rsidR="00DE0242" w:rsidRPr="00BE4F62">
        <w:rPr>
          <w:rFonts w:ascii="Arial" w:hAnsi="Arial"/>
          <w:b w:val="0"/>
          <w:sz w:val="20"/>
        </w:rPr>
        <w:t>a</w:t>
      </w:r>
      <w:r w:rsidR="00A155A4">
        <w:rPr>
          <w:rFonts w:ascii="Arial" w:hAnsi="Arial"/>
          <w:b w:val="0"/>
          <w:sz w:val="20"/>
        </w:rPr>
        <w:t> stejně tak</w:t>
      </w:r>
      <w:r w:rsidR="00963758">
        <w:rPr>
          <w:rFonts w:ascii="Arial" w:hAnsi="Arial"/>
          <w:b w:val="0"/>
          <w:sz w:val="20"/>
        </w:rPr>
        <w:t> </w:t>
      </w:r>
      <w:r w:rsidR="00A155A4">
        <w:rPr>
          <w:rFonts w:ascii="Arial" w:hAnsi="Arial"/>
          <w:sz w:val="20"/>
        </w:rPr>
        <w:t>10</w:t>
      </w:r>
      <w:r w:rsidR="00A65AC2" w:rsidRPr="00BE4F62">
        <w:rPr>
          <w:rFonts w:ascii="Arial" w:hAnsi="Arial"/>
          <w:sz w:val="20"/>
        </w:rPr>
        <w:t>,</w:t>
      </w:r>
      <w:r w:rsidR="00A155A4">
        <w:rPr>
          <w:rFonts w:ascii="Arial" w:hAnsi="Arial"/>
          <w:sz w:val="20"/>
        </w:rPr>
        <w:t>6</w:t>
      </w:r>
      <w:r w:rsidR="00963758">
        <w:rPr>
          <w:rFonts w:ascii="Arial" w:hAnsi="Arial"/>
          <w:sz w:val="20"/>
        </w:rPr>
        <w:t> </w:t>
      </w:r>
      <w:r w:rsidRPr="00BE4F62">
        <w:rPr>
          <w:rFonts w:ascii="Arial" w:hAnsi="Arial"/>
          <w:sz w:val="20"/>
        </w:rPr>
        <w:t>mil. tuzemských hostů</w:t>
      </w:r>
      <w:r w:rsidRPr="00BE4F62">
        <w:rPr>
          <w:rFonts w:ascii="Arial" w:hAnsi="Arial"/>
          <w:b w:val="0"/>
          <w:sz w:val="20"/>
        </w:rPr>
        <w:t xml:space="preserve">. </w:t>
      </w:r>
      <w:r w:rsidR="00B44540" w:rsidRPr="00BE4F62">
        <w:rPr>
          <w:rFonts w:ascii="Arial" w:hAnsi="Arial"/>
          <w:b w:val="0"/>
          <w:sz w:val="20"/>
        </w:rPr>
        <w:t>N</w:t>
      </w:r>
      <w:r w:rsidR="000226A3" w:rsidRPr="00BE4F62">
        <w:rPr>
          <w:rFonts w:ascii="Arial" w:hAnsi="Arial"/>
          <w:b w:val="0"/>
          <w:sz w:val="20"/>
        </w:rPr>
        <w:t xml:space="preserve">ejvíce nerezidentů </w:t>
      </w:r>
      <w:r w:rsidR="00B44540" w:rsidRPr="00BE4F62">
        <w:rPr>
          <w:rFonts w:ascii="Arial" w:hAnsi="Arial"/>
          <w:b w:val="0"/>
          <w:sz w:val="20"/>
        </w:rPr>
        <w:t xml:space="preserve">zavítalo do České republiky tradičně </w:t>
      </w:r>
      <w:r w:rsidR="000226A3" w:rsidRPr="00BE4F62">
        <w:rPr>
          <w:rFonts w:ascii="Arial" w:hAnsi="Arial"/>
          <w:b w:val="0"/>
          <w:sz w:val="20"/>
        </w:rPr>
        <w:t>z </w:t>
      </w:r>
      <w:r w:rsidR="000226A3" w:rsidRPr="00BE4F62">
        <w:rPr>
          <w:rFonts w:ascii="Arial" w:hAnsi="Arial"/>
          <w:sz w:val="20"/>
        </w:rPr>
        <w:t>Německa</w:t>
      </w:r>
      <w:r w:rsidR="000226A3" w:rsidRPr="00BE4F62">
        <w:rPr>
          <w:rFonts w:ascii="Arial" w:hAnsi="Arial"/>
          <w:b w:val="0"/>
          <w:sz w:val="20"/>
        </w:rPr>
        <w:t xml:space="preserve"> – </w:t>
      </w:r>
      <w:r w:rsidR="00A155A4">
        <w:rPr>
          <w:rFonts w:ascii="Arial" w:hAnsi="Arial"/>
          <w:b w:val="0"/>
          <w:sz w:val="20"/>
        </w:rPr>
        <w:t>přes</w:t>
      </w:r>
      <w:r w:rsidR="007E7234" w:rsidRPr="00BE4F62">
        <w:rPr>
          <w:rFonts w:ascii="Arial" w:hAnsi="Arial"/>
          <w:b w:val="0"/>
          <w:sz w:val="20"/>
        </w:rPr>
        <w:t> </w:t>
      </w:r>
      <w:r w:rsidR="00A155A4">
        <w:rPr>
          <w:rFonts w:ascii="Arial" w:hAnsi="Arial"/>
          <w:b w:val="0"/>
          <w:sz w:val="20"/>
        </w:rPr>
        <w:t>2</w:t>
      </w:r>
      <w:r w:rsidR="007E7234" w:rsidRPr="00BE4F62">
        <w:rPr>
          <w:rFonts w:ascii="Arial" w:hAnsi="Arial"/>
          <w:b w:val="0"/>
          <w:sz w:val="20"/>
        </w:rPr>
        <w:t> </w:t>
      </w:r>
      <w:r w:rsidR="002B54D7" w:rsidRPr="00BE4F62">
        <w:rPr>
          <w:rFonts w:ascii="Arial" w:hAnsi="Arial"/>
          <w:b w:val="0"/>
          <w:sz w:val="20"/>
        </w:rPr>
        <w:t xml:space="preserve">mil. </w:t>
      </w:r>
      <w:r w:rsidR="00A73A36" w:rsidRPr="00BE4F62">
        <w:rPr>
          <w:rFonts w:ascii="Arial" w:hAnsi="Arial"/>
          <w:b w:val="0"/>
          <w:sz w:val="20"/>
        </w:rPr>
        <w:t>osob</w:t>
      </w:r>
      <w:r w:rsidR="007500CF" w:rsidRPr="00BE4F62">
        <w:rPr>
          <w:rFonts w:ascii="Arial" w:hAnsi="Arial"/>
          <w:b w:val="0"/>
          <w:sz w:val="20"/>
        </w:rPr>
        <w:t xml:space="preserve">, </w:t>
      </w:r>
      <w:r w:rsidR="00963758">
        <w:rPr>
          <w:rFonts w:ascii="Arial" w:hAnsi="Arial"/>
          <w:b w:val="0"/>
          <w:sz w:val="20"/>
        </w:rPr>
        <w:t>(</w:t>
      </w:r>
      <w:r w:rsidR="00F313C2" w:rsidRPr="00BE4F62">
        <w:rPr>
          <w:rFonts w:ascii="Arial" w:hAnsi="Arial"/>
          <w:b w:val="0"/>
          <w:sz w:val="20"/>
        </w:rPr>
        <w:t>meziročn</w:t>
      </w:r>
      <w:r w:rsidR="00963758">
        <w:rPr>
          <w:rFonts w:ascii="Arial" w:hAnsi="Arial"/>
          <w:b w:val="0"/>
          <w:sz w:val="20"/>
        </w:rPr>
        <w:t>í nárůst </w:t>
      </w:r>
      <w:r w:rsidR="007500CF" w:rsidRPr="00BE4F62">
        <w:rPr>
          <w:rFonts w:ascii="Arial" w:hAnsi="Arial"/>
          <w:b w:val="0"/>
          <w:sz w:val="20"/>
        </w:rPr>
        <w:t>+</w:t>
      </w:r>
      <w:r w:rsidR="007E7234" w:rsidRPr="00BE4F62">
        <w:rPr>
          <w:rFonts w:ascii="Arial" w:hAnsi="Arial"/>
          <w:b w:val="0"/>
          <w:sz w:val="20"/>
        </w:rPr>
        <w:t> </w:t>
      </w:r>
      <w:r w:rsidR="00A155A4">
        <w:rPr>
          <w:rFonts w:ascii="Arial" w:hAnsi="Arial"/>
          <w:b w:val="0"/>
          <w:sz w:val="20"/>
        </w:rPr>
        <w:t>3</w:t>
      </w:r>
      <w:r w:rsidR="002B54D7" w:rsidRPr="00BE4F62">
        <w:rPr>
          <w:rFonts w:ascii="Arial" w:hAnsi="Arial"/>
          <w:b w:val="0"/>
          <w:sz w:val="20"/>
        </w:rPr>
        <w:t>,</w:t>
      </w:r>
      <w:r w:rsidR="00D21123">
        <w:rPr>
          <w:rFonts w:ascii="Arial" w:hAnsi="Arial"/>
          <w:b w:val="0"/>
          <w:sz w:val="20"/>
        </w:rPr>
        <w:t>5</w:t>
      </w:r>
      <w:r w:rsidR="00F313C2" w:rsidRPr="00BE4F62">
        <w:rPr>
          <w:rFonts w:ascii="Arial" w:hAnsi="Arial"/>
          <w:b w:val="0"/>
          <w:sz w:val="20"/>
        </w:rPr>
        <w:t> </w:t>
      </w:r>
      <w:r w:rsidR="00A213E4" w:rsidRPr="00BE4F62">
        <w:rPr>
          <w:rFonts w:ascii="Arial" w:hAnsi="Arial"/>
          <w:b w:val="0"/>
          <w:sz w:val="20"/>
        </w:rPr>
        <w:t xml:space="preserve">%). </w:t>
      </w:r>
      <w:r w:rsidR="002B54D7" w:rsidRPr="00BE4F62">
        <w:rPr>
          <w:rFonts w:ascii="Arial" w:hAnsi="Arial"/>
          <w:b w:val="0"/>
          <w:sz w:val="20"/>
        </w:rPr>
        <w:t>S </w:t>
      </w:r>
      <w:r w:rsidR="009A23B2">
        <w:rPr>
          <w:rFonts w:ascii="Arial" w:hAnsi="Arial"/>
          <w:b w:val="0"/>
          <w:sz w:val="20"/>
        </w:rPr>
        <w:t>větším</w:t>
      </w:r>
      <w:r w:rsidR="002B54D7" w:rsidRPr="00BE4F62">
        <w:rPr>
          <w:rFonts w:ascii="Arial" w:hAnsi="Arial"/>
          <w:b w:val="0"/>
          <w:sz w:val="20"/>
        </w:rPr>
        <w:t xml:space="preserve"> odstupem</w:t>
      </w:r>
      <w:r w:rsidR="002B54D7" w:rsidRPr="00D21123">
        <w:rPr>
          <w:rFonts w:ascii="Arial" w:hAnsi="Arial"/>
          <w:b w:val="0"/>
          <w:sz w:val="20"/>
        </w:rPr>
        <w:t xml:space="preserve"> </w:t>
      </w:r>
      <w:r w:rsidR="00B33C52" w:rsidRPr="00D21123">
        <w:rPr>
          <w:rFonts w:ascii="Arial" w:hAnsi="Arial"/>
          <w:b w:val="0"/>
          <w:sz w:val="20"/>
        </w:rPr>
        <w:t xml:space="preserve">se </w:t>
      </w:r>
      <w:r w:rsidR="002B54D7" w:rsidRPr="00D21123">
        <w:rPr>
          <w:rFonts w:ascii="Arial" w:hAnsi="Arial"/>
          <w:b w:val="0"/>
          <w:sz w:val="20"/>
        </w:rPr>
        <w:t>n</w:t>
      </w:r>
      <w:r w:rsidR="00317198" w:rsidRPr="00D21123">
        <w:rPr>
          <w:rFonts w:ascii="Arial" w:hAnsi="Arial"/>
          <w:b w:val="0"/>
          <w:sz w:val="20"/>
        </w:rPr>
        <w:t>a </w:t>
      </w:r>
      <w:r w:rsidR="00A213E4" w:rsidRPr="00D21123">
        <w:rPr>
          <w:rFonts w:ascii="Arial" w:hAnsi="Arial"/>
          <w:b w:val="0"/>
          <w:sz w:val="20"/>
        </w:rPr>
        <w:t xml:space="preserve">druhém místě </w:t>
      </w:r>
      <w:r w:rsidR="00B33C52" w:rsidRPr="00D21123">
        <w:rPr>
          <w:rFonts w:ascii="Arial" w:hAnsi="Arial"/>
          <w:b w:val="0"/>
          <w:sz w:val="20"/>
        </w:rPr>
        <w:t xml:space="preserve">umístili </w:t>
      </w:r>
      <w:r w:rsidR="00A213E4" w:rsidRPr="00D21123">
        <w:rPr>
          <w:rFonts w:ascii="Arial" w:hAnsi="Arial"/>
          <w:b w:val="0"/>
          <w:sz w:val="20"/>
        </w:rPr>
        <w:t xml:space="preserve">turisté ze </w:t>
      </w:r>
      <w:r w:rsidR="000226A3" w:rsidRPr="00D21123">
        <w:rPr>
          <w:rFonts w:ascii="Arial" w:hAnsi="Arial"/>
          <w:sz w:val="20"/>
        </w:rPr>
        <w:t>Slovensk</w:t>
      </w:r>
      <w:r w:rsidR="000226A3" w:rsidRPr="00D21123">
        <w:rPr>
          <w:rFonts w:ascii="Arial" w:hAnsi="Arial"/>
          <w:b w:val="0"/>
          <w:sz w:val="20"/>
        </w:rPr>
        <w:t>a</w:t>
      </w:r>
      <w:r w:rsidR="00382CB7" w:rsidRPr="00D21123">
        <w:rPr>
          <w:rFonts w:ascii="Arial" w:hAnsi="Arial"/>
          <w:b w:val="0"/>
          <w:sz w:val="20"/>
        </w:rPr>
        <w:t xml:space="preserve"> </w:t>
      </w:r>
      <w:r w:rsidR="002B54D7" w:rsidRPr="00D21123">
        <w:rPr>
          <w:rFonts w:ascii="Arial" w:hAnsi="Arial"/>
          <w:b w:val="0"/>
          <w:sz w:val="20"/>
        </w:rPr>
        <w:t>(</w:t>
      </w:r>
      <w:r w:rsidR="00A155A4" w:rsidRPr="00D21123">
        <w:rPr>
          <w:rFonts w:ascii="Arial" w:hAnsi="Arial"/>
          <w:b w:val="0"/>
          <w:sz w:val="20"/>
        </w:rPr>
        <w:t>73</w:t>
      </w:r>
      <w:r w:rsidR="00D21123" w:rsidRPr="00D21123">
        <w:rPr>
          <w:rFonts w:ascii="Arial" w:hAnsi="Arial"/>
          <w:b w:val="0"/>
          <w:sz w:val="20"/>
        </w:rPr>
        <w:t>1</w:t>
      </w:r>
      <w:r w:rsidR="00382CB7" w:rsidRPr="00D21123">
        <w:rPr>
          <w:rFonts w:ascii="Arial" w:hAnsi="Arial"/>
          <w:b w:val="0"/>
          <w:sz w:val="20"/>
        </w:rPr>
        <w:t xml:space="preserve"> tis. osob</w:t>
      </w:r>
      <w:r w:rsidR="007500CF" w:rsidRPr="00D21123">
        <w:rPr>
          <w:rFonts w:ascii="Arial" w:hAnsi="Arial"/>
          <w:b w:val="0"/>
          <w:sz w:val="20"/>
        </w:rPr>
        <w:t>, meziročně +</w:t>
      </w:r>
      <w:r w:rsidR="007E7234" w:rsidRPr="00D21123">
        <w:rPr>
          <w:rFonts w:ascii="Arial" w:hAnsi="Arial"/>
          <w:b w:val="0"/>
          <w:sz w:val="20"/>
        </w:rPr>
        <w:t> </w:t>
      </w:r>
      <w:r w:rsidR="00A155A4" w:rsidRPr="00D21123">
        <w:rPr>
          <w:rFonts w:ascii="Arial" w:hAnsi="Arial"/>
          <w:b w:val="0"/>
          <w:sz w:val="20"/>
        </w:rPr>
        <w:t>7</w:t>
      </w:r>
      <w:r w:rsidR="00A73A36" w:rsidRPr="00D21123">
        <w:rPr>
          <w:rFonts w:ascii="Arial" w:hAnsi="Arial"/>
          <w:b w:val="0"/>
          <w:sz w:val="20"/>
        </w:rPr>
        <w:t>,</w:t>
      </w:r>
      <w:r w:rsidR="00D21123" w:rsidRPr="00D21123">
        <w:rPr>
          <w:rFonts w:ascii="Arial" w:hAnsi="Arial"/>
          <w:b w:val="0"/>
          <w:sz w:val="20"/>
        </w:rPr>
        <w:t>2</w:t>
      </w:r>
      <w:r w:rsidR="007500CF" w:rsidRPr="00D21123">
        <w:rPr>
          <w:rFonts w:ascii="Arial" w:hAnsi="Arial"/>
          <w:b w:val="0"/>
          <w:sz w:val="20"/>
        </w:rPr>
        <w:t> </w:t>
      </w:r>
      <w:r w:rsidR="00A213E4" w:rsidRPr="00D21123">
        <w:rPr>
          <w:rFonts w:ascii="Arial" w:hAnsi="Arial"/>
          <w:b w:val="0"/>
          <w:sz w:val="20"/>
        </w:rPr>
        <w:t>%</w:t>
      </w:r>
      <w:r w:rsidR="007500CF" w:rsidRPr="00D21123">
        <w:rPr>
          <w:rFonts w:ascii="Arial" w:hAnsi="Arial"/>
          <w:b w:val="0"/>
          <w:sz w:val="20"/>
        </w:rPr>
        <w:t>)</w:t>
      </w:r>
      <w:r w:rsidR="00382CB7" w:rsidRPr="00D21123">
        <w:rPr>
          <w:rFonts w:ascii="Arial" w:hAnsi="Arial"/>
          <w:b w:val="0"/>
          <w:sz w:val="20"/>
        </w:rPr>
        <w:t xml:space="preserve">. </w:t>
      </w:r>
      <w:r w:rsidR="00317198" w:rsidRPr="00D21123">
        <w:rPr>
          <w:rFonts w:ascii="Arial" w:hAnsi="Arial"/>
          <w:b w:val="0"/>
          <w:sz w:val="20"/>
        </w:rPr>
        <w:t>V </w:t>
      </w:r>
      <w:r w:rsidR="00441848" w:rsidRPr="00D21123">
        <w:rPr>
          <w:rFonts w:ascii="Arial" w:hAnsi="Arial"/>
          <w:b w:val="0"/>
          <w:sz w:val="20"/>
        </w:rPr>
        <w:t>pořadí</w:t>
      </w:r>
      <w:r w:rsidR="00382CB7" w:rsidRPr="00D21123">
        <w:rPr>
          <w:rFonts w:ascii="Arial" w:hAnsi="Arial"/>
          <w:b w:val="0"/>
          <w:sz w:val="20"/>
        </w:rPr>
        <w:t xml:space="preserve"> třetí byli </w:t>
      </w:r>
      <w:r w:rsidR="000226A3" w:rsidRPr="00D21123">
        <w:rPr>
          <w:rFonts w:ascii="Arial" w:hAnsi="Arial"/>
          <w:sz w:val="20"/>
        </w:rPr>
        <w:t>Pol</w:t>
      </w:r>
      <w:r w:rsidR="00B33C52" w:rsidRPr="00D21123">
        <w:rPr>
          <w:rFonts w:ascii="Arial" w:hAnsi="Arial"/>
          <w:sz w:val="20"/>
        </w:rPr>
        <w:t>áci</w:t>
      </w:r>
      <w:r w:rsidR="00F313C2" w:rsidRPr="00D21123">
        <w:rPr>
          <w:rFonts w:ascii="Arial" w:hAnsi="Arial"/>
          <w:b w:val="0"/>
          <w:sz w:val="20"/>
        </w:rPr>
        <w:t xml:space="preserve"> (</w:t>
      </w:r>
      <w:r w:rsidR="002B54D7" w:rsidRPr="00D21123">
        <w:rPr>
          <w:rFonts w:ascii="Arial" w:hAnsi="Arial"/>
          <w:b w:val="0"/>
          <w:sz w:val="20"/>
        </w:rPr>
        <w:t xml:space="preserve">přes </w:t>
      </w:r>
      <w:r w:rsidR="00D21123" w:rsidRPr="00D21123">
        <w:rPr>
          <w:rFonts w:ascii="Arial" w:hAnsi="Arial"/>
          <w:b w:val="0"/>
          <w:sz w:val="20"/>
        </w:rPr>
        <w:t>620</w:t>
      </w:r>
      <w:r w:rsidR="002B54D7" w:rsidRPr="00D21123">
        <w:rPr>
          <w:rFonts w:ascii="Arial" w:hAnsi="Arial"/>
          <w:b w:val="0"/>
          <w:sz w:val="20"/>
        </w:rPr>
        <w:t xml:space="preserve"> tis.</w:t>
      </w:r>
      <w:r w:rsidR="00833C45">
        <w:rPr>
          <w:rFonts w:ascii="Arial" w:hAnsi="Arial"/>
          <w:b w:val="0"/>
          <w:sz w:val="20"/>
        </w:rPr>
        <w:t> </w:t>
      </w:r>
      <w:r w:rsidR="00A213E4" w:rsidRPr="00D21123">
        <w:rPr>
          <w:rFonts w:ascii="Arial" w:hAnsi="Arial"/>
          <w:b w:val="0"/>
          <w:sz w:val="20"/>
        </w:rPr>
        <w:t>osob</w:t>
      </w:r>
      <w:r w:rsidR="007500CF" w:rsidRPr="00D21123">
        <w:rPr>
          <w:rFonts w:ascii="Arial" w:hAnsi="Arial"/>
          <w:b w:val="0"/>
          <w:sz w:val="20"/>
        </w:rPr>
        <w:t>, meziročně +</w:t>
      </w:r>
      <w:r w:rsidR="00833C45">
        <w:rPr>
          <w:rFonts w:ascii="Arial" w:hAnsi="Arial"/>
          <w:b w:val="0"/>
          <w:sz w:val="20"/>
        </w:rPr>
        <w:t> </w:t>
      </w:r>
      <w:r w:rsidR="00D21123" w:rsidRPr="00D21123">
        <w:rPr>
          <w:rFonts w:ascii="Arial" w:hAnsi="Arial"/>
          <w:b w:val="0"/>
          <w:sz w:val="20"/>
        </w:rPr>
        <w:t>7</w:t>
      </w:r>
      <w:r w:rsidR="00A202D5" w:rsidRPr="00D21123">
        <w:rPr>
          <w:rFonts w:ascii="Arial" w:hAnsi="Arial"/>
          <w:b w:val="0"/>
          <w:sz w:val="20"/>
        </w:rPr>
        <w:t>,</w:t>
      </w:r>
      <w:r w:rsidR="00D21123" w:rsidRPr="00D21123">
        <w:rPr>
          <w:rFonts w:ascii="Arial" w:hAnsi="Arial"/>
          <w:b w:val="0"/>
          <w:sz w:val="20"/>
        </w:rPr>
        <w:t>8</w:t>
      </w:r>
      <w:r w:rsidR="00A202D5" w:rsidRPr="00D21123">
        <w:rPr>
          <w:rFonts w:ascii="Arial" w:hAnsi="Arial"/>
          <w:b w:val="0"/>
          <w:sz w:val="20"/>
        </w:rPr>
        <w:t> </w:t>
      </w:r>
      <w:r w:rsidR="007500CF" w:rsidRPr="00D21123">
        <w:rPr>
          <w:rFonts w:ascii="Arial" w:hAnsi="Arial"/>
          <w:b w:val="0"/>
          <w:sz w:val="20"/>
        </w:rPr>
        <w:t>%</w:t>
      </w:r>
      <w:r w:rsidR="00A213E4" w:rsidRPr="00D21123">
        <w:rPr>
          <w:rFonts w:ascii="Arial" w:hAnsi="Arial"/>
          <w:b w:val="0"/>
          <w:sz w:val="20"/>
        </w:rPr>
        <w:t>)</w:t>
      </w:r>
      <w:r w:rsidR="007500CF" w:rsidRPr="00D21123">
        <w:rPr>
          <w:rFonts w:ascii="Arial" w:hAnsi="Arial"/>
          <w:b w:val="0"/>
          <w:sz w:val="20"/>
        </w:rPr>
        <w:t xml:space="preserve">, tedy opět </w:t>
      </w:r>
      <w:r w:rsidR="00317198" w:rsidRPr="00D21123">
        <w:rPr>
          <w:rFonts w:ascii="Arial" w:hAnsi="Arial"/>
          <w:b w:val="0"/>
          <w:sz w:val="20"/>
        </w:rPr>
        <w:t>rezidenti</w:t>
      </w:r>
      <w:r w:rsidR="00A202D5" w:rsidRPr="00D21123">
        <w:rPr>
          <w:rFonts w:ascii="Arial" w:hAnsi="Arial"/>
          <w:b w:val="0"/>
          <w:sz w:val="20"/>
        </w:rPr>
        <w:t xml:space="preserve"> </w:t>
      </w:r>
      <w:r w:rsidR="007500CF" w:rsidRPr="00D21123">
        <w:rPr>
          <w:rFonts w:ascii="Arial" w:hAnsi="Arial"/>
          <w:b w:val="0"/>
          <w:sz w:val="20"/>
        </w:rPr>
        <w:t>sousední země</w:t>
      </w:r>
      <w:r w:rsidR="007500CF" w:rsidRPr="00EE0DB3">
        <w:rPr>
          <w:rFonts w:ascii="Arial" w:hAnsi="Arial"/>
          <w:b w:val="0"/>
          <w:sz w:val="20"/>
        </w:rPr>
        <w:t>.</w:t>
      </w:r>
      <w:r w:rsidR="00C346A0" w:rsidRPr="00EE0DB3">
        <w:rPr>
          <w:rFonts w:ascii="Arial" w:hAnsi="Arial"/>
          <w:b w:val="0"/>
          <w:sz w:val="20"/>
        </w:rPr>
        <w:t xml:space="preserve"> </w:t>
      </w:r>
      <w:r w:rsidR="00833C45">
        <w:rPr>
          <w:rFonts w:ascii="Arial" w:hAnsi="Arial"/>
          <w:b w:val="0"/>
          <w:sz w:val="20"/>
        </w:rPr>
        <w:t>Je potěšitelné, že </w:t>
      </w:r>
      <w:r w:rsidR="000C137D" w:rsidRPr="00EE0DB3">
        <w:rPr>
          <w:rFonts w:ascii="Arial" w:hAnsi="Arial"/>
          <w:b w:val="0"/>
          <w:sz w:val="20"/>
        </w:rPr>
        <w:t xml:space="preserve">v posledních letech vedle </w:t>
      </w:r>
      <w:r w:rsidR="007E7234" w:rsidRPr="00EE0DB3">
        <w:rPr>
          <w:rFonts w:ascii="Arial" w:hAnsi="Arial"/>
          <w:b w:val="0"/>
          <w:sz w:val="20"/>
        </w:rPr>
        <w:t xml:space="preserve">nárůstu </w:t>
      </w:r>
      <w:r w:rsidR="000C137D" w:rsidRPr="00EE0DB3">
        <w:rPr>
          <w:rFonts w:ascii="Arial" w:hAnsi="Arial"/>
          <w:b w:val="0"/>
          <w:sz w:val="20"/>
        </w:rPr>
        <w:t xml:space="preserve">příjezdů </w:t>
      </w:r>
      <w:r w:rsidR="000C137D" w:rsidRPr="00EE0DB3">
        <w:rPr>
          <w:rFonts w:ascii="Arial" w:hAnsi="Arial"/>
          <w:sz w:val="20"/>
        </w:rPr>
        <w:t>Číňanů</w:t>
      </w:r>
      <w:r w:rsidR="000C137D" w:rsidRPr="00EE0DB3">
        <w:rPr>
          <w:rFonts w:ascii="Arial" w:hAnsi="Arial"/>
          <w:b w:val="0"/>
          <w:sz w:val="20"/>
        </w:rPr>
        <w:t xml:space="preserve"> </w:t>
      </w:r>
      <w:r w:rsidR="00074E14" w:rsidRPr="00EE0DB3">
        <w:rPr>
          <w:rFonts w:ascii="Arial" w:hAnsi="Arial"/>
          <w:b w:val="0"/>
          <w:sz w:val="20"/>
        </w:rPr>
        <w:t>(+</w:t>
      </w:r>
      <w:r w:rsidR="00833C45">
        <w:rPr>
          <w:rFonts w:ascii="Arial" w:hAnsi="Arial"/>
          <w:b w:val="0"/>
          <w:sz w:val="20"/>
        </w:rPr>
        <w:t> </w:t>
      </w:r>
      <w:r w:rsidR="00074E14" w:rsidRPr="00EE0DB3">
        <w:rPr>
          <w:rFonts w:ascii="Arial" w:hAnsi="Arial"/>
          <w:b w:val="0"/>
          <w:sz w:val="20"/>
        </w:rPr>
        <w:t>2</w:t>
      </w:r>
      <w:r w:rsidR="00EE0DB3" w:rsidRPr="00EE0DB3">
        <w:rPr>
          <w:rFonts w:ascii="Arial" w:hAnsi="Arial"/>
          <w:b w:val="0"/>
          <w:sz w:val="20"/>
        </w:rPr>
        <w:t>6</w:t>
      </w:r>
      <w:r w:rsidR="00833C45">
        <w:rPr>
          <w:rFonts w:ascii="Arial" w:hAnsi="Arial"/>
          <w:b w:val="0"/>
          <w:sz w:val="20"/>
        </w:rPr>
        <w:t> </w:t>
      </w:r>
      <w:r w:rsidR="00074E14" w:rsidRPr="00EE0DB3">
        <w:rPr>
          <w:rFonts w:ascii="Arial" w:hAnsi="Arial"/>
          <w:b w:val="0"/>
          <w:sz w:val="20"/>
        </w:rPr>
        <w:t xml:space="preserve">%), </w:t>
      </w:r>
      <w:r w:rsidR="00074E14" w:rsidRPr="00EE0DB3">
        <w:rPr>
          <w:rFonts w:ascii="Arial" w:hAnsi="Arial"/>
          <w:sz w:val="20"/>
        </w:rPr>
        <w:t>Korejců</w:t>
      </w:r>
      <w:r w:rsidR="00074E14" w:rsidRPr="00EE0DB3">
        <w:rPr>
          <w:rFonts w:ascii="Arial" w:hAnsi="Arial"/>
          <w:b w:val="0"/>
          <w:sz w:val="20"/>
        </w:rPr>
        <w:t xml:space="preserve"> </w:t>
      </w:r>
      <w:r w:rsidR="00317198" w:rsidRPr="00EE0DB3">
        <w:rPr>
          <w:rFonts w:ascii="Arial" w:hAnsi="Arial"/>
          <w:b w:val="0"/>
          <w:sz w:val="20"/>
        </w:rPr>
        <w:t>a </w:t>
      </w:r>
      <w:r w:rsidR="000C137D" w:rsidRPr="00EE0DB3">
        <w:rPr>
          <w:rFonts w:ascii="Arial" w:hAnsi="Arial"/>
          <w:b w:val="0"/>
          <w:sz w:val="20"/>
        </w:rPr>
        <w:t>turistů z</w:t>
      </w:r>
      <w:r w:rsidR="00DA22E5" w:rsidRPr="00EE0DB3">
        <w:rPr>
          <w:rFonts w:ascii="Arial" w:hAnsi="Arial"/>
          <w:b w:val="0"/>
          <w:sz w:val="20"/>
        </w:rPr>
        <w:t> </w:t>
      </w:r>
      <w:r w:rsidR="000C137D" w:rsidRPr="00EE0DB3">
        <w:rPr>
          <w:rFonts w:ascii="Arial" w:hAnsi="Arial"/>
          <w:b w:val="0"/>
          <w:sz w:val="20"/>
        </w:rPr>
        <w:t xml:space="preserve">dalších asijských zemí </w:t>
      </w:r>
      <w:r w:rsidR="00EE0DB3" w:rsidRPr="00EE0DB3">
        <w:rPr>
          <w:rFonts w:ascii="Arial" w:hAnsi="Arial"/>
          <w:b w:val="0"/>
          <w:sz w:val="20"/>
        </w:rPr>
        <w:t xml:space="preserve">stále </w:t>
      </w:r>
      <w:r w:rsidR="000C137D" w:rsidRPr="00EE0DB3">
        <w:rPr>
          <w:rFonts w:ascii="Arial" w:hAnsi="Arial"/>
          <w:b w:val="0"/>
          <w:sz w:val="20"/>
        </w:rPr>
        <w:t>významně rostou i příjezdy turistů a jednodenních návštěvníků z </w:t>
      </w:r>
      <w:r w:rsidR="000C137D" w:rsidRPr="008473F0">
        <w:rPr>
          <w:rFonts w:ascii="Arial" w:hAnsi="Arial"/>
          <w:sz w:val="20"/>
        </w:rPr>
        <w:t>okolních zemí</w:t>
      </w:r>
      <w:r w:rsidR="000C137D" w:rsidRPr="00EE0DB3">
        <w:rPr>
          <w:rFonts w:ascii="Arial" w:hAnsi="Arial"/>
          <w:b w:val="0"/>
          <w:sz w:val="20"/>
        </w:rPr>
        <w:t>, kte</w:t>
      </w:r>
      <w:r w:rsidR="00074E14" w:rsidRPr="00EE0DB3">
        <w:rPr>
          <w:rFonts w:ascii="Arial" w:hAnsi="Arial"/>
          <w:b w:val="0"/>
          <w:sz w:val="20"/>
        </w:rPr>
        <w:t>ré</w:t>
      </w:r>
      <w:r w:rsidR="000C137D" w:rsidRPr="00EE0DB3">
        <w:rPr>
          <w:rFonts w:ascii="Arial" w:hAnsi="Arial"/>
          <w:b w:val="0"/>
          <w:sz w:val="20"/>
        </w:rPr>
        <w:t xml:space="preserve"> z ab</w:t>
      </w:r>
      <w:r w:rsidR="00DA22E5" w:rsidRPr="00EE0DB3">
        <w:rPr>
          <w:rFonts w:ascii="Arial" w:hAnsi="Arial"/>
          <w:b w:val="0"/>
          <w:sz w:val="20"/>
        </w:rPr>
        <w:t>solutního pohledu tvoří jeden z </w:t>
      </w:r>
      <w:r w:rsidR="000C137D" w:rsidRPr="00EE0DB3">
        <w:rPr>
          <w:rFonts w:ascii="Arial" w:hAnsi="Arial"/>
          <w:b w:val="0"/>
          <w:sz w:val="20"/>
        </w:rPr>
        <w:t xml:space="preserve">hlavních pilířů </w:t>
      </w:r>
      <w:r w:rsidR="00EE0DB3">
        <w:rPr>
          <w:rFonts w:ascii="Arial" w:hAnsi="Arial"/>
          <w:b w:val="0"/>
          <w:sz w:val="20"/>
        </w:rPr>
        <w:t xml:space="preserve">našeho </w:t>
      </w:r>
      <w:r w:rsidR="000C137D" w:rsidRPr="00EE0DB3">
        <w:rPr>
          <w:rFonts w:ascii="Arial" w:hAnsi="Arial"/>
          <w:b w:val="0"/>
          <w:sz w:val="20"/>
        </w:rPr>
        <w:t xml:space="preserve">incomingu. </w:t>
      </w:r>
    </w:p>
    <w:p w:rsidR="00EE0DB3" w:rsidRPr="00EE0DB3" w:rsidRDefault="00EE0DB3" w:rsidP="000C137D">
      <w:pPr>
        <w:pStyle w:val="Zhlavzprvy"/>
        <w:spacing w:before="120"/>
        <w:jc w:val="both"/>
        <w:rPr>
          <w:rFonts w:ascii="Arial" w:hAnsi="Arial"/>
          <w:b w:val="0"/>
          <w:sz w:val="20"/>
        </w:rPr>
      </w:pPr>
    </w:p>
    <w:p w:rsidR="00F13422" w:rsidRPr="000D0DCC" w:rsidRDefault="00EB3951" w:rsidP="00DE06F1">
      <w:pPr>
        <w:spacing w:after="120"/>
        <w:jc w:val="both"/>
        <w:rPr>
          <w:rFonts w:ascii="Arial" w:hAnsi="Arial" w:cs="Arial"/>
          <w:color w:val="FF0000"/>
        </w:rPr>
      </w:pPr>
      <w:r>
        <w:rPr>
          <w:noProof/>
        </w:rPr>
        <w:drawing>
          <wp:inline distT="0" distB="0" distL="0" distR="0" wp14:anchorId="21E7A929" wp14:editId="3F8FFB90">
            <wp:extent cx="5379720" cy="3501390"/>
            <wp:effectExtent l="0" t="0" r="11430" b="381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33C45" w:rsidRDefault="00833C45" w:rsidP="0006732E">
      <w:pPr>
        <w:shd w:val="clear" w:color="auto" w:fill="FFFFFF"/>
        <w:spacing w:before="120" w:line="240" w:lineRule="exact"/>
        <w:jc w:val="both"/>
        <w:rPr>
          <w:rFonts w:ascii="Arial" w:eastAsia="Calibri" w:hAnsi="Arial" w:cs="Arial"/>
          <w:lang w:eastAsia="en-US"/>
        </w:rPr>
      </w:pPr>
    </w:p>
    <w:p w:rsidR="00C80919" w:rsidRPr="00BE3A91" w:rsidRDefault="00C80919" w:rsidP="0006732E">
      <w:pPr>
        <w:shd w:val="clear" w:color="auto" w:fill="FFFFFF"/>
        <w:spacing w:before="120" w:line="240" w:lineRule="exact"/>
        <w:jc w:val="both"/>
        <w:rPr>
          <w:rFonts w:ascii="Arial" w:eastAsia="Calibri" w:hAnsi="Arial" w:cs="Arial"/>
          <w:lang w:eastAsia="en-US"/>
        </w:rPr>
      </w:pPr>
      <w:r w:rsidRPr="00BE3A91">
        <w:rPr>
          <w:rFonts w:ascii="Arial" w:eastAsia="Calibri" w:hAnsi="Arial" w:cs="Arial"/>
          <w:lang w:eastAsia="en-US"/>
        </w:rPr>
        <w:t xml:space="preserve">V regionálním členění bylo u všech krajů vykázáno </w:t>
      </w:r>
      <w:r w:rsidRPr="00BE3A91">
        <w:rPr>
          <w:rFonts w:ascii="Arial" w:eastAsia="Calibri" w:hAnsi="Arial" w:cs="Arial"/>
          <w:b/>
          <w:lang w:eastAsia="en-US"/>
        </w:rPr>
        <w:t xml:space="preserve">meziroční zvýšení příjezdů </w:t>
      </w:r>
      <w:r w:rsidR="009E2439" w:rsidRPr="00BE3A91">
        <w:rPr>
          <w:rFonts w:ascii="Arial" w:eastAsia="Calibri" w:hAnsi="Arial" w:cs="Arial"/>
          <w:b/>
          <w:lang w:eastAsia="en-US"/>
        </w:rPr>
        <w:t>nerezidentů</w:t>
      </w:r>
      <w:r w:rsidR="00833C45" w:rsidRPr="00833C45">
        <w:rPr>
          <w:rFonts w:ascii="Arial" w:eastAsia="Calibri" w:hAnsi="Arial" w:cs="Arial"/>
          <w:lang w:eastAsia="en-US"/>
        </w:rPr>
        <w:t xml:space="preserve"> </w:t>
      </w:r>
      <w:r w:rsidR="00833C45" w:rsidRPr="00BE3A91">
        <w:rPr>
          <w:rFonts w:ascii="Arial" w:eastAsia="Calibri" w:hAnsi="Arial" w:cs="Arial"/>
          <w:lang w:eastAsia="en-US"/>
        </w:rPr>
        <w:t xml:space="preserve">s výjimkou </w:t>
      </w:r>
      <w:r w:rsidR="00833C45">
        <w:rPr>
          <w:rFonts w:ascii="Arial" w:eastAsia="Calibri" w:hAnsi="Arial" w:cs="Arial"/>
          <w:lang w:eastAsia="en-US"/>
        </w:rPr>
        <w:t xml:space="preserve">kraje </w:t>
      </w:r>
      <w:r w:rsidR="00833C45" w:rsidRPr="00BE3A91">
        <w:rPr>
          <w:rFonts w:ascii="Arial" w:eastAsia="Calibri" w:hAnsi="Arial" w:cs="Arial"/>
          <w:lang w:eastAsia="en-US"/>
        </w:rPr>
        <w:t>Pardubického</w:t>
      </w:r>
      <w:r w:rsidRPr="00BE3A91">
        <w:rPr>
          <w:rFonts w:ascii="Arial" w:eastAsia="Calibri" w:hAnsi="Arial" w:cs="Arial"/>
          <w:lang w:eastAsia="en-US"/>
        </w:rPr>
        <w:t>.</w:t>
      </w:r>
      <w:r w:rsidR="0090651D" w:rsidRPr="00BE3A91">
        <w:rPr>
          <w:rFonts w:ascii="Arial" w:eastAsia="Calibri" w:hAnsi="Arial" w:cs="Arial"/>
          <w:lang w:eastAsia="en-US"/>
        </w:rPr>
        <w:t xml:space="preserve"> Vedle dominantního postavení </w:t>
      </w:r>
      <w:r w:rsidR="009E2439" w:rsidRPr="00BE3A91">
        <w:rPr>
          <w:rFonts w:ascii="Arial" w:eastAsia="Calibri" w:hAnsi="Arial" w:cs="Arial"/>
          <w:b/>
          <w:lang w:eastAsia="en-US"/>
        </w:rPr>
        <w:t>Prahy</w:t>
      </w:r>
      <w:r w:rsidR="007500CF" w:rsidRPr="00BE3A91">
        <w:rPr>
          <w:rFonts w:ascii="Arial" w:eastAsia="Calibri" w:hAnsi="Arial" w:cs="Arial"/>
          <w:lang w:eastAsia="en-US"/>
        </w:rPr>
        <w:t>, do které</w:t>
      </w:r>
      <w:r w:rsidR="009E2439" w:rsidRPr="00BE3A91">
        <w:rPr>
          <w:rFonts w:ascii="Arial" w:eastAsia="Calibri" w:hAnsi="Arial" w:cs="Arial"/>
          <w:lang w:eastAsia="en-US"/>
        </w:rPr>
        <w:t xml:space="preserve"> </w:t>
      </w:r>
      <w:r w:rsidR="007500CF" w:rsidRPr="00BE3A91">
        <w:rPr>
          <w:rFonts w:ascii="Arial" w:eastAsia="Calibri" w:hAnsi="Arial" w:cs="Arial"/>
          <w:lang w:eastAsia="en-US"/>
        </w:rPr>
        <w:t>v</w:t>
      </w:r>
      <w:r w:rsidR="00B33C52" w:rsidRPr="00BE3A91">
        <w:rPr>
          <w:rFonts w:ascii="Arial" w:eastAsia="Calibri" w:hAnsi="Arial" w:cs="Arial"/>
          <w:lang w:eastAsia="en-US"/>
        </w:rPr>
        <w:t> roce 201</w:t>
      </w:r>
      <w:r w:rsidR="00BE3A91" w:rsidRPr="00BE3A91">
        <w:rPr>
          <w:rFonts w:ascii="Arial" w:eastAsia="Calibri" w:hAnsi="Arial" w:cs="Arial"/>
          <w:lang w:eastAsia="en-US"/>
        </w:rPr>
        <w:t>8</w:t>
      </w:r>
      <w:r w:rsidR="007500CF" w:rsidRPr="00BE3A91">
        <w:rPr>
          <w:rFonts w:ascii="Arial" w:eastAsia="Calibri" w:hAnsi="Arial" w:cs="Arial"/>
          <w:lang w:eastAsia="en-US"/>
        </w:rPr>
        <w:t xml:space="preserve"> přicestovalo</w:t>
      </w:r>
      <w:r w:rsidR="0090651D" w:rsidRPr="00BE3A91">
        <w:rPr>
          <w:rFonts w:ascii="Arial" w:eastAsia="Calibri" w:hAnsi="Arial" w:cs="Arial"/>
          <w:lang w:eastAsia="en-US"/>
        </w:rPr>
        <w:t xml:space="preserve"> </w:t>
      </w:r>
      <w:r w:rsidR="00BE3A91" w:rsidRPr="00BE3A91">
        <w:rPr>
          <w:rFonts w:ascii="Arial" w:eastAsia="Calibri" w:hAnsi="Arial" w:cs="Arial"/>
          <w:lang w:eastAsia="en-US"/>
        </w:rPr>
        <w:t xml:space="preserve">téměř </w:t>
      </w:r>
      <w:r w:rsidR="00B33C52" w:rsidRPr="00BE3A91">
        <w:rPr>
          <w:rFonts w:ascii="Arial" w:eastAsia="Calibri" w:hAnsi="Arial" w:cs="Arial"/>
          <w:lang w:eastAsia="en-US"/>
        </w:rPr>
        <w:t>6</w:t>
      </w:r>
      <w:r w:rsidR="00BE3A91" w:rsidRPr="00BE3A91">
        <w:rPr>
          <w:rFonts w:ascii="Arial" w:eastAsia="Calibri" w:hAnsi="Arial" w:cs="Arial"/>
          <w:lang w:eastAsia="en-US"/>
        </w:rPr>
        <w:t>,7</w:t>
      </w:r>
      <w:r w:rsidR="00DA22E5" w:rsidRPr="00BE3A91">
        <w:rPr>
          <w:rFonts w:ascii="Arial" w:eastAsia="Calibri" w:hAnsi="Arial" w:cs="Arial"/>
          <w:lang w:eastAsia="en-US"/>
        </w:rPr>
        <w:t> </w:t>
      </w:r>
      <w:r w:rsidR="00EA7786" w:rsidRPr="00BE3A91">
        <w:rPr>
          <w:rFonts w:ascii="Arial" w:eastAsia="Calibri" w:hAnsi="Arial" w:cs="Arial"/>
          <w:lang w:eastAsia="en-US"/>
        </w:rPr>
        <w:t>mil. </w:t>
      </w:r>
      <w:r w:rsidR="009E2439" w:rsidRPr="00BE3A91">
        <w:rPr>
          <w:rFonts w:ascii="Arial" w:eastAsia="Calibri" w:hAnsi="Arial" w:cs="Arial"/>
          <w:lang w:eastAsia="en-US"/>
        </w:rPr>
        <w:t>zahr</w:t>
      </w:r>
      <w:r w:rsidR="00EA7786" w:rsidRPr="00BE3A91">
        <w:rPr>
          <w:rFonts w:ascii="Arial" w:eastAsia="Calibri" w:hAnsi="Arial" w:cs="Arial"/>
          <w:lang w:eastAsia="en-US"/>
        </w:rPr>
        <w:t>aničních</w:t>
      </w:r>
      <w:r w:rsidR="009E2439" w:rsidRPr="00BE3A91">
        <w:rPr>
          <w:rFonts w:ascii="Arial" w:eastAsia="Calibri" w:hAnsi="Arial" w:cs="Arial"/>
          <w:lang w:eastAsia="en-US"/>
        </w:rPr>
        <w:t xml:space="preserve"> </w:t>
      </w:r>
      <w:r w:rsidR="0090651D" w:rsidRPr="00BE3A91">
        <w:rPr>
          <w:rFonts w:ascii="Arial" w:eastAsia="Calibri" w:hAnsi="Arial" w:cs="Arial"/>
          <w:lang w:eastAsia="en-US"/>
        </w:rPr>
        <w:t>hostů (</w:t>
      </w:r>
      <w:r w:rsidR="004A58FC" w:rsidRPr="00BE3A91">
        <w:rPr>
          <w:rFonts w:ascii="Arial" w:eastAsia="Calibri" w:hAnsi="Arial" w:cs="Arial"/>
          <w:lang w:eastAsia="en-US"/>
        </w:rPr>
        <w:t>6</w:t>
      </w:r>
      <w:r w:rsidR="00BE3A91" w:rsidRPr="00BE3A91">
        <w:rPr>
          <w:rFonts w:ascii="Arial" w:eastAsia="Calibri" w:hAnsi="Arial" w:cs="Arial"/>
          <w:lang w:eastAsia="en-US"/>
        </w:rPr>
        <w:t>3</w:t>
      </w:r>
      <w:r w:rsidR="004A58FC" w:rsidRPr="00BE3A91">
        <w:rPr>
          <w:rFonts w:ascii="Arial" w:eastAsia="Calibri" w:hAnsi="Arial" w:cs="Arial"/>
          <w:lang w:eastAsia="en-US"/>
        </w:rPr>
        <w:t> </w:t>
      </w:r>
      <w:r w:rsidR="0090651D" w:rsidRPr="00BE3A91">
        <w:rPr>
          <w:rFonts w:ascii="Arial" w:eastAsia="Calibri" w:hAnsi="Arial" w:cs="Arial"/>
          <w:lang w:eastAsia="en-US"/>
        </w:rPr>
        <w:t xml:space="preserve">% </w:t>
      </w:r>
      <w:r w:rsidR="00ED7A39" w:rsidRPr="00BE3A91">
        <w:rPr>
          <w:rFonts w:ascii="Arial" w:eastAsia="Calibri" w:hAnsi="Arial" w:cs="Arial"/>
          <w:lang w:eastAsia="en-US"/>
        </w:rPr>
        <w:t>všech příjezdů</w:t>
      </w:r>
      <w:r w:rsidR="005D75A9">
        <w:rPr>
          <w:rFonts w:ascii="Arial" w:eastAsia="Calibri" w:hAnsi="Arial" w:cs="Arial"/>
          <w:lang w:eastAsia="en-US"/>
        </w:rPr>
        <w:t>)</w:t>
      </w:r>
      <w:r w:rsidR="00317198" w:rsidRPr="00BE3A91">
        <w:rPr>
          <w:rFonts w:ascii="Arial" w:eastAsia="Calibri" w:hAnsi="Arial" w:cs="Arial"/>
          <w:lang w:eastAsia="en-US"/>
        </w:rPr>
        <w:t>,</w:t>
      </w:r>
      <w:r w:rsidR="00A202D5" w:rsidRPr="00BE3A91">
        <w:rPr>
          <w:rFonts w:ascii="Arial" w:eastAsia="Calibri" w:hAnsi="Arial" w:cs="Arial"/>
          <w:lang w:eastAsia="en-US"/>
        </w:rPr>
        <w:t xml:space="preserve"> </w:t>
      </w:r>
      <w:r w:rsidR="00833C45">
        <w:rPr>
          <w:rFonts w:ascii="Arial" w:eastAsia="Calibri" w:hAnsi="Arial" w:cs="Arial"/>
          <w:lang w:eastAsia="en-US"/>
        </w:rPr>
        <w:t>se</w:t>
      </w:r>
      <w:r w:rsidR="00A202D5" w:rsidRPr="00BE3A91">
        <w:rPr>
          <w:rFonts w:ascii="Arial" w:eastAsia="Calibri" w:hAnsi="Arial" w:cs="Arial"/>
          <w:lang w:eastAsia="en-US"/>
        </w:rPr>
        <w:t xml:space="preserve"> </w:t>
      </w:r>
      <w:r w:rsidR="006250B1">
        <w:rPr>
          <w:rFonts w:ascii="Arial" w:eastAsia="Calibri" w:hAnsi="Arial" w:cs="Arial"/>
          <w:lang w:eastAsia="en-US"/>
        </w:rPr>
        <w:t>na </w:t>
      </w:r>
      <w:r w:rsidR="00833C45">
        <w:rPr>
          <w:rFonts w:ascii="Arial" w:eastAsia="Calibri" w:hAnsi="Arial" w:cs="Arial"/>
          <w:lang w:eastAsia="en-US"/>
        </w:rPr>
        <w:t xml:space="preserve">druhém místě </w:t>
      </w:r>
      <w:r w:rsidR="00A202D5" w:rsidRPr="00BE3A91">
        <w:rPr>
          <w:rFonts w:ascii="Arial" w:eastAsia="Calibri" w:hAnsi="Arial" w:cs="Arial"/>
          <w:lang w:eastAsia="en-US"/>
        </w:rPr>
        <w:t>s</w:t>
      </w:r>
      <w:r w:rsidR="00833C45">
        <w:rPr>
          <w:rFonts w:ascii="Arial" w:eastAsia="Calibri" w:hAnsi="Arial" w:cs="Arial"/>
          <w:lang w:eastAsia="en-US"/>
        </w:rPr>
        <w:t xml:space="preserve"> větším </w:t>
      </w:r>
      <w:r w:rsidR="00A202D5" w:rsidRPr="00BE3A91">
        <w:rPr>
          <w:rFonts w:ascii="Arial" w:eastAsia="Calibri" w:hAnsi="Arial" w:cs="Arial"/>
          <w:lang w:eastAsia="en-US"/>
        </w:rPr>
        <w:t xml:space="preserve">odstupem </w:t>
      </w:r>
      <w:r w:rsidR="00833C45">
        <w:rPr>
          <w:rFonts w:ascii="Arial" w:eastAsia="Calibri" w:hAnsi="Arial" w:cs="Arial"/>
          <w:lang w:eastAsia="en-US"/>
        </w:rPr>
        <w:t xml:space="preserve">umístil </w:t>
      </w:r>
      <w:r w:rsidR="00BE3A91" w:rsidRPr="00BE3A91">
        <w:rPr>
          <w:rFonts w:ascii="Arial" w:eastAsia="Calibri" w:hAnsi="Arial" w:cs="Arial"/>
          <w:b/>
          <w:lang w:eastAsia="en-US"/>
        </w:rPr>
        <w:t>Jihomoravský</w:t>
      </w:r>
      <w:r w:rsidR="00BE3A91" w:rsidRPr="00833C45">
        <w:rPr>
          <w:rFonts w:ascii="Arial" w:eastAsia="Calibri" w:hAnsi="Arial" w:cs="Arial"/>
          <w:lang w:eastAsia="en-US"/>
        </w:rPr>
        <w:t xml:space="preserve"> </w:t>
      </w:r>
      <w:r w:rsidR="00833C45" w:rsidRPr="00833C45">
        <w:rPr>
          <w:rFonts w:ascii="Arial" w:eastAsia="Calibri" w:hAnsi="Arial" w:cs="Arial"/>
          <w:lang w:eastAsia="en-US"/>
        </w:rPr>
        <w:t>kraj</w:t>
      </w:r>
      <w:r w:rsidR="00833C45">
        <w:rPr>
          <w:rFonts w:ascii="Arial" w:eastAsia="Calibri" w:hAnsi="Arial" w:cs="Arial"/>
          <w:b/>
          <w:lang w:eastAsia="en-US"/>
        </w:rPr>
        <w:t xml:space="preserve"> </w:t>
      </w:r>
      <w:r w:rsidR="00BE3A91" w:rsidRPr="00BE3A91">
        <w:rPr>
          <w:rFonts w:ascii="Arial" w:eastAsia="Calibri" w:hAnsi="Arial" w:cs="Arial"/>
          <w:lang w:eastAsia="en-US"/>
        </w:rPr>
        <w:t>(687 tis. osob</w:t>
      </w:r>
      <w:r w:rsidR="006C0705">
        <w:rPr>
          <w:rFonts w:ascii="Arial" w:eastAsia="Calibri" w:hAnsi="Arial" w:cs="Arial"/>
          <w:lang w:eastAsia="en-US"/>
        </w:rPr>
        <w:t>, + </w:t>
      </w:r>
      <w:bookmarkStart w:id="0" w:name="_GoBack"/>
      <w:bookmarkEnd w:id="0"/>
      <w:r w:rsidR="006C0705">
        <w:rPr>
          <w:rFonts w:ascii="Arial" w:eastAsia="Calibri" w:hAnsi="Arial" w:cs="Arial"/>
          <w:lang w:eastAsia="en-US"/>
        </w:rPr>
        <w:t>7,7 %</w:t>
      </w:r>
      <w:r w:rsidR="00BE3A91" w:rsidRPr="00BE3A91">
        <w:rPr>
          <w:rFonts w:ascii="Arial" w:eastAsia="Calibri" w:hAnsi="Arial" w:cs="Arial"/>
          <w:lang w:eastAsia="en-US"/>
        </w:rPr>
        <w:t xml:space="preserve">) následován krajem </w:t>
      </w:r>
      <w:r w:rsidR="00BE3A91" w:rsidRPr="00BE3A91">
        <w:rPr>
          <w:rFonts w:ascii="Arial" w:eastAsia="Calibri" w:hAnsi="Arial" w:cs="Arial"/>
          <w:b/>
          <w:lang w:eastAsia="en-US"/>
        </w:rPr>
        <w:t>K</w:t>
      </w:r>
      <w:r w:rsidR="00CA3A18" w:rsidRPr="00BE3A91">
        <w:rPr>
          <w:rFonts w:ascii="Arial" w:eastAsia="Calibri" w:hAnsi="Arial" w:cs="Arial"/>
          <w:b/>
          <w:lang w:eastAsia="en-US"/>
        </w:rPr>
        <w:t>arlovarský</w:t>
      </w:r>
      <w:r w:rsidR="00BE3A91" w:rsidRPr="00BE3A91">
        <w:rPr>
          <w:rFonts w:ascii="Arial" w:eastAsia="Calibri" w:hAnsi="Arial" w:cs="Arial"/>
          <w:b/>
          <w:lang w:eastAsia="en-US"/>
        </w:rPr>
        <w:t>m</w:t>
      </w:r>
      <w:r w:rsidR="00CA3A18" w:rsidRPr="00BE3A91">
        <w:rPr>
          <w:rFonts w:ascii="Arial" w:eastAsia="Calibri" w:hAnsi="Arial" w:cs="Arial"/>
          <w:lang w:eastAsia="en-US"/>
        </w:rPr>
        <w:t xml:space="preserve"> (</w:t>
      </w:r>
      <w:r w:rsidR="00BE3A91" w:rsidRPr="00BE3A91">
        <w:rPr>
          <w:rFonts w:ascii="Arial" w:eastAsia="Calibri" w:hAnsi="Arial" w:cs="Arial"/>
          <w:lang w:eastAsia="en-US"/>
        </w:rPr>
        <w:t>683</w:t>
      </w:r>
      <w:r w:rsidR="004A58FC" w:rsidRPr="00BE3A91">
        <w:rPr>
          <w:rFonts w:ascii="Arial" w:eastAsia="Calibri" w:hAnsi="Arial" w:cs="Arial"/>
          <w:lang w:eastAsia="en-US"/>
        </w:rPr>
        <w:t> </w:t>
      </w:r>
      <w:r w:rsidR="009E2439" w:rsidRPr="00BE3A91">
        <w:rPr>
          <w:rFonts w:ascii="Arial" w:eastAsia="Calibri" w:hAnsi="Arial" w:cs="Arial"/>
          <w:lang w:eastAsia="en-US"/>
        </w:rPr>
        <w:t>tis.</w:t>
      </w:r>
      <w:r w:rsidR="00CA3A18" w:rsidRPr="00BE3A91">
        <w:rPr>
          <w:rFonts w:ascii="Arial" w:eastAsia="Calibri" w:hAnsi="Arial" w:cs="Arial"/>
          <w:lang w:eastAsia="en-US"/>
        </w:rPr>
        <w:t xml:space="preserve"> osob, </w:t>
      </w:r>
      <w:r w:rsidR="004A58FC" w:rsidRPr="00BE3A91">
        <w:rPr>
          <w:rFonts w:ascii="Arial" w:eastAsia="Calibri" w:hAnsi="Arial" w:cs="Arial"/>
          <w:lang w:eastAsia="en-US"/>
        </w:rPr>
        <w:t>+ </w:t>
      </w:r>
      <w:r w:rsidR="00BE3A91" w:rsidRPr="00BE3A91">
        <w:rPr>
          <w:rFonts w:ascii="Arial" w:eastAsia="Calibri" w:hAnsi="Arial" w:cs="Arial"/>
          <w:lang w:eastAsia="en-US"/>
        </w:rPr>
        <w:t>4</w:t>
      </w:r>
      <w:r w:rsidR="009E2439" w:rsidRPr="00BE3A91">
        <w:rPr>
          <w:rFonts w:ascii="Arial" w:eastAsia="Calibri" w:hAnsi="Arial" w:cs="Arial"/>
          <w:lang w:eastAsia="en-US"/>
        </w:rPr>
        <w:t>,</w:t>
      </w:r>
      <w:r w:rsidR="00BE3A91" w:rsidRPr="00BE3A91">
        <w:rPr>
          <w:rFonts w:ascii="Arial" w:eastAsia="Calibri" w:hAnsi="Arial" w:cs="Arial"/>
          <w:lang w:eastAsia="en-US"/>
        </w:rPr>
        <w:t>2 </w:t>
      </w:r>
      <w:r w:rsidR="00CA3A18" w:rsidRPr="00BE3A91">
        <w:rPr>
          <w:rFonts w:ascii="Arial" w:eastAsia="Calibri" w:hAnsi="Arial" w:cs="Arial"/>
          <w:lang w:eastAsia="en-US"/>
        </w:rPr>
        <w:t>%)</w:t>
      </w:r>
      <w:r w:rsidR="00BE3A91" w:rsidRPr="00BE3A91">
        <w:rPr>
          <w:rFonts w:ascii="Arial" w:eastAsia="Calibri" w:hAnsi="Arial" w:cs="Arial"/>
          <w:lang w:eastAsia="en-US"/>
        </w:rPr>
        <w:t xml:space="preserve"> a </w:t>
      </w:r>
      <w:r w:rsidR="00BE3A91" w:rsidRPr="00BE3A91">
        <w:rPr>
          <w:rFonts w:ascii="Arial" w:eastAsia="Calibri" w:hAnsi="Arial" w:cs="Arial"/>
          <w:b/>
          <w:lang w:eastAsia="en-US"/>
        </w:rPr>
        <w:t>Jihočeským</w:t>
      </w:r>
      <w:r w:rsidR="00BE3A91" w:rsidRPr="00BE3A91">
        <w:rPr>
          <w:rFonts w:ascii="Arial" w:eastAsia="Calibri" w:hAnsi="Arial" w:cs="Arial"/>
          <w:lang w:eastAsia="en-US"/>
        </w:rPr>
        <w:t xml:space="preserve"> (644 tis. osob, + 20,4 %)</w:t>
      </w:r>
      <w:r w:rsidR="00CA3A18" w:rsidRPr="00BE3A91">
        <w:rPr>
          <w:rFonts w:ascii="Arial" w:eastAsia="Calibri" w:hAnsi="Arial" w:cs="Arial"/>
          <w:lang w:eastAsia="en-US"/>
        </w:rPr>
        <w:t>.</w:t>
      </w:r>
      <w:r w:rsidR="00194E2F" w:rsidRPr="00BE3A91">
        <w:rPr>
          <w:rFonts w:ascii="Arial" w:eastAsia="Calibri" w:hAnsi="Arial" w:cs="Arial"/>
          <w:lang w:eastAsia="en-US"/>
        </w:rPr>
        <w:t xml:space="preserve"> </w:t>
      </w:r>
      <w:r w:rsidR="005D75A9">
        <w:rPr>
          <w:rFonts w:ascii="Arial" w:eastAsia="Calibri" w:hAnsi="Arial" w:cs="Arial"/>
          <w:lang w:eastAsia="en-US"/>
        </w:rPr>
        <w:t>Nicméně hlavní město vykázalo meziroční nárůst pouze 1,6 %, což by mohlo být způsobeno i růstem sdíleného ubytování.</w:t>
      </w:r>
    </w:p>
    <w:p w:rsidR="00DE06F1" w:rsidRPr="00BE3A91" w:rsidRDefault="00D3707D" w:rsidP="00970D20">
      <w:pPr>
        <w:spacing w:before="120" w:line="240" w:lineRule="exact"/>
        <w:jc w:val="both"/>
        <w:rPr>
          <w:rFonts w:ascii="Arial" w:hAnsi="Arial" w:cs="Arial"/>
        </w:rPr>
      </w:pPr>
      <w:r w:rsidRPr="00BE3A91">
        <w:rPr>
          <w:rFonts w:ascii="Arial" w:hAnsi="Arial" w:cs="Arial"/>
          <w:b/>
        </w:rPr>
        <w:t xml:space="preserve">Tuzemští návštěvníci </w:t>
      </w:r>
      <w:r w:rsidR="00A202D5" w:rsidRPr="00BE3A91">
        <w:rPr>
          <w:rFonts w:ascii="Arial" w:hAnsi="Arial" w:cs="Arial"/>
        </w:rPr>
        <w:t>v</w:t>
      </w:r>
      <w:r w:rsidR="00DE06F1" w:rsidRPr="00BE3A91">
        <w:rPr>
          <w:rFonts w:ascii="Arial" w:hAnsi="Arial" w:cs="Arial"/>
        </w:rPr>
        <w:t xml:space="preserve">yužívali </w:t>
      </w:r>
      <w:r w:rsidR="00A202D5" w:rsidRPr="00BE3A91">
        <w:rPr>
          <w:rFonts w:ascii="Arial" w:hAnsi="Arial" w:cs="Arial"/>
        </w:rPr>
        <w:t xml:space="preserve">nejvíce </w:t>
      </w:r>
      <w:r w:rsidR="00DE06F1" w:rsidRPr="00BE3A91">
        <w:rPr>
          <w:rFonts w:ascii="Arial" w:hAnsi="Arial" w:cs="Arial"/>
        </w:rPr>
        <w:t>ubytování v</w:t>
      </w:r>
      <w:r w:rsidR="009E2439" w:rsidRPr="00BE3A91">
        <w:rPr>
          <w:rFonts w:ascii="Arial" w:hAnsi="Arial" w:cs="Arial"/>
        </w:rPr>
        <w:t> </w:t>
      </w:r>
      <w:r w:rsidR="009E2439" w:rsidRPr="00BE3A91">
        <w:rPr>
          <w:rFonts w:ascii="Arial" w:hAnsi="Arial" w:cs="Arial"/>
          <w:b/>
        </w:rPr>
        <w:t>Jihomoravském kraji</w:t>
      </w:r>
      <w:r w:rsidR="009E2439" w:rsidRPr="00BE3A91">
        <w:rPr>
          <w:rFonts w:ascii="Arial" w:hAnsi="Arial" w:cs="Arial"/>
        </w:rPr>
        <w:t xml:space="preserve"> (</w:t>
      </w:r>
      <w:r w:rsidR="004A58FC" w:rsidRPr="00BE3A91">
        <w:rPr>
          <w:rFonts w:ascii="Arial" w:hAnsi="Arial" w:cs="Arial"/>
        </w:rPr>
        <w:t>1,</w:t>
      </w:r>
      <w:r w:rsidR="00BE3A91" w:rsidRPr="00BE3A91">
        <w:rPr>
          <w:rFonts w:ascii="Arial" w:hAnsi="Arial" w:cs="Arial"/>
        </w:rPr>
        <w:t>35</w:t>
      </w:r>
      <w:r w:rsidR="004A58FC" w:rsidRPr="00BE3A91">
        <w:rPr>
          <w:rFonts w:ascii="Arial" w:hAnsi="Arial" w:cs="Arial"/>
        </w:rPr>
        <w:t> mil. </w:t>
      </w:r>
      <w:r w:rsidR="009E2439" w:rsidRPr="00BE3A91">
        <w:rPr>
          <w:rFonts w:ascii="Arial" w:hAnsi="Arial" w:cs="Arial"/>
        </w:rPr>
        <w:t>osob</w:t>
      </w:r>
      <w:r w:rsidR="004A58FC" w:rsidRPr="00BE3A91">
        <w:rPr>
          <w:rFonts w:ascii="Arial" w:hAnsi="Arial" w:cs="Arial"/>
        </w:rPr>
        <w:t>, meziročně + </w:t>
      </w:r>
      <w:r w:rsidR="00BE3A91" w:rsidRPr="00BE3A91">
        <w:rPr>
          <w:rFonts w:ascii="Arial" w:hAnsi="Arial" w:cs="Arial"/>
        </w:rPr>
        <w:t>8,4</w:t>
      </w:r>
      <w:r w:rsidR="004A58FC" w:rsidRPr="00BE3A91">
        <w:rPr>
          <w:rFonts w:ascii="Arial" w:hAnsi="Arial" w:cs="Arial"/>
        </w:rPr>
        <w:t> </w:t>
      </w:r>
      <w:r w:rsidR="009E2439" w:rsidRPr="00BE3A91">
        <w:rPr>
          <w:rFonts w:ascii="Arial" w:hAnsi="Arial" w:cs="Arial"/>
        </w:rPr>
        <w:t xml:space="preserve">%), až poté v </w:t>
      </w:r>
      <w:r w:rsidR="00EB50E0" w:rsidRPr="00BE3A91">
        <w:rPr>
          <w:rFonts w:ascii="Arial" w:hAnsi="Arial" w:cs="Arial"/>
          <w:b/>
        </w:rPr>
        <w:t>hlavním městě</w:t>
      </w:r>
      <w:r w:rsidR="00EB50E0" w:rsidRPr="00BE3A91">
        <w:rPr>
          <w:rFonts w:ascii="Arial" w:hAnsi="Arial" w:cs="Arial"/>
        </w:rPr>
        <w:t xml:space="preserve"> (</w:t>
      </w:r>
      <w:r w:rsidR="00302635" w:rsidRPr="00BE3A91">
        <w:rPr>
          <w:rFonts w:ascii="Arial" w:hAnsi="Arial" w:cs="Arial"/>
        </w:rPr>
        <w:t>1,</w:t>
      </w:r>
      <w:r w:rsidR="00BE3A91" w:rsidRPr="00BE3A91">
        <w:rPr>
          <w:rFonts w:ascii="Arial" w:hAnsi="Arial" w:cs="Arial"/>
        </w:rPr>
        <w:t>2</w:t>
      </w:r>
      <w:r w:rsidR="00302635" w:rsidRPr="00BE3A91">
        <w:rPr>
          <w:rFonts w:ascii="Arial" w:hAnsi="Arial" w:cs="Arial"/>
        </w:rPr>
        <w:t xml:space="preserve"> mil.</w:t>
      </w:r>
      <w:r w:rsidRPr="00BE3A91">
        <w:rPr>
          <w:rFonts w:ascii="Arial" w:hAnsi="Arial" w:cs="Arial"/>
        </w:rPr>
        <w:t> </w:t>
      </w:r>
      <w:r w:rsidR="00302635" w:rsidRPr="00BE3A91">
        <w:rPr>
          <w:rFonts w:ascii="Arial" w:hAnsi="Arial" w:cs="Arial"/>
        </w:rPr>
        <w:t>osob,</w:t>
      </w:r>
      <w:r w:rsidR="00EB50E0" w:rsidRPr="00BE3A91">
        <w:rPr>
          <w:rFonts w:ascii="Arial" w:hAnsi="Arial" w:cs="Arial"/>
        </w:rPr>
        <w:t> +</w:t>
      </w:r>
      <w:r w:rsidR="00833C45">
        <w:rPr>
          <w:rFonts w:ascii="Arial" w:hAnsi="Arial" w:cs="Arial"/>
        </w:rPr>
        <w:t> </w:t>
      </w:r>
      <w:r w:rsidR="00EB50E0" w:rsidRPr="00BE3A91">
        <w:rPr>
          <w:rFonts w:ascii="Arial" w:hAnsi="Arial" w:cs="Arial"/>
        </w:rPr>
        <w:t>1</w:t>
      </w:r>
      <w:r w:rsidR="00BE3A91" w:rsidRPr="00BE3A91">
        <w:rPr>
          <w:rFonts w:ascii="Arial" w:hAnsi="Arial" w:cs="Arial"/>
        </w:rPr>
        <w:t>2</w:t>
      </w:r>
      <w:r w:rsidR="00833C45">
        <w:rPr>
          <w:rFonts w:ascii="Arial" w:hAnsi="Arial" w:cs="Arial"/>
        </w:rPr>
        <w:t> </w:t>
      </w:r>
      <w:r w:rsidR="00EB50E0" w:rsidRPr="00BE3A91">
        <w:rPr>
          <w:rFonts w:ascii="Arial" w:hAnsi="Arial" w:cs="Arial"/>
        </w:rPr>
        <w:t>%)</w:t>
      </w:r>
      <w:r w:rsidR="00BE3A91" w:rsidRPr="00BE3A91">
        <w:rPr>
          <w:rFonts w:ascii="Arial" w:hAnsi="Arial" w:cs="Arial"/>
        </w:rPr>
        <w:t xml:space="preserve">, dále v krajích </w:t>
      </w:r>
      <w:r w:rsidR="00CA3A18" w:rsidRPr="00BE3A91">
        <w:rPr>
          <w:rFonts w:ascii="Arial" w:hAnsi="Arial" w:cs="Arial"/>
          <w:b/>
        </w:rPr>
        <w:t>Jiho</w:t>
      </w:r>
      <w:r w:rsidR="009E2439" w:rsidRPr="00BE3A91">
        <w:rPr>
          <w:rFonts w:ascii="Arial" w:hAnsi="Arial" w:cs="Arial"/>
          <w:b/>
        </w:rPr>
        <w:t>českém</w:t>
      </w:r>
      <w:r w:rsidR="00EB50E0" w:rsidRPr="00BE3A91">
        <w:rPr>
          <w:rFonts w:ascii="Arial" w:hAnsi="Arial" w:cs="Arial"/>
        </w:rPr>
        <w:t xml:space="preserve"> </w:t>
      </w:r>
      <w:r w:rsidR="00EB50E0" w:rsidRPr="00BE3A91">
        <w:rPr>
          <w:rFonts w:ascii="Arial" w:hAnsi="Arial" w:cs="Arial"/>
        </w:rPr>
        <w:lastRenderedPageBreak/>
        <w:t>(</w:t>
      </w:r>
      <w:r w:rsidR="00BE3A91" w:rsidRPr="00BE3A91">
        <w:rPr>
          <w:rFonts w:ascii="Arial" w:hAnsi="Arial" w:cs="Arial"/>
        </w:rPr>
        <w:t>1,1 mil.</w:t>
      </w:r>
      <w:r w:rsidR="004A58FC" w:rsidRPr="00BE3A91">
        <w:rPr>
          <w:rFonts w:ascii="Arial" w:hAnsi="Arial" w:cs="Arial"/>
        </w:rPr>
        <w:t> </w:t>
      </w:r>
      <w:r w:rsidRPr="00BE3A91">
        <w:rPr>
          <w:rFonts w:ascii="Arial" w:hAnsi="Arial" w:cs="Arial"/>
        </w:rPr>
        <w:t>osob</w:t>
      </w:r>
      <w:r w:rsidR="00857A50" w:rsidRPr="00BE3A91">
        <w:rPr>
          <w:rFonts w:ascii="Arial" w:hAnsi="Arial" w:cs="Arial"/>
        </w:rPr>
        <w:t>, + </w:t>
      </w:r>
      <w:r w:rsidR="00BE3A91" w:rsidRPr="00BE3A91">
        <w:rPr>
          <w:rFonts w:ascii="Arial" w:hAnsi="Arial" w:cs="Arial"/>
        </w:rPr>
        <w:t>10,2</w:t>
      </w:r>
      <w:r w:rsidR="00302635" w:rsidRPr="00BE3A91">
        <w:rPr>
          <w:rFonts w:ascii="Arial" w:hAnsi="Arial" w:cs="Arial"/>
        </w:rPr>
        <w:t> </w:t>
      </w:r>
      <w:r w:rsidR="00EB50E0" w:rsidRPr="00BE3A91">
        <w:rPr>
          <w:rFonts w:ascii="Arial" w:hAnsi="Arial" w:cs="Arial"/>
        </w:rPr>
        <w:t>%)</w:t>
      </w:r>
      <w:r w:rsidR="00BE3A91" w:rsidRPr="00BE3A91">
        <w:rPr>
          <w:rFonts w:ascii="Arial" w:hAnsi="Arial" w:cs="Arial"/>
        </w:rPr>
        <w:t xml:space="preserve"> a Královéhradeckém (1,0 mil. osob, +</w:t>
      </w:r>
      <w:r w:rsidR="006250B1">
        <w:rPr>
          <w:rFonts w:ascii="Arial" w:hAnsi="Arial" w:cs="Arial"/>
        </w:rPr>
        <w:t> </w:t>
      </w:r>
      <w:r w:rsidR="00BE3A91" w:rsidRPr="00BE3A91">
        <w:rPr>
          <w:rFonts w:ascii="Arial" w:hAnsi="Arial" w:cs="Arial"/>
        </w:rPr>
        <w:t>6,9 %)</w:t>
      </w:r>
      <w:r w:rsidR="009C1322" w:rsidRPr="00BE3A91">
        <w:rPr>
          <w:rFonts w:ascii="Arial" w:hAnsi="Arial" w:cs="Arial"/>
        </w:rPr>
        <w:t>.</w:t>
      </w:r>
      <w:r w:rsidR="00DE06F1" w:rsidRPr="00BE3A91">
        <w:rPr>
          <w:rFonts w:ascii="Arial" w:hAnsi="Arial" w:cs="Arial"/>
        </w:rPr>
        <w:t xml:space="preserve"> </w:t>
      </w:r>
      <w:r w:rsidR="00EA7786" w:rsidRPr="00BE3A91">
        <w:rPr>
          <w:rFonts w:ascii="Arial" w:hAnsi="Arial" w:cs="Arial"/>
        </w:rPr>
        <w:t xml:space="preserve">V domácím </w:t>
      </w:r>
      <w:r w:rsidRPr="00BE3A91">
        <w:rPr>
          <w:rFonts w:ascii="Arial" w:hAnsi="Arial" w:cs="Arial"/>
        </w:rPr>
        <w:t>cestovní</w:t>
      </w:r>
      <w:r w:rsidR="00EA7786" w:rsidRPr="00BE3A91">
        <w:rPr>
          <w:rFonts w:ascii="Arial" w:hAnsi="Arial" w:cs="Arial"/>
        </w:rPr>
        <w:t>m</w:t>
      </w:r>
      <w:r w:rsidRPr="00BE3A91">
        <w:rPr>
          <w:rFonts w:ascii="Arial" w:hAnsi="Arial" w:cs="Arial"/>
        </w:rPr>
        <w:t xml:space="preserve"> ruch</w:t>
      </w:r>
      <w:r w:rsidR="00EA7786" w:rsidRPr="00BE3A91">
        <w:rPr>
          <w:rFonts w:ascii="Arial" w:hAnsi="Arial" w:cs="Arial"/>
        </w:rPr>
        <w:t>u se projevil</w:t>
      </w:r>
      <w:r w:rsidRPr="00BE3A91">
        <w:rPr>
          <w:rFonts w:ascii="Arial" w:hAnsi="Arial" w:cs="Arial"/>
        </w:rPr>
        <w:t xml:space="preserve"> meziročním </w:t>
      </w:r>
      <w:r w:rsidRPr="00BE3A91">
        <w:rPr>
          <w:rFonts w:ascii="Arial" w:hAnsi="Arial" w:cs="Arial"/>
          <w:b/>
        </w:rPr>
        <w:t xml:space="preserve">nárůst </w:t>
      </w:r>
      <w:r w:rsidR="00EA7786" w:rsidRPr="00BE3A91">
        <w:rPr>
          <w:rFonts w:ascii="Arial" w:hAnsi="Arial" w:cs="Arial"/>
          <w:b/>
        </w:rPr>
        <w:t xml:space="preserve">v </w:t>
      </w:r>
      <w:r w:rsidR="00534346" w:rsidRPr="00BE3A91">
        <w:rPr>
          <w:rFonts w:ascii="Arial" w:hAnsi="Arial" w:cs="Arial"/>
          <w:b/>
        </w:rPr>
        <w:t xml:space="preserve">počtu příjezdů </w:t>
      </w:r>
      <w:r w:rsidRPr="00BE3A91">
        <w:rPr>
          <w:rFonts w:ascii="Arial" w:hAnsi="Arial" w:cs="Arial"/>
          <w:b/>
        </w:rPr>
        <w:t>u všech krajů</w:t>
      </w:r>
      <w:r w:rsidRPr="00BE3A91">
        <w:rPr>
          <w:rFonts w:ascii="Arial" w:hAnsi="Arial" w:cs="Arial"/>
        </w:rPr>
        <w:t xml:space="preserve"> České republiky</w:t>
      </w:r>
      <w:r w:rsidR="00302635" w:rsidRPr="00BE3A91">
        <w:rPr>
          <w:rFonts w:ascii="Arial" w:hAnsi="Arial" w:cs="Arial"/>
        </w:rPr>
        <w:t xml:space="preserve"> včetně kraje P</w:t>
      </w:r>
      <w:r w:rsidR="00BE3A91" w:rsidRPr="00BE3A91">
        <w:rPr>
          <w:rFonts w:ascii="Arial" w:hAnsi="Arial" w:cs="Arial"/>
        </w:rPr>
        <w:t>ardubického</w:t>
      </w:r>
      <w:r w:rsidR="00302635" w:rsidRPr="00BE3A91">
        <w:rPr>
          <w:rFonts w:ascii="Arial" w:hAnsi="Arial" w:cs="Arial"/>
        </w:rPr>
        <w:t>.</w:t>
      </w:r>
    </w:p>
    <w:p w:rsidR="00EB3951" w:rsidRPr="008473F0" w:rsidRDefault="00EB3951" w:rsidP="00970D20">
      <w:pPr>
        <w:tabs>
          <w:tab w:val="left" w:pos="3390"/>
        </w:tabs>
        <w:spacing w:line="240" w:lineRule="exact"/>
        <w:jc w:val="both"/>
        <w:rPr>
          <w:rFonts w:ascii="Arial" w:hAnsi="Arial" w:cs="Arial"/>
          <w:b/>
        </w:rPr>
      </w:pPr>
    </w:p>
    <w:p w:rsidR="008473F0" w:rsidRPr="00833C45" w:rsidRDefault="00EB3951" w:rsidP="00833C45">
      <w:pPr>
        <w:pStyle w:val="Odstavecseseznamem"/>
        <w:numPr>
          <w:ilvl w:val="0"/>
          <w:numId w:val="8"/>
        </w:numPr>
        <w:tabs>
          <w:tab w:val="left" w:pos="3390"/>
        </w:tabs>
        <w:spacing w:line="240" w:lineRule="exact"/>
        <w:jc w:val="both"/>
        <w:rPr>
          <w:rFonts w:ascii="Arial" w:hAnsi="Arial" w:cs="Arial"/>
          <w:b/>
        </w:rPr>
      </w:pPr>
      <w:r w:rsidRPr="008473F0">
        <w:rPr>
          <w:rFonts w:ascii="Arial" w:hAnsi="Arial" w:cs="Arial"/>
          <w:b/>
        </w:rPr>
        <w:t>Kapacity ubytovacích zařízení v roce 2018</w:t>
      </w:r>
    </w:p>
    <w:p w:rsidR="00970D20" w:rsidRPr="006250B1" w:rsidRDefault="006735AB" w:rsidP="00970D20">
      <w:pPr>
        <w:tabs>
          <w:tab w:val="left" w:pos="3390"/>
        </w:tabs>
        <w:spacing w:before="120" w:line="240" w:lineRule="exact"/>
        <w:jc w:val="both"/>
        <w:rPr>
          <w:rFonts w:ascii="Arial" w:hAnsi="Arial" w:cs="Arial"/>
        </w:rPr>
      </w:pPr>
      <w:r w:rsidRPr="008473F0">
        <w:rPr>
          <w:rFonts w:ascii="Arial" w:hAnsi="Arial" w:cs="Arial"/>
        </w:rPr>
        <w:t xml:space="preserve">Ke konci března byly též zveřejněny i kapacity hromadných ubytovacích zařízení v roce 2018. </w:t>
      </w:r>
      <w:r w:rsidR="006250B1">
        <w:rPr>
          <w:rFonts w:ascii="Arial" w:hAnsi="Arial" w:cs="Arial"/>
        </w:rPr>
        <w:t>Na </w:t>
      </w:r>
      <w:r w:rsidRPr="008473F0">
        <w:rPr>
          <w:rFonts w:ascii="Arial" w:hAnsi="Arial" w:cs="Arial"/>
        </w:rPr>
        <w:t xml:space="preserve">území České republiky bylo vykázáno </w:t>
      </w:r>
      <w:r w:rsidRPr="008473F0">
        <w:rPr>
          <w:rFonts w:ascii="Arial" w:hAnsi="Arial" w:cs="Arial"/>
          <w:b/>
        </w:rPr>
        <w:t>9 426 subjektů</w:t>
      </w:r>
      <w:r w:rsidRPr="008473F0">
        <w:rPr>
          <w:rFonts w:ascii="Arial" w:hAnsi="Arial" w:cs="Arial"/>
        </w:rPr>
        <w:t xml:space="preserve"> </w:t>
      </w:r>
      <w:r w:rsidR="006250B1">
        <w:rPr>
          <w:rFonts w:ascii="Arial" w:hAnsi="Arial" w:cs="Arial"/>
        </w:rPr>
        <w:t>(meziročně + 4,7 </w:t>
      </w:r>
      <w:r w:rsidRPr="008473F0">
        <w:rPr>
          <w:rFonts w:ascii="Arial" w:hAnsi="Arial" w:cs="Arial"/>
        </w:rPr>
        <w:t>%) s </w:t>
      </w:r>
      <w:r w:rsidR="008473F0" w:rsidRPr="008473F0">
        <w:rPr>
          <w:rFonts w:ascii="Arial" w:hAnsi="Arial" w:cs="Arial"/>
        </w:rPr>
        <w:t>c</w:t>
      </w:r>
      <w:r w:rsidRPr="008473F0">
        <w:rPr>
          <w:rFonts w:ascii="Arial" w:hAnsi="Arial" w:cs="Arial"/>
        </w:rPr>
        <w:t xml:space="preserve">elkovou kapacitou </w:t>
      </w:r>
      <w:r w:rsidRPr="008473F0">
        <w:rPr>
          <w:rFonts w:ascii="Arial" w:hAnsi="Arial" w:cs="Arial"/>
          <w:b/>
        </w:rPr>
        <w:t xml:space="preserve">210,4 tis. </w:t>
      </w:r>
      <w:r w:rsidRPr="006250B1">
        <w:rPr>
          <w:rFonts w:ascii="Arial" w:hAnsi="Arial" w:cs="Arial"/>
          <w:b/>
        </w:rPr>
        <w:t>pokojů</w:t>
      </w:r>
      <w:r w:rsidRPr="006250B1">
        <w:rPr>
          <w:rFonts w:ascii="Arial" w:hAnsi="Arial" w:cs="Arial"/>
        </w:rPr>
        <w:t xml:space="preserve"> (+ 2,5 %) a </w:t>
      </w:r>
      <w:r w:rsidRPr="006250B1">
        <w:rPr>
          <w:rFonts w:ascii="Arial" w:hAnsi="Arial" w:cs="Arial"/>
          <w:b/>
        </w:rPr>
        <w:t>537,6 tis. lůžek</w:t>
      </w:r>
      <w:r w:rsidRPr="006250B1">
        <w:rPr>
          <w:rFonts w:ascii="Arial" w:hAnsi="Arial" w:cs="Arial"/>
        </w:rPr>
        <w:t xml:space="preserve">. (+ 2,1 %). Z toho nejvíce </w:t>
      </w:r>
      <w:r w:rsidR="004B60CE" w:rsidRPr="006250B1">
        <w:rPr>
          <w:rFonts w:ascii="Arial" w:hAnsi="Arial" w:cs="Arial"/>
        </w:rPr>
        <w:t>v </w:t>
      </w:r>
      <w:r w:rsidR="004B60CE" w:rsidRPr="006250B1">
        <w:rPr>
          <w:rFonts w:ascii="Arial" w:hAnsi="Arial" w:cs="Arial"/>
          <w:b/>
        </w:rPr>
        <w:t>Jihočeském kraji</w:t>
      </w:r>
      <w:r w:rsidR="004B60CE" w:rsidRPr="006250B1">
        <w:rPr>
          <w:rFonts w:ascii="Arial" w:hAnsi="Arial" w:cs="Arial"/>
        </w:rPr>
        <w:t xml:space="preserve">: 1 178 </w:t>
      </w:r>
      <w:r w:rsidR="008473F0" w:rsidRPr="006250B1">
        <w:rPr>
          <w:rFonts w:ascii="Arial" w:hAnsi="Arial" w:cs="Arial"/>
        </w:rPr>
        <w:t>zařízení (+</w:t>
      </w:r>
      <w:r w:rsidR="006250B1" w:rsidRPr="006250B1">
        <w:rPr>
          <w:rFonts w:ascii="Arial" w:hAnsi="Arial" w:cs="Arial"/>
        </w:rPr>
        <w:t> </w:t>
      </w:r>
      <w:r w:rsidR="008473F0" w:rsidRPr="006250B1">
        <w:rPr>
          <w:rFonts w:ascii="Arial" w:hAnsi="Arial" w:cs="Arial"/>
        </w:rPr>
        <w:t>3,7 </w:t>
      </w:r>
      <w:r w:rsidR="004B60CE" w:rsidRPr="006250B1">
        <w:rPr>
          <w:rFonts w:ascii="Arial" w:hAnsi="Arial" w:cs="Arial"/>
        </w:rPr>
        <w:t xml:space="preserve">%), dále v krajích </w:t>
      </w:r>
      <w:r w:rsidR="004B60CE" w:rsidRPr="006250B1">
        <w:rPr>
          <w:rFonts w:ascii="Arial" w:hAnsi="Arial" w:cs="Arial"/>
          <w:b/>
        </w:rPr>
        <w:t>Královéhradeck</w:t>
      </w:r>
      <w:r w:rsidR="008473F0" w:rsidRPr="006250B1">
        <w:rPr>
          <w:rFonts w:ascii="Arial" w:hAnsi="Arial" w:cs="Arial"/>
          <w:b/>
        </w:rPr>
        <w:t>ém</w:t>
      </w:r>
      <w:r w:rsidR="004B60CE" w:rsidRPr="006250B1">
        <w:rPr>
          <w:rFonts w:ascii="Arial" w:hAnsi="Arial" w:cs="Arial"/>
        </w:rPr>
        <w:t>: 1</w:t>
      </w:r>
      <w:r w:rsidR="008473F0" w:rsidRPr="006250B1">
        <w:rPr>
          <w:rFonts w:ascii="Arial" w:hAnsi="Arial" w:cs="Arial"/>
        </w:rPr>
        <w:t> </w:t>
      </w:r>
      <w:r w:rsidR="006250B1" w:rsidRPr="006250B1">
        <w:rPr>
          <w:rFonts w:ascii="Arial" w:hAnsi="Arial" w:cs="Arial"/>
        </w:rPr>
        <w:t>078 (+ 3,7 </w:t>
      </w:r>
      <w:r w:rsidR="004B60CE" w:rsidRPr="006250B1">
        <w:rPr>
          <w:rFonts w:ascii="Arial" w:hAnsi="Arial" w:cs="Arial"/>
          <w:b/>
        </w:rPr>
        <w:t xml:space="preserve">%), </w:t>
      </w:r>
      <w:r w:rsidR="007109E0" w:rsidRPr="006250B1">
        <w:rPr>
          <w:rFonts w:ascii="Arial" w:hAnsi="Arial" w:cs="Arial"/>
          <w:b/>
        </w:rPr>
        <w:t>Libereck</w:t>
      </w:r>
      <w:r w:rsidR="008473F0" w:rsidRPr="006250B1">
        <w:rPr>
          <w:rFonts w:ascii="Arial" w:hAnsi="Arial" w:cs="Arial"/>
          <w:b/>
        </w:rPr>
        <w:t>ém</w:t>
      </w:r>
      <w:r w:rsidR="007109E0" w:rsidRPr="006250B1">
        <w:rPr>
          <w:rFonts w:ascii="Arial" w:hAnsi="Arial" w:cs="Arial"/>
        </w:rPr>
        <w:t>: 889 (</w:t>
      </w:r>
      <w:r w:rsidR="006250B1" w:rsidRPr="006250B1">
        <w:rPr>
          <w:rFonts w:ascii="Arial" w:hAnsi="Arial" w:cs="Arial"/>
        </w:rPr>
        <w:t>+ </w:t>
      </w:r>
      <w:r w:rsidR="00970D20" w:rsidRPr="006250B1">
        <w:rPr>
          <w:rFonts w:ascii="Arial" w:hAnsi="Arial" w:cs="Arial"/>
        </w:rPr>
        <w:t>3,3 </w:t>
      </w:r>
      <w:r w:rsidR="007109E0" w:rsidRPr="006250B1">
        <w:rPr>
          <w:rFonts w:ascii="Arial" w:hAnsi="Arial" w:cs="Arial"/>
        </w:rPr>
        <w:t xml:space="preserve">%), </w:t>
      </w:r>
      <w:r w:rsidR="007109E0" w:rsidRPr="006250B1">
        <w:rPr>
          <w:rFonts w:ascii="Arial" w:hAnsi="Arial" w:cs="Arial"/>
          <w:b/>
        </w:rPr>
        <w:t>Jihomoravsk</w:t>
      </w:r>
      <w:r w:rsidR="008473F0" w:rsidRPr="006250B1">
        <w:rPr>
          <w:rFonts w:ascii="Arial" w:hAnsi="Arial" w:cs="Arial"/>
          <w:b/>
        </w:rPr>
        <w:t>ém</w:t>
      </w:r>
      <w:r w:rsidR="007109E0" w:rsidRPr="006250B1">
        <w:rPr>
          <w:rFonts w:ascii="Arial" w:hAnsi="Arial" w:cs="Arial"/>
        </w:rPr>
        <w:t>: 858 (+ 6,6 %) a v </w:t>
      </w:r>
      <w:r w:rsidR="007109E0" w:rsidRPr="006250B1">
        <w:rPr>
          <w:rFonts w:ascii="Arial" w:hAnsi="Arial" w:cs="Arial"/>
          <w:b/>
        </w:rPr>
        <w:t>Praze</w:t>
      </w:r>
      <w:r w:rsidR="007109E0" w:rsidRPr="006250B1">
        <w:rPr>
          <w:rFonts w:ascii="Arial" w:hAnsi="Arial" w:cs="Arial"/>
        </w:rPr>
        <w:t xml:space="preserve">: 816 (+3,7 %). </w:t>
      </w:r>
    </w:p>
    <w:p w:rsidR="006735AB" w:rsidRPr="006250B1" w:rsidRDefault="007109E0" w:rsidP="00970D20">
      <w:pPr>
        <w:tabs>
          <w:tab w:val="left" w:pos="3390"/>
        </w:tabs>
        <w:spacing w:before="120" w:line="240" w:lineRule="exact"/>
        <w:jc w:val="both"/>
        <w:rPr>
          <w:rFonts w:ascii="Arial" w:hAnsi="Arial" w:cs="Arial"/>
        </w:rPr>
      </w:pPr>
      <w:r w:rsidRPr="006250B1">
        <w:rPr>
          <w:rFonts w:ascii="Arial" w:hAnsi="Arial" w:cs="Arial"/>
        </w:rPr>
        <w:t xml:space="preserve">Dle kategorie </w:t>
      </w:r>
      <w:r w:rsidR="00970D20" w:rsidRPr="006250B1">
        <w:rPr>
          <w:rFonts w:ascii="Arial" w:hAnsi="Arial" w:cs="Arial"/>
        </w:rPr>
        <w:t xml:space="preserve">existuje </w:t>
      </w:r>
      <w:r w:rsidRPr="006250B1">
        <w:rPr>
          <w:rFonts w:ascii="Arial" w:hAnsi="Arial" w:cs="Arial"/>
        </w:rPr>
        <w:t>nejvíce penzionů:</w:t>
      </w:r>
      <w:r w:rsidR="00970D20" w:rsidRPr="006250B1">
        <w:rPr>
          <w:rFonts w:ascii="Arial" w:hAnsi="Arial" w:cs="Arial"/>
        </w:rPr>
        <w:t xml:space="preserve"> </w:t>
      </w:r>
      <w:r w:rsidRPr="006250B1">
        <w:rPr>
          <w:rFonts w:ascii="Arial" w:hAnsi="Arial" w:cs="Arial"/>
        </w:rPr>
        <w:t>3 624 (</w:t>
      </w:r>
      <w:r w:rsidR="00970D20" w:rsidRPr="006250B1">
        <w:rPr>
          <w:rFonts w:ascii="Arial" w:hAnsi="Arial" w:cs="Arial"/>
        </w:rPr>
        <w:t>+ </w:t>
      </w:r>
      <w:r w:rsidR="000000D3" w:rsidRPr="006250B1">
        <w:rPr>
          <w:rFonts w:ascii="Arial" w:hAnsi="Arial" w:cs="Arial"/>
        </w:rPr>
        <w:t>5</w:t>
      </w:r>
      <w:r w:rsidRPr="006250B1">
        <w:rPr>
          <w:rFonts w:ascii="Arial" w:hAnsi="Arial" w:cs="Arial"/>
        </w:rPr>
        <w:t>,</w:t>
      </w:r>
      <w:r w:rsidR="000000D3" w:rsidRPr="006250B1">
        <w:rPr>
          <w:rFonts w:ascii="Arial" w:hAnsi="Arial" w:cs="Arial"/>
        </w:rPr>
        <w:t>7</w:t>
      </w:r>
      <w:r w:rsidR="00970D20" w:rsidRPr="006250B1">
        <w:rPr>
          <w:rFonts w:ascii="Arial" w:hAnsi="Arial" w:cs="Arial"/>
        </w:rPr>
        <w:t> </w:t>
      </w:r>
      <w:r w:rsidRPr="006250B1">
        <w:rPr>
          <w:rFonts w:ascii="Arial" w:hAnsi="Arial" w:cs="Arial"/>
        </w:rPr>
        <w:t>%) a „ostatních hotelů</w:t>
      </w:r>
      <w:r w:rsidR="00970D20" w:rsidRPr="006250B1">
        <w:rPr>
          <w:rFonts w:ascii="Arial" w:hAnsi="Arial" w:cs="Arial"/>
        </w:rPr>
        <w:t>“</w:t>
      </w:r>
      <w:r w:rsidR="000000D3" w:rsidRPr="006250B1">
        <w:rPr>
          <w:rFonts w:ascii="Arial" w:hAnsi="Arial" w:cs="Arial"/>
        </w:rPr>
        <w:t xml:space="preserve"> v kategorii </w:t>
      </w:r>
      <w:r w:rsidR="00970D20" w:rsidRPr="006250B1">
        <w:rPr>
          <w:rFonts w:ascii="Arial" w:hAnsi="Arial" w:cs="Arial"/>
        </w:rPr>
        <w:t>3</w:t>
      </w:r>
      <w:r w:rsidR="000000D3" w:rsidRPr="006250B1">
        <w:rPr>
          <w:rFonts w:ascii="Arial" w:hAnsi="Arial" w:cs="Arial"/>
        </w:rPr>
        <w:t>*** a nižší</w:t>
      </w:r>
      <w:r w:rsidR="00970D20" w:rsidRPr="006250B1">
        <w:rPr>
          <w:rFonts w:ascii="Arial" w:hAnsi="Arial" w:cs="Arial"/>
        </w:rPr>
        <w:t>:</w:t>
      </w:r>
      <w:r w:rsidR="000000D3" w:rsidRPr="006250B1">
        <w:rPr>
          <w:rFonts w:ascii="Arial" w:hAnsi="Arial" w:cs="Arial"/>
        </w:rPr>
        <w:t xml:space="preserve"> </w:t>
      </w:r>
      <w:r w:rsidRPr="006250B1">
        <w:rPr>
          <w:rFonts w:ascii="Arial" w:hAnsi="Arial" w:cs="Arial"/>
        </w:rPr>
        <w:t xml:space="preserve"> </w:t>
      </w:r>
      <w:r w:rsidR="000000D3" w:rsidRPr="006250B1">
        <w:rPr>
          <w:rFonts w:ascii="Arial" w:hAnsi="Arial" w:cs="Arial"/>
        </w:rPr>
        <w:t>1</w:t>
      </w:r>
      <w:r w:rsidR="006250B1" w:rsidRPr="006250B1">
        <w:rPr>
          <w:rFonts w:ascii="Arial" w:hAnsi="Arial" w:cs="Arial"/>
        </w:rPr>
        <w:t> </w:t>
      </w:r>
      <w:r w:rsidR="000000D3" w:rsidRPr="006250B1">
        <w:rPr>
          <w:rFonts w:ascii="Arial" w:hAnsi="Arial" w:cs="Arial"/>
        </w:rPr>
        <w:t xml:space="preserve">898, </w:t>
      </w:r>
      <w:r w:rsidR="00970D20" w:rsidRPr="006250B1">
        <w:rPr>
          <w:rFonts w:ascii="Arial" w:hAnsi="Arial" w:cs="Arial"/>
        </w:rPr>
        <w:t>(</w:t>
      </w:r>
      <w:r w:rsidR="000000D3" w:rsidRPr="006250B1">
        <w:rPr>
          <w:rFonts w:ascii="Arial" w:hAnsi="Arial" w:cs="Arial"/>
        </w:rPr>
        <w:t>+</w:t>
      </w:r>
      <w:r w:rsidR="00970D20" w:rsidRPr="006250B1">
        <w:rPr>
          <w:rFonts w:ascii="Arial" w:hAnsi="Arial" w:cs="Arial"/>
        </w:rPr>
        <w:t> 3,9 </w:t>
      </w:r>
      <w:r w:rsidR="000000D3" w:rsidRPr="006250B1">
        <w:rPr>
          <w:rFonts w:ascii="Arial" w:hAnsi="Arial" w:cs="Arial"/>
        </w:rPr>
        <w:t>%</w:t>
      </w:r>
      <w:r w:rsidR="00970D20" w:rsidRPr="006250B1">
        <w:rPr>
          <w:rFonts w:ascii="Arial" w:hAnsi="Arial" w:cs="Arial"/>
        </w:rPr>
        <w:t>)</w:t>
      </w:r>
      <w:r w:rsidR="000000D3" w:rsidRPr="006250B1">
        <w:rPr>
          <w:rFonts w:ascii="Arial" w:hAnsi="Arial" w:cs="Arial"/>
        </w:rPr>
        <w:t>. V</w:t>
      </w:r>
      <w:r w:rsidR="00970D20" w:rsidRPr="006250B1">
        <w:rPr>
          <w:rFonts w:ascii="Arial" w:hAnsi="Arial" w:cs="Arial"/>
        </w:rPr>
        <w:t xml:space="preserve">zrostly i počty hotelů 5*, kterých bylo </w:t>
      </w:r>
      <w:r w:rsidR="006250B1" w:rsidRPr="006250B1">
        <w:rPr>
          <w:rFonts w:ascii="Arial" w:hAnsi="Arial" w:cs="Arial"/>
        </w:rPr>
        <w:t xml:space="preserve">registrováno </w:t>
      </w:r>
      <w:r w:rsidR="00970D20" w:rsidRPr="006250B1">
        <w:rPr>
          <w:rFonts w:ascii="Arial" w:hAnsi="Arial" w:cs="Arial"/>
        </w:rPr>
        <w:t>62 (+ </w:t>
      </w:r>
      <w:r w:rsidR="000000D3" w:rsidRPr="006250B1">
        <w:rPr>
          <w:rFonts w:ascii="Arial" w:hAnsi="Arial" w:cs="Arial"/>
        </w:rPr>
        <w:t>1,6</w:t>
      </w:r>
      <w:r w:rsidR="00970D20" w:rsidRPr="006250B1">
        <w:rPr>
          <w:rFonts w:ascii="Arial" w:hAnsi="Arial" w:cs="Arial"/>
        </w:rPr>
        <w:t> </w:t>
      </w:r>
      <w:r w:rsidR="000000D3" w:rsidRPr="006250B1">
        <w:rPr>
          <w:rFonts w:ascii="Arial" w:hAnsi="Arial" w:cs="Arial"/>
        </w:rPr>
        <w:t>%)</w:t>
      </w:r>
      <w:r w:rsidR="00970D20" w:rsidRPr="006250B1">
        <w:rPr>
          <w:rFonts w:ascii="Arial" w:hAnsi="Arial" w:cs="Arial"/>
        </w:rPr>
        <w:t>,</w:t>
      </w:r>
      <w:r w:rsidR="000000D3" w:rsidRPr="006250B1">
        <w:rPr>
          <w:rFonts w:ascii="Arial" w:hAnsi="Arial" w:cs="Arial"/>
        </w:rPr>
        <w:t xml:space="preserve"> </w:t>
      </w:r>
      <w:r w:rsidR="00970D20" w:rsidRPr="006250B1">
        <w:rPr>
          <w:rFonts w:ascii="Arial" w:hAnsi="Arial" w:cs="Arial"/>
        </w:rPr>
        <w:t>a hotelů 4*</w:t>
      </w:r>
      <w:r w:rsidR="006250B1" w:rsidRPr="006250B1">
        <w:rPr>
          <w:rFonts w:ascii="Arial" w:hAnsi="Arial" w:cs="Arial"/>
        </w:rPr>
        <w:t xml:space="preserve">: </w:t>
      </w:r>
      <w:r w:rsidR="00970D20" w:rsidRPr="006250B1">
        <w:rPr>
          <w:rFonts w:ascii="Arial" w:hAnsi="Arial" w:cs="Arial"/>
        </w:rPr>
        <w:t>693 (+ </w:t>
      </w:r>
      <w:r w:rsidR="006250B1" w:rsidRPr="006250B1">
        <w:rPr>
          <w:rFonts w:ascii="Arial" w:hAnsi="Arial" w:cs="Arial"/>
        </w:rPr>
        <w:t>6,1 </w:t>
      </w:r>
      <w:r w:rsidR="000000D3" w:rsidRPr="006250B1">
        <w:rPr>
          <w:rFonts w:ascii="Arial" w:hAnsi="Arial" w:cs="Arial"/>
        </w:rPr>
        <w:t>%</w:t>
      </w:r>
      <w:r w:rsidR="00970D20" w:rsidRPr="006250B1">
        <w:rPr>
          <w:rFonts w:ascii="Arial" w:hAnsi="Arial" w:cs="Arial"/>
        </w:rPr>
        <w:t>), což svědčí o rostoucích potřebách zahraničních i domácích hostů</w:t>
      </w:r>
      <w:r w:rsidR="000000D3" w:rsidRPr="006250B1">
        <w:rPr>
          <w:rFonts w:ascii="Arial" w:hAnsi="Arial" w:cs="Arial"/>
        </w:rPr>
        <w:t xml:space="preserve">. Nejvyšší nárůst představovaly </w:t>
      </w:r>
      <w:r w:rsidR="006250B1" w:rsidRPr="006250B1">
        <w:rPr>
          <w:rFonts w:ascii="Arial" w:hAnsi="Arial" w:cs="Arial"/>
        </w:rPr>
        <w:t xml:space="preserve">kategorie </w:t>
      </w:r>
      <w:r w:rsidR="000000D3" w:rsidRPr="006250B1">
        <w:rPr>
          <w:rFonts w:ascii="Arial" w:hAnsi="Arial" w:cs="Arial"/>
        </w:rPr>
        <w:t>kemp</w:t>
      </w:r>
      <w:r w:rsidR="006250B1" w:rsidRPr="006250B1">
        <w:rPr>
          <w:rFonts w:ascii="Arial" w:hAnsi="Arial" w:cs="Arial"/>
        </w:rPr>
        <w:t>ů</w:t>
      </w:r>
      <w:r w:rsidR="00970D20" w:rsidRPr="006250B1">
        <w:rPr>
          <w:rFonts w:ascii="Arial" w:hAnsi="Arial" w:cs="Arial"/>
        </w:rPr>
        <w:t> – </w:t>
      </w:r>
      <w:r w:rsidR="000000D3" w:rsidRPr="006250B1">
        <w:rPr>
          <w:rFonts w:ascii="Arial" w:hAnsi="Arial" w:cs="Arial"/>
        </w:rPr>
        <w:t>566</w:t>
      </w:r>
      <w:r w:rsidR="00970D20" w:rsidRPr="006250B1">
        <w:rPr>
          <w:rFonts w:ascii="Arial" w:hAnsi="Arial" w:cs="Arial"/>
        </w:rPr>
        <w:t>  (+ 9,9 </w:t>
      </w:r>
      <w:r w:rsidR="000000D3" w:rsidRPr="006250B1">
        <w:rPr>
          <w:rFonts w:ascii="Arial" w:hAnsi="Arial" w:cs="Arial"/>
        </w:rPr>
        <w:t>%</w:t>
      </w:r>
      <w:r w:rsidR="00970D20" w:rsidRPr="006250B1">
        <w:rPr>
          <w:rFonts w:ascii="Arial" w:hAnsi="Arial" w:cs="Arial"/>
        </w:rPr>
        <w:t>)</w:t>
      </w:r>
      <w:r w:rsidR="000000D3" w:rsidRPr="006250B1">
        <w:rPr>
          <w:rFonts w:ascii="Arial" w:hAnsi="Arial" w:cs="Arial"/>
        </w:rPr>
        <w:t xml:space="preserve"> vzhledem k</w:t>
      </w:r>
      <w:r w:rsidR="006250B1" w:rsidRPr="006250B1">
        <w:rPr>
          <w:rFonts w:ascii="Arial" w:hAnsi="Arial" w:cs="Arial"/>
        </w:rPr>
        <w:t xml:space="preserve"> relativně </w:t>
      </w:r>
      <w:r w:rsidR="000000D3" w:rsidRPr="006250B1">
        <w:rPr>
          <w:rFonts w:ascii="Arial" w:hAnsi="Arial" w:cs="Arial"/>
        </w:rPr>
        <w:t>dobré</w:t>
      </w:r>
      <w:r w:rsidR="006250B1" w:rsidRPr="006250B1">
        <w:rPr>
          <w:rFonts w:ascii="Arial" w:hAnsi="Arial" w:cs="Arial"/>
        </w:rPr>
        <w:t>mu</w:t>
      </w:r>
      <w:r w:rsidR="000000D3" w:rsidRPr="006250B1">
        <w:rPr>
          <w:rFonts w:ascii="Arial" w:hAnsi="Arial" w:cs="Arial"/>
        </w:rPr>
        <w:t xml:space="preserve"> </w:t>
      </w:r>
      <w:r w:rsidR="006250B1" w:rsidRPr="006250B1">
        <w:rPr>
          <w:rFonts w:ascii="Arial" w:hAnsi="Arial" w:cs="Arial"/>
        </w:rPr>
        <w:t xml:space="preserve">počasí </w:t>
      </w:r>
      <w:r w:rsidR="00970D20" w:rsidRPr="006250B1">
        <w:rPr>
          <w:rFonts w:ascii="Arial" w:hAnsi="Arial" w:cs="Arial"/>
        </w:rPr>
        <w:t>v minulém roce</w:t>
      </w:r>
      <w:r w:rsidR="000000D3" w:rsidRPr="006250B1">
        <w:rPr>
          <w:rFonts w:ascii="Arial" w:hAnsi="Arial" w:cs="Arial"/>
        </w:rPr>
        <w:t>.</w:t>
      </w:r>
    </w:p>
    <w:p w:rsidR="000000D3" w:rsidRPr="006250B1" w:rsidRDefault="000000D3" w:rsidP="00970D20">
      <w:pPr>
        <w:tabs>
          <w:tab w:val="left" w:pos="3390"/>
        </w:tabs>
        <w:spacing w:before="120" w:line="240" w:lineRule="exact"/>
        <w:jc w:val="both"/>
        <w:rPr>
          <w:rFonts w:ascii="Arial" w:hAnsi="Arial" w:cs="Arial"/>
        </w:rPr>
      </w:pPr>
    </w:p>
    <w:p w:rsidR="00EB3951" w:rsidRPr="006250B1" w:rsidRDefault="00EB3951" w:rsidP="00970D20">
      <w:pPr>
        <w:pStyle w:val="Odstavecseseznamem"/>
        <w:numPr>
          <w:ilvl w:val="0"/>
          <w:numId w:val="8"/>
        </w:numPr>
        <w:tabs>
          <w:tab w:val="left" w:pos="3390"/>
        </w:tabs>
        <w:spacing w:line="240" w:lineRule="exact"/>
        <w:jc w:val="both"/>
        <w:rPr>
          <w:rFonts w:ascii="Arial" w:hAnsi="Arial" w:cs="Arial"/>
          <w:b/>
        </w:rPr>
      </w:pPr>
      <w:r w:rsidRPr="006250B1">
        <w:rPr>
          <w:rFonts w:ascii="Arial" w:hAnsi="Arial" w:cs="Arial"/>
          <w:b/>
        </w:rPr>
        <w:t>Výjezdový a domácí cestovní ru</w:t>
      </w:r>
      <w:r w:rsidR="008473F0" w:rsidRPr="006250B1">
        <w:rPr>
          <w:rFonts w:ascii="Arial" w:hAnsi="Arial" w:cs="Arial"/>
          <w:b/>
        </w:rPr>
        <w:t>c</w:t>
      </w:r>
      <w:r w:rsidRPr="006250B1">
        <w:rPr>
          <w:rFonts w:ascii="Arial" w:hAnsi="Arial" w:cs="Arial"/>
          <w:b/>
        </w:rPr>
        <w:t>h</w:t>
      </w:r>
    </w:p>
    <w:p w:rsidR="00D51445" w:rsidRPr="008473F0" w:rsidRDefault="000000D3" w:rsidP="00A83699">
      <w:pPr>
        <w:tabs>
          <w:tab w:val="left" w:pos="3390"/>
        </w:tabs>
        <w:spacing w:before="120" w:line="240" w:lineRule="exact"/>
        <w:jc w:val="both"/>
        <w:rPr>
          <w:rFonts w:ascii="Arial" w:hAnsi="Arial" w:cs="Arial"/>
        </w:rPr>
      </w:pPr>
      <w:r w:rsidRPr="006250B1">
        <w:rPr>
          <w:rFonts w:ascii="Arial" w:hAnsi="Arial" w:cs="Arial"/>
          <w:b/>
        </w:rPr>
        <w:t>Vzrostl počet rekreačních i služebních cest do zahraničí</w:t>
      </w:r>
      <w:r w:rsidR="008473F0" w:rsidRPr="006250B1">
        <w:rPr>
          <w:rFonts w:ascii="Arial" w:hAnsi="Arial" w:cs="Arial"/>
        </w:rPr>
        <w:t>. Počet rekreačních cest do </w:t>
      </w:r>
      <w:r w:rsidR="00271AC3" w:rsidRPr="006250B1">
        <w:rPr>
          <w:rFonts w:ascii="Arial" w:hAnsi="Arial" w:cs="Arial"/>
        </w:rPr>
        <w:t xml:space="preserve">zahraničí byl přes 6,8 mil., z toho delších rekreačních </w:t>
      </w:r>
      <w:r w:rsidR="00271AC3" w:rsidRPr="008473F0">
        <w:rPr>
          <w:rFonts w:ascii="Arial" w:hAnsi="Arial" w:cs="Arial"/>
        </w:rPr>
        <w:t xml:space="preserve">cest (dovolené s min. 4 noclehy) mírně přes 5 mil. Rezidenti uskutečnili nejvíce delších rekreačních cest do </w:t>
      </w:r>
      <w:r w:rsidR="00271AC3" w:rsidRPr="008473F0">
        <w:rPr>
          <w:rFonts w:ascii="Arial" w:hAnsi="Arial" w:cs="Arial"/>
          <w:b/>
        </w:rPr>
        <w:t>Chorvatska</w:t>
      </w:r>
      <w:r w:rsidR="00271AC3" w:rsidRPr="008473F0">
        <w:rPr>
          <w:rFonts w:ascii="Arial" w:hAnsi="Arial" w:cs="Arial"/>
        </w:rPr>
        <w:t xml:space="preserve"> (813 tis.), na </w:t>
      </w:r>
      <w:r w:rsidR="00271AC3" w:rsidRPr="008473F0">
        <w:rPr>
          <w:rFonts w:ascii="Arial" w:hAnsi="Arial" w:cs="Arial"/>
          <w:b/>
        </w:rPr>
        <w:t>Slovensko</w:t>
      </w:r>
      <w:r w:rsidR="00271AC3" w:rsidRPr="008473F0">
        <w:rPr>
          <w:rFonts w:ascii="Arial" w:hAnsi="Arial" w:cs="Arial"/>
        </w:rPr>
        <w:t xml:space="preserve"> (724 tis.), do </w:t>
      </w:r>
      <w:r w:rsidR="00271AC3" w:rsidRPr="008473F0">
        <w:rPr>
          <w:rFonts w:ascii="Arial" w:hAnsi="Arial" w:cs="Arial"/>
          <w:b/>
        </w:rPr>
        <w:t>Itálie</w:t>
      </w:r>
      <w:r w:rsidR="00271AC3" w:rsidRPr="008473F0">
        <w:rPr>
          <w:rFonts w:ascii="Arial" w:hAnsi="Arial" w:cs="Arial"/>
        </w:rPr>
        <w:t xml:space="preserve"> (607 tis.), </w:t>
      </w:r>
      <w:r w:rsidR="00D51445" w:rsidRPr="008473F0">
        <w:rPr>
          <w:rFonts w:ascii="Arial" w:hAnsi="Arial" w:cs="Arial"/>
          <w:b/>
        </w:rPr>
        <w:t>Ř</w:t>
      </w:r>
      <w:r w:rsidR="00271AC3" w:rsidRPr="008473F0">
        <w:rPr>
          <w:rFonts w:ascii="Arial" w:hAnsi="Arial" w:cs="Arial"/>
          <w:b/>
        </w:rPr>
        <w:t>ecka</w:t>
      </w:r>
      <w:r w:rsidR="00271AC3" w:rsidRPr="008473F0">
        <w:rPr>
          <w:rFonts w:ascii="Arial" w:hAnsi="Arial" w:cs="Arial"/>
        </w:rPr>
        <w:t xml:space="preserve"> (472 tis.) a do </w:t>
      </w:r>
      <w:r w:rsidR="00271AC3" w:rsidRPr="008473F0">
        <w:rPr>
          <w:rFonts w:ascii="Arial" w:hAnsi="Arial" w:cs="Arial"/>
          <w:b/>
        </w:rPr>
        <w:t>afrických zemí</w:t>
      </w:r>
      <w:r w:rsidR="00271AC3" w:rsidRPr="008473F0">
        <w:rPr>
          <w:rFonts w:ascii="Arial" w:hAnsi="Arial" w:cs="Arial"/>
        </w:rPr>
        <w:t xml:space="preserve"> (368 tis.).</w:t>
      </w:r>
      <w:r w:rsidR="00D51445" w:rsidRPr="008473F0">
        <w:rPr>
          <w:rFonts w:ascii="Arial" w:hAnsi="Arial" w:cs="Arial"/>
        </w:rPr>
        <w:t xml:space="preserve"> Kratší zahraniční cesty byly v drtivé míře do okolních </w:t>
      </w:r>
      <w:r w:rsidR="008473F0">
        <w:rPr>
          <w:rFonts w:ascii="Arial" w:hAnsi="Arial" w:cs="Arial"/>
        </w:rPr>
        <w:t>států.</w:t>
      </w:r>
    </w:p>
    <w:p w:rsidR="00D51445" w:rsidRPr="008473F0" w:rsidRDefault="00D51445" w:rsidP="00A83699">
      <w:pPr>
        <w:tabs>
          <w:tab w:val="left" w:pos="3390"/>
        </w:tabs>
        <w:spacing w:before="120" w:line="240" w:lineRule="exact"/>
        <w:jc w:val="both"/>
        <w:rPr>
          <w:rFonts w:ascii="Arial" w:hAnsi="Arial" w:cs="Arial"/>
        </w:rPr>
      </w:pPr>
      <w:r w:rsidRPr="008473F0">
        <w:rPr>
          <w:rFonts w:ascii="Arial" w:hAnsi="Arial" w:cs="Arial"/>
        </w:rPr>
        <w:t xml:space="preserve">V tuzemsku uskutečnili domácí návštěvníci 26,3 mil. rekreačních cest, z toho přes 7,8 mil. delších cest. </w:t>
      </w:r>
      <w:r w:rsidR="008119B4" w:rsidRPr="008473F0">
        <w:rPr>
          <w:rFonts w:ascii="Arial" w:hAnsi="Arial" w:cs="Arial"/>
        </w:rPr>
        <w:t xml:space="preserve">Nejvíce do </w:t>
      </w:r>
      <w:r w:rsidR="008119B4" w:rsidRPr="008473F0">
        <w:rPr>
          <w:rFonts w:ascii="Arial" w:hAnsi="Arial" w:cs="Arial"/>
          <w:b/>
        </w:rPr>
        <w:t>Jihočeského</w:t>
      </w:r>
      <w:r w:rsidR="008119B4" w:rsidRPr="008473F0">
        <w:rPr>
          <w:rFonts w:ascii="Arial" w:hAnsi="Arial" w:cs="Arial"/>
        </w:rPr>
        <w:t xml:space="preserve"> </w:t>
      </w:r>
      <w:r w:rsidR="008473F0">
        <w:rPr>
          <w:rFonts w:ascii="Arial" w:hAnsi="Arial" w:cs="Arial"/>
        </w:rPr>
        <w:t>kraje (1,2 mil.</w:t>
      </w:r>
      <w:r w:rsidR="008119B4" w:rsidRPr="008473F0">
        <w:rPr>
          <w:rFonts w:ascii="Arial" w:hAnsi="Arial" w:cs="Arial"/>
        </w:rPr>
        <w:t xml:space="preserve">), </w:t>
      </w:r>
      <w:r w:rsidR="008119B4" w:rsidRPr="008473F0">
        <w:rPr>
          <w:rFonts w:ascii="Arial" w:hAnsi="Arial" w:cs="Arial"/>
          <w:b/>
        </w:rPr>
        <w:t>Středočeského</w:t>
      </w:r>
      <w:r w:rsidR="008119B4" w:rsidRPr="008473F0">
        <w:rPr>
          <w:rFonts w:ascii="Arial" w:hAnsi="Arial" w:cs="Arial"/>
        </w:rPr>
        <w:t xml:space="preserve"> kraje (necelých </w:t>
      </w:r>
      <w:r w:rsidR="00970D20">
        <w:rPr>
          <w:rFonts w:ascii="Arial" w:hAnsi="Arial" w:cs="Arial"/>
        </w:rPr>
        <w:t>1,2 mil.). Dále do </w:t>
      </w:r>
      <w:r w:rsidR="008119B4" w:rsidRPr="008473F0">
        <w:rPr>
          <w:rFonts w:ascii="Arial" w:hAnsi="Arial" w:cs="Arial"/>
        </w:rPr>
        <w:t xml:space="preserve">krajů </w:t>
      </w:r>
      <w:r w:rsidR="008119B4" w:rsidRPr="008473F0">
        <w:rPr>
          <w:rFonts w:ascii="Arial" w:hAnsi="Arial" w:cs="Arial"/>
          <w:b/>
        </w:rPr>
        <w:t>Libereckého</w:t>
      </w:r>
      <w:r w:rsidR="008119B4" w:rsidRPr="008473F0">
        <w:rPr>
          <w:rFonts w:ascii="Arial" w:hAnsi="Arial" w:cs="Arial"/>
        </w:rPr>
        <w:t xml:space="preserve"> (876 tis.), </w:t>
      </w:r>
      <w:r w:rsidR="008119B4" w:rsidRPr="008473F0">
        <w:rPr>
          <w:rFonts w:ascii="Arial" w:hAnsi="Arial" w:cs="Arial"/>
          <w:b/>
        </w:rPr>
        <w:t>Královéhradeckého</w:t>
      </w:r>
      <w:r w:rsidR="008119B4" w:rsidRPr="008473F0">
        <w:rPr>
          <w:rFonts w:ascii="Arial" w:hAnsi="Arial" w:cs="Arial"/>
        </w:rPr>
        <w:t xml:space="preserve"> (804 tis.) a </w:t>
      </w:r>
      <w:r w:rsidR="008119B4" w:rsidRPr="008473F0">
        <w:rPr>
          <w:rFonts w:ascii="Arial" w:hAnsi="Arial" w:cs="Arial"/>
          <w:b/>
        </w:rPr>
        <w:t>Jihomorav</w:t>
      </w:r>
      <w:r w:rsidR="008473F0" w:rsidRPr="008473F0">
        <w:rPr>
          <w:rFonts w:ascii="Arial" w:hAnsi="Arial" w:cs="Arial"/>
          <w:b/>
        </w:rPr>
        <w:t>s</w:t>
      </w:r>
      <w:r w:rsidR="008119B4" w:rsidRPr="008473F0">
        <w:rPr>
          <w:rFonts w:ascii="Arial" w:hAnsi="Arial" w:cs="Arial"/>
          <w:b/>
        </w:rPr>
        <w:t>kého</w:t>
      </w:r>
      <w:r w:rsidR="008473F0">
        <w:rPr>
          <w:rFonts w:ascii="Arial" w:hAnsi="Arial" w:cs="Arial"/>
        </w:rPr>
        <w:t xml:space="preserve"> (546 </w:t>
      </w:r>
      <w:r w:rsidR="008119B4" w:rsidRPr="008473F0">
        <w:rPr>
          <w:rFonts w:ascii="Arial" w:hAnsi="Arial" w:cs="Arial"/>
        </w:rPr>
        <w:t>tis.).</w:t>
      </w:r>
    </w:p>
    <w:p w:rsidR="00271AC3" w:rsidRDefault="00271AC3" w:rsidP="00970D20">
      <w:pPr>
        <w:tabs>
          <w:tab w:val="left" w:pos="3390"/>
        </w:tabs>
        <w:spacing w:line="240" w:lineRule="exact"/>
        <w:jc w:val="both"/>
        <w:rPr>
          <w:rFonts w:ascii="Arial" w:hAnsi="Arial" w:cs="Arial"/>
        </w:rPr>
      </w:pPr>
    </w:p>
    <w:p w:rsidR="00833C45" w:rsidRPr="008473F0" w:rsidRDefault="00833C45" w:rsidP="00970D20">
      <w:pPr>
        <w:tabs>
          <w:tab w:val="left" w:pos="3390"/>
        </w:tabs>
        <w:spacing w:line="240" w:lineRule="exact"/>
        <w:jc w:val="both"/>
        <w:rPr>
          <w:rFonts w:ascii="Arial" w:hAnsi="Arial" w:cs="Arial"/>
        </w:rPr>
      </w:pPr>
    </w:p>
    <w:p w:rsidR="00DB3C4B" w:rsidRPr="006250B1" w:rsidRDefault="008119B4" w:rsidP="006250B1">
      <w:pPr>
        <w:pStyle w:val="Odstavecseseznamem"/>
        <w:numPr>
          <w:ilvl w:val="0"/>
          <w:numId w:val="8"/>
        </w:numPr>
        <w:tabs>
          <w:tab w:val="left" w:pos="3390"/>
        </w:tabs>
        <w:spacing w:line="240" w:lineRule="exact"/>
        <w:jc w:val="both"/>
        <w:rPr>
          <w:rFonts w:ascii="Arial" w:hAnsi="Arial" w:cs="Arial"/>
          <w:b/>
        </w:rPr>
      </w:pPr>
      <w:r w:rsidRPr="008473F0">
        <w:rPr>
          <w:rFonts w:ascii="Arial" w:hAnsi="Arial" w:cs="Arial"/>
          <w:b/>
        </w:rPr>
        <w:t>Příjmy z cestovního ruchu dle platební bilance ČNB</w:t>
      </w:r>
    </w:p>
    <w:p w:rsidR="008119B4" w:rsidRPr="008473F0" w:rsidRDefault="008119B4" w:rsidP="00A83699">
      <w:pPr>
        <w:tabs>
          <w:tab w:val="left" w:pos="3390"/>
        </w:tabs>
        <w:spacing w:before="120" w:line="240" w:lineRule="exact"/>
        <w:jc w:val="both"/>
        <w:rPr>
          <w:rFonts w:ascii="Arial" w:hAnsi="Arial" w:cs="Arial"/>
        </w:rPr>
      </w:pPr>
      <w:r w:rsidRPr="008473F0">
        <w:rPr>
          <w:rFonts w:ascii="Arial" w:hAnsi="Arial" w:cs="Arial"/>
        </w:rPr>
        <w:t xml:space="preserve">Příjmy z cestovního ruchu, resp. příjmy z mezinárodního pohybu osob činily dle předběžných údajů ČNB </w:t>
      </w:r>
      <w:r w:rsidR="00DB3C4B" w:rsidRPr="008473F0">
        <w:rPr>
          <w:rFonts w:ascii="Arial" w:hAnsi="Arial" w:cs="Arial"/>
        </w:rPr>
        <w:t xml:space="preserve">v minulém roce </w:t>
      </w:r>
      <w:r w:rsidR="00DB3C4B" w:rsidRPr="008473F0">
        <w:rPr>
          <w:rFonts w:ascii="Arial" w:hAnsi="Arial" w:cs="Arial"/>
          <w:b/>
        </w:rPr>
        <w:t>162 mld. Kč</w:t>
      </w:r>
      <w:r w:rsidR="00DB3C4B" w:rsidRPr="008473F0">
        <w:rPr>
          <w:rFonts w:ascii="Arial" w:hAnsi="Arial" w:cs="Arial"/>
        </w:rPr>
        <w:t>, což bylo zhruba stejně, jako před rokem (-0,1 %)</w:t>
      </w:r>
    </w:p>
    <w:p w:rsidR="000000D3" w:rsidRDefault="000000D3" w:rsidP="00970D20">
      <w:pPr>
        <w:tabs>
          <w:tab w:val="left" w:pos="3390"/>
        </w:tabs>
        <w:spacing w:line="240" w:lineRule="exact"/>
        <w:jc w:val="both"/>
        <w:rPr>
          <w:rFonts w:ascii="Arial" w:hAnsi="Arial" w:cs="Arial"/>
        </w:rPr>
      </w:pPr>
    </w:p>
    <w:p w:rsidR="00833C45" w:rsidRDefault="00833C45" w:rsidP="00970D20">
      <w:pPr>
        <w:tabs>
          <w:tab w:val="left" w:pos="3390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:rsidR="006250B1" w:rsidRDefault="006250B1" w:rsidP="00970D20">
      <w:pPr>
        <w:tabs>
          <w:tab w:val="left" w:pos="3390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:rsidR="00DE06F1" w:rsidRPr="00B33C52" w:rsidRDefault="00DE06F1" w:rsidP="0006732E">
      <w:pPr>
        <w:tabs>
          <w:tab w:val="left" w:pos="3390"/>
        </w:tabs>
        <w:spacing w:line="240" w:lineRule="exact"/>
        <w:rPr>
          <w:rFonts w:ascii="Arial" w:hAnsi="Arial" w:cs="Arial"/>
          <w:sz w:val="18"/>
          <w:szCs w:val="18"/>
        </w:rPr>
      </w:pPr>
      <w:r w:rsidRPr="00B33C52">
        <w:rPr>
          <w:rFonts w:ascii="Arial" w:hAnsi="Arial" w:cs="Arial"/>
          <w:sz w:val="18"/>
          <w:szCs w:val="18"/>
        </w:rPr>
        <w:t xml:space="preserve">zpracovalo MMR ČR dle údajů ČSÚ </w:t>
      </w:r>
      <w:r w:rsidR="008119B4">
        <w:rPr>
          <w:rFonts w:ascii="Arial" w:hAnsi="Arial" w:cs="Arial"/>
          <w:sz w:val="18"/>
          <w:szCs w:val="18"/>
        </w:rPr>
        <w:t>a ČNB, 2. 4. 2019</w:t>
      </w:r>
    </w:p>
    <w:p w:rsidR="00B33C52" w:rsidRDefault="00DE06F1" w:rsidP="00B33C52">
      <w:pPr>
        <w:spacing w:line="200" w:lineRule="exact"/>
        <w:rPr>
          <w:rFonts w:ascii="Arial" w:hAnsi="Arial" w:cs="Arial"/>
          <w:sz w:val="18"/>
          <w:szCs w:val="18"/>
        </w:rPr>
      </w:pPr>
      <w:r w:rsidRPr="00857A50">
        <w:rPr>
          <w:rFonts w:ascii="Arial" w:hAnsi="Arial" w:cs="Arial"/>
          <w:sz w:val="18"/>
          <w:szCs w:val="18"/>
        </w:rPr>
        <w:t>Další informace:</w:t>
      </w:r>
      <w:r w:rsidR="00974501" w:rsidRPr="00857A50">
        <w:rPr>
          <w:rFonts w:ascii="Arial" w:hAnsi="Arial" w:cs="Arial"/>
          <w:sz w:val="18"/>
          <w:szCs w:val="18"/>
        </w:rPr>
        <w:tab/>
      </w:r>
      <w:hyperlink r:id="rId8" w:history="1">
        <w:r w:rsidRPr="00857A50">
          <w:rPr>
            <w:rStyle w:val="Hypertextovodkaz"/>
            <w:rFonts w:ascii="Arial" w:hAnsi="Arial" w:cs="Arial"/>
            <w:sz w:val="18"/>
            <w:szCs w:val="18"/>
          </w:rPr>
          <w:t>h</w:t>
        </w:r>
        <w:r w:rsidR="009D056B" w:rsidRPr="009D056B">
          <w:rPr>
            <w:rStyle w:val="Hypertextovodkaz"/>
            <w:rFonts w:ascii="Arial" w:hAnsi="Arial" w:cs="Arial"/>
            <w:sz w:val="18"/>
            <w:szCs w:val="18"/>
          </w:rPr>
          <w:t>https://w</w:t>
        </w:r>
        <w:r w:rsidR="009D056B" w:rsidRPr="009D056B">
          <w:rPr>
            <w:rStyle w:val="Hypertextovodkaz"/>
            <w:rFonts w:ascii="Arial" w:hAnsi="Arial" w:cs="Arial"/>
            <w:sz w:val="18"/>
            <w:szCs w:val="18"/>
          </w:rPr>
          <w:t>w</w:t>
        </w:r>
        <w:r w:rsidR="009D056B" w:rsidRPr="009D056B">
          <w:rPr>
            <w:rStyle w:val="Hypertextovodkaz"/>
            <w:rFonts w:ascii="Arial" w:hAnsi="Arial" w:cs="Arial"/>
            <w:sz w:val="18"/>
            <w:szCs w:val="18"/>
          </w:rPr>
          <w:t>w.czso.cz/csu/czso/cru_cr</w:t>
        </w:r>
      </w:hyperlink>
    </w:p>
    <w:p w:rsidR="00B33C52" w:rsidRPr="00857A50" w:rsidRDefault="009D056B" w:rsidP="009D056B">
      <w:pPr>
        <w:spacing w:line="200" w:lineRule="exact"/>
        <w:ind w:left="1416"/>
        <w:rPr>
          <w:rFonts w:ascii="Arial" w:hAnsi="Arial" w:cs="Arial"/>
          <w:sz w:val="18"/>
          <w:szCs w:val="18"/>
        </w:rPr>
      </w:pPr>
      <w:r w:rsidRPr="009D056B">
        <w:rPr>
          <w:rStyle w:val="Hypertextovodkaz"/>
        </w:rPr>
        <w:t>http://www.cnb.cz/cs/statistika/platebni_bilance_stat/platebni_bilance_q/bop_q_czk.htm</w:t>
      </w:r>
    </w:p>
    <w:sectPr w:rsidR="00B33C52" w:rsidRPr="00857A50" w:rsidSect="00970D20">
      <w:headerReference w:type="default" r:id="rId9"/>
      <w:footerReference w:type="default" r:id="rId10"/>
      <w:pgSz w:w="11906" w:h="16838" w:code="9"/>
      <w:pgMar w:top="1843" w:right="1274" w:bottom="1418" w:left="201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66C" w:rsidRDefault="0034166C" w:rsidP="0020194A">
      <w:r>
        <w:separator/>
      </w:r>
    </w:p>
  </w:endnote>
  <w:endnote w:type="continuationSeparator" w:id="0">
    <w:p w:rsidR="0034166C" w:rsidRDefault="0034166C" w:rsidP="0020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Italic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6A9" w:rsidRPr="00827FA5" w:rsidRDefault="005016A9" w:rsidP="00EA5DE5">
    <w:pPr>
      <w:pStyle w:val="Zpat"/>
      <w:jc w:val="right"/>
      <w:rPr>
        <w:rFonts w:ascii="Arial" w:hAnsi="Arial" w:cs="Arial"/>
      </w:rPr>
    </w:pPr>
    <w:r w:rsidRPr="00827FA5">
      <w:rPr>
        <w:rFonts w:ascii="Arial" w:hAnsi="Arial" w:cs="Arial"/>
      </w:rPr>
      <w:t xml:space="preserve">Stránka </w:t>
    </w:r>
    <w:r w:rsidR="00F377C3" w:rsidRPr="00827FA5">
      <w:rPr>
        <w:rFonts w:ascii="Arial" w:hAnsi="Arial" w:cs="Arial"/>
        <w:b/>
      </w:rPr>
      <w:fldChar w:fldCharType="begin"/>
    </w:r>
    <w:r w:rsidRPr="00827FA5">
      <w:rPr>
        <w:rFonts w:ascii="Arial" w:hAnsi="Arial" w:cs="Arial"/>
        <w:b/>
      </w:rPr>
      <w:instrText>PAGE</w:instrText>
    </w:r>
    <w:r w:rsidR="00F377C3" w:rsidRPr="00827FA5">
      <w:rPr>
        <w:rFonts w:ascii="Arial" w:hAnsi="Arial" w:cs="Arial"/>
        <w:b/>
      </w:rPr>
      <w:fldChar w:fldCharType="separate"/>
    </w:r>
    <w:r w:rsidR="006C0705">
      <w:rPr>
        <w:rFonts w:ascii="Arial" w:hAnsi="Arial" w:cs="Arial"/>
        <w:b/>
        <w:noProof/>
      </w:rPr>
      <w:t>2</w:t>
    </w:r>
    <w:r w:rsidR="00F377C3" w:rsidRPr="00827FA5">
      <w:rPr>
        <w:rFonts w:ascii="Arial" w:hAnsi="Arial" w:cs="Arial"/>
        <w:b/>
      </w:rPr>
      <w:fldChar w:fldCharType="end"/>
    </w:r>
    <w:r w:rsidRPr="00827FA5">
      <w:rPr>
        <w:rFonts w:ascii="Arial" w:hAnsi="Arial" w:cs="Arial"/>
      </w:rPr>
      <w:t xml:space="preserve"> z </w:t>
    </w:r>
    <w:r w:rsidR="00F377C3" w:rsidRPr="00827FA5">
      <w:rPr>
        <w:rFonts w:ascii="Arial" w:hAnsi="Arial" w:cs="Arial"/>
        <w:b/>
      </w:rPr>
      <w:fldChar w:fldCharType="begin"/>
    </w:r>
    <w:r w:rsidRPr="00827FA5">
      <w:rPr>
        <w:rFonts w:ascii="Arial" w:hAnsi="Arial" w:cs="Arial"/>
        <w:b/>
      </w:rPr>
      <w:instrText>NUMPAGES</w:instrText>
    </w:r>
    <w:r w:rsidR="00F377C3" w:rsidRPr="00827FA5">
      <w:rPr>
        <w:rFonts w:ascii="Arial" w:hAnsi="Arial" w:cs="Arial"/>
        <w:b/>
      </w:rPr>
      <w:fldChar w:fldCharType="separate"/>
    </w:r>
    <w:r w:rsidR="006C0705">
      <w:rPr>
        <w:rFonts w:ascii="Arial" w:hAnsi="Arial" w:cs="Arial"/>
        <w:b/>
        <w:noProof/>
      </w:rPr>
      <w:t>2</w:t>
    </w:r>
    <w:r w:rsidR="00F377C3" w:rsidRPr="00827FA5">
      <w:rPr>
        <w:rFonts w:ascii="Arial" w:hAnsi="Arial" w:cs="Arial"/>
        <w:b/>
      </w:rPr>
      <w:fldChar w:fldCharType="end"/>
    </w:r>
  </w:p>
  <w:p w:rsidR="005016A9" w:rsidRPr="00065713" w:rsidRDefault="005016A9" w:rsidP="00065713">
    <w:pPr>
      <w:pStyle w:val="Styl1"/>
      <w:ind w:left="0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66C" w:rsidRDefault="0034166C" w:rsidP="0020194A">
      <w:r>
        <w:separator/>
      </w:r>
    </w:p>
  </w:footnote>
  <w:footnote w:type="continuationSeparator" w:id="0">
    <w:p w:rsidR="0034166C" w:rsidRDefault="0034166C" w:rsidP="00201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6A9" w:rsidRDefault="005016A9" w:rsidP="0020194A">
    <w:pPr>
      <w:pStyle w:val="Zhlav"/>
    </w:pPr>
  </w:p>
  <w:p w:rsidR="005016A9" w:rsidRPr="00B270CA" w:rsidRDefault="00963758" w:rsidP="0020194A">
    <w:pPr>
      <w:pStyle w:val="Zhlav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Aktualita</w:t>
    </w:r>
  </w:p>
  <w:p w:rsidR="005016A9" w:rsidRPr="00537174" w:rsidRDefault="00253B54" w:rsidP="0020194A">
    <w:pPr>
      <w:pStyle w:val="Zhlav"/>
      <w:jc w:val="right"/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7BC3718" wp14:editId="0A9A95B9">
          <wp:simplePos x="0" y="0"/>
          <wp:positionH relativeFrom="page">
            <wp:posOffset>400050</wp:posOffset>
          </wp:positionH>
          <wp:positionV relativeFrom="page">
            <wp:posOffset>542925</wp:posOffset>
          </wp:positionV>
          <wp:extent cx="2162175" cy="457200"/>
          <wp:effectExtent l="0" t="0" r="9525" b="0"/>
          <wp:wrapTight wrapText="bothSides">
            <wp:wrapPolygon edited="0">
              <wp:start x="8183" y="0"/>
              <wp:lineTo x="0" y="1800"/>
              <wp:lineTo x="0" y="18900"/>
              <wp:lineTo x="2093" y="20700"/>
              <wp:lineTo x="8183" y="20700"/>
              <wp:lineTo x="18841" y="20700"/>
              <wp:lineTo x="19031" y="14400"/>
              <wp:lineTo x="21505" y="4500"/>
              <wp:lineTo x="21505" y="0"/>
              <wp:lineTo x="8183" y="0"/>
            </wp:wrapPolygon>
          </wp:wrapTight>
          <wp:docPr id="5" name="Obrázek 0" descr="mmr_cr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mmr_cr_rgb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0DB3">
      <w:rPr>
        <w:rFonts w:ascii="Arial" w:hAnsi="Arial" w:cs="Arial"/>
        <w:b/>
        <w:sz w:val="16"/>
        <w:szCs w:val="16"/>
      </w:rPr>
      <w:t>duben</w:t>
    </w:r>
    <w:r w:rsidR="00963758">
      <w:rPr>
        <w:rFonts w:ascii="Arial" w:hAnsi="Arial" w:cs="Arial"/>
        <w:b/>
        <w:sz w:val="16"/>
        <w:szCs w:val="16"/>
      </w:rPr>
      <w:t xml:space="preserve"> 201</w:t>
    </w:r>
    <w:r w:rsidR="00FA7691">
      <w:rPr>
        <w:rFonts w:ascii="Arial" w:hAnsi="Arial" w:cs="Arial"/>
        <w:b/>
        <w:sz w:val="16"/>
        <w:szCs w:val="16"/>
      </w:rPr>
      <w:t>9</w:t>
    </w:r>
    <w:r w:rsidR="004F6A7A">
      <w:rPr>
        <w:rFonts w:ascii="Arial" w:hAnsi="Arial" w:cs="Arial"/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D7EAD"/>
    <w:multiLevelType w:val="hybridMultilevel"/>
    <w:tmpl w:val="49BAECBA"/>
    <w:lvl w:ilvl="0" w:tplc="A1A4C2C2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A3579"/>
    <w:multiLevelType w:val="hybridMultilevel"/>
    <w:tmpl w:val="DE0C0CCE"/>
    <w:lvl w:ilvl="0" w:tplc="5B4CDC80">
      <w:numFmt w:val="bullet"/>
      <w:lvlText w:val="•"/>
      <w:lvlJc w:val="left"/>
      <w:pPr>
        <w:ind w:left="1065" w:hanging="705"/>
      </w:pPr>
      <w:rPr>
        <w:rFonts w:ascii="Arial" w:eastAsia="Times New Roman" w:hAnsi="Arial" w:cs="Arial 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F46A2"/>
    <w:multiLevelType w:val="hybridMultilevel"/>
    <w:tmpl w:val="968A9226"/>
    <w:lvl w:ilvl="0" w:tplc="ECBA2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94C3B"/>
    <w:multiLevelType w:val="multilevel"/>
    <w:tmpl w:val="6524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5505FC"/>
    <w:multiLevelType w:val="hybridMultilevel"/>
    <w:tmpl w:val="5FB87D0E"/>
    <w:lvl w:ilvl="0" w:tplc="083C48E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0" w:hanging="360"/>
      </w:pPr>
    </w:lvl>
    <w:lvl w:ilvl="2" w:tplc="0405001B" w:tentative="1">
      <w:start w:val="1"/>
      <w:numFmt w:val="lowerRoman"/>
      <w:lvlText w:val="%3."/>
      <w:lvlJc w:val="right"/>
      <w:pPr>
        <w:ind w:left="1950" w:hanging="180"/>
      </w:pPr>
    </w:lvl>
    <w:lvl w:ilvl="3" w:tplc="0405000F" w:tentative="1">
      <w:start w:val="1"/>
      <w:numFmt w:val="decimal"/>
      <w:lvlText w:val="%4."/>
      <w:lvlJc w:val="left"/>
      <w:pPr>
        <w:ind w:left="2670" w:hanging="360"/>
      </w:pPr>
    </w:lvl>
    <w:lvl w:ilvl="4" w:tplc="04050019" w:tentative="1">
      <w:start w:val="1"/>
      <w:numFmt w:val="lowerLetter"/>
      <w:lvlText w:val="%5."/>
      <w:lvlJc w:val="left"/>
      <w:pPr>
        <w:ind w:left="3390" w:hanging="360"/>
      </w:pPr>
    </w:lvl>
    <w:lvl w:ilvl="5" w:tplc="0405001B" w:tentative="1">
      <w:start w:val="1"/>
      <w:numFmt w:val="lowerRoman"/>
      <w:lvlText w:val="%6."/>
      <w:lvlJc w:val="right"/>
      <w:pPr>
        <w:ind w:left="4110" w:hanging="180"/>
      </w:pPr>
    </w:lvl>
    <w:lvl w:ilvl="6" w:tplc="0405000F" w:tentative="1">
      <w:start w:val="1"/>
      <w:numFmt w:val="decimal"/>
      <w:lvlText w:val="%7."/>
      <w:lvlJc w:val="left"/>
      <w:pPr>
        <w:ind w:left="4830" w:hanging="360"/>
      </w:pPr>
    </w:lvl>
    <w:lvl w:ilvl="7" w:tplc="04050019" w:tentative="1">
      <w:start w:val="1"/>
      <w:numFmt w:val="lowerLetter"/>
      <w:lvlText w:val="%8."/>
      <w:lvlJc w:val="left"/>
      <w:pPr>
        <w:ind w:left="5550" w:hanging="360"/>
      </w:pPr>
    </w:lvl>
    <w:lvl w:ilvl="8" w:tplc="040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77EC6332"/>
    <w:multiLevelType w:val="hybridMultilevel"/>
    <w:tmpl w:val="6764F2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C0411"/>
    <w:multiLevelType w:val="hybridMultilevel"/>
    <w:tmpl w:val="6526E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46BB0"/>
    <w:multiLevelType w:val="hybridMultilevel"/>
    <w:tmpl w:val="D7AA55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B54"/>
    <w:rsid w:val="000000D3"/>
    <w:rsid w:val="00011593"/>
    <w:rsid w:val="00012433"/>
    <w:rsid w:val="000226A3"/>
    <w:rsid w:val="00065713"/>
    <w:rsid w:val="0006732E"/>
    <w:rsid w:val="00071442"/>
    <w:rsid w:val="00074E14"/>
    <w:rsid w:val="00097AD1"/>
    <w:rsid w:val="000A3115"/>
    <w:rsid w:val="000A723C"/>
    <w:rsid w:val="000C137D"/>
    <w:rsid w:val="000D0DCC"/>
    <w:rsid w:val="000D1671"/>
    <w:rsid w:val="000E17E5"/>
    <w:rsid w:val="00120AD0"/>
    <w:rsid w:val="00142741"/>
    <w:rsid w:val="00145FBD"/>
    <w:rsid w:val="00147D58"/>
    <w:rsid w:val="00152466"/>
    <w:rsid w:val="00153C56"/>
    <w:rsid w:val="00155819"/>
    <w:rsid w:val="001733D8"/>
    <w:rsid w:val="0017487F"/>
    <w:rsid w:val="0017615E"/>
    <w:rsid w:val="001947C2"/>
    <w:rsid w:val="00194E2F"/>
    <w:rsid w:val="00195EE8"/>
    <w:rsid w:val="00196598"/>
    <w:rsid w:val="001C0BAB"/>
    <w:rsid w:val="001C2169"/>
    <w:rsid w:val="001C4CC7"/>
    <w:rsid w:val="001F16E0"/>
    <w:rsid w:val="001F5539"/>
    <w:rsid w:val="0020194A"/>
    <w:rsid w:val="002402E5"/>
    <w:rsid w:val="00253B54"/>
    <w:rsid w:val="00271AC3"/>
    <w:rsid w:val="00274A30"/>
    <w:rsid w:val="0029797F"/>
    <w:rsid w:val="002B0AB8"/>
    <w:rsid w:val="002B39FA"/>
    <w:rsid w:val="002B54D7"/>
    <w:rsid w:val="002B5DBD"/>
    <w:rsid w:val="002C3748"/>
    <w:rsid w:val="002D06B4"/>
    <w:rsid w:val="002E009A"/>
    <w:rsid w:val="00302635"/>
    <w:rsid w:val="003033B8"/>
    <w:rsid w:val="003047F4"/>
    <w:rsid w:val="00305C7C"/>
    <w:rsid w:val="00317198"/>
    <w:rsid w:val="00330FFF"/>
    <w:rsid w:val="00332AF2"/>
    <w:rsid w:val="003366E1"/>
    <w:rsid w:val="00336A76"/>
    <w:rsid w:val="003378D3"/>
    <w:rsid w:val="0034166C"/>
    <w:rsid w:val="003611C9"/>
    <w:rsid w:val="00364635"/>
    <w:rsid w:val="00382CB7"/>
    <w:rsid w:val="00390438"/>
    <w:rsid w:val="003A37E3"/>
    <w:rsid w:val="003C482B"/>
    <w:rsid w:val="003D3EA1"/>
    <w:rsid w:val="003D478F"/>
    <w:rsid w:val="003E5377"/>
    <w:rsid w:val="003F1BFE"/>
    <w:rsid w:val="003F2268"/>
    <w:rsid w:val="003F4C86"/>
    <w:rsid w:val="003F5146"/>
    <w:rsid w:val="004279BC"/>
    <w:rsid w:val="00430CB7"/>
    <w:rsid w:val="00441848"/>
    <w:rsid w:val="004455A8"/>
    <w:rsid w:val="00462F90"/>
    <w:rsid w:val="00473AF5"/>
    <w:rsid w:val="0048171B"/>
    <w:rsid w:val="00491431"/>
    <w:rsid w:val="00495690"/>
    <w:rsid w:val="0049760E"/>
    <w:rsid w:val="004A58FC"/>
    <w:rsid w:val="004B2852"/>
    <w:rsid w:val="004B60CE"/>
    <w:rsid w:val="004C0922"/>
    <w:rsid w:val="004D1207"/>
    <w:rsid w:val="004D4A60"/>
    <w:rsid w:val="004E7815"/>
    <w:rsid w:val="004F6A7A"/>
    <w:rsid w:val="005016A9"/>
    <w:rsid w:val="005132EB"/>
    <w:rsid w:val="0052135E"/>
    <w:rsid w:val="00534346"/>
    <w:rsid w:val="005364F8"/>
    <w:rsid w:val="005430E3"/>
    <w:rsid w:val="00543BD9"/>
    <w:rsid w:val="00556029"/>
    <w:rsid w:val="005613BF"/>
    <w:rsid w:val="00576F7F"/>
    <w:rsid w:val="00595567"/>
    <w:rsid w:val="005A1DFB"/>
    <w:rsid w:val="005A5602"/>
    <w:rsid w:val="005A74B9"/>
    <w:rsid w:val="005D75A9"/>
    <w:rsid w:val="005F29DB"/>
    <w:rsid w:val="00603F10"/>
    <w:rsid w:val="006250B1"/>
    <w:rsid w:val="006577E6"/>
    <w:rsid w:val="006625C1"/>
    <w:rsid w:val="00667A39"/>
    <w:rsid w:val="006735AB"/>
    <w:rsid w:val="006A3A30"/>
    <w:rsid w:val="006C0705"/>
    <w:rsid w:val="006D3055"/>
    <w:rsid w:val="006E7D46"/>
    <w:rsid w:val="006F20D1"/>
    <w:rsid w:val="007109E0"/>
    <w:rsid w:val="00723C35"/>
    <w:rsid w:val="0073071C"/>
    <w:rsid w:val="00740D87"/>
    <w:rsid w:val="007500CF"/>
    <w:rsid w:val="00754A69"/>
    <w:rsid w:val="00774A84"/>
    <w:rsid w:val="00786371"/>
    <w:rsid w:val="007C3D6C"/>
    <w:rsid w:val="007D0755"/>
    <w:rsid w:val="007D132B"/>
    <w:rsid w:val="007D4580"/>
    <w:rsid w:val="007E42C4"/>
    <w:rsid w:val="007E7234"/>
    <w:rsid w:val="0080005A"/>
    <w:rsid w:val="008119B4"/>
    <w:rsid w:val="008141A9"/>
    <w:rsid w:val="00824C34"/>
    <w:rsid w:val="00827FA5"/>
    <w:rsid w:val="00830E69"/>
    <w:rsid w:val="00833C45"/>
    <w:rsid w:val="008473F0"/>
    <w:rsid w:val="0085167B"/>
    <w:rsid w:val="00857A50"/>
    <w:rsid w:val="0086082C"/>
    <w:rsid w:val="00866F22"/>
    <w:rsid w:val="008B6C45"/>
    <w:rsid w:val="008D7B4A"/>
    <w:rsid w:val="008D7C10"/>
    <w:rsid w:val="0090651D"/>
    <w:rsid w:val="00910D7A"/>
    <w:rsid w:val="00931BC4"/>
    <w:rsid w:val="009361B9"/>
    <w:rsid w:val="009370F3"/>
    <w:rsid w:val="00937989"/>
    <w:rsid w:val="009523DB"/>
    <w:rsid w:val="00963758"/>
    <w:rsid w:val="00966595"/>
    <w:rsid w:val="00970D20"/>
    <w:rsid w:val="00971C5B"/>
    <w:rsid w:val="00971FF7"/>
    <w:rsid w:val="00972B47"/>
    <w:rsid w:val="00974501"/>
    <w:rsid w:val="00986975"/>
    <w:rsid w:val="00986FD2"/>
    <w:rsid w:val="009A23B2"/>
    <w:rsid w:val="009A6D72"/>
    <w:rsid w:val="009B0E5A"/>
    <w:rsid w:val="009B44CA"/>
    <w:rsid w:val="009C1322"/>
    <w:rsid w:val="009D056B"/>
    <w:rsid w:val="009D0D2B"/>
    <w:rsid w:val="009E2439"/>
    <w:rsid w:val="009E3264"/>
    <w:rsid w:val="009F2044"/>
    <w:rsid w:val="009F5734"/>
    <w:rsid w:val="00A155A4"/>
    <w:rsid w:val="00A202D5"/>
    <w:rsid w:val="00A213E4"/>
    <w:rsid w:val="00A21B09"/>
    <w:rsid w:val="00A35157"/>
    <w:rsid w:val="00A45122"/>
    <w:rsid w:val="00A65AC2"/>
    <w:rsid w:val="00A70AFF"/>
    <w:rsid w:val="00A72FB0"/>
    <w:rsid w:val="00A73A36"/>
    <w:rsid w:val="00A83699"/>
    <w:rsid w:val="00A968FA"/>
    <w:rsid w:val="00AA3A9A"/>
    <w:rsid w:val="00AA3F73"/>
    <w:rsid w:val="00AB5B93"/>
    <w:rsid w:val="00AD3EAA"/>
    <w:rsid w:val="00B15362"/>
    <w:rsid w:val="00B17A77"/>
    <w:rsid w:val="00B33C52"/>
    <w:rsid w:val="00B36F6F"/>
    <w:rsid w:val="00B41718"/>
    <w:rsid w:val="00B44540"/>
    <w:rsid w:val="00B50BC0"/>
    <w:rsid w:val="00B5125E"/>
    <w:rsid w:val="00B641E8"/>
    <w:rsid w:val="00B64E0A"/>
    <w:rsid w:val="00B666C8"/>
    <w:rsid w:val="00BA0CC4"/>
    <w:rsid w:val="00BA7227"/>
    <w:rsid w:val="00BC3A32"/>
    <w:rsid w:val="00BD2CCA"/>
    <w:rsid w:val="00BD5334"/>
    <w:rsid w:val="00BD7E66"/>
    <w:rsid w:val="00BE3A91"/>
    <w:rsid w:val="00BE4F62"/>
    <w:rsid w:val="00BF55ED"/>
    <w:rsid w:val="00C11D2E"/>
    <w:rsid w:val="00C1295A"/>
    <w:rsid w:val="00C14888"/>
    <w:rsid w:val="00C32370"/>
    <w:rsid w:val="00C346A0"/>
    <w:rsid w:val="00C533C1"/>
    <w:rsid w:val="00C7086F"/>
    <w:rsid w:val="00C71CD0"/>
    <w:rsid w:val="00C72068"/>
    <w:rsid w:val="00C80919"/>
    <w:rsid w:val="00C8703E"/>
    <w:rsid w:val="00CA1BA7"/>
    <w:rsid w:val="00CA3A18"/>
    <w:rsid w:val="00CD16EF"/>
    <w:rsid w:val="00CD6BB4"/>
    <w:rsid w:val="00CF2142"/>
    <w:rsid w:val="00D07157"/>
    <w:rsid w:val="00D21123"/>
    <w:rsid w:val="00D21299"/>
    <w:rsid w:val="00D25F14"/>
    <w:rsid w:val="00D3707D"/>
    <w:rsid w:val="00D4349B"/>
    <w:rsid w:val="00D51445"/>
    <w:rsid w:val="00D7186C"/>
    <w:rsid w:val="00D83694"/>
    <w:rsid w:val="00D84DD6"/>
    <w:rsid w:val="00DA1A20"/>
    <w:rsid w:val="00DA22E5"/>
    <w:rsid w:val="00DA620D"/>
    <w:rsid w:val="00DB3C4B"/>
    <w:rsid w:val="00DB664B"/>
    <w:rsid w:val="00DC41D8"/>
    <w:rsid w:val="00DD4FB6"/>
    <w:rsid w:val="00DE0242"/>
    <w:rsid w:val="00DE0257"/>
    <w:rsid w:val="00DE06F1"/>
    <w:rsid w:val="00DE52EC"/>
    <w:rsid w:val="00DF2E36"/>
    <w:rsid w:val="00DF6182"/>
    <w:rsid w:val="00E02E04"/>
    <w:rsid w:val="00E5706E"/>
    <w:rsid w:val="00E85EB7"/>
    <w:rsid w:val="00E85ECF"/>
    <w:rsid w:val="00EA5DE5"/>
    <w:rsid w:val="00EA7786"/>
    <w:rsid w:val="00EB3951"/>
    <w:rsid w:val="00EB42AB"/>
    <w:rsid w:val="00EB50E0"/>
    <w:rsid w:val="00EB6D9F"/>
    <w:rsid w:val="00ED7A39"/>
    <w:rsid w:val="00EE0DB3"/>
    <w:rsid w:val="00EE533B"/>
    <w:rsid w:val="00EE5838"/>
    <w:rsid w:val="00F13422"/>
    <w:rsid w:val="00F313C2"/>
    <w:rsid w:val="00F377C3"/>
    <w:rsid w:val="00F77CC0"/>
    <w:rsid w:val="00F843D4"/>
    <w:rsid w:val="00FA7691"/>
    <w:rsid w:val="00FC4A6B"/>
    <w:rsid w:val="00FD2A18"/>
    <w:rsid w:val="00FD7EA3"/>
    <w:rsid w:val="00FF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461DB7"/>
  <w15:docId w15:val="{E643B859-8C62-40AC-82D1-10EDC5ED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69EF"/>
  </w:style>
  <w:style w:type="paragraph" w:styleId="Nadpis1">
    <w:name w:val="heading 1"/>
    <w:basedOn w:val="Normln"/>
    <w:link w:val="Nadpis1Char"/>
    <w:uiPriority w:val="9"/>
    <w:qFormat/>
    <w:rsid w:val="007C3D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4">
    <w:name w:val="heading 4"/>
    <w:basedOn w:val="Normln"/>
    <w:link w:val="Nadpis4Char"/>
    <w:uiPriority w:val="9"/>
    <w:qFormat/>
    <w:rsid w:val="007C3D6C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opisnpapr">
    <w:name w:val="dopisní papír"/>
    <w:basedOn w:val="Normln"/>
    <w:qFormat/>
    <w:rsid w:val="00823368"/>
    <w:pPr>
      <w:spacing w:after="240" w:line="360" w:lineRule="auto"/>
      <w:jc w:val="both"/>
    </w:pPr>
    <w:rPr>
      <w:rFonts w:ascii="Arial" w:hAnsi="Arial"/>
      <w:kern w:val="28"/>
    </w:rPr>
  </w:style>
  <w:style w:type="paragraph" w:styleId="Zhlav">
    <w:name w:val="header"/>
    <w:basedOn w:val="Normln"/>
    <w:link w:val="ZhlavChar"/>
    <w:uiPriority w:val="99"/>
    <w:unhideWhenUsed/>
    <w:rsid w:val="004D75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7570"/>
  </w:style>
  <w:style w:type="paragraph" w:styleId="Zpat">
    <w:name w:val="footer"/>
    <w:basedOn w:val="Normln"/>
    <w:link w:val="ZpatChar"/>
    <w:uiPriority w:val="99"/>
    <w:unhideWhenUsed/>
    <w:rsid w:val="004D75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7570"/>
  </w:style>
  <w:style w:type="paragraph" w:customStyle="1" w:styleId="Styl1">
    <w:name w:val="Styl1"/>
    <w:basedOn w:val="Zpat"/>
    <w:qFormat/>
    <w:rsid w:val="00DC4598"/>
    <w:pPr>
      <w:ind w:left="-1418"/>
    </w:pPr>
    <w:rPr>
      <w:rFonts w:ascii="Helvetica" w:hAnsi="Helvetica" w:cs="Arial"/>
      <w:sz w:val="14"/>
      <w:szCs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37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37CC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537174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537174"/>
    <w:rPr>
      <w:color w:val="800080"/>
      <w:u w:val="single"/>
    </w:rPr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6D1F2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uiPriority w:val="99"/>
    <w:semiHidden/>
    <w:unhideWhenUsed/>
    <w:rsid w:val="003B3B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3BE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3BE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3BE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B3BE4"/>
    <w:rPr>
      <w:b/>
      <w:bCs/>
    </w:rPr>
  </w:style>
  <w:style w:type="paragraph" w:customStyle="1" w:styleId="TextNOK">
    <w:name w:val="Text NOK"/>
    <w:basedOn w:val="Normln"/>
    <w:link w:val="TextNOKChar"/>
    <w:rsid w:val="001C2169"/>
    <w:pPr>
      <w:spacing w:before="60" w:after="60" w:line="312" w:lineRule="auto"/>
      <w:jc w:val="both"/>
    </w:pPr>
    <w:rPr>
      <w:sz w:val="22"/>
      <w:szCs w:val="24"/>
    </w:rPr>
  </w:style>
  <w:style w:type="character" w:customStyle="1" w:styleId="TextNOKChar">
    <w:name w:val="Text NOK Char"/>
    <w:link w:val="TextNOK"/>
    <w:rsid w:val="001C2169"/>
    <w:rPr>
      <w:sz w:val="22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D84DD6"/>
    <w:rPr>
      <w:rFonts w:ascii="Consolas" w:eastAsia="Calibri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D84DD6"/>
    <w:rPr>
      <w:rFonts w:ascii="Consolas" w:eastAsia="Calibri" w:hAnsi="Consolas" w:cs="Consolas"/>
      <w:sz w:val="21"/>
      <w:szCs w:val="21"/>
    </w:rPr>
  </w:style>
  <w:style w:type="character" w:customStyle="1" w:styleId="apple-converted-space">
    <w:name w:val="apple-converted-space"/>
    <w:basedOn w:val="Standardnpsmoodstavce"/>
    <w:rsid w:val="004F6A7A"/>
  </w:style>
  <w:style w:type="character" w:styleId="Siln">
    <w:name w:val="Strong"/>
    <w:uiPriority w:val="22"/>
    <w:qFormat/>
    <w:rsid w:val="005A74B9"/>
    <w:rPr>
      <w:b/>
      <w:bCs/>
    </w:rPr>
  </w:style>
  <w:style w:type="character" w:customStyle="1" w:styleId="Nadpis1Char">
    <w:name w:val="Nadpis 1 Char"/>
    <w:link w:val="Nadpis1"/>
    <w:uiPriority w:val="9"/>
    <w:rsid w:val="007C3D6C"/>
    <w:rPr>
      <w:b/>
      <w:bCs/>
      <w:kern w:val="36"/>
      <w:sz w:val="48"/>
      <w:szCs w:val="48"/>
    </w:rPr>
  </w:style>
  <w:style w:type="character" w:customStyle="1" w:styleId="Nadpis4Char">
    <w:name w:val="Nadpis 4 Char"/>
    <w:link w:val="Nadpis4"/>
    <w:uiPriority w:val="9"/>
    <w:rsid w:val="007C3D6C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7C3D6C"/>
    <w:pPr>
      <w:spacing w:before="100" w:beforeAutospacing="1" w:after="100" w:afterAutospacing="1"/>
    </w:pPr>
    <w:rPr>
      <w:sz w:val="24"/>
      <w:szCs w:val="24"/>
    </w:rPr>
  </w:style>
  <w:style w:type="character" w:customStyle="1" w:styleId="Zdraznn1">
    <w:name w:val="Zdůraznění1"/>
    <w:uiPriority w:val="20"/>
    <w:qFormat/>
    <w:rsid w:val="007C3D6C"/>
    <w:rPr>
      <w:i/>
      <w:iCs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locked/>
    <w:rsid w:val="00DE06F1"/>
    <w:rPr>
      <w:rFonts w:ascii="Georgia" w:eastAsia="Calibri" w:hAnsi="Georgia" w:cs="Arial"/>
      <w:b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unhideWhenUsed/>
    <w:rsid w:val="00DE06F1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 w:cs="Arial"/>
      <w:b/>
      <w:sz w:val="22"/>
      <w:lang w:eastAsia="en-US"/>
    </w:rPr>
  </w:style>
  <w:style w:type="character" w:customStyle="1" w:styleId="ZhlavzprvyChar1">
    <w:name w:val="Záhlaví zprávy Char1"/>
    <w:basedOn w:val="Standardnpsmoodstavce"/>
    <w:uiPriority w:val="99"/>
    <w:semiHidden/>
    <w:rsid w:val="00DE06F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mezer">
    <w:name w:val="No Spacing"/>
    <w:uiPriority w:val="1"/>
    <w:qFormat/>
    <w:rsid w:val="00DE06F1"/>
  </w:style>
  <w:style w:type="paragraph" w:styleId="Odstavecseseznamem">
    <w:name w:val="List Paragraph"/>
    <w:aliases w:val="Nad,Odstavec cíl se seznamem,Odstavec se seznamem5,Odstavec_muj,List Paragraph,Odrážky,Conclusion de partie,_Odstavec se seznamem,Seznam - odrážky"/>
    <w:basedOn w:val="Normln"/>
    <w:link w:val="OdstavecseseznamemChar"/>
    <w:uiPriority w:val="34"/>
    <w:qFormat/>
    <w:rsid w:val="00B666C8"/>
    <w:pPr>
      <w:ind w:left="720"/>
      <w:contextualSpacing/>
    </w:pPr>
  </w:style>
  <w:style w:type="character" w:customStyle="1" w:styleId="OdstavecseseznamemChar">
    <w:name w:val="Odstavec se seznamem Char"/>
    <w:aliases w:val="Nad Char,Odstavec cíl se seznamem Char,Odstavec se seznamem5 Char,Odstavec_muj Char,List Paragraph Char,Odrážky Char,Conclusion de partie Char,_Odstavec se seznamem Char,Seznam - odrážky Char"/>
    <w:basedOn w:val="Standardnpsmoodstavce"/>
    <w:link w:val="Odstavecseseznamem"/>
    <w:uiPriority w:val="34"/>
    <w:locked/>
    <w:rsid w:val="00C32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5665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1003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438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553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7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64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9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4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0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652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16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523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cru_cr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data\sablony\tiskova_zprava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erste\D\usr\UMMR\000-KR&#193;L%20MIROSLAV%202019\71-AKTUALITA-ROK2018-KAPACITY-V&#352;CR-DEF.DATA\crucr032919_231-DEF-&#268;&#344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200" b="1"/>
              <a:t>Příjezdy turistů do hromadných ubytovacích zařízení ČR </a:t>
            </a:r>
          </a:p>
          <a:p>
            <a:pPr>
              <a:defRPr sz="1200"/>
            </a:pPr>
            <a:r>
              <a:rPr lang="cs-CZ" sz="1200" b="1"/>
              <a:t>dle zemí v roce 2018 podle ČSÚ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'ČR-DEF-BŘEZEN-GRAF (2)'!$C$3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'ČR-DEF-BŘEZEN-GRAF (2)'!$B$4:$B$26</c:f>
              <c:strCache>
                <c:ptCount val="23"/>
                <c:pt idx="0">
                  <c:v>Německo</c:v>
                </c:pt>
                <c:pt idx="1">
                  <c:v>Slovensko</c:v>
                </c:pt>
                <c:pt idx="2">
                  <c:v>Polsko</c:v>
                </c:pt>
                <c:pt idx="3">
                  <c:v>Čína</c:v>
                </c:pt>
                <c:pt idx="4">
                  <c:v>USA</c:v>
                </c:pt>
                <c:pt idx="5">
                  <c:v>Rusko</c:v>
                </c:pt>
                <c:pt idx="6">
                  <c:v>UK</c:v>
                </c:pt>
                <c:pt idx="7">
                  <c:v>J. Korea</c:v>
                </c:pt>
                <c:pt idx="8">
                  <c:v>Itálie</c:v>
                </c:pt>
                <c:pt idx="9">
                  <c:v>Rakousko</c:v>
                </c:pt>
                <c:pt idx="10">
                  <c:v>Francie</c:v>
                </c:pt>
                <c:pt idx="11">
                  <c:v>Španělsko</c:v>
                </c:pt>
                <c:pt idx="12">
                  <c:v>Nizozemsko</c:v>
                </c:pt>
                <c:pt idx="13">
                  <c:v>Ukrajina</c:v>
                </c:pt>
                <c:pt idx="14">
                  <c:v>Tchaj-wan</c:v>
                </c:pt>
                <c:pt idx="15">
                  <c:v>Maďarsko</c:v>
                </c:pt>
                <c:pt idx="16">
                  <c:v>Izrael</c:v>
                </c:pt>
                <c:pt idx="17">
                  <c:v>Švédsko</c:v>
                </c:pt>
                <c:pt idx="18">
                  <c:v>Japonsko</c:v>
                </c:pt>
                <c:pt idx="19">
                  <c:v>Belgie</c:v>
                </c:pt>
                <c:pt idx="20">
                  <c:v>Švýcarsko</c:v>
                </c:pt>
                <c:pt idx="21">
                  <c:v>Dánsko</c:v>
                </c:pt>
                <c:pt idx="22">
                  <c:v>ostatní </c:v>
                </c:pt>
              </c:strCache>
            </c:strRef>
          </c:cat>
          <c:val>
            <c:numRef>
              <c:f>'ČR-DEF-BŘEZEN-GRAF (2)'!$C$4:$C$26</c:f>
              <c:numCache>
                <c:formatCode>#,##0</c:formatCode>
                <c:ptCount val="23"/>
                <c:pt idx="0">
                  <c:v>1962582</c:v>
                </c:pt>
                <c:pt idx="1">
                  <c:v>681917</c:v>
                </c:pt>
                <c:pt idx="2">
                  <c:v>575643</c:v>
                </c:pt>
                <c:pt idx="3">
                  <c:v>489845</c:v>
                </c:pt>
                <c:pt idx="4">
                  <c:v>540572</c:v>
                </c:pt>
                <c:pt idx="5">
                  <c:v>548318</c:v>
                </c:pt>
                <c:pt idx="6">
                  <c:v>470106</c:v>
                </c:pt>
                <c:pt idx="7">
                  <c:v>415555</c:v>
                </c:pt>
                <c:pt idx="8">
                  <c:v>389578</c:v>
                </c:pt>
                <c:pt idx="9">
                  <c:v>291126</c:v>
                </c:pt>
                <c:pt idx="10">
                  <c:v>289583</c:v>
                </c:pt>
                <c:pt idx="11">
                  <c:v>247663</c:v>
                </c:pt>
                <c:pt idx="12">
                  <c:v>248265</c:v>
                </c:pt>
                <c:pt idx="13">
                  <c:v>147570</c:v>
                </c:pt>
                <c:pt idx="14">
                  <c:v>164249</c:v>
                </c:pt>
                <c:pt idx="15">
                  <c:v>164513</c:v>
                </c:pt>
                <c:pt idx="16">
                  <c:v>183948</c:v>
                </c:pt>
                <c:pt idx="17">
                  <c:v>143027</c:v>
                </c:pt>
                <c:pt idx="18">
                  <c:v>114955</c:v>
                </c:pt>
                <c:pt idx="19">
                  <c:v>109922</c:v>
                </c:pt>
                <c:pt idx="20">
                  <c:v>109868</c:v>
                </c:pt>
                <c:pt idx="21">
                  <c:v>104479</c:v>
                </c:pt>
                <c:pt idx="22">
                  <c:v>1767184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52-48C1-866F-B77F9B79D39A}"/>
            </c:ext>
          </c:extLst>
        </c:ser>
        <c:ser>
          <c:idx val="1"/>
          <c:order val="1"/>
          <c:tx>
            <c:strRef>
              <c:f>'ČR-DEF-BŘEZEN-GRAF (2)'!$D$3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'ČR-DEF-BŘEZEN-GRAF (2)'!$B$4:$B$26</c:f>
              <c:strCache>
                <c:ptCount val="23"/>
                <c:pt idx="0">
                  <c:v>Německo</c:v>
                </c:pt>
                <c:pt idx="1">
                  <c:v>Slovensko</c:v>
                </c:pt>
                <c:pt idx="2">
                  <c:v>Polsko</c:v>
                </c:pt>
                <c:pt idx="3">
                  <c:v>Čína</c:v>
                </c:pt>
                <c:pt idx="4">
                  <c:v>USA</c:v>
                </c:pt>
                <c:pt idx="5">
                  <c:v>Rusko</c:v>
                </c:pt>
                <c:pt idx="6">
                  <c:v>UK</c:v>
                </c:pt>
                <c:pt idx="7">
                  <c:v>J. Korea</c:v>
                </c:pt>
                <c:pt idx="8">
                  <c:v>Itálie</c:v>
                </c:pt>
                <c:pt idx="9">
                  <c:v>Rakousko</c:v>
                </c:pt>
                <c:pt idx="10">
                  <c:v>Francie</c:v>
                </c:pt>
                <c:pt idx="11">
                  <c:v>Španělsko</c:v>
                </c:pt>
                <c:pt idx="12">
                  <c:v>Nizozemsko</c:v>
                </c:pt>
                <c:pt idx="13">
                  <c:v>Ukrajina</c:v>
                </c:pt>
                <c:pt idx="14">
                  <c:v>Tchaj-wan</c:v>
                </c:pt>
                <c:pt idx="15">
                  <c:v>Maďarsko</c:v>
                </c:pt>
                <c:pt idx="16">
                  <c:v>Izrael</c:v>
                </c:pt>
                <c:pt idx="17">
                  <c:v>Švédsko</c:v>
                </c:pt>
                <c:pt idx="18">
                  <c:v>Japonsko</c:v>
                </c:pt>
                <c:pt idx="19">
                  <c:v>Belgie</c:v>
                </c:pt>
                <c:pt idx="20">
                  <c:v>Švýcarsko</c:v>
                </c:pt>
                <c:pt idx="21">
                  <c:v>Dánsko</c:v>
                </c:pt>
                <c:pt idx="22">
                  <c:v>ostatní </c:v>
                </c:pt>
              </c:strCache>
            </c:strRef>
          </c:cat>
          <c:val>
            <c:numRef>
              <c:f>'ČR-DEF-BŘEZEN-GRAF (2)'!$D$4:$D$26</c:f>
              <c:numCache>
                <c:formatCode>#,##0</c:formatCode>
                <c:ptCount val="23"/>
                <c:pt idx="0">
                  <c:v>2031104</c:v>
                </c:pt>
                <c:pt idx="1">
                  <c:v>730954</c:v>
                </c:pt>
                <c:pt idx="2">
                  <c:v>620495</c:v>
                </c:pt>
                <c:pt idx="3">
                  <c:v>617935</c:v>
                </c:pt>
                <c:pt idx="4">
                  <c:v>554394</c:v>
                </c:pt>
                <c:pt idx="5">
                  <c:v>544216</c:v>
                </c:pt>
                <c:pt idx="6">
                  <c:v>494939</c:v>
                </c:pt>
                <c:pt idx="7">
                  <c:v>415166</c:v>
                </c:pt>
                <c:pt idx="8">
                  <c:v>408422</c:v>
                </c:pt>
                <c:pt idx="9">
                  <c:v>299106</c:v>
                </c:pt>
                <c:pt idx="10">
                  <c:v>286316</c:v>
                </c:pt>
                <c:pt idx="11">
                  <c:v>266517</c:v>
                </c:pt>
                <c:pt idx="12">
                  <c:v>256559</c:v>
                </c:pt>
                <c:pt idx="13">
                  <c:v>211233</c:v>
                </c:pt>
                <c:pt idx="14">
                  <c:v>181967</c:v>
                </c:pt>
                <c:pt idx="15">
                  <c:v>174508</c:v>
                </c:pt>
                <c:pt idx="16">
                  <c:v>162774</c:v>
                </c:pt>
                <c:pt idx="17">
                  <c:v>143843</c:v>
                </c:pt>
                <c:pt idx="18">
                  <c:v>129119</c:v>
                </c:pt>
                <c:pt idx="19">
                  <c:v>110125</c:v>
                </c:pt>
                <c:pt idx="20">
                  <c:v>107408</c:v>
                </c:pt>
                <c:pt idx="21">
                  <c:v>101700</c:v>
                </c:pt>
                <c:pt idx="22">
                  <c:v>1762594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752-48C1-866F-B77F9B79D3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2566280"/>
        <c:axId val="652567920"/>
      </c:barChart>
      <c:catAx>
        <c:axId val="652566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652567920"/>
        <c:crosses val="autoZero"/>
        <c:auto val="1"/>
        <c:lblAlgn val="ctr"/>
        <c:lblOffset val="100"/>
        <c:noMultiLvlLbl val="0"/>
      </c:catAx>
      <c:valAx>
        <c:axId val="652567920"/>
        <c:scaling>
          <c:orientation val="minMax"/>
          <c:max val="220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652566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tiskova_zprava</Template>
  <TotalTime>1396</TotalTime>
  <Pages>2</Pages>
  <Words>619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Braun: Jsme připraveni na vyjednávání</vt:lpstr>
    </vt:vector>
  </TitlesOfParts>
  <Company>MMR</Company>
  <LinksUpToDate>false</LinksUpToDate>
  <CharactersWithSpaces>4264</CharactersWithSpaces>
  <SharedDoc>false</SharedDoc>
  <HLinks>
    <vt:vector size="12" baseType="variant">
      <vt:variant>
        <vt:i4>7864425</vt:i4>
      </vt:variant>
      <vt:variant>
        <vt:i4>3</vt:i4>
      </vt:variant>
      <vt:variant>
        <vt:i4>0</vt:i4>
      </vt:variant>
      <vt:variant>
        <vt:i4>5</vt:i4>
      </vt:variant>
      <vt:variant>
        <vt:lpwstr>http://www.mmr.cz/</vt:lpwstr>
      </vt:variant>
      <vt:variant>
        <vt:lpwstr/>
      </vt:variant>
      <vt:variant>
        <vt:i4>7733317</vt:i4>
      </vt:variant>
      <vt:variant>
        <vt:i4>0</vt:i4>
      </vt:variant>
      <vt:variant>
        <vt:i4>0</vt:i4>
      </vt:variant>
      <vt:variant>
        <vt:i4>5</vt:i4>
      </vt:variant>
      <vt:variant>
        <vt:lpwstr>mailto:media@mmr.cz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Braun: Jsme připraveni na vyjednávání</dc:title>
  <dc:creator>Hervert Štěpán</dc:creator>
  <cp:lastModifiedBy>Hervert Štěpán</cp:lastModifiedBy>
  <cp:revision>11</cp:revision>
  <cp:lastPrinted>2019-04-02T09:14:00Z</cp:lastPrinted>
  <dcterms:created xsi:type="dcterms:W3CDTF">2019-04-01T10:13:00Z</dcterms:created>
  <dcterms:modified xsi:type="dcterms:W3CDTF">2019-04-02T10:21:00Z</dcterms:modified>
</cp:coreProperties>
</file>