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E0138" w14:textId="1A2BC4FB" w:rsidR="003E6849" w:rsidRPr="00B56885" w:rsidRDefault="0043459A" w:rsidP="001F5135">
      <w:pPr>
        <w:pStyle w:val="Nadpis1"/>
        <w:numPr>
          <w:ilvl w:val="0"/>
          <w:numId w:val="0"/>
        </w:numPr>
        <w:ind w:left="432" w:hanging="432"/>
        <w:rPr>
          <w:rFonts w:ascii="Arial" w:hAnsi="Arial" w:cs="Arial"/>
        </w:rPr>
      </w:pPr>
      <w:bookmarkStart w:id="0" w:name="_Toc27505061"/>
      <w:bookmarkStart w:id="1" w:name="_Toc34647724"/>
      <w:r w:rsidRPr="00B56885">
        <w:rPr>
          <w:rFonts w:ascii="Arial" w:hAnsi="Arial" w:cs="Arial"/>
        </w:rPr>
        <w:t>A</w:t>
      </w:r>
      <w:r w:rsidR="000639CC" w:rsidRPr="00B56885">
        <w:rPr>
          <w:rFonts w:ascii="Arial" w:hAnsi="Arial" w:cs="Arial"/>
        </w:rPr>
        <w:t>ktivita S</w:t>
      </w:r>
      <w:r w:rsidR="00446596">
        <w:rPr>
          <w:rFonts w:ascii="Arial" w:hAnsi="Arial" w:cs="Arial"/>
        </w:rPr>
        <w:t>peciální</w:t>
      </w:r>
      <w:r w:rsidR="000639CC" w:rsidRPr="00B56885">
        <w:rPr>
          <w:rFonts w:ascii="Arial" w:hAnsi="Arial" w:cs="Arial"/>
        </w:rPr>
        <w:t xml:space="preserve"> školství </w:t>
      </w:r>
      <w:r w:rsidR="001F5135" w:rsidRPr="00B56885">
        <w:rPr>
          <w:rFonts w:ascii="Arial" w:hAnsi="Arial" w:cs="Arial"/>
        </w:rPr>
        <w:t>v Kraji Vysočina</w:t>
      </w:r>
    </w:p>
    <w:p w14:paraId="2589CD63" w14:textId="77777777" w:rsidR="008B02F2" w:rsidRDefault="008B02F2" w:rsidP="00D77D36">
      <w:pPr>
        <w:pStyle w:val="Odstavecseseznamem"/>
        <w:spacing w:after="0"/>
        <w:ind w:left="0"/>
        <w:rPr>
          <w:rFonts w:ascii="Arial" w:hAnsi="Arial" w:cs="Arial"/>
          <w:i/>
        </w:rPr>
      </w:pPr>
      <w:bookmarkStart w:id="2" w:name="_Toc27505064"/>
      <w:bookmarkEnd w:id="0"/>
      <w:bookmarkEnd w:id="1"/>
    </w:p>
    <w:p w14:paraId="0C27FB24" w14:textId="4E9A2030" w:rsidR="00D364B0" w:rsidRDefault="00446596" w:rsidP="00D77D36">
      <w:pPr>
        <w:pStyle w:val="Odstavecseseznamem"/>
        <w:spacing w:after="0"/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Ta</w:t>
      </w:r>
      <w:r w:rsidR="00D77D36">
        <w:rPr>
          <w:rFonts w:ascii="Arial" w:hAnsi="Arial" w:cs="Arial"/>
          <w:i/>
        </w:rPr>
        <w:t>to aktivit</w:t>
      </w:r>
      <w:r>
        <w:rPr>
          <w:rFonts w:ascii="Arial" w:hAnsi="Arial" w:cs="Arial"/>
          <w:i/>
        </w:rPr>
        <w:t>a řeší</w:t>
      </w:r>
      <w:r w:rsidR="00D77D36">
        <w:rPr>
          <w:rFonts w:ascii="Arial" w:hAnsi="Arial" w:cs="Arial"/>
          <w:i/>
        </w:rPr>
        <w:t xml:space="preserve"> oblast </w:t>
      </w:r>
      <w:r w:rsidR="00D77D36" w:rsidRPr="00D77D36">
        <w:rPr>
          <w:rFonts w:ascii="Arial" w:hAnsi="Arial" w:cs="Arial"/>
          <w:i/>
        </w:rPr>
        <w:t>školských poradenských zařízení a vzdělávání ve školách a třídách zřízených dle § 16 odst. 9 školského zákona</w:t>
      </w:r>
      <w:r w:rsidR="00247AEB">
        <w:rPr>
          <w:rFonts w:ascii="Arial" w:hAnsi="Arial" w:cs="Arial"/>
          <w:i/>
        </w:rPr>
        <w:t xml:space="preserve"> (dále jen „speciální školství“).</w:t>
      </w:r>
    </w:p>
    <w:p w14:paraId="0E56D020" w14:textId="0AC30C85" w:rsidR="000B2F70" w:rsidRDefault="000B2F70" w:rsidP="00D77D36">
      <w:pPr>
        <w:pStyle w:val="Odstavecseseznamem"/>
        <w:spacing w:after="0"/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Oblast speciálního školství byla původně součásti aktivity RAP </w:t>
      </w:r>
      <w:r w:rsidR="00247AEB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Střední školství</w:t>
      </w:r>
      <w:r w:rsidR="00247AEB">
        <w:rPr>
          <w:rFonts w:ascii="Arial" w:hAnsi="Arial" w:cs="Arial"/>
          <w:i/>
        </w:rPr>
        <w:t>“</w:t>
      </w:r>
      <w:r w:rsidR="0029598E">
        <w:rPr>
          <w:rFonts w:ascii="Arial" w:hAnsi="Arial" w:cs="Arial"/>
          <w:i/>
        </w:rPr>
        <w:t xml:space="preserve"> s tím, že pro tuto oblast</w:t>
      </w:r>
      <w:r w:rsidRPr="000B2F70">
        <w:rPr>
          <w:rFonts w:ascii="Arial" w:hAnsi="Arial" w:cs="Arial"/>
          <w:i/>
        </w:rPr>
        <w:t xml:space="preserve"> nebyla vyčleněna alokace pro jednotlivé kraje</w:t>
      </w:r>
      <w:r w:rsidR="00DF5F14">
        <w:rPr>
          <w:rFonts w:ascii="Arial" w:hAnsi="Arial" w:cs="Arial"/>
          <w:i/>
        </w:rPr>
        <w:t xml:space="preserve"> a </w:t>
      </w:r>
      <w:r w:rsidRPr="000B2F70">
        <w:rPr>
          <w:rFonts w:ascii="Arial" w:hAnsi="Arial" w:cs="Arial"/>
          <w:i/>
        </w:rPr>
        <w:t>seznam</w:t>
      </w:r>
      <w:r w:rsidR="00DF5F14">
        <w:rPr>
          <w:rFonts w:ascii="Arial" w:hAnsi="Arial" w:cs="Arial"/>
          <w:i/>
        </w:rPr>
        <w:t xml:space="preserve"> </w:t>
      </w:r>
      <w:r w:rsidRPr="000B2F70">
        <w:rPr>
          <w:rFonts w:ascii="Arial" w:hAnsi="Arial" w:cs="Arial"/>
          <w:i/>
        </w:rPr>
        <w:t>sloužil</w:t>
      </w:r>
      <w:r w:rsidR="00DF5F14">
        <w:rPr>
          <w:rFonts w:ascii="Arial" w:hAnsi="Arial" w:cs="Arial"/>
          <w:i/>
        </w:rPr>
        <w:t xml:space="preserve"> pouze</w:t>
      </w:r>
      <w:r w:rsidRPr="000B2F70">
        <w:rPr>
          <w:rFonts w:ascii="Arial" w:hAnsi="Arial" w:cs="Arial"/>
          <w:i/>
        </w:rPr>
        <w:t xml:space="preserve"> jako </w:t>
      </w:r>
      <w:r w:rsidR="0029598E">
        <w:rPr>
          <w:rFonts w:ascii="Arial" w:hAnsi="Arial" w:cs="Arial"/>
          <w:i/>
        </w:rPr>
        <w:t>„</w:t>
      </w:r>
      <w:r w:rsidRPr="000B2F70">
        <w:rPr>
          <w:rFonts w:ascii="Arial" w:hAnsi="Arial" w:cs="Arial"/>
          <w:i/>
        </w:rPr>
        <w:t>kritérium p</w:t>
      </w:r>
      <w:bookmarkStart w:id="3" w:name="_GoBack"/>
      <w:bookmarkEnd w:id="3"/>
      <w:r w:rsidRPr="000B2F70">
        <w:rPr>
          <w:rFonts w:ascii="Arial" w:hAnsi="Arial" w:cs="Arial"/>
          <w:i/>
        </w:rPr>
        <w:t>řijatelnosti</w:t>
      </w:r>
      <w:r w:rsidR="0029598E">
        <w:rPr>
          <w:rFonts w:ascii="Arial" w:hAnsi="Arial" w:cs="Arial"/>
          <w:i/>
        </w:rPr>
        <w:t>“ bez nutnosti provádět výběr projekt</w:t>
      </w:r>
      <w:r w:rsidR="00247AEB">
        <w:rPr>
          <w:rFonts w:ascii="Arial" w:hAnsi="Arial" w:cs="Arial"/>
          <w:i/>
        </w:rPr>
        <w:t>ů</w:t>
      </w:r>
      <w:r w:rsidR="0029598E">
        <w:rPr>
          <w:rFonts w:ascii="Arial" w:hAnsi="Arial" w:cs="Arial"/>
          <w:i/>
        </w:rPr>
        <w:t xml:space="preserve"> dle dalších kritérií</w:t>
      </w:r>
      <w:r w:rsidRPr="000B2F7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Samostatná aktivita pro </w:t>
      </w:r>
      <w:r w:rsidR="00DF5F14">
        <w:rPr>
          <w:rFonts w:ascii="Arial" w:hAnsi="Arial" w:cs="Arial"/>
          <w:i/>
        </w:rPr>
        <w:t>speciální školství</w:t>
      </w:r>
      <w:r>
        <w:rPr>
          <w:rFonts w:ascii="Arial" w:hAnsi="Arial" w:cs="Arial"/>
          <w:i/>
        </w:rPr>
        <w:t xml:space="preserve"> vznikla až v roce 2023</w:t>
      </w:r>
      <w:r w:rsidR="00943996">
        <w:rPr>
          <w:rFonts w:ascii="Arial" w:hAnsi="Arial" w:cs="Arial"/>
          <w:i/>
        </w:rPr>
        <w:t>, podoba klíče</w:t>
      </w:r>
      <w:r w:rsidR="00E56ED2">
        <w:rPr>
          <w:rFonts w:ascii="Arial" w:hAnsi="Arial" w:cs="Arial"/>
          <w:i/>
        </w:rPr>
        <w:t xml:space="preserve"> pro dělení alokace</w:t>
      </w:r>
      <w:r w:rsidR="00943996">
        <w:rPr>
          <w:rFonts w:ascii="Arial" w:hAnsi="Arial" w:cs="Arial"/>
          <w:i/>
        </w:rPr>
        <w:t xml:space="preserve"> a</w:t>
      </w:r>
      <w:r w:rsidR="00E56ED2">
        <w:rPr>
          <w:rFonts w:ascii="Arial" w:hAnsi="Arial" w:cs="Arial"/>
          <w:i/>
        </w:rPr>
        <w:t xml:space="preserve"> její</w:t>
      </w:r>
      <w:r>
        <w:rPr>
          <w:rFonts w:ascii="Arial" w:hAnsi="Arial" w:cs="Arial"/>
          <w:i/>
        </w:rPr>
        <w:t xml:space="preserve"> finální</w:t>
      </w:r>
      <w:r w:rsidR="00943996">
        <w:rPr>
          <w:rFonts w:ascii="Arial" w:hAnsi="Arial" w:cs="Arial"/>
          <w:i/>
        </w:rPr>
        <w:t xml:space="preserve"> výši pro jednotlivé kraje byla schválena na jednání Národní stálé konference dne </w:t>
      </w:r>
      <w:r w:rsidR="00DF5F14">
        <w:rPr>
          <w:rFonts w:ascii="Arial" w:hAnsi="Arial" w:cs="Arial"/>
          <w:i/>
        </w:rPr>
        <w:t>20. 1</w:t>
      </w:r>
      <w:r w:rsidR="00EF7F2C">
        <w:rPr>
          <w:rFonts w:ascii="Arial" w:hAnsi="Arial" w:cs="Arial"/>
          <w:i/>
        </w:rPr>
        <w:t>0</w:t>
      </w:r>
      <w:r w:rsidR="00DF5F14">
        <w:rPr>
          <w:rFonts w:ascii="Arial" w:hAnsi="Arial" w:cs="Arial"/>
          <w:i/>
        </w:rPr>
        <w:t>. 2023.</w:t>
      </w:r>
    </w:p>
    <w:p w14:paraId="394DAA6D" w14:textId="77777777" w:rsidR="00D77D36" w:rsidRPr="00D77D36" w:rsidRDefault="00D77D36" w:rsidP="00D77D36">
      <w:pPr>
        <w:pStyle w:val="Odstavecseseznamem"/>
        <w:spacing w:after="0"/>
        <w:ind w:left="0"/>
        <w:rPr>
          <w:rFonts w:ascii="Arial" w:hAnsi="Arial" w:cs="Arial"/>
          <w:i/>
        </w:rPr>
      </w:pPr>
    </w:p>
    <w:p w14:paraId="139CE53F" w14:textId="64731D18" w:rsidR="00D364B0" w:rsidRPr="00705B2E" w:rsidRDefault="00D364B0" w:rsidP="00134983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bCs/>
          <w:color w:val="0070C0"/>
          <w:szCs w:val="20"/>
        </w:rPr>
      </w:pPr>
      <w:r w:rsidRPr="00705B2E">
        <w:rPr>
          <w:rFonts w:ascii="Arial" w:hAnsi="Arial" w:cs="Arial"/>
          <w:b/>
          <w:bCs/>
          <w:color w:val="0070C0"/>
          <w:szCs w:val="20"/>
        </w:rPr>
        <w:t>Popis transparentního a nediskriminačního postupu tvorby aktivity RAP</w:t>
      </w:r>
    </w:p>
    <w:p w14:paraId="16601DAA" w14:textId="43E11066" w:rsidR="00A91581" w:rsidRPr="00705B2E" w:rsidRDefault="00A91581" w:rsidP="00DC00FE">
      <w:pPr>
        <w:pStyle w:val="Odstavecseseznamem"/>
        <w:spacing w:after="0"/>
        <w:ind w:left="0"/>
        <w:rPr>
          <w:rFonts w:ascii="Arial" w:hAnsi="Arial" w:cs="Arial"/>
          <w:i/>
          <w:iCs/>
          <w:szCs w:val="20"/>
        </w:rPr>
      </w:pPr>
    </w:p>
    <w:p w14:paraId="1B313B7B" w14:textId="47B74B8B" w:rsidR="00A1560D" w:rsidRPr="009115F7" w:rsidRDefault="009115F7" w:rsidP="00D9423F">
      <w:pPr>
        <w:spacing w:after="0"/>
        <w:rPr>
          <w:rFonts w:ascii="Arial" w:hAnsi="Arial" w:cs="Arial"/>
          <w:b/>
          <w:bCs/>
          <w:szCs w:val="20"/>
          <w:u w:val="single"/>
        </w:rPr>
      </w:pPr>
      <w:r w:rsidRPr="009115F7">
        <w:rPr>
          <w:rFonts w:ascii="Arial" w:hAnsi="Arial" w:cs="Arial"/>
          <w:b/>
          <w:bCs/>
          <w:szCs w:val="20"/>
          <w:u w:val="single"/>
        </w:rPr>
        <w:t>ZPRACOVATEL RAP A ZAPOJENÉ SUBJEKTY:</w:t>
      </w:r>
    </w:p>
    <w:p w14:paraId="1C9FA314" w14:textId="45594A47" w:rsidR="00F229EF" w:rsidRDefault="00F229EF" w:rsidP="009159AB">
      <w:pPr>
        <w:rPr>
          <w:rFonts w:ascii="Arial" w:hAnsi="Arial" w:cs="Arial"/>
          <w:szCs w:val="20"/>
        </w:rPr>
      </w:pPr>
    </w:p>
    <w:p w14:paraId="3D69CE7C" w14:textId="06985272" w:rsidR="007E417A" w:rsidRPr="009D0447" w:rsidRDefault="00252F5E" w:rsidP="009159AB">
      <w:pPr>
        <w:rPr>
          <w:rFonts w:ascii="Arial" w:hAnsi="Arial" w:cs="Arial"/>
          <w:szCs w:val="20"/>
          <w:highlight w:val="yellow"/>
        </w:rPr>
      </w:pPr>
      <w:r w:rsidRPr="00EF7F2C">
        <w:rPr>
          <w:rFonts w:ascii="Arial" w:hAnsi="Arial" w:cs="Arial"/>
          <w:szCs w:val="20"/>
        </w:rPr>
        <w:t>Zpracovatelem RAP jako celku i jednotlivých aktivit za území Kraje Vysočina je odbo</w:t>
      </w:r>
      <w:r w:rsidR="00EA2509" w:rsidRPr="00EF7F2C">
        <w:rPr>
          <w:rFonts w:ascii="Arial" w:hAnsi="Arial" w:cs="Arial"/>
          <w:szCs w:val="20"/>
        </w:rPr>
        <w:t>r regionálního rozvoje (</w:t>
      </w:r>
      <w:r w:rsidR="00B3056B" w:rsidRPr="00EF7F2C">
        <w:rPr>
          <w:rFonts w:ascii="Arial" w:hAnsi="Arial" w:cs="Arial"/>
          <w:szCs w:val="20"/>
        </w:rPr>
        <w:t>dále i „</w:t>
      </w:r>
      <w:r w:rsidR="00EA2509" w:rsidRPr="00EF7F2C">
        <w:rPr>
          <w:rFonts w:ascii="Arial" w:hAnsi="Arial" w:cs="Arial"/>
          <w:szCs w:val="20"/>
        </w:rPr>
        <w:t>ORR</w:t>
      </w:r>
      <w:r w:rsidR="00B3056B" w:rsidRPr="00EF7F2C">
        <w:rPr>
          <w:rFonts w:ascii="Arial" w:hAnsi="Arial" w:cs="Arial"/>
          <w:szCs w:val="20"/>
        </w:rPr>
        <w:t>“</w:t>
      </w:r>
      <w:r w:rsidRPr="00EF7F2C">
        <w:rPr>
          <w:rFonts w:ascii="Arial" w:hAnsi="Arial" w:cs="Arial"/>
          <w:szCs w:val="20"/>
        </w:rPr>
        <w:t xml:space="preserve">). Na aktivitě týkající se </w:t>
      </w:r>
      <w:r w:rsidR="00446596" w:rsidRPr="00EF7F2C">
        <w:rPr>
          <w:rFonts w:ascii="Arial" w:hAnsi="Arial" w:cs="Arial"/>
          <w:szCs w:val="20"/>
        </w:rPr>
        <w:t>speciál</w:t>
      </w:r>
      <w:r w:rsidR="00A67327" w:rsidRPr="00EF7F2C">
        <w:rPr>
          <w:rFonts w:ascii="Arial" w:hAnsi="Arial" w:cs="Arial"/>
          <w:szCs w:val="20"/>
        </w:rPr>
        <w:t>ního školství</w:t>
      </w:r>
      <w:r w:rsidRPr="00EF7F2C">
        <w:rPr>
          <w:rFonts w:ascii="Arial" w:hAnsi="Arial" w:cs="Arial"/>
          <w:szCs w:val="20"/>
        </w:rPr>
        <w:t xml:space="preserve"> probíhala intenzivní spolupráce s</w:t>
      </w:r>
      <w:r w:rsidR="00A67327" w:rsidRPr="00EF7F2C">
        <w:rPr>
          <w:rFonts w:ascii="Arial" w:hAnsi="Arial" w:cs="Arial"/>
          <w:szCs w:val="20"/>
        </w:rPr>
        <w:t> odborem školství, mládeže a sportu</w:t>
      </w:r>
      <w:r w:rsidR="005D7A01" w:rsidRPr="00EF7F2C">
        <w:rPr>
          <w:rFonts w:ascii="Arial" w:hAnsi="Arial" w:cs="Arial"/>
          <w:szCs w:val="20"/>
        </w:rPr>
        <w:t xml:space="preserve"> (dále i „OŠMS“)</w:t>
      </w:r>
      <w:r w:rsidRPr="00EF7F2C">
        <w:rPr>
          <w:rFonts w:ascii="Arial" w:hAnsi="Arial" w:cs="Arial"/>
          <w:szCs w:val="20"/>
        </w:rPr>
        <w:t>, jako věcným gest</w:t>
      </w:r>
      <w:r w:rsidR="00EA2509" w:rsidRPr="00EF7F2C">
        <w:rPr>
          <w:rFonts w:ascii="Arial" w:hAnsi="Arial" w:cs="Arial"/>
          <w:szCs w:val="20"/>
        </w:rPr>
        <w:t>orem této problematiky</w:t>
      </w:r>
      <w:r w:rsidR="00446596" w:rsidRPr="00EF7F2C">
        <w:rPr>
          <w:rFonts w:ascii="Arial" w:hAnsi="Arial" w:cs="Arial"/>
          <w:szCs w:val="20"/>
        </w:rPr>
        <w:t>.</w:t>
      </w:r>
      <w:r w:rsidR="00EA2509" w:rsidRPr="009D0447">
        <w:rPr>
          <w:rFonts w:ascii="Arial" w:hAnsi="Arial" w:cs="Arial"/>
          <w:szCs w:val="20"/>
          <w:highlight w:val="yellow"/>
        </w:rPr>
        <w:t xml:space="preserve"> </w:t>
      </w:r>
    </w:p>
    <w:p w14:paraId="208E4B32" w14:textId="746FE246" w:rsidR="00F229EF" w:rsidRPr="009D0447" w:rsidRDefault="008E41A4" w:rsidP="00BD657E">
      <w:pPr>
        <w:rPr>
          <w:rFonts w:ascii="Arial" w:hAnsi="Arial" w:cs="Arial"/>
          <w:szCs w:val="20"/>
          <w:highlight w:val="yellow"/>
        </w:rPr>
      </w:pPr>
      <w:r w:rsidRPr="00EF7F2C">
        <w:rPr>
          <w:rFonts w:ascii="Arial" w:hAnsi="Arial" w:cs="Arial"/>
          <w:szCs w:val="20"/>
        </w:rPr>
        <w:t>V</w:t>
      </w:r>
      <w:r w:rsidR="00974A8B" w:rsidRPr="00EF7F2C">
        <w:rPr>
          <w:rFonts w:ascii="Arial" w:hAnsi="Arial" w:cs="Arial"/>
          <w:szCs w:val="20"/>
        </w:rPr>
        <w:t> </w:t>
      </w:r>
      <w:r w:rsidRPr="00EF7F2C">
        <w:rPr>
          <w:rFonts w:ascii="Arial" w:hAnsi="Arial" w:cs="Arial"/>
          <w:szCs w:val="20"/>
        </w:rPr>
        <w:t xml:space="preserve">rámci </w:t>
      </w:r>
      <w:r w:rsidR="00C10CF7" w:rsidRPr="00EF7F2C">
        <w:rPr>
          <w:rFonts w:ascii="Arial" w:hAnsi="Arial" w:cs="Arial"/>
          <w:szCs w:val="20"/>
        </w:rPr>
        <w:t>zjišťování absorpční kapacity</w:t>
      </w:r>
      <w:r w:rsidR="00E06D9F" w:rsidRPr="00EF7F2C">
        <w:rPr>
          <w:rFonts w:ascii="Arial" w:hAnsi="Arial" w:cs="Arial"/>
          <w:szCs w:val="20"/>
        </w:rPr>
        <w:t>, ať</w:t>
      </w:r>
      <w:r w:rsidR="00267D80">
        <w:rPr>
          <w:rFonts w:ascii="Arial" w:hAnsi="Arial" w:cs="Arial"/>
          <w:szCs w:val="20"/>
        </w:rPr>
        <w:t xml:space="preserve"> už</w:t>
      </w:r>
      <w:r w:rsidR="00E06D9F" w:rsidRPr="00EF7F2C">
        <w:rPr>
          <w:rFonts w:ascii="Arial" w:hAnsi="Arial" w:cs="Arial"/>
          <w:szCs w:val="20"/>
        </w:rPr>
        <w:t xml:space="preserve"> původně jako součást</w:t>
      </w:r>
      <w:r w:rsidR="00A6327A" w:rsidRPr="00EF7F2C">
        <w:rPr>
          <w:rFonts w:ascii="Arial" w:hAnsi="Arial" w:cs="Arial"/>
          <w:szCs w:val="20"/>
        </w:rPr>
        <w:t xml:space="preserve"> oblasti střední školství či</w:t>
      </w:r>
      <w:r w:rsidR="00267D80">
        <w:rPr>
          <w:rFonts w:ascii="Arial" w:hAnsi="Arial" w:cs="Arial"/>
          <w:szCs w:val="20"/>
        </w:rPr>
        <w:t xml:space="preserve"> jako</w:t>
      </w:r>
      <w:r w:rsidR="00A6327A" w:rsidRPr="00EF7F2C">
        <w:rPr>
          <w:rFonts w:ascii="Arial" w:hAnsi="Arial" w:cs="Arial"/>
          <w:szCs w:val="20"/>
        </w:rPr>
        <w:t xml:space="preserve"> samostatné aktivity,</w:t>
      </w:r>
      <w:r w:rsidR="00F82878" w:rsidRPr="00EF7F2C">
        <w:rPr>
          <w:rFonts w:ascii="Arial" w:hAnsi="Arial" w:cs="Arial"/>
          <w:szCs w:val="20"/>
        </w:rPr>
        <w:t xml:space="preserve"> </w:t>
      </w:r>
      <w:r w:rsidR="00C10CF7" w:rsidRPr="00EF7F2C">
        <w:rPr>
          <w:rFonts w:ascii="Arial" w:hAnsi="Arial" w:cs="Arial"/>
          <w:szCs w:val="20"/>
        </w:rPr>
        <w:t>byly</w:t>
      </w:r>
      <w:r w:rsidR="00974A8B" w:rsidRPr="00EF7F2C">
        <w:rPr>
          <w:rFonts w:ascii="Arial" w:hAnsi="Arial" w:cs="Arial"/>
          <w:szCs w:val="20"/>
        </w:rPr>
        <w:t xml:space="preserve"> vždy</w:t>
      </w:r>
      <w:r w:rsidR="00107CC9" w:rsidRPr="00EF7F2C">
        <w:rPr>
          <w:rFonts w:ascii="Arial" w:hAnsi="Arial" w:cs="Arial"/>
          <w:szCs w:val="20"/>
        </w:rPr>
        <w:t xml:space="preserve"> </w:t>
      </w:r>
      <w:r w:rsidR="00C10CF7" w:rsidRPr="00EF7F2C">
        <w:rPr>
          <w:rFonts w:ascii="Arial" w:hAnsi="Arial" w:cs="Arial"/>
          <w:szCs w:val="20"/>
        </w:rPr>
        <w:t>oslov</w:t>
      </w:r>
      <w:r w:rsidR="00974A8B" w:rsidRPr="00EF7F2C">
        <w:rPr>
          <w:rFonts w:ascii="Arial" w:hAnsi="Arial" w:cs="Arial"/>
          <w:szCs w:val="20"/>
        </w:rPr>
        <w:t>ovány</w:t>
      </w:r>
      <w:r w:rsidR="00C10CF7" w:rsidRPr="00EF7F2C">
        <w:rPr>
          <w:rFonts w:ascii="Arial" w:hAnsi="Arial" w:cs="Arial"/>
          <w:szCs w:val="20"/>
        </w:rPr>
        <w:t xml:space="preserve"> všechny subjekty v území v oblasti s</w:t>
      </w:r>
      <w:r w:rsidR="00446596" w:rsidRPr="00EF7F2C">
        <w:rPr>
          <w:rFonts w:ascii="Arial" w:hAnsi="Arial" w:cs="Arial"/>
          <w:szCs w:val="20"/>
        </w:rPr>
        <w:t>peciál</w:t>
      </w:r>
      <w:r w:rsidR="00C10CF7" w:rsidRPr="00EF7F2C">
        <w:rPr>
          <w:rFonts w:ascii="Arial" w:hAnsi="Arial" w:cs="Arial"/>
          <w:szCs w:val="20"/>
        </w:rPr>
        <w:t>ního školství bez ohledu na typ zřizovatele</w:t>
      </w:r>
      <w:r w:rsidR="00974A8B" w:rsidRPr="00EF7F2C">
        <w:rPr>
          <w:rFonts w:ascii="Arial" w:hAnsi="Arial" w:cs="Arial"/>
          <w:szCs w:val="20"/>
        </w:rPr>
        <w:t>.</w:t>
      </w:r>
      <w:r w:rsidR="00A565EB" w:rsidRPr="00EF7F2C">
        <w:rPr>
          <w:rFonts w:ascii="Arial" w:hAnsi="Arial" w:cs="Arial"/>
          <w:szCs w:val="20"/>
        </w:rPr>
        <w:t xml:space="preserve"> </w:t>
      </w:r>
    </w:p>
    <w:p w14:paraId="606D08E9" w14:textId="7EE32AB4" w:rsidR="00D364B0" w:rsidRPr="00705B2E" w:rsidRDefault="00D364B0" w:rsidP="00D9423F">
      <w:pPr>
        <w:spacing w:after="0"/>
        <w:rPr>
          <w:rFonts w:ascii="Arial" w:hAnsi="Arial" w:cs="Arial"/>
          <w:i/>
          <w:szCs w:val="20"/>
        </w:rPr>
      </w:pPr>
    </w:p>
    <w:p w14:paraId="7C855C9D" w14:textId="71A90906" w:rsidR="00A91581" w:rsidRPr="009115F7" w:rsidRDefault="009115F7" w:rsidP="00D9423F">
      <w:pPr>
        <w:spacing w:after="0"/>
        <w:rPr>
          <w:rFonts w:ascii="Arial" w:hAnsi="Arial" w:cs="Arial"/>
          <w:b/>
          <w:bCs/>
          <w:szCs w:val="20"/>
          <w:u w:val="single"/>
        </w:rPr>
      </w:pPr>
      <w:r w:rsidRPr="009115F7">
        <w:rPr>
          <w:rFonts w:ascii="Arial" w:hAnsi="Arial" w:cs="Arial"/>
          <w:b/>
          <w:bCs/>
          <w:szCs w:val="20"/>
          <w:u w:val="single"/>
        </w:rPr>
        <w:t>ZPŮSOB PROJEDNÁNÍ A SCHVÁLENÍ V RSK:</w:t>
      </w:r>
    </w:p>
    <w:p w14:paraId="0B498750" w14:textId="55DBB8D6" w:rsidR="009159AB" w:rsidRPr="00EF7F2C" w:rsidRDefault="00E15AAC" w:rsidP="009159AB">
      <w:pPr>
        <w:rPr>
          <w:rFonts w:ascii="Arial" w:hAnsi="Arial" w:cs="Arial"/>
          <w:szCs w:val="20"/>
          <w:highlight w:val="yellow"/>
        </w:rPr>
      </w:pPr>
      <w:r w:rsidRPr="00B554E3">
        <w:rPr>
          <w:rFonts w:ascii="Arial" w:hAnsi="Arial" w:cs="Arial"/>
          <w:szCs w:val="20"/>
        </w:rPr>
        <w:t>K</w:t>
      </w:r>
      <w:r w:rsidR="00822974" w:rsidRPr="00B554E3">
        <w:rPr>
          <w:rFonts w:ascii="Arial" w:hAnsi="Arial" w:cs="Arial"/>
          <w:szCs w:val="20"/>
        </w:rPr>
        <w:t> </w:t>
      </w:r>
      <w:r w:rsidRPr="00B554E3">
        <w:rPr>
          <w:rFonts w:ascii="Arial" w:hAnsi="Arial" w:cs="Arial"/>
          <w:szCs w:val="20"/>
        </w:rPr>
        <w:t>aktivitě</w:t>
      </w:r>
      <w:r w:rsidR="00822974" w:rsidRPr="00B554E3">
        <w:rPr>
          <w:rFonts w:ascii="Arial" w:hAnsi="Arial" w:cs="Arial"/>
          <w:szCs w:val="20"/>
        </w:rPr>
        <w:t xml:space="preserve"> zaměřené na s</w:t>
      </w:r>
      <w:r w:rsidR="009D0447" w:rsidRPr="00B554E3">
        <w:rPr>
          <w:rFonts w:ascii="Arial" w:hAnsi="Arial" w:cs="Arial"/>
          <w:szCs w:val="20"/>
        </w:rPr>
        <w:t>peciální</w:t>
      </w:r>
      <w:r w:rsidR="00822974" w:rsidRPr="00B554E3">
        <w:rPr>
          <w:rFonts w:ascii="Arial" w:hAnsi="Arial" w:cs="Arial"/>
          <w:szCs w:val="20"/>
        </w:rPr>
        <w:t xml:space="preserve"> školství</w:t>
      </w:r>
      <w:r w:rsidRPr="00B554E3">
        <w:rPr>
          <w:rFonts w:ascii="Arial" w:hAnsi="Arial" w:cs="Arial"/>
          <w:szCs w:val="20"/>
        </w:rPr>
        <w:t xml:space="preserve"> proběhlo několik schůzek </w:t>
      </w:r>
      <w:r w:rsidR="00F143B9" w:rsidRPr="00B554E3">
        <w:rPr>
          <w:rFonts w:ascii="Arial" w:hAnsi="Arial" w:cs="Arial"/>
          <w:szCs w:val="20"/>
        </w:rPr>
        <w:t xml:space="preserve">zástupců </w:t>
      </w:r>
      <w:r w:rsidRPr="00B554E3">
        <w:rPr>
          <w:rFonts w:ascii="Arial" w:hAnsi="Arial" w:cs="Arial"/>
          <w:szCs w:val="20"/>
        </w:rPr>
        <w:t>zapojených odborů (ORR</w:t>
      </w:r>
      <w:r w:rsidR="00DE36D7" w:rsidRPr="00B554E3">
        <w:rPr>
          <w:rFonts w:ascii="Arial" w:hAnsi="Arial" w:cs="Arial"/>
          <w:szCs w:val="20"/>
        </w:rPr>
        <w:t xml:space="preserve"> a</w:t>
      </w:r>
      <w:r w:rsidR="00EF3D2C" w:rsidRPr="00B554E3">
        <w:rPr>
          <w:rFonts w:ascii="Arial" w:hAnsi="Arial" w:cs="Arial"/>
          <w:szCs w:val="20"/>
        </w:rPr>
        <w:t xml:space="preserve"> </w:t>
      </w:r>
      <w:r w:rsidRPr="00B554E3">
        <w:rPr>
          <w:rFonts w:ascii="Arial" w:hAnsi="Arial" w:cs="Arial"/>
          <w:szCs w:val="20"/>
        </w:rPr>
        <w:t>OŠMS) včetně vedení kraje reprezentované člen</w:t>
      </w:r>
      <w:r w:rsidR="00F60556" w:rsidRPr="00B554E3">
        <w:rPr>
          <w:rFonts w:ascii="Arial" w:hAnsi="Arial" w:cs="Arial"/>
          <w:szCs w:val="20"/>
        </w:rPr>
        <w:t>e</w:t>
      </w:r>
      <w:r w:rsidRPr="00B554E3">
        <w:rPr>
          <w:rFonts w:ascii="Arial" w:hAnsi="Arial" w:cs="Arial"/>
          <w:szCs w:val="20"/>
        </w:rPr>
        <w:t>m rady</w:t>
      </w:r>
      <w:r w:rsidR="007058C8" w:rsidRPr="00B554E3">
        <w:rPr>
          <w:rFonts w:ascii="Arial" w:hAnsi="Arial" w:cs="Arial"/>
          <w:szCs w:val="20"/>
        </w:rPr>
        <w:t xml:space="preserve"> kraje</w:t>
      </w:r>
      <w:r w:rsidRPr="00B554E3">
        <w:rPr>
          <w:rFonts w:ascii="Arial" w:hAnsi="Arial" w:cs="Arial"/>
          <w:szCs w:val="20"/>
        </w:rPr>
        <w:t xml:space="preserve"> pro oblast školství</w:t>
      </w:r>
      <w:r w:rsidR="00A565EB" w:rsidRPr="00B554E3">
        <w:rPr>
          <w:rFonts w:ascii="Arial" w:hAnsi="Arial" w:cs="Arial"/>
          <w:szCs w:val="20"/>
        </w:rPr>
        <w:t>, mládeže a sportu</w:t>
      </w:r>
      <w:r w:rsidRPr="00B554E3">
        <w:rPr>
          <w:rFonts w:ascii="Arial" w:hAnsi="Arial" w:cs="Arial"/>
          <w:szCs w:val="20"/>
        </w:rPr>
        <w:t>.</w:t>
      </w:r>
    </w:p>
    <w:p w14:paraId="320128D3" w14:textId="39ADEA1C" w:rsidR="005E1474" w:rsidRPr="00A551B0" w:rsidRDefault="00B3056B" w:rsidP="009159AB">
      <w:pPr>
        <w:rPr>
          <w:rFonts w:ascii="Arial" w:hAnsi="Arial" w:cs="Arial"/>
          <w:szCs w:val="20"/>
        </w:rPr>
      </w:pPr>
      <w:r w:rsidRPr="00A551B0">
        <w:rPr>
          <w:rFonts w:ascii="Arial" w:hAnsi="Arial" w:cs="Arial"/>
          <w:szCs w:val="20"/>
        </w:rPr>
        <w:t>Zpracovan</w:t>
      </w:r>
      <w:r w:rsidR="001A6B54" w:rsidRPr="00A551B0">
        <w:rPr>
          <w:rFonts w:ascii="Arial" w:hAnsi="Arial" w:cs="Arial"/>
          <w:szCs w:val="20"/>
        </w:rPr>
        <w:t>ý návrh kritérií prioritizace</w:t>
      </w:r>
      <w:r w:rsidR="005E1474" w:rsidRPr="00A551B0">
        <w:rPr>
          <w:rFonts w:ascii="Arial" w:hAnsi="Arial" w:cs="Arial"/>
          <w:szCs w:val="20"/>
        </w:rPr>
        <w:t xml:space="preserve"> byl</w:t>
      </w:r>
      <w:r w:rsidR="001A6B54" w:rsidRPr="00A551B0">
        <w:rPr>
          <w:rFonts w:ascii="Arial" w:hAnsi="Arial" w:cs="Arial"/>
          <w:szCs w:val="20"/>
        </w:rPr>
        <w:t xml:space="preserve"> dne 2</w:t>
      </w:r>
      <w:r w:rsidR="00267D80" w:rsidRPr="00A551B0">
        <w:rPr>
          <w:rFonts w:ascii="Arial" w:hAnsi="Arial" w:cs="Arial"/>
          <w:szCs w:val="20"/>
        </w:rPr>
        <w:t>5</w:t>
      </w:r>
      <w:r w:rsidR="001A6B54" w:rsidRPr="00A551B0">
        <w:rPr>
          <w:rFonts w:ascii="Arial" w:hAnsi="Arial" w:cs="Arial"/>
          <w:szCs w:val="20"/>
        </w:rPr>
        <w:t xml:space="preserve">. </w:t>
      </w:r>
      <w:r w:rsidR="00267D80" w:rsidRPr="00A551B0">
        <w:rPr>
          <w:rFonts w:ascii="Arial" w:hAnsi="Arial" w:cs="Arial"/>
          <w:szCs w:val="20"/>
        </w:rPr>
        <w:t>3</w:t>
      </w:r>
      <w:r w:rsidR="001A6B54" w:rsidRPr="00A551B0">
        <w:rPr>
          <w:rFonts w:ascii="Arial" w:hAnsi="Arial" w:cs="Arial"/>
          <w:szCs w:val="20"/>
        </w:rPr>
        <w:t>. 202</w:t>
      </w:r>
      <w:r w:rsidR="00267D80" w:rsidRPr="00A551B0">
        <w:rPr>
          <w:rFonts w:ascii="Arial" w:hAnsi="Arial" w:cs="Arial"/>
          <w:szCs w:val="20"/>
        </w:rPr>
        <w:t>4</w:t>
      </w:r>
      <w:r w:rsidR="001A6B54" w:rsidRPr="00A551B0">
        <w:rPr>
          <w:rFonts w:ascii="Arial" w:hAnsi="Arial" w:cs="Arial"/>
          <w:szCs w:val="20"/>
        </w:rPr>
        <w:t xml:space="preserve"> představen Pracovní skupině </w:t>
      </w:r>
      <w:r w:rsidR="00081B93" w:rsidRPr="00A551B0">
        <w:rPr>
          <w:rFonts w:ascii="Arial" w:hAnsi="Arial" w:cs="Arial"/>
          <w:szCs w:val="20"/>
        </w:rPr>
        <w:t>V</w:t>
      </w:r>
      <w:r w:rsidR="001A6B54" w:rsidRPr="00A551B0">
        <w:rPr>
          <w:rFonts w:ascii="Arial" w:hAnsi="Arial" w:cs="Arial"/>
          <w:szCs w:val="20"/>
        </w:rPr>
        <w:t>zdělávání při RSK (dále i „PS“),</w:t>
      </w:r>
      <w:r w:rsidR="005E1474" w:rsidRPr="00A551B0">
        <w:rPr>
          <w:rFonts w:ascii="Arial" w:hAnsi="Arial" w:cs="Arial"/>
          <w:szCs w:val="20"/>
        </w:rPr>
        <w:t xml:space="preserve"> jejímiž členy jsou zástupci Kraje Vysočina, mateřských, základních, středních a vyšších odborných škol, měst, Úřadu práce ČR, Krajské hospodářské komory Kraje Vysočina, Národního pedagogického institutu, organizací neformálního a zájmového vzdělávání, organizace Vysočina Education, klíčových zaměstnavatelů, místních akčních skupin, Projektové kanceláře Kraje Vysočina a dalších organizací. </w:t>
      </w:r>
      <w:r w:rsidR="0015491E" w:rsidRPr="00A551B0">
        <w:rPr>
          <w:rFonts w:ascii="Arial" w:hAnsi="Arial" w:cs="Arial"/>
          <w:szCs w:val="20"/>
        </w:rPr>
        <w:t>PS</w:t>
      </w:r>
      <w:r w:rsidR="000D786A">
        <w:rPr>
          <w:rFonts w:ascii="Arial" w:hAnsi="Arial" w:cs="Arial"/>
          <w:szCs w:val="20"/>
        </w:rPr>
        <w:t xml:space="preserve"> navržená</w:t>
      </w:r>
      <w:r w:rsidR="005E1474" w:rsidRPr="00A551B0">
        <w:rPr>
          <w:rFonts w:ascii="Arial" w:hAnsi="Arial" w:cs="Arial"/>
          <w:szCs w:val="20"/>
        </w:rPr>
        <w:t xml:space="preserve"> kritéria </w:t>
      </w:r>
      <w:r w:rsidR="000D786A">
        <w:rPr>
          <w:rFonts w:ascii="Arial" w:hAnsi="Arial" w:cs="Arial"/>
          <w:szCs w:val="20"/>
        </w:rPr>
        <w:t>po krátké diskuzi</w:t>
      </w:r>
      <w:r w:rsidR="00C70351">
        <w:rPr>
          <w:rFonts w:ascii="Arial" w:hAnsi="Arial" w:cs="Arial"/>
          <w:szCs w:val="20"/>
        </w:rPr>
        <w:t xml:space="preserve"> doporučila RSK </w:t>
      </w:r>
      <w:r w:rsidR="005E1474" w:rsidRPr="00A551B0">
        <w:rPr>
          <w:rFonts w:ascii="Arial" w:hAnsi="Arial" w:cs="Arial"/>
          <w:szCs w:val="20"/>
        </w:rPr>
        <w:t>schvál</w:t>
      </w:r>
      <w:r w:rsidR="00C70351">
        <w:rPr>
          <w:rFonts w:ascii="Arial" w:hAnsi="Arial" w:cs="Arial"/>
          <w:szCs w:val="20"/>
        </w:rPr>
        <w:t>it</w:t>
      </w:r>
      <w:r w:rsidR="005E1474" w:rsidRPr="00A551B0">
        <w:rPr>
          <w:rFonts w:ascii="Arial" w:hAnsi="Arial" w:cs="Arial"/>
          <w:szCs w:val="20"/>
        </w:rPr>
        <w:t>.</w:t>
      </w:r>
      <w:r w:rsidR="00E15AAC" w:rsidRPr="00A551B0">
        <w:rPr>
          <w:rFonts w:ascii="Arial" w:hAnsi="Arial" w:cs="Arial"/>
          <w:szCs w:val="20"/>
        </w:rPr>
        <w:t xml:space="preserve"> </w:t>
      </w:r>
    </w:p>
    <w:p w14:paraId="48ADC2BE" w14:textId="6609079F" w:rsidR="005B7443" w:rsidRPr="00A551B0" w:rsidRDefault="005B7443" w:rsidP="005B7443">
      <w:pPr>
        <w:rPr>
          <w:rFonts w:ascii="Arial" w:hAnsi="Arial" w:cs="Arial"/>
          <w:szCs w:val="20"/>
        </w:rPr>
      </w:pPr>
      <w:r w:rsidRPr="00A551B0">
        <w:rPr>
          <w:rFonts w:ascii="Arial" w:hAnsi="Arial" w:cs="Arial"/>
          <w:szCs w:val="20"/>
        </w:rPr>
        <w:t xml:space="preserve">Po </w:t>
      </w:r>
      <w:r w:rsidR="00E01E9E">
        <w:rPr>
          <w:rFonts w:ascii="Arial" w:hAnsi="Arial" w:cs="Arial"/>
          <w:szCs w:val="20"/>
        </w:rPr>
        <w:t>představení</w:t>
      </w:r>
      <w:r w:rsidRPr="00A551B0">
        <w:rPr>
          <w:rFonts w:ascii="Arial" w:hAnsi="Arial" w:cs="Arial"/>
          <w:szCs w:val="20"/>
        </w:rPr>
        <w:t xml:space="preserve"> kritérií prioritizace proběhlo seřazení</w:t>
      </w:r>
      <w:r w:rsidR="00D13468">
        <w:rPr>
          <w:rFonts w:ascii="Arial" w:hAnsi="Arial" w:cs="Arial"/>
          <w:szCs w:val="20"/>
        </w:rPr>
        <w:t xml:space="preserve"> projektů</w:t>
      </w:r>
      <w:r w:rsidRPr="00A551B0">
        <w:rPr>
          <w:rFonts w:ascii="Arial" w:hAnsi="Arial" w:cs="Arial"/>
          <w:szCs w:val="20"/>
        </w:rPr>
        <w:t xml:space="preserve"> a zpracování seznamu projektů</w:t>
      </w:r>
      <w:r w:rsidR="00593DC9" w:rsidRPr="00A551B0">
        <w:rPr>
          <w:rFonts w:ascii="Arial" w:hAnsi="Arial" w:cs="Arial"/>
          <w:szCs w:val="20"/>
        </w:rPr>
        <w:t xml:space="preserve"> v rámci určené alokace</w:t>
      </w:r>
      <w:r w:rsidRPr="00A551B0">
        <w:rPr>
          <w:rFonts w:ascii="Arial" w:hAnsi="Arial" w:cs="Arial"/>
          <w:szCs w:val="20"/>
        </w:rPr>
        <w:t>, který je přílohou</w:t>
      </w:r>
      <w:r w:rsidR="00AA690D" w:rsidRPr="00A551B0">
        <w:rPr>
          <w:rFonts w:ascii="Arial" w:hAnsi="Arial" w:cs="Arial"/>
          <w:szCs w:val="20"/>
        </w:rPr>
        <w:t xml:space="preserve"> č. </w:t>
      </w:r>
      <w:r w:rsidR="0037699B" w:rsidRPr="00A551B0">
        <w:rPr>
          <w:rFonts w:ascii="Arial" w:hAnsi="Arial" w:cs="Arial"/>
          <w:szCs w:val="20"/>
        </w:rPr>
        <w:t>1</w:t>
      </w:r>
      <w:r w:rsidR="00AA690D" w:rsidRPr="00A551B0">
        <w:rPr>
          <w:rFonts w:ascii="Arial" w:hAnsi="Arial" w:cs="Arial"/>
          <w:szCs w:val="20"/>
        </w:rPr>
        <w:t xml:space="preserve"> aktivity</w:t>
      </w:r>
      <w:r w:rsidRPr="00A551B0">
        <w:rPr>
          <w:rFonts w:ascii="Arial" w:hAnsi="Arial" w:cs="Arial"/>
          <w:szCs w:val="20"/>
        </w:rPr>
        <w:t xml:space="preserve">.  </w:t>
      </w:r>
    </w:p>
    <w:p w14:paraId="206817A9" w14:textId="6DC09DA4" w:rsidR="00E15AAC" w:rsidRPr="00A551B0" w:rsidRDefault="00E15AAC" w:rsidP="009159AB">
      <w:pPr>
        <w:rPr>
          <w:rFonts w:ascii="Arial" w:hAnsi="Arial" w:cs="Arial"/>
          <w:szCs w:val="20"/>
        </w:rPr>
      </w:pPr>
      <w:r w:rsidRPr="00A551B0">
        <w:rPr>
          <w:rFonts w:ascii="Arial" w:hAnsi="Arial" w:cs="Arial"/>
          <w:szCs w:val="20"/>
        </w:rPr>
        <w:t>PS</w:t>
      </w:r>
      <w:r w:rsidR="00C95D1D" w:rsidRPr="00A551B0">
        <w:rPr>
          <w:rFonts w:ascii="Arial" w:hAnsi="Arial" w:cs="Arial"/>
          <w:szCs w:val="20"/>
        </w:rPr>
        <w:t xml:space="preserve"> </w:t>
      </w:r>
      <w:r w:rsidR="00D13468">
        <w:rPr>
          <w:rFonts w:ascii="Arial" w:hAnsi="Arial" w:cs="Arial"/>
          <w:szCs w:val="20"/>
        </w:rPr>
        <w:t>na stejném</w:t>
      </w:r>
      <w:r w:rsidR="00D13468" w:rsidRPr="00A551B0">
        <w:rPr>
          <w:rFonts w:ascii="Arial" w:hAnsi="Arial" w:cs="Arial"/>
          <w:szCs w:val="20"/>
        </w:rPr>
        <w:t xml:space="preserve"> </w:t>
      </w:r>
      <w:r w:rsidR="00C95D1D" w:rsidRPr="00A551B0">
        <w:rPr>
          <w:rFonts w:ascii="Arial" w:hAnsi="Arial" w:cs="Arial"/>
          <w:szCs w:val="20"/>
        </w:rPr>
        <w:t xml:space="preserve">zasedání </w:t>
      </w:r>
      <w:r w:rsidR="00985AC7" w:rsidRPr="00A551B0">
        <w:rPr>
          <w:rFonts w:ascii="Arial" w:hAnsi="Arial" w:cs="Arial"/>
          <w:szCs w:val="20"/>
        </w:rPr>
        <w:t>projednala</w:t>
      </w:r>
      <w:r w:rsidR="00FA3B87">
        <w:rPr>
          <w:rFonts w:ascii="Arial" w:hAnsi="Arial" w:cs="Arial"/>
          <w:szCs w:val="20"/>
        </w:rPr>
        <w:t xml:space="preserve"> i</w:t>
      </w:r>
      <w:r w:rsidR="00985AC7" w:rsidRPr="00A551B0">
        <w:rPr>
          <w:rFonts w:ascii="Arial" w:hAnsi="Arial" w:cs="Arial"/>
          <w:szCs w:val="20"/>
        </w:rPr>
        <w:t xml:space="preserve"> finální </w:t>
      </w:r>
      <w:r w:rsidR="00C95D1D" w:rsidRPr="00A551B0">
        <w:rPr>
          <w:rFonts w:ascii="Arial" w:hAnsi="Arial" w:cs="Arial"/>
          <w:szCs w:val="20"/>
        </w:rPr>
        <w:t>znění textové části aktivity i seznam projektů</w:t>
      </w:r>
      <w:r w:rsidR="008E41A4" w:rsidRPr="00A551B0">
        <w:rPr>
          <w:rFonts w:ascii="Arial" w:hAnsi="Arial" w:cs="Arial"/>
          <w:szCs w:val="20"/>
        </w:rPr>
        <w:t xml:space="preserve"> vybraných dle schválených kritérií a</w:t>
      </w:r>
      <w:r w:rsidR="006A228D" w:rsidRPr="00A551B0">
        <w:rPr>
          <w:rFonts w:ascii="Arial" w:hAnsi="Arial" w:cs="Arial"/>
          <w:szCs w:val="20"/>
        </w:rPr>
        <w:t xml:space="preserve"> </w:t>
      </w:r>
      <w:r w:rsidRPr="00A551B0">
        <w:rPr>
          <w:rFonts w:ascii="Arial" w:hAnsi="Arial" w:cs="Arial"/>
          <w:szCs w:val="20"/>
        </w:rPr>
        <w:t>doporučila RSK</w:t>
      </w:r>
      <w:r w:rsidR="00C95D1D" w:rsidRPr="00A551B0">
        <w:rPr>
          <w:rFonts w:ascii="Arial" w:hAnsi="Arial" w:cs="Arial"/>
          <w:szCs w:val="20"/>
        </w:rPr>
        <w:t xml:space="preserve"> jejich znění</w:t>
      </w:r>
      <w:r w:rsidRPr="00A551B0">
        <w:rPr>
          <w:rFonts w:ascii="Arial" w:hAnsi="Arial" w:cs="Arial"/>
          <w:szCs w:val="20"/>
        </w:rPr>
        <w:t xml:space="preserve"> schválit.</w:t>
      </w:r>
    </w:p>
    <w:p w14:paraId="2BAD526F" w14:textId="7962559A" w:rsidR="003F5CC5" w:rsidRPr="00013AD4" w:rsidRDefault="003F5CC5" w:rsidP="009159AB">
      <w:pPr>
        <w:rPr>
          <w:rFonts w:ascii="Arial" w:hAnsi="Arial" w:cs="Arial"/>
          <w:bCs/>
        </w:rPr>
      </w:pPr>
      <w:r w:rsidRPr="00013AD4"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</w:p>
    <w:p w14:paraId="10FEF508" w14:textId="61F8DA3E" w:rsidR="00E15AAC" w:rsidRPr="009944F2" w:rsidRDefault="00733AC8" w:rsidP="009159AB">
      <w:pPr>
        <w:rPr>
          <w:rFonts w:ascii="Arial" w:hAnsi="Arial" w:cs="Arial"/>
          <w:bCs/>
        </w:rPr>
      </w:pPr>
      <w:r w:rsidRPr="00013AD4">
        <w:rPr>
          <w:rFonts w:ascii="Arial" w:hAnsi="Arial" w:cs="Arial"/>
          <w:bCs/>
        </w:rPr>
        <w:t xml:space="preserve">O stavu zpracování aktivity byla průběžně informována RSK, její finální podoba byla schválena na zasedání RSK </w:t>
      </w:r>
      <w:r w:rsidRPr="009944F2">
        <w:rPr>
          <w:rFonts w:ascii="Arial" w:hAnsi="Arial" w:cs="Arial"/>
          <w:bCs/>
        </w:rPr>
        <w:t xml:space="preserve">dne </w:t>
      </w:r>
      <w:r w:rsidR="00817C46" w:rsidRPr="009944F2">
        <w:rPr>
          <w:rFonts w:ascii="Arial" w:hAnsi="Arial" w:cs="Arial"/>
          <w:bCs/>
        </w:rPr>
        <w:t>10</w:t>
      </w:r>
      <w:r w:rsidRPr="009944F2">
        <w:rPr>
          <w:rFonts w:ascii="Arial" w:hAnsi="Arial" w:cs="Arial"/>
          <w:bCs/>
        </w:rPr>
        <w:t xml:space="preserve">. </w:t>
      </w:r>
      <w:r w:rsidR="00817C46" w:rsidRPr="009944F2">
        <w:rPr>
          <w:rFonts w:ascii="Arial" w:hAnsi="Arial" w:cs="Arial"/>
          <w:bCs/>
        </w:rPr>
        <w:t>4</w:t>
      </w:r>
      <w:r w:rsidRPr="009944F2">
        <w:rPr>
          <w:rFonts w:ascii="Arial" w:hAnsi="Arial" w:cs="Arial"/>
          <w:bCs/>
        </w:rPr>
        <w:t>. 202</w:t>
      </w:r>
      <w:r w:rsidR="00817C46" w:rsidRPr="009944F2">
        <w:rPr>
          <w:rFonts w:ascii="Arial" w:hAnsi="Arial" w:cs="Arial"/>
          <w:bCs/>
        </w:rPr>
        <w:t>4</w:t>
      </w:r>
      <w:r w:rsidRPr="009944F2">
        <w:rPr>
          <w:rFonts w:ascii="Arial" w:hAnsi="Arial" w:cs="Arial"/>
          <w:bCs/>
        </w:rPr>
        <w:t xml:space="preserve">. </w:t>
      </w:r>
    </w:p>
    <w:p w14:paraId="317282C8" w14:textId="1F508F48" w:rsidR="00D364B0" w:rsidRPr="00EF7F2C" w:rsidRDefault="00D364B0" w:rsidP="00BF1B6F">
      <w:pPr>
        <w:pStyle w:val="Odstavecseseznamem"/>
        <w:spacing w:after="0"/>
        <w:ind w:left="284"/>
        <w:rPr>
          <w:rFonts w:ascii="Arial" w:hAnsi="Arial" w:cs="Arial"/>
          <w:szCs w:val="20"/>
          <w:highlight w:val="yellow"/>
        </w:rPr>
      </w:pPr>
    </w:p>
    <w:p w14:paraId="1CB25C43" w14:textId="77777777" w:rsidR="00D364B0" w:rsidRPr="00CE7047" w:rsidRDefault="00D364B0" w:rsidP="00134983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bCs/>
          <w:color w:val="0070C0"/>
          <w:szCs w:val="20"/>
        </w:rPr>
      </w:pPr>
      <w:r w:rsidRPr="00CE7047">
        <w:rPr>
          <w:rFonts w:ascii="Arial" w:hAnsi="Arial" w:cs="Arial"/>
          <w:b/>
          <w:bCs/>
          <w:color w:val="0070C0"/>
          <w:szCs w:val="20"/>
        </w:rPr>
        <w:t>Věcná náplň aktivity RAP</w:t>
      </w:r>
    </w:p>
    <w:p w14:paraId="45E47EA0" w14:textId="77777777" w:rsidR="009115F7" w:rsidRPr="00EF7F2C" w:rsidRDefault="009115F7" w:rsidP="00BF1B6F">
      <w:pPr>
        <w:spacing w:after="0"/>
        <w:rPr>
          <w:rFonts w:ascii="Arial" w:hAnsi="Arial" w:cs="Arial"/>
          <w:b/>
          <w:bCs/>
          <w:caps/>
          <w:szCs w:val="20"/>
          <w:highlight w:val="yellow"/>
          <w:u w:val="single"/>
        </w:rPr>
      </w:pPr>
    </w:p>
    <w:p w14:paraId="018A24E0" w14:textId="18E888E8" w:rsidR="00D364B0" w:rsidRPr="00EF7F2C" w:rsidRDefault="009115F7" w:rsidP="00BF1B6F">
      <w:pPr>
        <w:spacing w:after="0"/>
        <w:rPr>
          <w:rFonts w:ascii="Arial" w:hAnsi="Arial" w:cs="Arial"/>
          <w:b/>
          <w:bCs/>
          <w:caps/>
          <w:szCs w:val="20"/>
          <w:highlight w:val="yellow"/>
          <w:u w:val="single"/>
        </w:rPr>
      </w:pPr>
      <w:r w:rsidRPr="00A551B0">
        <w:rPr>
          <w:rFonts w:ascii="Arial" w:hAnsi="Arial" w:cs="Arial"/>
          <w:b/>
          <w:bCs/>
          <w:szCs w:val="20"/>
          <w:u w:val="single"/>
        </w:rPr>
        <w:t>ANALÝZA POTŘEB A ABSORPČNÍ KAPACITA:</w:t>
      </w:r>
    </w:p>
    <w:p w14:paraId="392AFA10" w14:textId="0321F773" w:rsidR="00247AEB" w:rsidRDefault="00247AEB" w:rsidP="00244E5D">
      <w:pPr>
        <w:rPr>
          <w:rFonts w:ascii="Arial" w:eastAsia="Calibri" w:hAnsi="Arial" w:cs="Arial"/>
          <w:szCs w:val="20"/>
          <w:highlight w:val="yellow"/>
        </w:rPr>
      </w:pPr>
    </w:p>
    <w:p w14:paraId="302DAD19" w14:textId="6AEADF5D" w:rsidR="00AB1B37" w:rsidRPr="00A551B0" w:rsidRDefault="00AB1B37" w:rsidP="00AB1B37">
      <w:pPr>
        <w:rPr>
          <w:rFonts w:ascii="Arial" w:hAnsi="Arial" w:cs="Arial"/>
        </w:rPr>
      </w:pPr>
      <w:r w:rsidRPr="00222AAF">
        <w:rPr>
          <w:rFonts w:ascii="Arial" w:hAnsi="Arial" w:cs="Arial"/>
        </w:rPr>
        <w:t xml:space="preserve">Oblast </w:t>
      </w:r>
      <w:r w:rsidRPr="00A551B0">
        <w:rPr>
          <w:rFonts w:ascii="Arial" w:hAnsi="Arial" w:cs="Arial"/>
          <w:b/>
        </w:rPr>
        <w:t>vzdělávání žáků se speciálními vzdělávacími potřebami</w:t>
      </w:r>
      <w:r w:rsidRPr="00222AAF">
        <w:rPr>
          <w:rFonts w:ascii="Arial" w:hAnsi="Arial" w:cs="Arial"/>
        </w:rPr>
        <w:t xml:space="preserve"> upravuje ustanovení § 16 zákona č. 561/2004 Sb., o předškolním, základním, středním, vyšším odborném a jiném vzdělávání, školský zákon, ve znění pozdějších předpisů (dále jen školský zákon). Třídy podle § 16 odst. 9 školského zákona jsou zřizovány pro děti nebo žáky s mentálním, tělesným, zrakovým nebo sluchovým postižením, závažnými vadami řeči, závažnými vývojovými poruchami učení, závažnými vývojovými poruchami chování, souběžným postižením více vadami nebo autismem</w:t>
      </w:r>
      <w:r w:rsidRPr="00A551B0">
        <w:rPr>
          <w:rFonts w:ascii="Arial" w:hAnsi="Arial" w:cs="Arial"/>
        </w:rPr>
        <w:t>.</w:t>
      </w:r>
      <w:r w:rsidR="00347477" w:rsidRPr="00A551B0">
        <w:rPr>
          <w:rFonts w:ascii="Arial" w:hAnsi="Arial" w:cs="Arial"/>
        </w:rPr>
        <w:t xml:space="preserve"> Toto vzdělávání může být realizováno v samostatných speciálních školách, ve speciálních třídách v rámci běžných škol, nebo</w:t>
      </w:r>
      <w:r w:rsidR="00276BEC" w:rsidRPr="00A551B0">
        <w:rPr>
          <w:rFonts w:ascii="Arial" w:hAnsi="Arial" w:cs="Arial"/>
        </w:rPr>
        <w:t xml:space="preserve"> v běžných třídách spolu s ostatními žáky.</w:t>
      </w:r>
      <w:r w:rsidR="00347477" w:rsidRPr="00A551B0">
        <w:rPr>
          <w:rFonts w:ascii="Arial" w:hAnsi="Arial" w:cs="Arial"/>
        </w:rPr>
        <w:t xml:space="preserve"> </w:t>
      </w:r>
    </w:p>
    <w:p w14:paraId="3248F5B0" w14:textId="3B9B283A" w:rsidR="00A85811" w:rsidRDefault="00A85811" w:rsidP="00AB1B37">
      <w:pPr>
        <w:rPr>
          <w:rFonts w:ascii="Arial" w:hAnsi="Arial" w:cs="Arial"/>
          <w:color w:val="FF0000"/>
        </w:rPr>
      </w:pPr>
      <w:r w:rsidRPr="00A551B0">
        <w:rPr>
          <w:rFonts w:ascii="Arial" w:hAnsi="Arial" w:cs="Arial"/>
        </w:rPr>
        <w:lastRenderedPageBreak/>
        <w:t>Celkem se v Kraji Vysočina podle §</w:t>
      </w:r>
      <w:r w:rsidR="00276BEC" w:rsidRPr="00A551B0">
        <w:rPr>
          <w:rFonts w:ascii="Arial" w:hAnsi="Arial" w:cs="Arial"/>
        </w:rPr>
        <w:t xml:space="preserve"> 16</w:t>
      </w:r>
      <w:r w:rsidRPr="00A551B0">
        <w:rPr>
          <w:rFonts w:ascii="Arial" w:hAnsi="Arial" w:cs="Arial"/>
        </w:rPr>
        <w:t xml:space="preserve"> vzdělává 6 849 dětí a žáků,</w:t>
      </w:r>
      <w:r w:rsidR="00E323DB" w:rsidRPr="00A551B0">
        <w:rPr>
          <w:rFonts w:ascii="Arial" w:hAnsi="Arial" w:cs="Arial"/>
        </w:rPr>
        <w:t xml:space="preserve"> </w:t>
      </w:r>
      <w:r w:rsidR="00FF2DCB" w:rsidRPr="00A551B0">
        <w:rPr>
          <w:rFonts w:ascii="Arial" w:hAnsi="Arial" w:cs="Arial"/>
        </w:rPr>
        <w:t>bližší upřesnění jejich počtů je uvedeno v tabulce níže</w:t>
      </w:r>
      <w:r w:rsidR="00FA3B87">
        <w:rPr>
          <w:rFonts w:ascii="Arial" w:hAnsi="Arial" w:cs="Arial"/>
        </w:rPr>
        <w:t>:</w:t>
      </w:r>
      <w:r w:rsidRPr="00A551B0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983"/>
        <w:gridCol w:w="1983"/>
        <w:gridCol w:w="1983"/>
        <w:gridCol w:w="1984"/>
      </w:tblGrid>
      <w:tr w:rsidR="008D4FD4" w:rsidRPr="00E323DB" w14:paraId="4B6554CF" w14:textId="77777777" w:rsidTr="00E323DB">
        <w:tc>
          <w:tcPr>
            <w:tcW w:w="1129" w:type="dxa"/>
          </w:tcPr>
          <w:p w14:paraId="49D08EB5" w14:textId="5A4EA9A3" w:rsidR="008D4FD4" w:rsidRPr="00E323DB" w:rsidRDefault="008D4FD4" w:rsidP="00E323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Stupeň vzdělávání</w:t>
            </w:r>
          </w:p>
        </w:tc>
        <w:tc>
          <w:tcPr>
            <w:tcW w:w="1983" w:type="dxa"/>
          </w:tcPr>
          <w:p w14:paraId="60FF98BC" w14:textId="649AC393" w:rsidR="008D4FD4" w:rsidRPr="00E323DB" w:rsidRDefault="008D4FD4" w:rsidP="00E323D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Počet dětí a žáků ve speciálních třídách</w:t>
            </w:r>
          </w:p>
        </w:tc>
        <w:tc>
          <w:tcPr>
            <w:tcW w:w="1983" w:type="dxa"/>
          </w:tcPr>
          <w:p w14:paraId="48933C1D" w14:textId="063FD771" w:rsidR="008D4FD4" w:rsidRPr="00E323DB" w:rsidRDefault="008D4FD4" w:rsidP="00E323D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Počet dětí a žáků v běžných třídách</w:t>
            </w:r>
          </w:p>
        </w:tc>
        <w:tc>
          <w:tcPr>
            <w:tcW w:w="1983" w:type="dxa"/>
          </w:tcPr>
          <w:p w14:paraId="5375F9E1" w14:textId="68522630" w:rsidR="008D4FD4" w:rsidRPr="00E323DB" w:rsidRDefault="008D4FD4" w:rsidP="00E323D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Celkem dětí a žáků dle § 16</w:t>
            </w:r>
          </w:p>
        </w:tc>
        <w:tc>
          <w:tcPr>
            <w:tcW w:w="1984" w:type="dxa"/>
          </w:tcPr>
          <w:p w14:paraId="7000024E" w14:textId="056FB7A5" w:rsidR="008D4FD4" w:rsidRPr="00E323DB" w:rsidRDefault="008D4FD4" w:rsidP="00E323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Podíl dětí a žáků dle § 16 na celkovém počtu</w:t>
            </w:r>
          </w:p>
        </w:tc>
      </w:tr>
      <w:tr w:rsidR="008D4FD4" w:rsidRPr="00E323DB" w14:paraId="1BE125D7" w14:textId="77777777" w:rsidTr="00E323DB">
        <w:tc>
          <w:tcPr>
            <w:tcW w:w="1129" w:type="dxa"/>
          </w:tcPr>
          <w:p w14:paraId="09736763" w14:textId="133BC6F3" w:rsidR="008D4FD4" w:rsidRPr="00E323DB" w:rsidRDefault="008D4FD4" w:rsidP="00E323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MŠ</w:t>
            </w:r>
          </w:p>
        </w:tc>
        <w:tc>
          <w:tcPr>
            <w:tcW w:w="1983" w:type="dxa"/>
            <w:vAlign w:val="center"/>
          </w:tcPr>
          <w:p w14:paraId="2B5200CE" w14:textId="5F630252" w:rsidR="008D4FD4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983" w:type="dxa"/>
            <w:vAlign w:val="center"/>
          </w:tcPr>
          <w:p w14:paraId="03F5AF63" w14:textId="4DC801E3" w:rsidR="008D4FD4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983" w:type="dxa"/>
            <w:vAlign w:val="center"/>
          </w:tcPr>
          <w:p w14:paraId="0356268F" w14:textId="1AAF1CA0" w:rsidR="008D4FD4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1984" w:type="dxa"/>
            <w:vAlign w:val="center"/>
          </w:tcPr>
          <w:p w14:paraId="1B11FB44" w14:textId="223AD43E" w:rsidR="008D4FD4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3,3 %</w:t>
            </w:r>
          </w:p>
        </w:tc>
      </w:tr>
      <w:tr w:rsidR="00FC550E" w:rsidRPr="00E323DB" w14:paraId="1A782E33" w14:textId="77777777" w:rsidTr="00E323DB">
        <w:tc>
          <w:tcPr>
            <w:tcW w:w="1129" w:type="dxa"/>
          </w:tcPr>
          <w:p w14:paraId="27755D2F" w14:textId="1AF8236D" w:rsidR="00FC550E" w:rsidRPr="00E323DB" w:rsidRDefault="00FC550E" w:rsidP="00E323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ZŠ</w:t>
            </w:r>
          </w:p>
        </w:tc>
        <w:tc>
          <w:tcPr>
            <w:tcW w:w="1983" w:type="dxa"/>
            <w:vAlign w:val="center"/>
          </w:tcPr>
          <w:p w14:paraId="5C8490C4" w14:textId="2BA3B6BC" w:rsidR="00FC550E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888</w:t>
            </w:r>
          </w:p>
        </w:tc>
        <w:tc>
          <w:tcPr>
            <w:tcW w:w="1983" w:type="dxa"/>
            <w:vAlign w:val="center"/>
          </w:tcPr>
          <w:p w14:paraId="64B28DFC" w14:textId="42A62675" w:rsidR="00FC550E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3 905</w:t>
            </w:r>
          </w:p>
        </w:tc>
        <w:tc>
          <w:tcPr>
            <w:tcW w:w="1983" w:type="dxa"/>
            <w:vAlign w:val="center"/>
          </w:tcPr>
          <w:p w14:paraId="30FDF422" w14:textId="460C575A" w:rsidR="00FC550E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  <w:tc>
          <w:tcPr>
            <w:tcW w:w="1984" w:type="dxa"/>
            <w:vAlign w:val="center"/>
          </w:tcPr>
          <w:p w14:paraId="198B924C" w14:textId="4719877C" w:rsidR="00FC550E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10,2 %</w:t>
            </w:r>
          </w:p>
        </w:tc>
      </w:tr>
      <w:tr w:rsidR="00FC550E" w:rsidRPr="00E323DB" w14:paraId="380D7E6D" w14:textId="77777777" w:rsidTr="00E323DB">
        <w:tc>
          <w:tcPr>
            <w:tcW w:w="1129" w:type="dxa"/>
          </w:tcPr>
          <w:p w14:paraId="0F912409" w14:textId="109AF93B" w:rsidR="00FC550E" w:rsidRPr="00E323DB" w:rsidRDefault="00FC550E" w:rsidP="00E323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SŠ</w:t>
            </w:r>
          </w:p>
        </w:tc>
        <w:tc>
          <w:tcPr>
            <w:tcW w:w="1983" w:type="dxa"/>
            <w:vAlign w:val="center"/>
          </w:tcPr>
          <w:p w14:paraId="4E202803" w14:textId="45B758C9" w:rsidR="00FC550E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983" w:type="dxa"/>
            <w:vAlign w:val="center"/>
          </w:tcPr>
          <w:p w14:paraId="42ABE484" w14:textId="25D5EB04" w:rsidR="00FC550E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1 226</w:t>
            </w:r>
          </w:p>
        </w:tc>
        <w:tc>
          <w:tcPr>
            <w:tcW w:w="1983" w:type="dxa"/>
            <w:vAlign w:val="center"/>
          </w:tcPr>
          <w:p w14:paraId="576A653B" w14:textId="5CC0C490" w:rsidR="00FC550E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1 462</w:t>
            </w:r>
          </w:p>
        </w:tc>
        <w:tc>
          <w:tcPr>
            <w:tcW w:w="1984" w:type="dxa"/>
            <w:vAlign w:val="center"/>
          </w:tcPr>
          <w:p w14:paraId="27BA7B00" w14:textId="3F6DA63C" w:rsidR="00FC550E" w:rsidRPr="00E323DB" w:rsidRDefault="00FC550E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6,5 %</w:t>
            </w:r>
          </w:p>
        </w:tc>
      </w:tr>
      <w:tr w:rsidR="00E323DB" w:rsidRPr="00E323DB" w14:paraId="043FFF9C" w14:textId="77777777" w:rsidTr="00E323DB">
        <w:tc>
          <w:tcPr>
            <w:tcW w:w="1129" w:type="dxa"/>
          </w:tcPr>
          <w:p w14:paraId="2D500133" w14:textId="2C857B83" w:rsidR="00E323DB" w:rsidRPr="00E323DB" w:rsidRDefault="00E323DB" w:rsidP="00E323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983" w:type="dxa"/>
            <w:vAlign w:val="center"/>
          </w:tcPr>
          <w:p w14:paraId="714ADC6A" w14:textId="5774D06A" w:rsidR="00E323DB" w:rsidRPr="00E323DB" w:rsidRDefault="00E323DB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1 337</w:t>
            </w:r>
          </w:p>
        </w:tc>
        <w:tc>
          <w:tcPr>
            <w:tcW w:w="1983" w:type="dxa"/>
            <w:vAlign w:val="center"/>
          </w:tcPr>
          <w:p w14:paraId="5FF6B502" w14:textId="18CC353C" w:rsidR="00E323DB" w:rsidRPr="00E323DB" w:rsidRDefault="00E323DB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5 512</w:t>
            </w:r>
          </w:p>
        </w:tc>
        <w:tc>
          <w:tcPr>
            <w:tcW w:w="1983" w:type="dxa"/>
            <w:vAlign w:val="center"/>
          </w:tcPr>
          <w:p w14:paraId="168AFA27" w14:textId="02D77F13" w:rsidR="00E323DB" w:rsidRPr="00E323DB" w:rsidRDefault="00E323DB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6 849</w:t>
            </w:r>
          </w:p>
        </w:tc>
        <w:tc>
          <w:tcPr>
            <w:tcW w:w="1984" w:type="dxa"/>
            <w:vAlign w:val="center"/>
          </w:tcPr>
          <w:p w14:paraId="6CAB5746" w14:textId="09C76CE9" w:rsidR="00E323DB" w:rsidRPr="00E323DB" w:rsidRDefault="00E323DB" w:rsidP="00E323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23DB">
              <w:rPr>
                <w:rFonts w:ascii="Arial" w:hAnsi="Arial" w:cs="Arial"/>
                <w:sz w:val="18"/>
                <w:szCs w:val="18"/>
              </w:rPr>
              <w:t>7,9</w:t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</w:tbl>
    <w:p w14:paraId="32A923D5" w14:textId="77777777" w:rsidR="008D4FD4" w:rsidRDefault="008D4FD4" w:rsidP="004E6B96">
      <w:pPr>
        <w:rPr>
          <w:rFonts w:ascii="Arial" w:hAnsi="Arial" w:cs="Arial"/>
          <w:szCs w:val="20"/>
        </w:rPr>
      </w:pPr>
    </w:p>
    <w:p w14:paraId="088922D3" w14:textId="30A65DFE" w:rsidR="004E6B96" w:rsidRPr="006A76E5" w:rsidRDefault="00A23750" w:rsidP="004E6B96">
      <w:pPr>
        <w:rPr>
          <w:rFonts w:ascii="Arial" w:hAnsi="Arial" w:cs="Arial"/>
          <w:szCs w:val="20"/>
        </w:rPr>
      </w:pPr>
      <w:r w:rsidRPr="006A76E5">
        <w:rPr>
          <w:rFonts w:ascii="Arial" w:hAnsi="Arial" w:cs="Arial"/>
          <w:szCs w:val="20"/>
        </w:rPr>
        <w:t xml:space="preserve">Jako </w:t>
      </w:r>
      <w:r w:rsidRPr="002F146A">
        <w:rPr>
          <w:rFonts w:ascii="Arial" w:hAnsi="Arial" w:cs="Arial"/>
          <w:szCs w:val="20"/>
        </w:rPr>
        <w:t>n</w:t>
      </w:r>
      <w:r w:rsidR="004E6B96" w:rsidRPr="002F146A">
        <w:rPr>
          <w:rFonts w:ascii="Arial" w:hAnsi="Arial" w:cs="Arial"/>
          <w:szCs w:val="20"/>
        </w:rPr>
        <w:t xml:space="preserve">ejčastější </w:t>
      </w:r>
      <w:r w:rsidR="002F146A">
        <w:rPr>
          <w:rFonts w:ascii="Arial" w:hAnsi="Arial" w:cs="Arial"/>
          <w:szCs w:val="20"/>
        </w:rPr>
        <w:t>druh zdravotního postižení</w:t>
      </w:r>
      <w:r w:rsidR="002F146A" w:rsidRPr="002F146A">
        <w:rPr>
          <w:rFonts w:ascii="Arial" w:hAnsi="Arial" w:cs="Arial"/>
          <w:szCs w:val="20"/>
        </w:rPr>
        <w:t xml:space="preserve"> </w:t>
      </w:r>
      <w:r w:rsidRPr="002F146A">
        <w:rPr>
          <w:rFonts w:ascii="Arial" w:hAnsi="Arial" w:cs="Arial"/>
          <w:szCs w:val="20"/>
        </w:rPr>
        <w:t>byl</w:t>
      </w:r>
      <w:r w:rsidR="002F146A">
        <w:rPr>
          <w:rFonts w:ascii="Arial" w:hAnsi="Arial" w:cs="Arial"/>
          <w:szCs w:val="20"/>
        </w:rPr>
        <w:t>a</w:t>
      </w:r>
      <w:r w:rsidRPr="006A76E5">
        <w:rPr>
          <w:rFonts w:ascii="Arial" w:hAnsi="Arial" w:cs="Arial"/>
          <w:szCs w:val="20"/>
        </w:rPr>
        <w:t xml:space="preserve"> na úrovni MŠ identifikován</w:t>
      </w:r>
      <w:r w:rsidR="002F146A">
        <w:rPr>
          <w:rFonts w:ascii="Arial" w:hAnsi="Arial" w:cs="Arial"/>
          <w:szCs w:val="20"/>
        </w:rPr>
        <w:t>a</w:t>
      </w:r>
      <w:r w:rsidR="004E6B96" w:rsidRPr="00A551B0">
        <w:rPr>
          <w:rFonts w:ascii="Arial" w:hAnsi="Arial" w:cs="Arial"/>
          <w:szCs w:val="20"/>
        </w:rPr>
        <w:t xml:space="preserve"> </w:t>
      </w:r>
      <w:r w:rsidR="00D7169C" w:rsidRPr="00A551B0">
        <w:rPr>
          <w:rFonts w:ascii="Arial" w:hAnsi="Arial" w:cs="Arial"/>
          <w:szCs w:val="20"/>
        </w:rPr>
        <w:t>závažn</w:t>
      </w:r>
      <w:r w:rsidR="002F146A">
        <w:rPr>
          <w:rFonts w:ascii="Arial" w:hAnsi="Arial" w:cs="Arial"/>
          <w:szCs w:val="20"/>
        </w:rPr>
        <w:t>á</w:t>
      </w:r>
      <w:r w:rsidR="002F146A" w:rsidRPr="002F146A">
        <w:rPr>
          <w:rFonts w:ascii="Arial" w:hAnsi="Arial" w:cs="Arial"/>
          <w:szCs w:val="20"/>
        </w:rPr>
        <w:t xml:space="preserve"> vada řeči</w:t>
      </w:r>
      <w:r w:rsidR="00D7169C" w:rsidRPr="00A551B0">
        <w:rPr>
          <w:rFonts w:ascii="Arial" w:hAnsi="Arial" w:cs="Arial"/>
          <w:szCs w:val="20"/>
        </w:rPr>
        <w:t xml:space="preserve"> a dále kombinace více vad, na úrovni ZŠ a MŠ to</w:t>
      </w:r>
      <w:r w:rsidR="002F146A">
        <w:rPr>
          <w:rFonts w:ascii="Arial" w:hAnsi="Arial" w:cs="Arial"/>
          <w:szCs w:val="20"/>
        </w:rPr>
        <w:t xml:space="preserve"> pak</w:t>
      </w:r>
      <w:r w:rsidR="00D7169C" w:rsidRPr="00A551B0">
        <w:rPr>
          <w:rFonts w:ascii="Arial" w:hAnsi="Arial" w:cs="Arial"/>
          <w:szCs w:val="20"/>
        </w:rPr>
        <w:t xml:space="preserve"> byly závažné vývojové poruchy učení a mentální postižení.</w:t>
      </w:r>
    </w:p>
    <w:p w14:paraId="7B4ED23B" w14:textId="4601192F" w:rsidR="004E6B96" w:rsidRPr="00A551B0" w:rsidRDefault="004E6B96" w:rsidP="00AB1B37">
      <w:pPr>
        <w:rPr>
          <w:rFonts w:ascii="Arial" w:hAnsi="Arial" w:cs="Arial"/>
        </w:rPr>
      </w:pPr>
      <w:r w:rsidRPr="00A551B0">
        <w:rPr>
          <w:rFonts w:ascii="Arial" w:hAnsi="Arial" w:cs="Arial"/>
        </w:rPr>
        <w:t>V Kraji Vysočina jsou podle § 16 zřízeny tyto</w:t>
      </w:r>
      <w:r w:rsidR="00B23887" w:rsidRPr="00A551B0">
        <w:rPr>
          <w:rFonts w:ascii="Arial" w:hAnsi="Arial" w:cs="Arial"/>
        </w:rPr>
        <w:t xml:space="preserve"> školy</w:t>
      </w:r>
      <w:r w:rsidRPr="00A551B0">
        <w:rPr>
          <w:rFonts w:ascii="Arial" w:hAnsi="Arial" w:cs="Arial"/>
        </w:rPr>
        <w:t>:</w:t>
      </w:r>
    </w:p>
    <w:p w14:paraId="1FDB3A5F" w14:textId="77265078" w:rsidR="004E6B96" w:rsidRPr="00A551B0" w:rsidRDefault="00DA1CF1" w:rsidP="00397F80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="004E6B96" w:rsidRPr="00A551B0">
        <w:rPr>
          <w:rFonts w:ascii="Arial" w:hAnsi="Arial" w:cs="Arial"/>
        </w:rPr>
        <w:t>MŠ</w:t>
      </w:r>
      <w:r w:rsidR="00397F80" w:rsidRPr="00A55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="00397F80" w:rsidRPr="00A551B0">
        <w:rPr>
          <w:rFonts w:ascii="Arial" w:hAnsi="Arial" w:cs="Arial"/>
        </w:rPr>
        <w:t xml:space="preserve">zřizovatelem </w:t>
      </w:r>
      <w:r>
        <w:rPr>
          <w:rFonts w:ascii="Arial" w:hAnsi="Arial" w:cs="Arial"/>
        </w:rPr>
        <w:t xml:space="preserve">pouze </w:t>
      </w:r>
      <w:r w:rsidR="00397F80" w:rsidRPr="00A551B0">
        <w:rPr>
          <w:rFonts w:ascii="Arial" w:hAnsi="Arial" w:cs="Arial"/>
        </w:rPr>
        <w:t>obc</w:t>
      </w:r>
      <w:r>
        <w:rPr>
          <w:rFonts w:ascii="Arial" w:hAnsi="Arial" w:cs="Arial"/>
        </w:rPr>
        <w:t>e</w:t>
      </w:r>
      <w:r w:rsidR="00397F80" w:rsidRPr="00A551B0">
        <w:rPr>
          <w:rFonts w:ascii="Arial" w:hAnsi="Arial" w:cs="Arial"/>
        </w:rPr>
        <w:t>;</w:t>
      </w:r>
    </w:p>
    <w:p w14:paraId="55F2D2C4" w14:textId="77777777" w:rsidR="00397F80" w:rsidRPr="00A551B0" w:rsidRDefault="004E6B96" w:rsidP="004E6B96">
      <w:pPr>
        <w:pStyle w:val="Odstavecseseznamem"/>
        <w:numPr>
          <w:ilvl w:val="1"/>
          <w:numId w:val="35"/>
        </w:numPr>
        <w:rPr>
          <w:rFonts w:ascii="Arial" w:hAnsi="Arial" w:cs="Arial"/>
        </w:rPr>
      </w:pPr>
      <w:r w:rsidRPr="00A551B0">
        <w:rPr>
          <w:rFonts w:ascii="Arial" w:hAnsi="Arial" w:cs="Arial"/>
        </w:rPr>
        <w:t xml:space="preserve">Mateřská škola a Speciálně pedagogické centrum Jihlava, Demlova 28, </w:t>
      </w:r>
    </w:p>
    <w:p w14:paraId="7FC6E1AD" w14:textId="4B0BB29B" w:rsidR="004E6B96" w:rsidRPr="00A551B0" w:rsidRDefault="004E6B96" w:rsidP="004E6B96">
      <w:pPr>
        <w:pStyle w:val="Odstavecseseznamem"/>
        <w:numPr>
          <w:ilvl w:val="1"/>
          <w:numId w:val="35"/>
        </w:numPr>
        <w:rPr>
          <w:rFonts w:ascii="Arial" w:hAnsi="Arial" w:cs="Arial"/>
        </w:rPr>
      </w:pPr>
      <w:r w:rsidRPr="00A551B0">
        <w:rPr>
          <w:rFonts w:ascii="Arial" w:hAnsi="Arial" w:cs="Arial"/>
        </w:rPr>
        <w:t xml:space="preserve">Speciální mateřská škola Třebíč, </w:t>
      </w:r>
    </w:p>
    <w:p w14:paraId="2F2B37E0" w14:textId="654BB0ED" w:rsidR="004E6B96" w:rsidRPr="00A551B0" w:rsidRDefault="00DA1CF1" w:rsidP="004E6B96">
      <w:pPr>
        <w:pStyle w:val="Odstavecseseznamem"/>
        <w:numPr>
          <w:ilvl w:val="0"/>
          <w:numId w:val="35"/>
        </w:numPr>
        <w:spacing w:after="16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="004E6B96" w:rsidRPr="00A551B0">
        <w:rPr>
          <w:rFonts w:ascii="Arial" w:hAnsi="Arial" w:cs="Arial"/>
        </w:rPr>
        <w:t>ZŠ</w:t>
      </w:r>
      <w:r w:rsidR="00397F80" w:rsidRPr="00A551B0">
        <w:rPr>
          <w:rFonts w:ascii="Arial" w:hAnsi="Arial" w:cs="Arial"/>
        </w:rPr>
        <w:t xml:space="preserve"> a SŠ</w:t>
      </w:r>
      <w:r>
        <w:rPr>
          <w:rFonts w:ascii="Arial" w:hAnsi="Arial" w:cs="Arial"/>
        </w:rPr>
        <w:t xml:space="preserve"> jsou zřizovatelem různé subjekty:</w:t>
      </w:r>
    </w:p>
    <w:p w14:paraId="32BEA3D0" w14:textId="13E9F6E5" w:rsidR="004E6B96" w:rsidRPr="00A551B0" w:rsidRDefault="004E6B96" w:rsidP="00397F80">
      <w:pPr>
        <w:pStyle w:val="Odstavecseseznamem"/>
        <w:numPr>
          <w:ilvl w:val="1"/>
          <w:numId w:val="35"/>
        </w:numPr>
        <w:rPr>
          <w:rFonts w:ascii="Arial" w:hAnsi="Arial" w:cs="Arial"/>
        </w:rPr>
      </w:pPr>
      <w:r w:rsidRPr="00A551B0">
        <w:rPr>
          <w:rFonts w:ascii="Arial" w:hAnsi="Arial" w:cs="Arial"/>
        </w:rPr>
        <w:t>9 škol zřízených krajem: ZŠ a PŠ U Trojice Havlíčkův Brod, ZŠ a PŠ Chotěboř, ZŠ a PŠ Moravské Budějovice, ZŠ a PŠ Velké Meziříčí, ZŠ a PŠ Nové Město na Moravě, ZŠ Pelhřimov, ZŠ Třebíč,  ZŠ Bystřice nad P</w:t>
      </w:r>
      <w:r w:rsidR="00397F80" w:rsidRPr="00A551B0">
        <w:rPr>
          <w:rFonts w:ascii="Arial" w:hAnsi="Arial" w:cs="Arial"/>
        </w:rPr>
        <w:t>ernštejnem, SOŠ, SOU a ZŠ Třeš</w:t>
      </w:r>
      <w:r w:rsidR="002F146A">
        <w:rPr>
          <w:rFonts w:ascii="Arial" w:hAnsi="Arial" w:cs="Arial"/>
        </w:rPr>
        <w:t>ť</w:t>
      </w:r>
    </w:p>
    <w:p w14:paraId="0F122306" w14:textId="71D28EA8" w:rsidR="00397F80" w:rsidRPr="00A551B0" w:rsidRDefault="00397F80" w:rsidP="00397F80">
      <w:pPr>
        <w:pStyle w:val="Odstavecseseznamem"/>
        <w:numPr>
          <w:ilvl w:val="1"/>
          <w:numId w:val="35"/>
        </w:numPr>
        <w:rPr>
          <w:rFonts w:ascii="Arial" w:hAnsi="Arial" w:cs="Arial"/>
        </w:rPr>
      </w:pPr>
      <w:r w:rsidRPr="00A551B0">
        <w:rPr>
          <w:rFonts w:ascii="Arial" w:hAnsi="Arial" w:cs="Arial"/>
        </w:rPr>
        <w:t xml:space="preserve">2 </w:t>
      </w:r>
      <w:r w:rsidR="00C70351">
        <w:rPr>
          <w:rFonts w:ascii="Arial" w:hAnsi="Arial" w:cs="Arial"/>
        </w:rPr>
        <w:t xml:space="preserve">školy </w:t>
      </w:r>
      <w:r w:rsidRPr="00A551B0">
        <w:rPr>
          <w:rFonts w:ascii="Arial" w:hAnsi="Arial" w:cs="Arial"/>
        </w:rPr>
        <w:t>zřízené obcí: ZŠ Velká Bíteš, ZŠ speciální a PŠ Jihlava</w:t>
      </w:r>
    </w:p>
    <w:p w14:paraId="32ED8693" w14:textId="39BEB964" w:rsidR="00397F80" w:rsidRPr="00A551B0" w:rsidRDefault="00397F80" w:rsidP="00B23887">
      <w:pPr>
        <w:pStyle w:val="Odstavecseseznamem"/>
        <w:numPr>
          <w:ilvl w:val="1"/>
          <w:numId w:val="35"/>
        </w:numPr>
        <w:rPr>
          <w:rFonts w:ascii="Arial" w:hAnsi="Arial" w:cs="Arial"/>
        </w:rPr>
      </w:pPr>
      <w:r w:rsidRPr="00A551B0">
        <w:rPr>
          <w:rFonts w:ascii="Arial" w:hAnsi="Arial" w:cs="Arial"/>
        </w:rPr>
        <w:t xml:space="preserve">1 </w:t>
      </w:r>
      <w:r w:rsidR="00C70351">
        <w:rPr>
          <w:rFonts w:ascii="Arial" w:hAnsi="Arial" w:cs="Arial"/>
        </w:rPr>
        <w:t xml:space="preserve">škola </w:t>
      </w:r>
      <w:r w:rsidRPr="00A551B0">
        <w:rPr>
          <w:rFonts w:ascii="Arial" w:hAnsi="Arial" w:cs="Arial"/>
        </w:rPr>
        <w:t>zřízená MŠMT</w:t>
      </w:r>
      <w:r w:rsidR="0042086E">
        <w:rPr>
          <w:rFonts w:ascii="Arial" w:hAnsi="Arial" w:cs="Arial"/>
        </w:rPr>
        <w:t>:</w:t>
      </w:r>
      <w:r w:rsidRPr="00A551B0">
        <w:rPr>
          <w:rFonts w:ascii="Arial" w:hAnsi="Arial" w:cs="Arial"/>
        </w:rPr>
        <w:t xml:space="preserve"> ZŠ a SŠ Březejc</w:t>
      </w:r>
    </w:p>
    <w:p w14:paraId="3F0887CF" w14:textId="794C41F4" w:rsidR="00397F80" w:rsidRPr="00A551B0" w:rsidRDefault="00397F80" w:rsidP="00397F80">
      <w:pPr>
        <w:rPr>
          <w:rFonts w:ascii="Arial" w:hAnsi="Arial" w:cs="Arial"/>
        </w:rPr>
      </w:pPr>
      <w:r w:rsidRPr="00A551B0">
        <w:rPr>
          <w:rFonts w:ascii="Arial" w:hAnsi="Arial" w:cs="Arial"/>
        </w:rPr>
        <w:t>Počet tříd podle § 16 je v předškolním vzdělávání 16, v základním 34 a ve středoškolském 11 tříd.</w:t>
      </w:r>
    </w:p>
    <w:p w14:paraId="01BA4605" w14:textId="77777777" w:rsidR="009A1764" w:rsidRPr="006D397C" w:rsidRDefault="00DD0E91">
      <w:pPr>
        <w:textAlignment w:val="baseline"/>
        <w:rPr>
          <w:rFonts w:ascii="Arial,Bold" w:eastAsiaTheme="minorHAnsi" w:hAnsi="Arial,Bold" w:cs="Arial,Bold"/>
          <w:bCs/>
          <w:szCs w:val="20"/>
        </w:rPr>
      </w:pPr>
      <w:r w:rsidRPr="000D786A">
        <w:rPr>
          <w:rFonts w:ascii="Arial" w:eastAsiaTheme="minorHAnsi" w:hAnsi="Arial" w:cs="Arial"/>
          <w:szCs w:val="20"/>
        </w:rPr>
        <w:t>Poradenské služby ve školách a školských poradenských zařízeních upravuje vyhláška</w:t>
      </w:r>
      <w:r w:rsidRPr="006D397C">
        <w:rPr>
          <w:rFonts w:ascii="Arial" w:eastAsiaTheme="minorHAnsi" w:hAnsi="Arial" w:cs="Arial"/>
          <w:szCs w:val="20"/>
        </w:rPr>
        <w:t xml:space="preserve"> č. 72/2005 Sb., a zajišťují je </w:t>
      </w:r>
      <w:r w:rsidRPr="006D397C">
        <w:rPr>
          <w:rFonts w:ascii="Arial,Bold" w:eastAsiaTheme="minorHAnsi" w:hAnsi="Arial,Bold" w:cs="Arial,Bold"/>
          <w:b/>
          <w:bCs/>
          <w:szCs w:val="20"/>
        </w:rPr>
        <w:t>školní poradenská pracoviště</w:t>
      </w:r>
      <w:r w:rsidRPr="006D397C">
        <w:rPr>
          <w:rFonts w:ascii="Arial,Bold" w:eastAsiaTheme="minorHAnsi" w:hAnsi="Arial,Bold" w:cs="Arial,Bold"/>
          <w:bCs/>
          <w:szCs w:val="20"/>
        </w:rPr>
        <w:t xml:space="preserve"> </w:t>
      </w:r>
      <w:r w:rsidRPr="006D397C">
        <w:rPr>
          <w:rFonts w:ascii="Arial" w:eastAsiaTheme="minorHAnsi" w:hAnsi="Arial" w:cs="Arial"/>
          <w:szCs w:val="20"/>
        </w:rPr>
        <w:t xml:space="preserve">(na školách pracují odborně způsobilí odbornici) a </w:t>
      </w:r>
      <w:r w:rsidRPr="006D397C">
        <w:rPr>
          <w:rFonts w:ascii="Arial,Bold" w:eastAsiaTheme="minorHAnsi" w:hAnsi="Arial,Bold" w:cs="Arial,Bold"/>
          <w:b/>
          <w:bCs/>
          <w:szCs w:val="20"/>
        </w:rPr>
        <w:t>školská poradenská zařízení</w:t>
      </w:r>
      <w:r w:rsidRPr="006D397C">
        <w:rPr>
          <w:rFonts w:ascii="Arial,Bold" w:eastAsiaTheme="minorHAnsi" w:hAnsi="Arial,Bold" w:cs="Arial,Bold"/>
          <w:bCs/>
          <w:szCs w:val="20"/>
        </w:rPr>
        <w:t xml:space="preserve"> (pedagogicko-psychologické poradny a speciálně pedagogická centra). </w:t>
      </w:r>
    </w:p>
    <w:p w14:paraId="34DD9660" w14:textId="3AF1E61D" w:rsidR="009A1764" w:rsidRPr="00A551B0" w:rsidRDefault="009A1764" w:rsidP="00A551B0">
      <w:pPr>
        <w:pStyle w:val="Normlnweb"/>
        <w:spacing w:before="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b/>
          <w:sz w:val="20"/>
          <w:szCs w:val="20"/>
        </w:rPr>
        <w:t>Pedagogicko-psychologické poradny</w:t>
      </w:r>
      <w:r w:rsidR="00781FB8" w:rsidRPr="00A551B0">
        <w:rPr>
          <w:rFonts w:ascii="Arial" w:hAnsi="Arial" w:cs="Arial"/>
          <w:sz w:val="20"/>
          <w:szCs w:val="20"/>
        </w:rPr>
        <w:t xml:space="preserve"> (PPP)</w:t>
      </w:r>
      <w:r w:rsidRPr="00A551B0">
        <w:rPr>
          <w:rFonts w:ascii="Arial" w:hAnsi="Arial" w:cs="Arial"/>
          <w:sz w:val="20"/>
          <w:szCs w:val="20"/>
        </w:rPr>
        <w:t xml:space="preserve"> participují na vzdělávacím procesu, a to zvláště v těch případech, kdy je tento vzdělávací proces nějakým způsobem znesnadněn. Hlavní součástí činnosti PPP je přímá práce s dětmi a žáky škol a školských zařízení ve věku od 3 let do ukončení středního, resp. vyššího odborného vzdělání a s jejich rodiči, a to zejména formou individuální péče, ale i formou skupinové práce. Na základě doporučení PPP je volena nebo upravována vzdělávací cesta žáků. Při vedení dětí a žáků PPP aktivně ovlivňují proces přijímání a upevňování poznatků, postojů a hodnotové orientace (volba vhodného učebního stylu, rodinná terapie apod.). Poskytují kariérové poradenství, participují na činnostech v oblasti prevence rizikového chování u dětí a mládeže, napomáhají při rozvoji pedagogicko-psychologických kompetencí učitelů.</w:t>
      </w:r>
    </w:p>
    <w:p w14:paraId="54605A5A" w14:textId="65733633" w:rsidR="009A1764" w:rsidRPr="00A551B0" w:rsidRDefault="009A1764" w:rsidP="00A551B0">
      <w:pPr>
        <w:pStyle w:val="Normlnweb"/>
        <w:spacing w:before="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sz w:val="20"/>
          <w:szCs w:val="20"/>
        </w:rPr>
        <w:t>Jedná se o činnosti, které jsou pro podporu vzdělávání dětí, žáků a studentů nezbytné; služba, která vyžaduje výkon jedné nebo více standardních činností, je proto na žádost dětí, žáků, studentů, jejich zákonných zástupců, škol a školských zařízení poskytována bezplatně. Za úplatu může být tato služba poskytnuta pouze v případě, že o ni požádá jiný subjekt (např. soud).</w:t>
      </w:r>
    </w:p>
    <w:p w14:paraId="0FF323CA" w14:textId="2CD76C82" w:rsidR="009A1764" w:rsidRPr="00A551B0" w:rsidRDefault="009A1764" w:rsidP="00A551B0">
      <w:pPr>
        <w:pStyle w:val="Normlnweb"/>
        <w:spacing w:before="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sz w:val="20"/>
          <w:szCs w:val="20"/>
        </w:rPr>
        <w:t>Pedagogickými pracovníky PPP jsou psychologové a speciální pedagogové, kromě nich se na odborných činnostech podílejí také sociální pracovníci. Činnost PPP se uskutečňuje zejména ambulantně a návštěvami pracovníků ve školách a školských zařízeních.</w:t>
      </w:r>
    </w:p>
    <w:p w14:paraId="1FDBB9E6" w14:textId="6D131F74" w:rsidR="009A1764" w:rsidRPr="00A551B0" w:rsidRDefault="009A1764" w:rsidP="00A551B0">
      <w:pPr>
        <w:pStyle w:val="Normlnweb"/>
        <w:spacing w:before="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sz w:val="20"/>
          <w:szCs w:val="20"/>
        </w:rPr>
        <w:t>Speciální pedagog, psycholog a sociální pracovník tvoří základní odborný tým speciálně pedagogického centra. Dle druhu a stupně zdravotního postižení klientů jednotlivých SPC může být tým doplněn dalšími odbornými pracovníky. Obsahem činnosti tohoto týmu je zabezpečovat speciálně pedagogickou, psychologickou a další potřebnou podpůrnou péči klientům se zdravotním postižením a poskytovat jim odbornou pomoc v procesu pedagogické a sociální integrace ve spolupráci s rodinou, školami, školskými a dalšími zařízeními a odborníky. Činnost je zaměřena zejména na podporu klientů v předškolním věku v péči rodičů (zákonných zástupců), na podporu klientů integrovaných do škol a školských zařízení, na podporu klientů s těžkým a kombinovaným zdravotním postižením, kteří nemohou docházet do školy, zpravidla ve věku od 3 do 19 let.</w:t>
      </w:r>
    </w:p>
    <w:p w14:paraId="04134EBD" w14:textId="10566A65" w:rsidR="00C712EE" w:rsidRPr="00A551B0" w:rsidRDefault="00C712EE" w:rsidP="00C712EE">
      <w:pPr>
        <w:pStyle w:val="text"/>
        <w:spacing w:before="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b/>
          <w:sz w:val="20"/>
          <w:szCs w:val="20"/>
        </w:rPr>
        <w:lastRenderedPageBreak/>
        <w:t>Střediska výchovné péče</w:t>
      </w:r>
      <w:r w:rsidRPr="00A551B0">
        <w:rPr>
          <w:rFonts w:ascii="Arial" w:hAnsi="Arial" w:cs="Arial"/>
          <w:sz w:val="20"/>
          <w:szCs w:val="20"/>
        </w:rPr>
        <w:t xml:space="preserve"> (dále jen střediska) jsou od r. 1991 součástí sítě školských zařízení preventivně výchovné péče a školských zařízení pro výkon ústavní výchovy a ochranné výchovy. Jejich cílem je předcházet vzniku a rozvoji negativních projevů chování dětí nebo narušení jejich zdravého vývoje, zmírňovat, nebo odstraňovat příčiny nebo důsledky již rozvinutých poruch chování a negativních jevů v sociálním vývoji a přispívat ke zdravému osobnostnímu rozvoji dětí. Střediska jsou tedy jednou z forem pomoci dětem, žákům a studentům, jejich rodinám, školám a školským zařízením. Nenahrazují jiná školská výchovná a poradenská pracoviště, ale naopak jejich služby doplňují a zároveň s dalšími zařízeními preventivně výchovné, poradenské a terapeutické péče většiny resortů spolupracují. </w:t>
      </w:r>
    </w:p>
    <w:p w14:paraId="11AA8DD2" w14:textId="77777777" w:rsidR="00C712EE" w:rsidRPr="00A551B0" w:rsidRDefault="00C712EE" w:rsidP="009A1764">
      <w:pPr>
        <w:pStyle w:val="Normlnweb"/>
        <w:spacing w:before="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F9C6B12" w14:textId="30E6D33D" w:rsidR="00FE3CC2" w:rsidRPr="002F146A" w:rsidRDefault="00FE3CC2" w:rsidP="00FE3CC2">
      <w:pPr>
        <w:textAlignment w:val="baseline"/>
        <w:rPr>
          <w:rFonts w:ascii="Arial" w:eastAsiaTheme="minorHAnsi" w:hAnsi="Arial" w:cs="Arial"/>
          <w:szCs w:val="20"/>
        </w:rPr>
      </w:pPr>
      <w:r w:rsidRPr="002F146A">
        <w:rPr>
          <w:rFonts w:ascii="Arial" w:eastAsiaTheme="minorHAnsi" w:hAnsi="Arial" w:cs="Arial"/>
          <w:szCs w:val="20"/>
        </w:rPr>
        <w:t>V Kraji Vysočina vykonávají činnost školského poradenského zařízení – PPP a SPC Vysočina zřizovaná Krajem Vysočina, které vykonává svoji činnost v 8 lokalitách, SPC při MŠ Demlova Jihlava zřizované městem Jihlava, SPC při ZŠ a SŠ Březejc zřizované MŠMT.</w:t>
      </w:r>
    </w:p>
    <w:p w14:paraId="7EAAAB49" w14:textId="77777777" w:rsidR="001724C6" w:rsidRPr="00A551B0" w:rsidRDefault="001724C6" w:rsidP="001724C6">
      <w:pPr>
        <w:pStyle w:val="text"/>
        <w:spacing w:before="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sz w:val="20"/>
          <w:szCs w:val="20"/>
        </w:rPr>
        <w:t>V Kraji Vysočina působí 4 střediska výchovné péče a to:</w:t>
      </w:r>
    </w:p>
    <w:p w14:paraId="747A1244" w14:textId="77777777" w:rsidR="001724C6" w:rsidRPr="00A551B0" w:rsidRDefault="001724C6" w:rsidP="001724C6">
      <w:pPr>
        <w:pStyle w:val="text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sz w:val="20"/>
          <w:szCs w:val="20"/>
        </w:rPr>
        <w:t>Výchovný ústav, středisko výchovné péče, střední škola a školní jídelna, Černovice, Jirákova 285</w:t>
      </w:r>
    </w:p>
    <w:p w14:paraId="0A1BB98F" w14:textId="77777777" w:rsidR="001724C6" w:rsidRPr="00A551B0" w:rsidRDefault="001724C6" w:rsidP="001724C6">
      <w:pPr>
        <w:pStyle w:val="text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sz w:val="20"/>
          <w:szCs w:val="20"/>
        </w:rPr>
        <w:t>Dětský domov se školou, středisko výchovné péče a základní škola, Jihlava</w:t>
      </w:r>
    </w:p>
    <w:p w14:paraId="64AA6A5B" w14:textId="77777777" w:rsidR="001724C6" w:rsidRPr="00A551B0" w:rsidRDefault="001724C6" w:rsidP="001724C6">
      <w:pPr>
        <w:pStyle w:val="text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sz w:val="20"/>
          <w:szCs w:val="20"/>
        </w:rPr>
        <w:t>Výchovný ústav, základní škola, střední škola a středisko výchovné péče, Velké Meziříčí, K Rakůvkám 1</w:t>
      </w:r>
    </w:p>
    <w:p w14:paraId="78BF02DE" w14:textId="77777777" w:rsidR="001724C6" w:rsidRPr="00A551B0" w:rsidRDefault="001724C6" w:rsidP="001724C6">
      <w:pPr>
        <w:pStyle w:val="text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51B0">
        <w:rPr>
          <w:rFonts w:ascii="Arial" w:hAnsi="Arial" w:cs="Arial"/>
          <w:sz w:val="20"/>
          <w:szCs w:val="20"/>
        </w:rPr>
        <w:t>Středisko výchovné péče STŘED</w:t>
      </w:r>
    </w:p>
    <w:p w14:paraId="224295A4" w14:textId="77777777" w:rsidR="001724C6" w:rsidRPr="000D786A" w:rsidRDefault="001724C6" w:rsidP="00FE3CC2">
      <w:pPr>
        <w:textAlignment w:val="baseline"/>
        <w:rPr>
          <w:rFonts w:ascii="Arial" w:eastAsiaTheme="minorHAnsi" w:hAnsi="Arial" w:cs="Arial"/>
          <w:szCs w:val="20"/>
        </w:rPr>
      </w:pPr>
    </w:p>
    <w:p w14:paraId="6BE7D9DA" w14:textId="1E572BEC" w:rsidR="009A1764" w:rsidRPr="00A551B0" w:rsidRDefault="009A1764" w:rsidP="00C712EE">
      <w:pPr>
        <w:textAlignment w:val="baseline"/>
        <w:rPr>
          <w:rFonts w:ascii="Arial" w:eastAsiaTheme="minorHAnsi" w:hAnsi="Arial" w:cs="Arial"/>
          <w:szCs w:val="20"/>
        </w:rPr>
      </w:pPr>
      <w:r w:rsidRPr="00A551B0">
        <w:rPr>
          <w:rFonts w:ascii="Arial" w:eastAsiaTheme="minorHAnsi" w:hAnsi="Arial" w:cs="Arial"/>
          <w:szCs w:val="20"/>
        </w:rPr>
        <w:t>Potřeby výše uvedených subjektů, tedy škol a tříd zřízených podle § 16 a pedagogicko-psychologických poraden a speciálně pedagogických center</w:t>
      </w:r>
      <w:r w:rsidR="00C712EE" w:rsidRPr="00A551B0">
        <w:rPr>
          <w:rFonts w:ascii="Arial" w:eastAsiaTheme="minorHAnsi" w:hAnsi="Arial" w:cs="Arial"/>
          <w:szCs w:val="20"/>
        </w:rPr>
        <w:t xml:space="preserve"> a středisek volného času</w:t>
      </w:r>
      <w:r w:rsidRPr="00A551B0">
        <w:rPr>
          <w:rFonts w:ascii="Arial" w:eastAsiaTheme="minorHAnsi" w:hAnsi="Arial" w:cs="Arial"/>
          <w:szCs w:val="20"/>
        </w:rPr>
        <w:t xml:space="preserve"> v oblasti infastruktury se odví</w:t>
      </w:r>
      <w:r w:rsidR="00C712EE" w:rsidRPr="00A551B0">
        <w:rPr>
          <w:rFonts w:ascii="Arial" w:eastAsiaTheme="minorHAnsi" w:hAnsi="Arial" w:cs="Arial"/>
          <w:szCs w:val="20"/>
        </w:rPr>
        <w:t>její od jejich hlavního poslání, tedy pomoci připravit žáky na samostatný život nebo</w:t>
      </w:r>
      <w:r w:rsidR="001724C6" w:rsidRPr="00A551B0">
        <w:rPr>
          <w:rFonts w:ascii="Arial" w:eastAsiaTheme="minorHAnsi" w:hAnsi="Arial" w:cs="Arial"/>
          <w:szCs w:val="20"/>
        </w:rPr>
        <w:t xml:space="preserve"> usnadnit</w:t>
      </w:r>
      <w:r w:rsidR="00C712EE" w:rsidRPr="00A551B0">
        <w:rPr>
          <w:rFonts w:ascii="Arial" w:eastAsiaTheme="minorHAnsi" w:hAnsi="Arial" w:cs="Arial"/>
          <w:szCs w:val="20"/>
        </w:rPr>
        <w:t xml:space="preserve"> přechod do běžných škol. Finanční prostředky tak lze použít např. na ke stavebním úpravám terapeutických učeben škol či tříd zřízených dle § 16 odst. 9 školského zákona (tréninkové byty nebo pracoviště, dílny pro ergoterapii, rehabilitační, smyslové a relaxační místnosti). Dále je možné modernizovat nebo rozšířit kapacity pedagogicko-psychologických poraden, speciálně pedagogických center a středisek výchovné péče, a to včetně zázemí pro poradenské pracovníky. Díky těmto inovacím poskytnou zařízení potřebné poradenství většímu počtu klientů a rozšíří se také spektrum nabízených služeb (např. v oblasti diagnostiky žáků).</w:t>
      </w:r>
    </w:p>
    <w:p w14:paraId="5BBBB707" w14:textId="5F52B04F" w:rsidR="00923E5C" w:rsidRPr="006D397C" w:rsidRDefault="000F2C44" w:rsidP="00B64CE4">
      <w:pPr>
        <w:rPr>
          <w:rFonts w:ascii="Arial" w:hAnsi="Arial" w:cs="Arial"/>
          <w:szCs w:val="20"/>
        </w:rPr>
      </w:pPr>
      <w:r w:rsidRPr="000D786A">
        <w:rPr>
          <w:rFonts w:ascii="Arial" w:hAnsi="Arial" w:cs="Arial"/>
          <w:szCs w:val="20"/>
        </w:rPr>
        <w:t>I</w:t>
      </w:r>
      <w:r w:rsidR="00F0749A" w:rsidRPr="000D786A">
        <w:rPr>
          <w:rFonts w:ascii="Arial" w:hAnsi="Arial" w:cs="Arial"/>
          <w:szCs w:val="20"/>
        </w:rPr>
        <w:t xml:space="preserve">nfrastrukturní potřeby </w:t>
      </w:r>
      <w:r w:rsidR="00923E5C" w:rsidRPr="000D786A">
        <w:rPr>
          <w:rFonts w:ascii="Arial" w:hAnsi="Arial" w:cs="Arial"/>
          <w:szCs w:val="20"/>
        </w:rPr>
        <w:t>speciální</w:t>
      </w:r>
      <w:r w:rsidR="00FF469F" w:rsidRPr="000D786A">
        <w:rPr>
          <w:rFonts w:ascii="Arial" w:hAnsi="Arial" w:cs="Arial"/>
          <w:szCs w:val="20"/>
        </w:rPr>
        <w:t>ho</w:t>
      </w:r>
      <w:r w:rsidR="00923E5C" w:rsidRPr="006D397C">
        <w:rPr>
          <w:rFonts w:ascii="Arial" w:hAnsi="Arial" w:cs="Arial"/>
          <w:szCs w:val="20"/>
        </w:rPr>
        <w:t xml:space="preserve"> školství</w:t>
      </w:r>
      <w:r w:rsidR="00F0749A" w:rsidRPr="006D397C">
        <w:rPr>
          <w:rFonts w:ascii="Arial" w:hAnsi="Arial" w:cs="Arial"/>
          <w:szCs w:val="20"/>
        </w:rPr>
        <w:t xml:space="preserve"> na území </w:t>
      </w:r>
      <w:r w:rsidR="00A550B3" w:rsidRPr="006D397C">
        <w:rPr>
          <w:rFonts w:ascii="Arial" w:hAnsi="Arial" w:cs="Arial"/>
          <w:szCs w:val="20"/>
        </w:rPr>
        <w:t>kraje</w:t>
      </w:r>
      <w:r w:rsidR="00F0749A" w:rsidRPr="006D397C">
        <w:rPr>
          <w:rFonts w:ascii="Arial" w:hAnsi="Arial" w:cs="Arial"/>
          <w:szCs w:val="20"/>
        </w:rPr>
        <w:t xml:space="preserve"> byly mapovány ve spolupráci se zástupci</w:t>
      </w:r>
      <w:r w:rsidR="00FA6DB2" w:rsidRPr="006D397C">
        <w:rPr>
          <w:rFonts w:ascii="Arial" w:hAnsi="Arial" w:cs="Arial"/>
          <w:szCs w:val="20"/>
        </w:rPr>
        <w:t xml:space="preserve"> všech</w:t>
      </w:r>
      <w:r w:rsidR="00923E5C" w:rsidRPr="006D397C">
        <w:rPr>
          <w:rFonts w:ascii="Arial" w:hAnsi="Arial" w:cs="Arial"/>
          <w:szCs w:val="20"/>
        </w:rPr>
        <w:t xml:space="preserve"> dotčených</w:t>
      </w:r>
      <w:r w:rsidR="00F0749A" w:rsidRPr="006D397C">
        <w:rPr>
          <w:rFonts w:ascii="Arial" w:hAnsi="Arial" w:cs="Arial"/>
          <w:szCs w:val="20"/>
        </w:rPr>
        <w:t xml:space="preserve"> škol bez ohledu na zřizovatele</w:t>
      </w:r>
      <w:r w:rsidR="00923E5C" w:rsidRPr="006D397C">
        <w:rPr>
          <w:rFonts w:ascii="Arial" w:hAnsi="Arial" w:cs="Arial"/>
          <w:szCs w:val="20"/>
        </w:rPr>
        <w:t xml:space="preserve"> již jako součást aktivity střední školství</w:t>
      </w:r>
      <w:r w:rsidR="00C10CF7" w:rsidRPr="006D397C">
        <w:rPr>
          <w:rFonts w:ascii="Arial" w:hAnsi="Arial" w:cs="Arial"/>
          <w:szCs w:val="20"/>
        </w:rPr>
        <w:t xml:space="preserve"> </w:t>
      </w:r>
      <w:r w:rsidR="00925CE6" w:rsidRPr="006D397C">
        <w:rPr>
          <w:rFonts w:ascii="Arial" w:hAnsi="Arial" w:cs="Arial"/>
          <w:szCs w:val="20"/>
        </w:rPr>
        <w:t>od</w:t>
      </w:r>
      <w:r w:rsidRPr="006D397C">
        <w:rPr>
          <w:rFonts w:ascii="Arial" w:hAnsi="Arial" w:cs="Arial"/>
          <w:szCs w:val="20"/>
        </w:rPr>
        <w:t> září 202</w:t>
      </w:r>
      <w:r w:rsidR="001969E9" w:rsidRPr="006D397C">
        <w:rPr>
          <w:rFonts w:ascii="Arial" w:hAnsi="Arial" w:cs="Arial"/>
          <w:szCs w:val="20"/>
        </w:rPr>
        <w:t>0</w:t>
      </w:r>
      <w:r w:rsidR="00F0749A" w:rsidRPr="006D397C">
        <w:rPr>
          <w:rFonts w:ascii="Arial" w:hAnsi="Arial" w:cs="Arial"/>
          <w:szCs w:val="20"/>
        </w:rPr>
        <w:t xml:space="preserve">. </w:t>
      </w:r>
      <w:r w:rsidR="00925CE6" w:rsidRPr="006D397C">
        <w:rPr>
          <w:rFonts w:ascii="Arial" w:hAnsi="Arial" w:cs="Arial"/>
          <w:szCs w:val="20"/>
        </w:rPr>
        <w:t>Zájem s</w:t>
      </w:r>
      <w:r w:rsidR="00A31507">
        <w:rPr>
          <w:rFonts w:ascii="Arial" w:hAnsi="Arial" w:cs="Arial"/>
          <w:szCs w:val="20"/>
        </w:rPr>
        <w:t>e</w:t>
      </w:r>
      <w:r w:rsidR="00925CE6" w:rsidRPr="006D397C">
        <w:rPr>
          <w:rFonts w:ascii="Arial" w:hAnsi="Arial" w:cs="Arial"/>
          <w:szCs w:val="20"/>
        </w:rPr>
        <w:t> průběžně měnil, jednalo se vždy zhruba o 6</w:t>
      </w:r>
      <w:r w:rsidRPr="006D397C">
        <w:rPr>
          <w:rFonts w:ascii="Arial" w:hAnsi="Arial" w:cs="Arial"/>
          <w:szCs w:val="20"/>
        </w:rPr>
        <w:t xml:space="preserve"> </w:t>
      </w:r>
      <w:r w:rsidR="00F0749A" w:rsidRPr="006D397C">
        <w:rPr>
          <w:rFonts w:ascii="Arial" w:hAnsi="Arial" w:cs="Arial"/>
          <w:szCs w:val="20"/>
        </w:rPr>
        <w:t>projektů</w:t>
      </w:r>
      <w:r w:rsidR="009A3853" w:rsidRPr="006D397C">
        <w:rPr>
          <w:rFonts w:ascii="Arial" w:hAnsi="Arial" w:cs="Arial"/>
          <w:szCs w:val="20"/>
        </w:rPr>
        <w:t xml:space="preserve"> s</w:t>
      </w:r>
      <w:r w:rsidR="00F0749A" w:rsidRPr="006D397C">
        <w:rPr>
          <w:rFonts w:ascii="Arial" w:hAnsi="Arial" w:cs="Arial"/>
          <w:szCs w:val="20"/>
        </w:rPr>
        <w:t xml:space="preserve"> </w:t>
      </w:r>
      <w:r w:rsidR="00985AC7" w:rsidRPr="006D397C">
        <w:rPr>
          <w:rFonts w:ascii="Arial" w:hAnsi="Arial" w:cs="Arial"/>
          <w:szCs w:val="20"/>
        </w:rPr>
        <w:t>požadavk</w:t>
      </w:r>
      <w:r w:rsidR="009A3853" w:rsidRPr="006D397C">
        <w:rPr>
          <w:rFonts w:ascii="Arial" w:hAnsi="Arial" w:cs="Arial"/>
          <w:szCs w:val="20"/>
        </w:rPr>
        <w:t>em</w:t>
      </w:r>
      <w:r w:rsidR="00985AC7" w:rsidRPr="006D397C">
        <w:rPr>
          <w:rFonts w:ascii="Arial" w:hAnsi="Arial" w:cs="Arial"/>
          <w:szCs w:val="20"/>
        </w:rPr>
        <w:t xml:space="preserve"> na dotaci z</w:t>
      </w:r>
      <w:r w:rsidR="00F70897" w:rsidRPr="006D397C">
        <w:rPr>
          <w:rFonts w:ascii="Arial" w:hAnsi="Arial" w:cs="Arial"/>
          <w:szCs w:val="20"/>
        </w:rPr>
        <w:t> </w:t>
      </w:r>
      <w:r w:rsidR="00985AC7" w:rsidRPr="006D397C">
        <w:rPr>
          <w:rFonts w:ascii="Arial" w:hAnsi="Arial" w:cs="Arial"/>
          <w:szCs w:val="20"/>
        </w:rPr>
        <w:t>IROP</w:t>
      </w:r>
      <w:r w:rsidR="00F70897" w:rsidRPr="006D397C">
        <w:rPr>
          <w:rFonts w:ascii="Arial" w:hAnsi="Arial" w:cs="Arial"/>
          <w:szCs w:val="20"/>
        </w:rPr>
        <w:t xml:space="preserve"> za</w:t>
      </w:r>
      <w:r w:rsidR="00985AC7" w:rsidRPr="006D397C">
        <w:rPr>
          <w:rFonts w:ascii="Arial" w:hAnsi="Arial" w:cs="Arial"/>
          <w:szCs w:val="20"/>
        </w:rPr>
        <w:t xml:space="preserve"> </w:t>
      </w:r>
      <w:r w:rsidR="00925CE6" w:rsidRPr="006D397C">
        <w:rPr>
          <w:rFonts w:ascii="Arial" w:hAnsi="Arial" w:cs="Arial"/>
          <w:szCs w:val="20"/>
        </w:rPr>
        <w:t>několik set</w:t>
      </w:r>
      <w:r w:rsidR="00985AC7" w:rsidRPr="006D397C">
        <w:rPr>
          <w:rFonts w:ascii="Arial" w:hAnsi="Arial" w:cs="Arial"/>
          <w:szCs w:val="20"/>
        </w:rPr>
        <w:t xml:space="preserve"> mil</w:t>
      </w:r>
      <w:r w:rsidR="00925CE6" w:rsidRPr="006D397C">
        <w:rPr>
          <w:rFonts w:ascii="Arial" w:hAnsi="Arial" w:cs="Arial"/>
          <w:szCs w:val="20"/>
        </w:rPr>
        <w:t>iónů</w:t>
      </w:r>
      <w:r w:rsidR="00985AC7" w:rsidRPr="006D397C">
        <w:rPr>
          <w:rFonts w:ascii="Arial" w:hAnsi="Arial" w:cs="Arial"/>
          <w:szCs w:val="20"/>
        </w:rPr>
        <w:t xml:space="preserve"> </w:t>
      </w:r>
      <w:r w:rsidR="00925CE6" w:rsidRPr="006D397C">
        <w:rPr>
          <w:rFonts w:ascii="Arial" w:hAnsi="Arial" w:cs="Arial"/>
          <w:szCs w:val="20"/>
        </w:rPr>
        <w:t>korun</w:t>
      </w:r>
      <w:r w:rsidR="00985AC7" w:rsidRPr="006D397C">
        <w:rPr>
          <w:rFonts w:ascii="Arial" w:hAnsi="Arial" w:cs="Arial"/>
          <w:szCs w:val="20"/>
        </w:rPr>
        <w:t>.</w:t>
      </w:r>
      <w:r w:rsidR="00923E5C" w:rsidRPr="006D397C">
        <w:rPr>
          <w:rFonts w:ascii="Arial" w:hAnsi="Arial" w:cs="Arial"/>
          <w:szCs w:val="20"/>
        </w:rPr>
        <w:t xml:space="preserve"> </w:t>
      </w:r>
    </w:p>
    <w:p w14:paraId="0086DDC5" w14:textId="321A54AE" w:rsidR="006B0BCB" w:rsidRPr="006D397C" w:rsidRDefault="006B0BCB" w:rsidP="00B64CE4">
      <w:pPr>
        <w:rPr>
          <w:rFonts w:ascii="Arial" w:hAnsi="Arial" w:cs="Arial"/>
          <w:szCs w:val="20"/>
        </w:rPr>
      </w:pPr>
      <w:r w:rsidRPr="006D397C">
        <w:rPr>
          <w:rFonts w:ascii="Arial" w:hAnsi="Arial" w:cs="Arial"/>
          <w:szCs w:val="20"/>
        </w:rPr>
        <w:t xml:space="preserve">V souvislosti s rozhodnutím o vzniku samostatné aktivity a stanovením alokace </w:t>
      </w:r>
      <w:r w:rsidR="006D3CB6" w:rsidRPr="006D397C">
        <w:rPr>
          <w:rFonts w:ascii="Arial" w:hAnsi="Arial" w:cs="Arial"/>
          <w:szCs w:val="20"/>
        </w:rPr>
        <w:t xml:space="preserve">do úrovně krajů proběhlo </w:t>
      </w:r>
      <w:r w:rsidR="00925CE6" w:rsidRPr="006D397C">
        <w:rPr>
          <w:rFonts w:ascii="Arial" w:hAnsi="Arial" w:cs="Arial"/>
          <w:szCs w:val="20"/>
        </w:rPr>
        <w:t>na podzim 2023</w:t>
      </w:r>
      <w:r w:rsidRPr="006D397C">
        <w:rPr>
          <w:rFonts w:ascii="Arial" w:hAnsi="Arial" w:cs="Arial"/>
          <w:szCs w:val="20"/>
        </w:rPr>
        <w:t xml:space="preserve"> nové mapování absorpční kapacity. Z tohoto</w:t>
      </w:r>
      <w:r w:rsidR="0037699B" w:rsidRPr="006D397C">
        <w:rPr>
          <w:rFonts w:ascii="Arial" w:hAnsi="Arial" w:cs="Arial"/>
          <w:szCs w:val="20"/>
        </w:rPr>
        <w:t xml:space="preserve"> kroku </w:t>
      </w:r>
      <w:r w:rsidRPr="006D397C">
        <w:rPr>
          <w:rFonts w:ascii="Arial" w:hAnsi="Arial" w:cs="Arial"/>
          <w:szCs w:val="20"/>
        </w:rPr>
        <w:t xml:space="preserve">vzešly 4 možné </w:t>
      </w:r>
      <w:r w:rsidR="0037699B" w:rsidRPr="006D397C">
        <w:rPr>
          <w:rFonts w:ascii="Arial" w:hAnsi="Arial" w:cs="Arial"/>
          <w:szCs w:val="20"/>
        </w:rPr>
        <w:t>záměr</w:t>
      </w:r>
      <w:r w:rsidRPr="006D397C">
        <w:rPr>
          <w:rFonts w:ascii="Arial" w:hAnsi="Arial" w:cs="Arial"/>
          <w:szCs w:val="20"/>
        </w:rPr>
        <w:t>y</w:t>
      </w:r>
      <w:r w:rsidR="0037699B" w:rsidRPr="006D397C">
        <w:rPr>
          <w:rFonts w:ascii="Arial" w:hAnsi="Arial" w:cs="Arial"/>
          <w:szCs w:val="20"/>
        </w:rPr>
        <w:t xml:space="preserve"> s požadavkem na dotaci z IROP ve výši </w:t>
      </w:r>
      <w:r w:rsidR="002F146A">
        <w:rPr>
          <w:rFonts w:ascii="Arial" w:hAnsi="Arial" w:cs="Arial"/>
          <w:szCs w:val="20"/>
        </w:rPr>
        <w:t>66</w:t>
      </w:r>
      <w:r w:rsidR="002F146A" w:rsidRPr="006D397C">
        <w:rPr>
          <w:rFonts w:ascii="Arial" w:hAnsi="Arial" w:cs="Arial"/>
          <w:szCs w:val="20"/>
        </w:rPr>
        <w:t xml:space="preserve"> </w:t>
      </w:r>
      <w:r w:rsidR="0037699B" w:rsidRPr="006D397C">
        <w:rPr>
          <w:rFonts w:ascii="Arial" w:hAnsi="Arial" w:cs="Arial"/>
          <w:szCs w:val="20"/>
        </w:rPr>
        <w:t>mil. Kč.</w:t>
      </w:r>
      <w:r w:rsidR="00C67947">
        <w:rPr>
          <w:rFonts w:ascii="Arial" w:hAnsi="Arial" w:cs="Arial"/>
          <w:szCs w:val="20"/>
        </w:rPr>
        <w:t xml:space="preserve"> Všechny záměry se týkají oblasti speciálních tříd.</w:t>
      </w:r>
      <w:r w:rsidR="00001B9A" w:rsidRPr="006D397C">
        <w:rPr>
          <w:rFonts w:ascii="Arial" w:hAnsi="Arial" w:cs="Arial"/>
          <w:szCs w:val="20"/>
        </w:rPr>
        <w:t xml:space="preserve"> </w:t>
      </w:r>
      <w:r w:rsidRPr="006D397C">
        <w:rPr>
          <w:rFonts w:ascii="Arial" w:hAnsi="Arial" w:cs="Arial"/>
          <w:szCs w:val="20"/>
        </w:rPr>
        <w:t xml:space="preserve">Jelikož je tato částka vyšší než alokace pro kraj, došlo </w:t>
      </w:r>
      <w:r w:rsidR="00FF3C17" w:rsidRPr="006D397C">
        <w:rPr>
          <w:rFonts w:ascii="Arial" w:hAnsi="Arial" w:cs="Arial"/>
          <w:szCs w:val="20"/>
        </w:rPr>
        <w:t>k </w:t>
      </w:r>
      <w:r w:rsidR="006D3CB6" w:rsidRPr="006D397C">
        <w:rPr>
          <w:rFonts w:ascii="Arial" w:hAnsi="Arial" w:cs="Arial"/>
          <w:szCs w:val="20"/>
        </w:rPr>
        <w:t>přípravě</w:t>
      </w:r>
      <w:r w:rsidR="00FF3C17" w:rsidRPr="006D397C">
        <w:rPr>
          <w:rFonts w:ascii="Arial" w:hAnsi="Arial" w:cs="Arial"/>
          <w:szCs w:val="20"/>
        </w:rPr>
        <w:t xml:space="preserve"> </w:t>
      </w:r>
      <w:r w:rsidR="006D3CB6" w:rsidRPr="006D397C">
        <w:rPr>
          <w:rFonts w:ascii="Arial" w:hAnsi="Arial" w:cs="Arial"/>
          <w:szCs w:val="20"/>
        </w:rPr>
        <w:t xml:space="preserve">výběrových </w:t>
      </w:r>
      <w:r w:rsidR="00FF3C17" w:rsidRPr="006D397C">
        <w:rPr>
          <w:rFonts w:ascii="Arial" w:hAnsi="Arial" w:cs="Arial"/>
          <w:szCs w:val="20"/>
        </w:rPr>
        <w:t>kritérií</w:t>
      </w:r>
      <w:r w:rsidR="006D3CB6" w:rsidRPr="006D397C">
        <w:rPr>
          <w:rFonts w:ascii="Arial" w:hAnsi="Arial" w:cs="Arial"/>
          <w:szCs w:val="20"/>
        </w:rPr>
        <w:t>, podle kterých dojde k sestavení pořadí projektů</w:t>
      </w:r>
      <w:r w:rsidR="00FF3C17" w:rsidRPr="006D397C">
        <w:rPr>
          <w:rFonts w:ascii="Arial" w:hAnsi="Arial" w:cs="Arial"/>
          <w:szCs w:val="20"/>
        </w:rPr>
        <w:t>.</w:t>
      </w:r>
    </w:p>
    <w:p w14:paraId="5CC9A531" w14:textId="50227CE7" w:rsidR="00001B9A" w:rsidRPr="00240657" w:rsidRDefault="00001B9A" w:rsidP="00994344">
      <w:pPr>
        <w:spacing w:after="0"/>
        <w:rPr>
          <w:rFonts w:ascii="Arial" w:hAnsi="Arial" w:cs="Arial"/>
          <w:b/>
          <w:szCs w:val="20"/>
        </w:rPr>
      </w:pPr>
      <w:r w:rsidRPr="00240657">
        <w:rPr>
          <w:rFonts w:ascii="Arial" w:hAnsi="Arial" w:cs="Arial"/>
          <w:b/>
          <w:szCs w:val="20"/>
        </w:rPr>
        <w:t>Projekty byly obodovány a seřazeny dle kritérií schválených RSK:</w:t>
      </w:r>
    </w:p>
    <w:p w14:paraId="430589D3" w14:textId="3B4F3515" w:rsidR="00F66319" w:rsidRPr="00994344" w:rsidRDefault="00F66319" w:rsidP="00994344">
      <w:pPr>
        <w:pStyle w:val="Odstavecseseznamem"/>
        <w:numPr>
          <w:ilvl w:val="0"/>
          <w:numId w:val="31"/>
        </w:numPr>
        <w:spacing w:after="0"/>
        <w:ind w:left="567" w:hanging="567"/>
        <w:rPr>
          <w:rFonts w:ascii="Arial" w:hAnsi="Arial" w:cs="Arial"/>
          <w:szCs w:val="20"/>
        </w:rPr>
      </w:pPr>
      <w:r w:rsidRPr="00994344">
        <w:rPr>
          <w:rFonts w:ascii="Arial" w:hAnsi="Arial" w:cs="Arial"/>
          <w:szCs w:val="20"/>
        </w:rPr>
        <w:t>Počet dotčených žáků</w:t>
      </w:r>
      <w:r w:rsidR="00994344" w:rsidRPr="00994344">
        <w:rPr>
          <w:rFonts w:ascii="Arial" w:hAnsi="Arial" w:cs="Arial"/>
          <w:szCs w:val="20"/>
        </w:rPr>
        <w:t xml:space="preserve"> </w:t>
      </w:r>
      <w:r w:rsidR="00971A25">
        <w:rPr>
          <w:rFonts w:ascii="Arial" w:hAnsi="Arial" w:cs="Arial"/>
          <w:szCs w:val="20"/>
        </w:rPr>
        <w:t xml:space="preserve">- </w:t>
      </w:r>
      <w:r w:rsidR="00994344" w:rsidRPr="00994344">
        <w:rPr>
          <w:rFonts w:ascii="Arial" w:hAnsi="Arial" w:cs="Arial"/>
          <w:szCs w:val="20"/>
        </w:rPr>
        <w:t>Počet žáků ve školách a třídách zřízených dle § 16 odst. 9 školského zákona</w:t>
      </w:r>
      <w:r w:rsidR="00971A25">
        <w:rPr>
          <w:rFonts w:ascii="Arial" w:hAnsi="Arial" w:cs="Arial"/>
          <w:szCs w:val="20"/>
        </w:rPr>
        <w:t xml:space="preserve"> k 30. 9. 2023</w:t>
      </w:r>
    </w:p>
    <w:p w14:paraId="050CFF66" w14:textId="432A4B74" w:rsidR="00994344" w:rsidRDefault="00994344" w:rsidP="00994344">
      <w:pPr>
        <w:pStyle w:val="Odstavecseseznamem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Arial" w:hAnsi="Arial" w:cs="Arial"/>
          <w:szCs w:val="20"/>
        </w:rPr>
      </w:pPr>
      <w:r w:rsidRPr="006D397C">
        <w:rPr>
          <w:rFonts w:ascii="Arial" w:hAnsi="Arial" w:cs="Arial"/>
          <w:szCs w:val="20"/>
        </w:rPr>
        <w:t>Stavební připravenost</w:t>
      </w:r>
      <w:r>
        <w:rPr>
          <w:rFonts w:ascii="Arial" w:hAnsi="Arial" w:cs="Arial"/>
          <w:szCs w:val="20"/>
        </w:rPr>
        <w:t xml:space="preserve"> projektu k 14. 3. 2024</w:t>
      </w:r>
    </w:p>
    <w:p w14:paraId="489D8120" w14:textId="6C79D3D0" w:rsidR="00994344" w:rsidRPr="00994344" w:rsidRDefault="00994344" w:rsidP="00994344">
      <w:pPr>
        <w:tabs>
          <w:tab w:val="left" w:pos="567"/>
        </w:tabs>
        <w:spacing w:after="0"/>
        <w:rPr>
          <w:rFonts w:ascii="Arial" w:hAnsi="Arial" w:cs="Arial"/>
          <w:szCs w:val="20"/>
        </w:rPr>
      </w:pPr>
      <w:r>
        <w:rPr>
          <w:rFonts w:ascii="Arial" w:eastAsia="Calibri" w:hAnsi="Arial" w:cs="Arial"/>
          <w:szCs w:val="20"/>
        </w:rPr>
        <w:t>Detail kritérií včetně bodového hodnocení je obsahem přílohy č. 2 této aktivity.</w:t>
      </w:r>
    </w:p>
    <w:p w14:paraId="3900624E" w14:textId="77777777" w:rsidR="00473937" w:rsidRPr="000D786A" w:rsidRDefault="00473937" w:rsidP="00CB41B8">
      <w:pPr>
        <w:spacing w:after="0"/>
        <w:rPr>
          <w:rFonts w:ascii="Arial" w:eastAsia="Calibri" w:hAnsi="Arial" w:cs="Arial"/>
          <w:szCs w:val="20"/>
        </w:rPr>
      </w:pPr>
    </w:p>
    <w:p w14:paraId="65F66230" w14:textId="3BAED982" w:rsidR="00D364B0" w:rsidRPr="006D397C" w:rsidRDefault="00D364B0" w:rsidP="00D9423F">
      <w:pPr>
        <w:spacing w:after="0"/>
        <w:rPr>
          <w:rFonts w:ascii="Arial" w:hAnsi="Arial" w:cs="Arial"/>
          <w:i/>
          <w:iCs/>
          <w:szCs w:val="20"/>
        </w:rPr>
      </w:pPr>
      <w:r w:rsidRPr="006D397C">
        <w:rPr>
          <w:rFonts w:ascii="Arial" w:hAnsi="Arial" w:cs="Arial"/>
          <w:i/>
          <w:iCs/>
          <w:szCs w:val="20"/>
        </w:rPr>
        <w:t>Zdroj:</w:t>
      </w:r>
    </w:p>
    <w:p w14:paraId="0FFD16D0" w14:textId="7F5D75D0" w:rsidR="00705B2E" w:rsidRPr="006D397C" w:rsidRDefault="00960151" w:rsidP="00F66319">
      <w:pPr>
        <w:numPr>
          <w:ilvl w:val="0"/>
          <w:numId w:val="3"/>
        </w:numPr>
        <w:spacing w:after="0"/>
        <w:ind w:left="567" w:hanging="567"/>
        <w:rPr>
          <w:rFonts w:ascii="Arial" w:hAnsi="Arial" w:cs="Arial"/>
          <w:szCs w:val="20"/>
        </w:rPr>
      </w:pPr>
      <w:r w:rsidRPr="006D397C">
        <w:rPr>
          <w:rFonts w:ascii="Arial" w:hAnsi="Arial" w:cs="Arial"/>
          <w:szCs w:val="20"/>
        </w:rPr>
        <w:t xml:space="preserve">Dlouhodobý záměr </w:t>
      </w:r>
      <w:r w:rsidRPr="006D397C">
        <w:rPr>
          <w:rFonts w:ascii="Arial" w:eastAsia="Calibri" w:hAnsi="Arial" w:cs="Arial"/>
          <w:szCs w:val="20"/>
        </w:rPr>
        <w:t>vzdělávání a rozvoje vzdělávací soustavy Kraje Vysočina</w:t>
      </w:r>
    </w:p>
    <w:p w14:paraId="3821B2CD" w14:textId="76179EDC" w:rsidR="00D364B0" w:rsidRPr="006D397C" w:rsidRDefault="00900991" w:rsidP="00F66319">
      <w:pPr>
        <w:numPr>
          <w:ilvl w:val="0"/>
          <w:numId w:val="3"/>
        </w:numPr>
        <w:spacing w:after="0"/>
        <w:ind w:left="567" w:hanging="567"/>
        <w:rPr>
          <w:rFonts w:ascii="Arial" w:hAnsi="Arial" w:cs="Arial"/>
          <w:szCs w:val="20"/>
        </w:rPr>
      </w:pPr>
      <w:r w:rsidRPr="006D397C">
        <w:rPr>
          <w:rFonts w:ascii="Arial" w:hAnsi="Arial" w:cs="Arial"/>
          <w:szCs w:val="20"/>
        </w:rPr>
        <w:t>Strategi</w:t>
      </w:r>
      <w:r w:rsidR="00D26488" w:rsidRPr="006D397C">
        <w:rPr>
          <w:rFonts w:ascii="Arial" w:hAnsi="Arial" w:cs="Arial"/>
          <w:szCs w:val="20"/>
        </w:rPr>
        <w:t>e</w:t>
      </w:r>
      <w:r w:rsidRPr="006D397C">
        <w:rPr>
          <w:rFonts w:ascii="Arial" w:hAnsi="Arial" w:cs="Arial"/>
          <w:szCs w:val="20"/>
        </w:rPr>
        <w:t xml:space="preserve"> rozvoje Kraje Vysočina</w:t>
      </w:r>
      <w:r w:rsidR="00705B2E" w:rsidRPr="006D397C">
        <w:rPr>
          <w:rFonts w:ascii="Arial" w:hAnsi="Arial" w:cs="Arial"/>
          <w:szCs w:val="20"/>
        </w:rPr>
        <w:t xml:space="preserve"> 2021 - 2027</w:t>
      </w:r>
    </w:p>
    <w:p w14:paraId="7FD53F15" w14:textId="0747E1E1" w:rsidR="00D364B0" w:rsidRPr="006D397C" w:rsidRDefault="00037B25" w:rsidP="00F66319">
      <w:pPr>
        <w:numPr>
          <w:ilvl w:val="0"/>
          <w:numId w:val="3"/>
        </w:numPr>
        <w:spacing w:after="0"/>
        <w:ind w:left="567" w:hanging="567"/>
        <w:rPr>
          <w:rFonts w:ascii="Arial" w:hAnsi="Arial" w:cs="Arial"/>
          <w:szCs w:val="20"/>
        </w:rPr>
      </w:pPr>
      <w:r w:rsidRPr="006D397C">
        <w:rPr>
          <w:rFonts w:ascii="Arial" w:hAnsi="Arial" w:cs="Arial"/>
          <w:szCs w:val="20"/>
        </w:rPr>
        <w:t>M</w:t>
      </w:r>
      <w:r w:rsidR="00D364B0" w:rsidRPr="006D397C">
        <w:rPr>
          <w:rFonts w:ascii="Arial" w:hAnsi="Arial" w:cs="Arial"/>
          <w:szCs w:val="20"/>
        </w:rPr>
        <w:t>apování absorpční kapacity</w:t>
      </w:r>
      <w:r w:rsidR="00A47AEF" w:rsidRPr="006D397C">
        <w:rPr>
          <w:rFonts w:ascii="Arial" w:hAnsi="Arial" w:cs="Arial"/>
          <w:szCs w:val="20"/>
        </w:rPr>
        <w:t xml:space="preserve"> území kraje pro projekty IROP (</w:t>
      </w:r>
      <w:r w:rsidR="00960151" w:rsidRPr="006D397C">
        <w:rPr>
          <w:rFonts w:ascii="Arial" w:hAnsi="Arial" w:cs="Arial"/>
          <w:szCs w:val="20"/>
        </w:rPr>
        <w:t xml:space="preserve">oslovení </w:t>
      </w:r>
      <w:r w:rsidR="006D3CB6" w:rsidRPr="006D397C">
        <w:rPr>
          <w:rFonts w:ascii="Arial" w:hAnsi="Arial" w:cs="Arial"/>
          <w:szCs w:val="20"/>
        </w:rPr>
        <w:t>subjektů</w:t>
      </w:r>
      <w:r w:rsidR="00D364B0" w:rsidRPr="006D397C">
        <w:rPr>
          <w:rFonts w:ascii="Arial" w:hAnsi="Arial" w:cs="Arial"/>
          <w:szCs w:val="20"/>
        </w:rPr>
        <w:t xml:space="preserve">, </w:t>
      </w:r>
      <w:r w:rsidR="00960151" w:rsidRPr="006D397C">
        <w:rPr>
          <w:rFonts w:ascii="Arial" w:hAnsi="Arial" w:cs="Arial"/>
          <w:szCs w:val="20"/>
        </w:rPr>
        <w:t xml:space="preserve">konzultace a sběr projektových záměrů do souhrnných rámců, zjišťování </w:t>
      </w:r>
      <w:r w:rsidR="00D364B0" w:rsidRPr="006D397C">
        <w:rPr>
          <w:rFonts w:ascii="Arial" w:hAnsi="Arial" w:cs="Arial"/>
          <w:szCs w:val="20"/>
        </w:rPr>
        <w:t>reálné připravenosti projektů</w:t>
      </w:r>
      <w:r w:rsidR="000406CE" w:rsidRPr="006D397C">
        <w:rPr>
          <w:rFonts w:ascii="Arial" w:hAnsi="Arial" w:cs="Arial"/>
          <w:szCs w:val="20"/>
        </w:rPr>
        <w:t>)</w:t>
      </w:r>
    </w:p>
    <w:p w14:paraId="6BB118DA" w14:textId="5FD2245E" w:rsidR="001724C6" w:rsidRPr="00A551B0" w:rsidRDefault="001724C6" w:rsidP="00F66319">
      <w:pPr>
        <w:numPr>
          <w:ilvl w:val="0"/>
          <w:numId w:val="3"/>
        </w:numPr>
        <w:spacing w:after="0"/>
        <w:ind w:left="567" w:hanging="567"/>
        <w:rPr>
          <w:rFonts w:ascii="Arial" w:hAnsi="Arial" w:cs="Arial"/>
          <w:szCs w:val="20"/>
        </w:rPr>
      </w:pPr>
      <w:r w:rsidRPr="00A551B0">
        <w:rPr>
          <w:rFonts w:ascii="Arial" w:hAnsi="Arial" w:cs="Arial"/>
          <w:szCs w:val="20"/>
        </w:rPr>
        <w:t>Výroční zpráva o stavu a rozvoji vzdělávací soustavy v Kraji Vysočina 2023</w:t>
      </w:r>
    </w:p>
    <w:p w14:paraId="25B03D38" w14:textId="77777777" w:rsidR="001724C6" w:rsidRPr="00A551B0" w:rsidRDefault="004D1DB2" w:rsidP="001724C6">
      <w:pPr>
        <w:numPr>
          <w:ilvl w:val="0"/>
          <w:numId w:val="3"/>
        </w:numPr>
        <w:spacing w:after="0"/>
        <w:ind w:left="567" w:hanging="567"/>
        <w:rPr>
          <w:rFonts w:ascii="Arial" w:hAnsi="Arial" w:cs="Arial"/>
          <w:szCs w:val="20"/>
        </w:rPr>
      </w:pPr>
      <w:hyperlink r:id="rId11" w:history="1">
        <w:r w:rsidR="001724C6" w:rsidRPr="00A551B0">
          <w:rPr>
            <w:rStyle w:val="Hypertextovodkaz"/>
            <w:rFonts w:ascii="Arial" w:hAnsi="Arial" w:cs="Arial"/>
            <w:color w:val="auto"/>
            <w:szCs w:val="20"/>
          </w:rPr>
          <w:t>https://www.crr.cz/irop-specialni-skolstvi/</w:t>
        </w:r>
      </w:hyperlink>
    </w:p>
    <w:p w14:paraId="1CE07177" w14:textId="1FFF7174" w:rsidR="001724C6" w:rsidRPr="00A551B0" w:rsidRDefault="001724C6" w:rsidP="001724C6">
      <w:pPr>
        <w:numPr>
          <w:ilvl w:val="0"/>
          <w:numId w:val="3"/>
        </w:numPr>
        <w:spacing w:after="0"/>
        <w:ind w:left="567" w:hanging="567"/>
        <w:rPr>
          <w:rFonts w:ascii="Arial" w:hAnsi="Arial" w:cs="Arial"/>
          <w:szCs w:val="20"/>
        </w:rPr>
      </w:pPr>
      <w:r w:rsidRPr="00A551B0">
        <w:rPr>
          <w:rFonts w:ascii="Arial" w:hAnsi="Arial" w:cs="Arial"/>
          <w:szCs w:val="20"/>
        </w:rPr>
        <w:t>Zákon č. 561/2004 Sb. o předškolním, základním, středním, vyšším odborném a jiném vzdělávání (školský zákon)</w:t>
      </w:r>
    </w:p>
    <w:p w14:paraId="50C6A7C8" w14:textId="62ECB562" w:rsidR="001724C6" w:rsidRPr="001724C6" w:rsidRDefault="001724C6" w:rsidP="001724C6">
      <w:pPr>
        <w:spacing w:after="0"/>
        <w:rPr>
          <w:rFonts w:ascii="Arial" w:hAnsi="Arial" w:cs="Arial"/>
          <w:color w:val="FF0000"/>
          <w:szCs w:val="20"/>
        </w:rPr>
      </w:pPr>
    </w:p>
    <w:p w14:paraId="0C7F6052" w14:textId="55CE009C" w:rsidR="000D5A20" w:rsidRPr="00705B2E" w:rsidRDefault="000D5A20" w:rsidP="00DC00FE">
      <w:pPr>
        <w:spacing w:after="0"/>
        <w:rPr>
          <w:rFonts w:ascii="Arial" w:hAnsi="Arial" w:cs="Arial"/>
          <w:szCs w:val="20"/>
        </w:rPr>
      </w:pPr>
    </w:p>
    <w:p w14:paraId="4ED78924" w14:textId="02F28F5B" w:rsidR="00D364B0" w:rsidRPr="00705B2E" w:rsidRDefault="00D364B0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705B2E">
        <w:rPr>
          <w:rFonts w:ascii="Arial" w:hAnsi="Arial" w:cs="Arial"/>
          <w:b/>
          <w:bCs/>
          <w:caps/>
          <w:szCs w:val="20"/>
          <w:u w:val="single"/>
        </w:rPr>
        <w:lastRenderedPageBreak/>
        <w:t>Cílový stav</w:t>
      </w:r>
      <w:r w:rsidR="00D70E1E" w:rsidRPr="00705B2E">
        <w:rPr>
          <w:rFonts w:ascii="Arial" w:hAnsi="Arial" w:cs="Arial"/>
          <w:b/>
          <w:bCs/>
          <w:caps/>
          <w:szCs w:val="20"/>
          <w:u w:val="single"/>
        </w:rPr>
        <w:t>:</w:t>
      </w:r>
    </w:p>
    <w:p w14:paraId="553FA337" w14:textId="01152640" w:rsidR="00554152" w:rsidRDefault="00554152" w:rsidP="00554152">
      <w:pPr>
        <w:spacing w:after="0"/>
        <w:rPr>
          <w:rFonts w:ascii="Arial" w:hAnsi="Arial" w:cs="Arial"/>
        </w:rPr>
      </w:pPr>
      <w:r w:rsidRPr="002C2AD8">
        <w:rPr>
          <w:rFonts w:ascii="Arial" w:hAnsi="Arial" w:cs="Arial"/>
        </w:rPr>
        <w:t>Do seznamu odpovídající alokaci pro kraj byl</w:t>
      </w:r>
      <w:r w:rsidR="00FF3C17">
        <w:rPr>
          <w:rFonts w:ascii="Arial" w:hAnsi="Arial" w:cs="Arial"/>
        </w:rPr>
        <w:t>y</w:t>
      </w:r>
      <w:r w:rsidRPr="002C2AD8">
        <w:rPr>
          <w:rFonts w:ascii="Arial" w:hAnsi="Arial" w:cs="Arial"/>
        </w:rPr>
        <w:t xml:space="preserve"> zařazen</w:t>
      </w:r>
      <w:r w:rsidR="00FF3C17">
        <w:rPr>
          <w:rFonts w:ascii="Arial" w:hAnsi="Arial" w:cs="Arial"/>
        </w:rPr>
        <w:t>y</w:t>
      </w:r>
      <w:r w:rsidRPr="002C2AD8">
        <w:rPr>
          <w:rFonts w:ascii="Arial" w:hAnsi="Arial" w:cs="Arial"/>
        </w:rPr>
        <w:t xml:space="preserve"> </w:t>
      </w:r>
      <w:r w:rsidR="00FF3C17">
        <w:rPr>
          <w:rFonts w:ascii="Arial" w:hAnsi="Arial" w:cs="Arial"/>
        </w:rPr>
        <w:t>2</w:t>
      </w:r>
      <w:r w:rsidRPr="002C2AD8">
        <w:rPr>
          <w:rFonts w:ascii="Arial" w:hAnsi="Arial" w:cs="Arial"/>
        </w:rPr>
        <w:t xml:space="preserve"> projekt</w:t>
      </w:r>
      <w:r w:rsidR="006D3CB6">
        <w:rPr>
          <w:rFonts w:ascii="Arial" w:hAnsi="Arial" w:cs="Arial"/>
        </w:rPr>
        <w:t>y</w:t>
      </w:r>
      <w:r w:rsidRPr="002C2AD8">
        <w:rPr>
          <w:rFonts w:ascii="Arial" w:hAnsi="Arial" w:cs="Arial"/>
        </w:rPr>
        <w:t xml:space="preserve"> s celkovými náklady </w:t>
      </w:r>
      <w:r w:rsidR="002F146A">
        <w:rPr>
          <w:rFonts w:ascii="Arial" w:hAnsi="Arial" w:cs="Arial"/>
        </w:rPr>
        <w:t>8</w:t>
      </w:r>
      <w:r w:rsidR="00DD1A3C">
        <w:rPr>
          <w:rFonts w:ascii="Arial" w:hAnsi="Arial" w:cs="Arial"/>
        </w:rPr>
        <w:t>1</w:t>
      </w:r>
      <w:r w:rsidR="002F146A">
        <w:rPr>
          <w:rFonts w:ascii="Arial" w:hAnsi="Arial" w:cs="Arial"/>
        </w:rPr>
        <w:t>,9</w:t>
      </w:r>
      <w:r w:rsidR="002F146A" w:rsidRPr="002C2AD8">
        <w:rPr>
          <w:rFonts w:ascii="Arial" w:hAnsi="Arial" w:cs="Arial"/>
        </w:rPr>
        <w:t xml:space="preserve"> </w:t>
      </w:r>
      <w:r w:rsidRPr="002C2AD8">
        <w:rPr>
          <w:rFonts w:ascii="Arial" w:hAnsi="Arial" w:cs="Arial"/>
        </w:rPr>
        <w:t>mil. Kč a požadavkem z EFRR v</w:t>
      </w:r>
      <w:r w:rsidR="00E2705F" w:rsidRPr="002C2AD8">
        <w:rPr>
          <w:rFonts w:ascii="Arial" w:hAnsi="Arial" w:cs="Arial"/>
        </w:rPr>
        <w:t>e</w:t>
      </w:r>
      <w:r w:rsidRPr="002C2AD8">
        <w:rPr>
          <w:rFonts w:ascii="Arial" w:hAnsi="Arial" w:cs="Arial"/>
        </w:rPr>
        <w:t xml:space="preserve"> výši </w:t>
      </w:r>
      <w:r w:rsidR="00DD1A3C">
        <w:rPr>
          <w:rFonts w:ascii="Arial" w:hAnsi="Arial" w:cs="Arial"/>
        </w:rPr>
        <w:t>38,</w:t>
      </w:r>
      <w:r w:rsidR="00994344">
        <w:rPr>
          <w:rFonts w:ascii="Arial" w:hAnsi="Arial" w:cs="Arial"/>
        </w:rPr>
        <w:t>2</w:t>
      </w:r>
      <w:r w:rsidR="00DD1A3C" w:rsidRPr="002C2AD8">
        <w:rPr>
          <w:rFonts w:ascii="Arial" w:hAnsi="Arial" w:cs="Arial"/>
        </w:rPr>
        <w:t xml:space="preserve"> </w:t>
      </w:r>
      <w:r w:rsidRPr="002C2AD8">
        <w:rPr>
          <w:rFonts w:ascii="Arial" w:hAnsi="Arial" w:cs="Arial"/>
        </w:rPr>
        <w:t>mil. Kč (</w:t>
      </w:r>
      <w:r w:rsidR="00985AC7" w:rsidRPr="002C2AD8">
        <w:rPr>
          <w:rFonts w:ascii="Arial" w:hAnsi="Arial" w:cs="Arial"/>
        </w:rPr>
        <w:t xml:space="preserve">v limitu </w:t>
      </w:r>
      <w:r w:rsidRPr="002C2AD8">
        <w:rPr>
          <w:rFonts w:ascii="Arial" w:hAnsi="Arial" w:cs="Arial"/>
        </w:rPr>
        <w:t>130 % přidělené částky EFRR pro kraj), v rámci kterých by mohl</w:t>
      </w:r>
      <w:r w:rsidR="00A31507">
        <w:rPr>
          <w:rFonts w:ascii="Arial" w:hAnsi="Arial" w:cs="Arial"/>
        </w:rPr>
        <w:t>y</w:t>
      </w:r>
      <w:r w:rsidRPr="002C2AD8">
        <w:rPr>
          <w:rFonts w:ascii="Arial" w:hAnsi="Arial" w:cs="Arial"/>
        </w:rPr>
        <w:t xml:space="preserve"> být </w:t>
      </w:r>
      <w:r w:rsidRPr="002C2AD8">
        <w:rPr>
          <w:rFonts w:ascii="Arial" w:hAnsi="Arial" w:cs="Arial"/>
          <w:szCs w:val="20"/>
        </w:rPr>
        <w:t>podpořen</w:t>
      </w:r>
      <w:r w:rsidR="00AE6DB0" w:rsidRPr="002C2AD8">
        <w:rPr>
          <w:rFonts w:ascii="Arial" w:hAnsi="Arial" w:cs="Arial"/>
          <w:szCs w:val="20"/>
        </w:rPr>
        <w:t>y</w:t>
      </w:r>
      <w:r w:rsidRPr="002C2AD8">
        <w:rPr>
          <w:rFonts w:ascii="Arial" w:hAnsi="Arial" w:cs="Arial"/>
          <w:szCs w:val="20"/>
        </w:rPr>
        <w:t xml:space="preserve"> </w:t>
      </w:r>
      <w:r w:rsidR="00AA690D" w:rsidRPr="002C2AD8">
        <w:rPr>
          <w:rFonts w:ascii="Arial" w:hAnsi="Arial" w:cs="Arial"/>
          <w:szCs w:val="20"/>
        </w:rPr>
        <w:t>učebn</w:t>
      </w:r>
      <w:r w:rsidR="00AE6DB0" w:rsidRPr="002C2AD8">
        <w:rPr>
          <w:rFonts w:ascii="Arial" w:hAnsi="Arial" w:cs="Arial"/>
          <w:szCs w:val="20"/>
        </w:rPr>
        <w:t xml:space="preserve">y s kapacitou </w:t>
      </w:r>
      <w:r w:rsidR="00DD1A3C">
        <w:rPr>
          <w:rFonts w:ascii="Arial" w:hAnsi="Arial" w:cs="Arial"/>
          <w:szCs w:val="20"/>
        </w:rPr>
        <w:t>77</w:t>
      </w:r>
      <w:r w:rsidR="00DD1A3C" w:rsidRPr="002C2AD8">
        <w:rPr>
          <w:rFonts w:ascii="Arial" w:hAnsi="Arial" w:cs="Arial"/>
          <w:szCs w:val="20"/>
        </w:rPr>
        <w:t xml:space="preserve"> </w:t>
      </w:r>
      <w:r w:rsidR="00AE6DB0" w:rsidRPr="002C2AD8">
        <w:rPr>
          <w:rFonts w:ascii="Arial" w:hAnsi="Arial" w:cs="Arial"/>
          <w:szCs w:val="20"/>
        </w:rPr>
        <w:t>míst.</w:t>
      </w:r>
    </w:p>
    <w:p w14:paraId="02119B53" w14:textId="71BE7353" w:rsidR="0015097C" w:rsidRPr="00D37C76" w:rsidRDefault="0015097C" w:rsidP="005541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Díky realizovaným projektům bude</w:t>
      </w:r>
      <w:r w:rsidR="00670D7C">
        <w:rPr>
          <w:rFonts w:ascii="Arial" w:hAnsi="Arial" w:cs="Arial"/>
        </w:rPr>
        <w:t xml:space="preserve"> zvýšena úroveň</w:t>
      </w:r>
      <w:r>
        <w:rPr>
          <w:rFonts w:ascii="Arial" w:hAnsi="Arial" w:cs="Arial"/>
        </w:rPr>
        <w:t xml:space="preserve"> materiálně-technické</w:t>
      </w:r>
      <w:r w:rsidR="00670D7C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zázemí </w:t>
      </w:r>
      <w:r w:rsidR="006D3CB6">
        <w:rPr>
          <w:rFonts w:ascii="Arial" w:hAnsi="Arial" w:cs="Arial"/>
        </w:rPr>
        <w:t xml:space="preserve">speciálních </w:t>
      </w:r>
      <w:r>
        <w:rPr>
          <w:rFonts w:ascii="Arial" w:hAnsi="Arial" w:cs="Arial"/>
        </w:rPr>
        <w:t xml:space="preserve">škol, </w:t>
      </w:r>
      <w:r w:rsidR="00670D7C">
        <w:rPr>
          <w:rFonts w:ascii="Arial" w:hAnsi="Arial" w:cs="Arial"/>
        </w:rPr>
        <w:t>což zlepší podmínky pro poskytování kvalitního vzdělávání.</w:t>
      </w:r>
    </w:p>
    <w:p w14:paraId="5BDF2EF6" w14:textId="0125ABD3" w:rsidR="00F26BCC" w:rsidRPr="00705B2E" w:rsidRDefault="00F26BCC" w:rsidP="00D9423F">
      <w:pPr>
        <w:spacing w:after="0"/>
        <w:rPr>
          <w:rFonts w:ascii="Arial" w:hAnsi="Arial" w:cs="Arial"/>
          <w:szCs w:val="20"/>
        </w:rPr>
      </w:pPr>
    </w:p>
    <w:p w14:paraId="77FD3A3D" w14:textId="411EF80D" w:rsidR="00D364B0" w:rsidRPr="00705B2E" w:rsidRDefault="00D364B0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705B2E">
        <w:rPr>
          <w:rFonts w:ascii="Arial" w:hAnsi="Arial" w:cs="Arial"/>
          <w:b/>
          <w:bCs/>
          <w:caps/>
          <w:szCs w:val="20"/>
          <w:u w:val="single"/>
        </w:rPr>
        <w:t>Finanční alokace</w:t>
      </w:r>
      <w:r w:rsidR="00D70E1E" w:rsidRPr="00705B2E">
        <w:rPr>
          <w:rFonts w:ascii="Arial" w:hAnsi="Arial" w:cs="Arial"/>
          <w:b/>
          <w:bCs/>
          <w:caps/>
          <w:szCs w:val="20"/>
          <w:u w:val="single"/>
        </w:rPr>
        <w:t>:</w:t>
      </w:r>
    </w:p>
    <w:p w14:paraId="29B438A0" w14:textId="0309D58F" w:rsidR="00554152" w:rsidRPr="00D37C76" w:rsidRDefault="00554152" w:rsidP="00A80B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37C76">
        <w:rPr>
          <w:rFonts w:ascii="Arial" w:hAnsi="Arial" w:cs="Arial"/>
        </w:rPr>
        <w:t>le dohody AKČR a MMR</w:t>
      </w:r>
      <w:r w:rsidR="003507D8">
        <w:rPr>
          <w:rFonts w:ascii="Arial" w:hAnsi="Arial" w:cs="Arial"/>
        </w:rPr>
        <w:t xml:space="preserve"> </w:t>
      </w:r>
      <w:r w:rsidR="003507D8" w:rsidRPr="003507D8">
        <w:rPr>
          <w:rFonts w:ascii="Arial" w:hAnsi="Arial" w:cs="Arial"/>
        </w:rPr>
        <w:t>a po schválení v NSK</w:t>
      </w:r>
      <w:r w:rsidRPr="00D37C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byla pro</w:t>
      </w:r>
      <w:r w:rsidRPr="00D37C76">
        <w:rPr>
          <w:rFonts w:ascii="Arial" w:hAnsi="Arial" w:cs="Arial"/>
        </w:rPr>
        <w:t xml:space="preserve"> Kraj Vysočina stanovena hodnota analytického klíče ve výši </w:t>
      </w:r>
      <w:r w:rsidR="00A80B5F">
        <w:rPr>
          <w:rFonts w:ascii="Arial" w:hAnsi="Arial" w:cs="Arial"/>
        </w:rPr>
        <w:t>5,05</w:t>
      </w:r>
      <w:r w:rsidRPr="00D37C76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>, což</w:t>
      </w:r>
      <w:r w:rsidRPr="00D37C76">
        <w:rPr>
          <w:rFonts w:ascii="Arial" w:hAnsi="Arial" w:cs="Arial"/>
        </w:rPr>
        <w:t xml:space="preserve"> </w:t>
      </w:r>
      <w:r w:rsidR="00A80B5F">
        <w:rPr>
          <w:rFonts w:ascii="Arial" w:hAnsi="Arial" w:cs="Arial"/>
        </w:rPr>
        <w:t>vychází z</w:t>
      </w:r>
      <w:r w:rsidRPr="00D37C76">
        <w:rPr>
          <w:rFonts w:ascii="Arial" w:hAnsi="Arial" w:cs="Arial"/>
        </w:rPr>
        <w:t xml:space="preserve"> poměrné</w:t>
      </w:r>
      <w:r w:rsidR="00A80B5F">
        <w:rPr>
          <w:rFonts w:ascii="Arial" w:hAnsi="Arial" w:cs="Arial"/>
        </w:rPr>
        <w:t>ho</w:t>
      </w:r>
      <w:r w:rsidR="00D3474B">
        <w:rPr>
          <w:rFonts w:ascii="Arial" w:hAnsi="Arial" w:cs="Arial"/>
        </w:rPr>
        <w:t xml:space="preserve"> </w:t>
      </w:r>
      <w:r w:rsidR="00A80B5F">
        <w:rPr>
          <w:rFonts w:ascii="Arial" w:hAnsi="Arial" w:cs="Arial"/>
        </w:rPr>
        <w:t>p</w:t>
      </w:r>
      <w:r w:rsidR="00A80B5F" w:rsidRPr="00A80B5F">
        <w:rPr>
          <w:rFonts w:ascii="Arial" w:hAnsi="Arial" w:cs="Arial"/>
        </w:rPr>
        <w:t>očt</w:t>
      </w:r>
      <w:r w:rsidR="00A80B5F">
        <w:rPr>
          <w:rFonts w:ascii="Arial" w:hAnsi="Arial" w:cs="Arial"/>
        </w:rPr>
        <w:t>u</w:t>
      </w:r>
      <w:r w:rsidR="00A80B5F" w:rsidRPr="00A80B5F">
        <w:rPr>
          <w:rFonts w:ascii="Arial" w:hAnsi="Arial" w:cs="Arial"/>
        </w:rPr>
        <w:t xml:space="preserve"> dětí a žáků se speciálními vzdělávacími potřebami v MŠ, ZŠ a SŠ.</w:t>
      </w:r>
      <w:r w:rsidR="00D3474B">
        <w:rPr>
          <w:rFonts w:ascii="Arial" w:hAnsi="Arial" w:cs="Arial"/>
        </w:rPr>
        <w:t xml:space="preserve"> Po aplikaci klíče na finanční plán IROP II se jedná</w:t>
      </w:r>
      <w:r>
        <w:rPr>
          <w:rFonts w:ascii="Arial" w:hAnsi="Arial" w:cs="Arial"/>
        </w:rPr>
        <w:t xml:space="preserve"> o </w:t>
      </w:r>
      <w:r>
        <w:rPr>
          <w:rFonts w:ascii="Arial" w:hAnsi="Arial" w:cs="Arial"/>
          <w:iCs/>
        </w:rPr>
        <w:t xml:space="preserve">částku </w:t>
      </w:r>
      <w:r w:rsidR="00A80B5F" w:rsidRPr="00A80B5F">
        <w:rPr>
          <w:rFonts w:ascii="Arial" w:hAnsi="Arial" w:cs="Arial"/>
          <w:iCs/>
        </w:rPr>
        <w:t xml:space="preserve">29 437 709,47 </w:t>
      </w:r>
      <w:r w:rsidR="00A14ACD">
        <w:rPr>
          <w:rFonts w:ascii="Arial" w:hAnsi="Arial" w:cs="Arial"/>
          <w:iCs/>
        </w:rPr>
        <w:t>Kč z podílu EFRR</w:t>
      </w:r>
      <w:r>
        <w:rPr>
          <w:rFonts w:ascii="Arial" w:hAnsi="Arial" w:cs="Arial"/>
          <w:iCs/>
        </w:rPr>
        <w:t>.</w:t>
      </w:r>
    </w:p>
    <w:p w14:paraId="473654FD" w14:textId="2E620401" w:rsidR="00D364B0" w:rsidRDefault="00D364B0" w:rsidP="00BF1B6F">
      <w:pPr>
        <w:spacing w:after="0"/>
        <w:rPr>
          <w:rFonts w:ascii="Arial" w:hAnsi="Arial" w:cs="Arial"/>
          <w:szCs w:val="20"/>
        </w:rPr>
      </w:pPr>
    </w:p>
    <w:p w14:paraId="01405F4D" w14:textId="77777777" w:rsidR="002C2AD8" w:rsidRPr="00705B2E" w:rsidRDefault="002C2AD8" w:rsidP="00BF1B6F">
      <w:pPr>
        <w:spacing w:after="0"/>
        <w:rPr>
          <w:rFonts w:ascii="Arial" w:hAnsi="Arial" w:cs="Arial"/>
          <w:szCs w:val="20"/>
        </w:rPr>
      </w:pPr>
    </w:p>
    <w:p w14:paraId="0A673698" w14:textId="5C1EDD38" w:rsidR="00D364B0" w:rsidRPr="00705B2E" w:rsidRDefault="00D364B0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705B2E">
        <w:rPr>
          <w:rFonts w:ascii="Arial" w:hAnsi="Arial" w:cs="Arial"/>
          <w:b/>
          <w:bCs/>
          <w:caps/>
          <w:szCs w:val="20"/>
          <w:u w:val="single"/>
        </w:rPr>
        <w:t>Závazek RAP</w:t>
      </w:r>
      <w:r w:rsidR="00D70E1E" w:rsidRPr="00705B2E">
        <w:rPr>
          <w:rFonts w:ascii="Arial" w:hAnsi="Arial" w:cs="Arial"/>
          <w:b/>
          <w:bCs/>
          <w:caps/>
          <w:szCs w:val="20"/>
          <w:u w:val="single"/>
        </w:rPr>
        <w:t>:</w:t>
      </w:r>
    </w:p>
    <w:p w14:paraId="34A6200A" w14:textId="216C8FCB" w:rsidR="00D364B0" w:rsidRPr="00705B2E" w:rsidRDefault="00F1701B" w:rsidP="00BF1B6F">
      <w:pPr>
        <w:spacing w:after="0"/>
        <w:rPr>
          <w:rFonts w:ascii="Arial" w:hAnsi="Arial" w:cs="Arial"/>
          <w:szCs w:val="20"/>
        </w:rPr>
      </w:pPr>
      <w:r w:rsidRPr="00F1701B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 programovém dokumentu IROP:</w:t>
      </w:r>
    </w:p>
    <w:p w14:paraId="16CB78AE" w14:textId="675C20A5" w:rsidR="004B1350" w:rsidRDefault="004B1350" w:rsidP="00A14ACD">
      <w:pPr>
        <w:spacing w:after="0"/>
        <w:rPr>
          <w:rFonts w:ascii="Arial" w:hAnsi="Arial" w:cs="Arial"/>
          <w:szCs w:val="20"/>
        </w:rPr>
      </w:pPr>
    </w:p>
    <w:p w14:paraId="2D2BE1C7" w14:textId="64CEA6A1" w:rsidR="00F1701B" w:rsidRDefault="00F1701B" w:rsidP="00753A31">
      <w:pPr>
        <w:numPr>
          <w:ilvl w:val="0"/>
          <w:numId w:val="4"/>
        </w:numPr>
        <w:spacing w:after="0"/>
        <w:ind w:left="567" w:hanging="567"/>
        <w:rPr>
          <w:rFonts w:ascii="Arial" w:hAnsi="Arial" w:cs="Arial"/>
          <w:szCs w:val="20"/>
        </w:rPr>
      </w:pPr>
      <w:r w:rsidRPr="00F1701B">
        <w:rPr>
          <w:rFonts w:ascii="Arial" w:hAnsi="Arial" w:cs="Arial"/>
          <w:szCs w:val="20"/>
        </w:rPr>
        <w:t xml:space="preserve">Indikátor výstupu: </w:t>
      </w:r>
      <w:r w:rsidR="00753A31" w:rsidRPr="00753A31">
        <w:rPr>
          <w:rFonts w:ascii="Arial" w:hAnsi="Arial" w:cs="Arial"/>
          <w:szCs w:val="20"/>
        </w:rPr>
        <w:t>Kapacita tříd v nových nebo modernizovaných vzdělávacích zařízeních</w:t>
      </w:r>
    </w:p>
    <w:p w14:paraId="66DB61BA" w14:textId="5AA7FCE0" w:rsidR="00753A31" w:rsidRPr="00F1701B" w:rsidRDefault="00753A31" w:rsidP="00753A31">
      <w:pPr>
        <w:numPr>
          <w:ilvl w:val="0"/>
          <w:numId w:val="4"/>
        </w:numPr>
        <w:spacing w:after="0"/>
        <w:ind w:left="567" w:hanging="567"/>
        <w:rPr>
          <w:rFonts w:ascii="Arial" w:hAnsi="Arial" w:cs="Arial"/>
          <w:szCs w:val="20"/>
        </w:rPr>
      </w:pPr>
      <w:r w:rsidRPr="00753A31">
        <w:rPr>
          <w:rFonts w:ascii="Arial" w:hAnsi="Arial" w:cs="Arial"/>
          <w:szCs w:val="20"/>
        </w:rPr>
        <w:t>Indikátor výstupu: Počet podpořených škol či vzdělávacích zařízení</w:t>
      </w:r>
    </w:p>
    <w:p w14:paraId="3161CBB9" w14:textId="77777777" w:rsidR="00554152" w:rsidRDefault="00554152" w:rsidP="78B1A6F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szCs w:val="20"/>
        </w:rPr>
      </w:pPr>
    </w:p>
    <w:p w14:paraId="60A14A53" w14:textId="43679EB8" w:rsidR="00603E76" w:rsidRPr="00705B2E" w:rsidRDefault="00603E76" w:rsidP="78B1A6F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 xml:space="preserve">Harmonogram čerpání </w:t>
      </w:r>
      <w:r w:rsidRPr="00971A25">
        <w:rPr>
          <w:rFonts w:ascii="Arial" w:hAnsi="Arial" w:cs="Arial"/>
          <w:szCs w:val="20"/>
        </w:rPr>
        <w:t>IRO</w:t>
      </w:r>
      <w:r w:rsidR="620FC9BC" w:rsidRPr="00971A25">
        <w:rPr>
          <w:rFonts w:ascii="Arial" w:hAnsi="Arial" w:cs="Arial"/>
          <w:szCs w:val="20"/>
        </w:rPr>
        <w:t>P</w:t>
      </w:r>
      <w:r w:rsidR="00AD6156" w:rsidRPr="00971A25">
        <w:rPr>
          <w:rFonts w:ascii="Arial" w:hAnsi="Arial" w:cs="Arial"/>
          <w:szCs w:val="20"/>
        </w:rPr>
        <w:t xml:space="preserve"> </w:t>
      </w:r>
      <w:r w:rsidR="00971A25" w:rsidRPr="00971A25">
        <w:rPr>
          <w:rFonts w:ascii="Arial" w:hAnsi="Arial" w:cs="Arial"/>
          <w:szCs w:val="20"/>
        </w:rPr>
        <w:t>(výzva v IROP vyhlášena dne 28.</w:t>
      </w:r>
      <w:r w:rsidR="00971A25">
        <w:rPr>
          <w:rFonts w:ascii="Arial" w:hAnsi="Arial" w:cs="Arial"/>
          <w:szCs w:val="20"/>
        </w:rPr>
        <w:t xml:space="preserve"> </w:t>
      </w:r>
      <w:r w:rsidR="00971A25" w:rsidRPr="00971A25">
        <w:rPr>
          <w:rFonts w:ascii="Arial" w:hAnsi="Arial" w:cs="Arial"/>
          <w:szCs w:val="20"/>
        </w:rPr>
        <w:t>11.</w:t>
      </w:r>
      <w:r w:rsidR="00971A25">
        <w:rPr>
          <w:rFonts w:ascii="Arial" w:hAnsi="Arial" w:cs="Arial"/>
          <w:szCs w:val="20"/>
        </w:rPr>
        <w:t xml:space="preserve"> </w:t>
      </w:r>
      <w:r w:rsidR="00971A25" w:rsidRPr="00971A25">
        <w:rPr>
          <w:rFonts w:ascii="Arial" w:hAnsi="Arial" w:cs="Arial"/>
          <w:szCs w:val="20"/>
        </w:rPr>
        <w:t xml:space="preserve">2023) </w:t>
      </w:r>
    </w:p>
    <w:p w14:paraId="476526A0" w14:textId="74BBD7E3" w:rsidR="00D364B0" w:rsidRDefault="00D364B0" w:rsidP="00BF1B6F">
      <w:pPr>
        <w:spacing w:after="0"/>
        <w:rPr>
          <w:rFonts w:ascii="Arial" w:hAnsi="Arial" w:cs="Arial"/>
          <w:szCs w:val="20"/>
        </w:rPr>
      </w:pPr>
    </w:p>
    <w:p w14:paraId="6556043E" w14:textId="6F52BFF5" w:rsidR="002710E9" w:rsidRDefault="005E05F9" w:rsidP="00BF1B6F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</w:t>
      </w:r>
      <w:r w:rsidR="00BF20D0">
        <w:rPr>
          <w:rFonts w:ascii="Arial" w:hAnsi="Arial" w:cs="Arial"/>
          <w:szCs w:val="20"/>
        </w:rPr>
        <w:t>inimální</w:t>
      </w:r>
      <w:r>
        <w:rPr>
          <w:rFonts w:ascii="Arial" w:hAnsi="Arial" w:cs="Arial"/>
          <w:szCs w:val="20"/>
        </w:rPr>
        <w:t>ho</w:t>
      </w:r>
      <w:r w:rsidR="00BF20D0">
        <w:rPr>
          <w:rFonts w:ascii="Arial" w:hAnsi="Arial" w:cs="Arial"/>
          <w:szCs w:val="20"/>
        </w:rPr>
        <w:t xml:space="preserve"> čerpání</w:t>
      </w:r>
      <w:r>
        <w:rPr>
          <w:rFonts w:ascii="Arial" w:hAnsi="Arial" w:cs="Arial"/>
          <w:szCs w:val="20"/>
        </w:rPr>
        <w:t xml:space="preserve"> v letech, které</w:t>
      </w:r>
      <w:r w:rsidR="00EE01E5">
        <w:rPr>
          <w:rFonts w:ascii="Arial" w:hAnsi="Arial" w:cs="Arial"/>
          <w:szCs w:val="20"/>
        </w:rPr>
        <w:t xml:space="preserve"> se odvíjí od plánu financování operačního programu</w:t>
      </w:r>
      <w:r w:rsidR="00CF1EDC">
        <w:rPr>
          <w:rFonts w:ascii="Arial" w:hAnsi="Arial" w:cs="Arial"/>
          <w:szCs w:val="20"/>
        </w:rPr>
        <w:t xml:space="preserve">. Celková </w:t>
      </w:r>
      <w:r w:rsidR="00EE01E5">
        <w:rPr>
          <w:rFonts w:ascii="Arial" w:hAnsi="Arial" w:cs="Arial"/>
          <w:szCs w:val="20"/>
        </w:rPr>
        <w:t>a</w:t>
      </w:r>
      <w:r w:rsidR="00CF1EDC">
        <w:rPr>
          <w:rFonts w:ascii="Arial" w:hAnsi="Arial" w:cs="Arial"/>
          <w:szCs w:val="20"/>
        </w:rPr>
        <w:t>lokace</w:t>
      </w:r>
      <w:r w:rsidR="00D53494">
        <w:rPr>
          <w:rFonts w:ascii="Arial" w:hAnsi="Arial" w:cs="Arial"/>
          <w:szCs w:val="20"/>
        </w:rPr>
        <w:t xml:space="preserve"> EFRR</w:t>
      </w:r>
      <w:r w:rsidR="00CF1EDC">
        <w:rPr>
          <w:rFonts w:ascii="Arial" w:hAnsi="Arial" w:cs="Arial"/>
          <w:szCs w:val="20"/>
        </w:rPr>
        <w:t xml:space="preserve"> je dělená na jednotlivé roky</w:t>
      </w:r>
      <w:r w:rsidR="008222F1">
        <w:rPr>
          <w:rFonts w:ascii="Arial" w:hAnsi="Arial" w:cs="Arial"/>
          <w:szCs w:val="20"/>
        </w:rPr>
        <w:t>,</w:t>
      </w:r>
      <w:r w:rsidR="00CA3DA1">
        <w:rPr>
          <w:rFonts w:ascii="Arial" w:hAnsi="Arial" w:cs="Arial"/>
          <w:szCs w:val="20"/>
        </w:rPr>
        <w:t xml:space="preserve"> částka určená na daný rok musí být k</w:t>
      </w:r>
      <w:r w:rsidR="00D53494">
        <w:rPr>
          <w:rFonts w:ascii="Arial" w:hAnsi="Arial" w:cs="Arial"/>
          <w:szCs w:val="20"/>
        </w:rPr>
        <w:t> </w:t>
      </w:r>
      <w:r w:rsidR="00CA3DA1">
        <w:rPr>
          <w:rFonts w:ascii="Arial" w:hAnsi="Arial" w:cs="Arial"/>
          <w:szCs w:val="20"/>
        </w:rPr>
        <w:t>určitému</w:t>
      </w:r>
      <w:r w:rsidR="00D53494">
        <w:rPr>
          <w:rFonts w:ascii="Arial" w:hAnsi="Arial" w:cs="Arial"/>
          <w:szCs w:val="20"/>
        </w:rPr>
        <w:t xml:space="preserve"> datu</w:t>
      </w:r>
      <w:r w:rsidR="00CA3DA1">
        <w:rPr>
          <w:rFonts w:ascii="Arial" w:hAnsi="Arial" w:cs="Arial"/>
          <w:szCs w:val="20"/>
        </w:rPr>
        <w:t xml:space="preserve"> v předložených projektech</w:t>
      </w:r>
      <w:r w:rsidR="007B319D">
        <w:rPr>
          <w:rFonts w:ascii="Arial" w:hAnsi="Arial" w:cs="Arial"/>
          <w:szCs w:val="20"/>
        </w:rPr>
        <w:t xml:space="preserve"> (</w:t>
      </w:r>
      <w:r w:rsidR="00F70897">
        <w:rPr>
          <w:rFonts w:ascii="Arial" w:hAnsi="Arial" w:cs="Arial"/>
          <w:szCs w:val="20"/>
        </w:rPr>
        <w:t xml:space="preserve">v </w:t>
      </w:r>
      <w:r w:rsidR="007B319D">
        <w:rPr>
          <w:rFonts w:ascii="Arial" w:hAnsi="Arial" w:cs="Arial"/>
          <w:szCs w:val="20"/>
        </w:rPr>
        <w:t>žádost</w:t>
      </w:r>
      <w:r w:rsidR="00F70897">
        <w:rPr>
          <w:rFonts w:ascii="Arial" w:hAnsi="Arial" w:cs="Arial"/>
          <w:szCs w:val="20"/>
        </w:rPr>
        <w:t>ech</w:t>
      </w:r>
      <w:r w:rsidR="007B319D">
        <w:rPr>
          <w:rFonts w:ascii="Arial" w:hAnsi="Arial" w:cs="Arial"/>
          <w:szCs w:val="20"/>
        </w:rPr>
        <w:t xml:space="preserve"> o podporu)</w:t>
      </w:r>
      <w:r w:rsidR="00CA3DA1">
        <w:rPr>
          <w:rFonts w:ascii="Arial" w:hAnsi="Arial" w:cs="Arial"/>
          <w:szCs w:val="20"/>
        </w:rPr>
        <w:t xml:space="preserve"> a k určitému datu</w:t>
      </w:r>
      <w:r w:rsidR="007B319D">
        <w:rPr>
          <w:rFonts w:ascii="Arial" w:hAnsi="Arial" w:cs="Arial"/>
          <w:szCs w:val="20"/>
        </w:rPr>
        <w:t xml:space="preserve"> vyčerpána</w:t>
      </w:r>
      <w:r w:rsidR="00CA3DA1">
        <w:rPr>
          <w:rFonts w:ascii="Arial" w:hAnsi="Arial" w:cs="Arial"/>
          <w:szCs w:val="20"/>
        </w:rPr>
        <w:t xml:space="preserve"> </w:t>
      </w:r>
      <w:r w:rsidR="007B319D">
        <w:rPr>
          <w:rFonts w:ascii="Arial" w:hAnsi="Arial" w:cs="Arial"/>
          <w:szCs w:val="20"/>
        </w:rPr>
        <w:t>(</w:t>
      </w:r>
      <w:r w:rsidR="00F70897">
        <w:rPr>
          <w:rFonts w:ascii="Arial" w:hAnsi="Arial" w:cs="Arial"/>
          <w:szCs w:val="20"/>
        </w:rPr>
        <w:t xml:space="preserve">v </w:t>
      </w:r>
      <w:r w:rsidR="00CA3DA1">
        <w:rPr>
          <w:rFonts w:ascii="Arial" w:hAnsi="Arial" w:cs="Arial"/>
          <w:szCs w:val="20"/>
        </w:rPr>
        <w:t>žádost</w:t>
      </w:r>
      <w:r w:rsidR="00F70897">
        <w:rPr>
          <w:rFonts w:ascii="Arial" w:hAnsi="Arial" w:cs="Arial"/>
          <w:szCs w:val="20"/>
        </w:rPr>
        <w:t>ech</w:t>
      </w:r>
      <w:r w:rsidR="00CA3DA1">
        <w:rPr>
          <w:rFonts w:ascii="Arial" w:hAnsi="Arial" w:cs="Arial"/>
          <w:szCs w:val="20"/>
        </w:rPr>
        <w:t xml:space="preserve"> o platbu</w:t>
      </w:r>
      <w:r w:rsidR="007B319D">
        <w:rPr>
          <w:rFonts w:ascii="Arial" w:hAnsi="Arial" w:cs="Arial"/>
          <w:szCs w:val="20"/>
        </w:rPr>
        <w:t>)</w:t>
      </w:r>
      <w:r w:rsidR="00CA3DA1">
        <w:rPr>
          <w:rFonts w:ascii="Arial" w:hAnsi="Arial" w:cs="Arial"/>
          <w:szCs w:val="20"/>
        </w:rPr>
        <w:t>.</w:t>
      </w:r>
      <w:r w:rsidR="00D53494">
        <w:rPr>
          <w:rFonts w:ascii="Arial" w:hAnsi="Arial" w:cs="Arial"/>
          <w:szCs w:val="20"/>
        </w:rPr>
        <w:t xml:space="preserve"> Je možné vyčerpat i více prostředků, než je určeno na daný rok, nesmí však být překročena celková alokace EFRR určená na tuto aktivitu.</w:t>
      </w:r>
      <w:r w:rsidR="00753A31">
        <w:rPr>
          <w:rFonts w:ascii="Arial" w:hAnsi="Arial" w:cs="Arial"/>
          <w:szCs w:val="20"/>
        </w:rPr>
        <w:t xml:space="preserve"> Protože došlo ke zpoždění </w:t>
      </w:r>
      <w:r w:rsidR="001D0A3E">
        <w:rPr>
          <w:rFonts w:ascii="Arial" w:hAnsi="Arial" w:cs="Arial"/>
          <w:szCs w:val="20"/>
        </w:rPr>
        <w:t>s </w:t>
      </w:r>
      <w:r w:rsidR="00753A31">
        <w:rPr>
          <w:rFonts w:ascii="Arial" w:hAnsi="Arial" w:cs="Arial"/>
          <w:szCs w:val="20"/>
        </w:rPr>
        <w:t>vyhlášení</w:t>
      </w:r>
      <w:r w:rsidR="001D0A3E">
        <w:rPr>
          <w:rFonts w:ascii="Arial" w:hAnsi="Arial" w:cs="Arial"/>
          <w:szCs w:val="20"/>
        </w:rPr>
        <w:t>m výzvy</w:t>
      </w:r>
      <w:r w:rsidR="00D859BA">
        <w:rPr>
          <w:rFonts w:ascii="Arial" w:hAnsi="Arial" w:cs="Arial"/>
          <w:szCs w:val="20"/>
        </w:rPr>
        <w:t xml:space="preserve"> (listopad 2023)</w:t>
      </w:r>
      <w:r w:rsidR="001D0A3E">
        <w:rPr>
          <w:rFonts w:ascii="Arial" w:hAnsi="Arial" w:cs="Arial"/>
          <w:szCs w:val="20"/>
        </w:rPr>
        <w:t xml:space="preserve">, je do částky za rok 2023 započítán i původně plánovaný podíl za rok 2022. </w:t>
      </w:r>
      <w:r>
        <w:rPr>
          <w:rFonts w:ascii="Arial" w:hAnsi="Arial" w:cs="Arial"/>
          <w:szCs w:val="20"/>
        </w:rPr>
        <w:t>Tabulka ukazuje alokace pro jednotlivé roky a</w:t>
      </w:r>
      <w:r w:rsidR="00F93CF7">
        <w:rPr>
          <w:rFonts w:ascii="Arial" w:hAnsi="Arial" w:cs="Arial"/>
          <w:szCs w:val="20"/>
        </w:rPr>
        <w:t xml:space="preserve"> nejzazší </w:t>
      </w:r>
      <w:r>
        <w:rPr>
          <w:rFonts w:ascii="Arial" w:hAnsi="Arial" w:cs="Arial"/>
          <w:szCs w:val="20"/>
        </w:rPr>
        <w:t>termíny jejích vy</w:t>
      </w:r>
      <w:r w:rsidR="00F93CF7">
        <w:rPr>
          <w:rFonts w:ascii="Arial" w:hAnsi="Arial" w:cs="Arial"/>
          <w:szCs w:val="20"/>
        </w:rPr>
        <w:t>čerpání</w:t>
      </w:r>
      <w:r>
        <w:rPr>
          <w:rFonts w:ascii="Arial" w:hAnsi="Arial" w:cs="Arial"/>
          <w:szCs w:val="20"/>
        </w:rPr>
        <w:t>.</w:t>
      </w:r>
    </w:p>
    <w:p w14:paraId="4128850D" w14:textId="43A263DD" w:rsidR="00D53494" w:rsidRDefault="00D53494" w:rsidP="00BF1B6F">
      <w:pPr>
        <w:spacing w:after="0"/>
        <w:rPr>
          <w:rFonts w:ascii="Arial" w:hAnsi="Arial" w:cs="Arial"/>
          <w:szCs w:val="20"/>
        </w:rPr>
      </w:pPr>
    </w:p>
    <w:p w14:paraId="47DDFD83" w14:textId="3CC5EA02" w:rsidR="005B4204" w:rsidRPr="00333F56" w:rsidRDefault="005B4204" w:rsidP="00BF1B6F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 xml:space="preserve">Tab.: Alokace na aktivitu </w:t>
      </w:r>
      <w:r w:rsidR="006D3CB6">
        <w:rPr>
          <w:rFonts w:ascii="Arial" w:hAnsi="Arial" w:cs="Arial"/>
          <w:b/>
          <w:sz w:val="18"/>
          <w:szCs w:val="20"/>
        </w:rPr>
        <w:t xml:space="preserve">speciální školství </w:t>
      </w:r>
      <w:r w:rsidRPr="00333F56">
        <w:rPr>
          <w:rFonts w:ascii="Arial" w:hAnsi="Arial" w:cs="Arial"/>
          <w:b/>
          <w:sz w:val="18"/>
          <w:szCs w:val="20"/>
        </w:rPr>
        <w:t>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39"/>
        <w:gridCol w:w="1539"/>
        <w:gridCol w:w="1452"/>
        <w:gridCol w:w="1452"/>
      </w:tblGrid>
      <w:tr w:rsidR="007B319D" w:rsidRPr="007B319D" w14:paraId="6AA39244" w14:textId="77777777" w:rsidTr="005B4204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6384" w14:textId="77777777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9ABE" w14:textId="795F9E11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 w:rsidR="004E03B1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320D" w14:textId="327308E1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 w:rsidR="00F7089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246A" w14:textId="38E734D0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 w:rsidR="00F7089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F4EA" w14:textId="77777777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podporu do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78F8" w14:textId="77777777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platbu do</w:t>
            </w:r>
          </w:p>
        </w:tc>
      </w:tr>
      <w:tr w:rsidR="0016053F" w:rsidRPr="007B319D" w14:paraId="1F4E6CAA" w14:textId="77777777" w:rsidTr="0016053F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B1E3" w14:textId="7BF8AF7E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36EC" w14:textId="32146765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C40B" w14:textId="4FF9B3D0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9856" w14:textId="421F9090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F9E2" w14:textId="48DFB0FE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706" w14:textId="37EBBB90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053F" w:rsidRPr="007B319D" w14:paraId="0A812A4B" w14:textId="77777777" w:rsidTr="0016053F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766C" w14:textId="05E5B72F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DDB5" w14:textId="22F97C63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34,44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45BD" w14:textId="37586567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10 138 347,1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4D76" w14:textId="36150B37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10 138 347,1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6DA1" w14:textId="452F8721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28. 11. 2024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7116" w14:textId="360C3CD6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30. 6. 2026</w:t>
            </w:r>
          </w:p>
        </w:tc>
      </w:tr>
      <w:tr w:rsidR="0016053F" w:rsidRPr="007B319D" w14:paraId="365C72CB" w14:textId="77777777" w:rsidTr="0016053F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35CC" w14:textId="5FD650F7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8F93" w14:textId="0DC7102B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EAA5" w14:textId="013CAAA5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5 192 812,0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99AC" w14:textId="1E7CC83E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15 331 159,1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649A" w14:textId="0273D528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28. 11. 2025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515E" w14:textId="12C63D5B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30. 6. 2027</w:t>
            </w:r>
          </w:p>
        </w:tc>
      </w:tr>
      <w:tr w:rsidR="0016053F" w:rsidRPr="007B319D" w14:paraId="268771C9" w14:textId="77777777" w:rsidTr="0016053F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A1F4" w14:textId="7C235E76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B6B3" w14:textId="3B11B16D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DF8C" w14:textId="46B343D8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5 275 237,5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D4A1" w14:textId="0BCFBB8F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20 606 396,6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E500" w14:textId="32CDD206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28. 11. 2026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19E6" w14:textId="7F7AF01F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30. 6. 2028</w:t>
            </w:r>
          </w:p>
        </w:tc>
      </w:tr>
      <w:tr w:rsidR="0016053F" w:rsidRPr="007B319D" w14:paraId="2ABCB4C4" w14:textId="77777777" w:rsidTr="0016053F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EEB5" w14:textId="7ADB7B0B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628E" w14:textId="5DE31D3D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C264" w14:textId="4138C5F8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4 371 499,9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6A3D" w14:textId="003C443F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24 977 896,5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A65D" w14:textId="2342CDA3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28. 11. 2027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F88" w14:textId="6EE224F4" w:rsidR="0016053F" w:rsidRPr="007B319D" w:rsidRDefault="0016053F" w:rsidP="0016053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30. 6. 2029</w:t>
            </w:r>
          </w:p>
        </w:tc>
      </w:tr>
      <w:tr w:rsidR="0066376F" w:rsidRPr="007B319D" w14:paraId="4E068DC1" w14:textId="77777777" w:rsidTr="0066376F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8D4F" w14:textId="33D3F0B4" w:rsidR="0066376F" w:rsidRPr="007B319D" w:rsidRDefault="0066376F" w:rsidP="0066376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DBD3" w14:textId="1C2EB7D5" w:rsidR="0066376F" w:rsidRPr="007B319D" w:rsidRDefault="0066376F" w:rsidP="0066376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1C79" w14:textId="414670BB" w:rsidR="0066376F" w:rsidRPr="007B319D" w:rsidRDefault="0066376F" w:rsidP="0066376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4 459 813,0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1A3B" w14:textId="59B700A3" w:rsidR="0066376F" w:rsidRPr="007B319D" w:rsidRDefault="0066376F" w:rsidP="0066376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29 437 709,5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631" w14:textId="0085BF29" w:rsidR="0066376F" w:rsidRPr="007B319D" w:rsidRDefault="0066376F" w:rsidP="0066376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31. 12. 2027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89E9" w14:textId="630F93F2" w:rsidR="0066376F" w:rsidRPr="007B319D" w:rsidRDefault="0066376F" w:rsidP="0066376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31. 12. 2029</w:t>
            </w:r>
          </w:p>
        </w:tc>
      </w:tr>
    </w:tbl>
    <w:p w14:paraId="421BA0AA" w14:textId="77777777" w:rsidR="002710E9" w:rsidRPr="00705B2E" w:rsidRDefault="002710E9" w:rsidP="00BF1B6F">
      <w:pPr>
        <w:spacing w:after="0"/>
        <w:rPr>
          <w:rFonts w:ascii="Arial" w:hAnsi="Arial" w:cs="Arial"/>
          <w:szCs w:val="20"/>
        </w:rPr>
      </w:pPr>
    </w:p>
    <w:p w14:paraId="0E87A0C5" w14:textId="271986A9" w:rsidR="00D364B0" w:rsidRPr="00705B2E" w:rsidRDefault="00D364B0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705B2E">
        <w:rPr>
          <w:rFonts w:ascii="Arial" w:hAnsi="Arial" w:cs="Arial"/>
          <w:b/>
          <w:bCs/>
          <w:caps/>
          <w:szCs w:val="20"/>
          <w:u w:val="single"/>
        </w:rPr>
        <w:t>Bariéry/rizika</w:t>
      </w:r>
      <w:r w:rsidR="00D70E1E" w:rsidRPr="00705B2E">
        <w:rPr>
          <w:rFonts w:ascii="Arial" w:hAnsi="Arial" w:cs="Arial"/>
          <w:b/>
          <w:bCs/>
          <w:caps/>
          <w:szCs w:val="20"/>
          <w:u w:val="single"/>
        </w:rPr>
        <w:t>:</w:t>
      </w:r>
    </w:p>
    <w:bookmarkEnd w:id="2"/>
    <w:p w14:paraId="567CCED0" w14:textId="77777777" w:rsidR="008C575F" w:rsidRPr="00705B2E" w:rsidRDefault="008C575F" w:rsidP="00895B9E">
      <w:pPr>
        <w:pStyle w:val="Odstavecseseznamem"/>
        <w:ind w:left="0"/>
        <w:contextualSpacing/>
        <w:rPr>
          <w:rFonts w:ascii="Arial" w:hAnsi="Arial" w:cs="Arial"/>
          <w:i/>
          <w:iCs/>
          <w:szCs w:val="20"/>
        </w:rPr>
      </w:pPr>
    </w:p>
    <w:p w14:paraId="2A47C60F" w14:textId="2ED01FC7" w:rsidR="00361BC9" w:rsidRDefault="00361BC9" w:rsidP="00895B9E">
      <w:pPr>
        <w:pStyle w:val="Odstavecseseznamem"/>
        <w:ind w:left="0"/>
        <w:contextualSpacing/>
        <w:rPr>
          <w:rFonts w:ascii="Arial" w:eastAsia="Calibri" w:hAnsi="Arial" w:cs="Arial"/>
          <w:szCs w:val="20"/>
        </w:rPr>
      </w:pPr>
      <w:r w:rsidRPr="00705B2E">
        <w:rPr>
          <w:rFonts w:ascii="Arial" w:eastAsia="Calibri" w:hAnsi="Arial" w:cs="Arial"/>
          <w:szCs w:val="20"/>
        </w:rPr>
        <w:t>Největší rizika realizace projektů jsou spojena s jejich přípravou, tedy s vyřízením</w:t>
      </w:r>
      <w:r w:rsidR="00AC360C" w:rsidRPr="00705B2E">
        <w:rPr>
          <w:rFonts w:ascii="Arial" w:eastAsia="Calibri" w:hAnsi="Arial" w:cs="Arial"/>
          <w:szCs w:val="20"/>
        </w:rPr>
        <w:t xml:space="preserve"> stavební</w:t>
      </w:r>
      <w:r w:rsidR="003836CE" w:rsidRPr="00705B2E">
        <w:rPr>
          <w:rFonts w:ascii="Arial" w:eastAsia="Calibri" w:hAnsi="Arial" w:cs="Arial"/>
          <w:szCs w:val="20"/>
        </w:rPr>
        <w:t>ho</w:t>
      </w:r>
      <w:r w:rsidR="0071535D">
        <w:rPr>
          <w:rFonts w:ascii="Arial" w:eastAsia="Calibri" w:hAnsi="Arial" w:cs="Arial"/>
          <w:szCs w:val="20"/>
        </w:rPr>
        <w:t xml:space="preserve"> povolení</w:t>
      </w:r>
      <w:r w:rsidR="00A60D35" w:rsidRPr="00705B2E">
        <w:rPr>
          <w:rFonts w:ascii="Arial" w:eastAsia="Calibri" w:hAnsi="Arial" w:cs="Arial"/>
          <w:szCs w:val="20"/>
        </w:rPr>
        <w:t xml:space="preserve"> a </w:t>
      </w:r>
      <w:r w:rsidR="003836CE" w:rsidRPr="00705B2E">
        <w:rPr>
          <w:rFonts w:ascii="Arial" w:eastAsia="Calibri" w:hAnsi="Arial" w:cs="Arial"/>
          <w:szCs w:val="20"/>
        </w:rPr>
        <w:t>všech dalších</w:t>
      </w:r>
      <w:r w:rsidR="0071535D">
        <w:rPr>
          <w:rFonts w:ascii="Arial" w:eastAsia="Calibri" w:hAnsi="Arial" w:cs="Arial"/>
          <w:szCs w:val="20"/>
        </w:rPr>
        <w:t xml:space="preserve"> nezbytných</w:t>
      </w:r>
      <w:r w:rsidR="00AC360C" w:rsidRPr="00705B2E">
        <w:rPr>
          <w:rFonts w:ascii="Arial" w:eastAsia="Calibri" w:hAnsi="Arial" w:cs="Arial"/>
          <w:szCs w:val="20"/>
        </w:rPr>
        <w:t xml:space="preserve"> povolení a</w:t>
      </w:r>
      <w:r w:rsidR="0071535D">
        <w:rPr>
          <w:rFonts w:ascii="Arial" w:eastAsia="Calibri" w:hAnsi="Arial" w:cs="Arial"/>
          <w:szCs w:val="20"/>
        </w:rPr>
        <w:t xml:space="preserve"> s</w:t>
      </w:r>
      <w:r w:rsidRPr="00705B2E">
        <w:rPr>
          <w:rFonts w:ascii="Arial" w:eastAsia="Calibri" w:hAnsi="Arial" w:cs="Arial"/>
          <w:szCs w:val="20"/>
        </w:rPr>
        <w:t xml:space="preserve"> výběrovými řízeními</w:t>
      </w:r>
      <w:r w:rsidR="003836CE" w:rsidRPr="00705B2E">
        <w:rPr>
          <w:rFonts w:ascii="Arial" w:eastAsia="Calibri" w:hAnsi="Arial" w:cs="Arial"/>
          <w:szCs w:val="20"/>
        </w:rPr>
        <w:t>. V průběhu realizace se může negativně projevit administrativní zátěž,</w:t>
      </w:r>
      <w:r w:rsidR="00812A9B" w:rsidRPr="00705B2E">
        <w:rPr>
          <w:rFonts w:ascii="Arial" w:eastAsia="Calibri" w:hAnsi="Arial" w:cs="Arial"/>
          <w:szCs w:val="20"/>
        </w:rPr>
        <w:t xml:space="preserve"> chyby v projektové dokumentaci,</w:t>
      </w:r>
      <w:r w:rsidR="003836CE" w:rsidRPr="00705B2E">
        <w:rPr>
          <w:rFonts w:ascii="Arial" w:eastAsia="Calibri" w:hAnsi="Arial" w:cs="Arial"/>
          <w:szCs w:val="20"/>
        </w:rPr>
        <w:t xml:space="preserve"> dodatečná identifikace neuznatelných výdajů či zpoždění při proplácení výdajů</w:t>
      </w:r>
      <w:r w:rsidR="00901C5B" w:rsidRPr="00705B2E">
        <w:rPr>
          <w:rFonts w:ascii="Arial" w:eastAsia="Calibri" w:hAnsi="Arial" w:cs="Arial"/>
          <w:szCs w:val="20"/>
        </w:rPr>
        <w:t xml:space="preserve"> projektu</w:t>
      </w:r>
      <w:r w:rsidR="003836CE" w:rsidRPr="00705B2E">
        <w:rPr>
          <w:rFonts w:ascii="Arial" w:eastAsia="Calibri" w:hAnsi="Arial" w:cs="Arial"/>
          <w:szCs w:val="20"/>
        </w:rPr>
        <w:t xml:space="preserve"> ze strany řídícího organu ovlivňující</w:t>
      </w:r>
      <w:r w:rsidR="008C575F" w:rsidRPr="00705B2E">
        <w:rPr>
          <w:rFonts w:ascii="Arial" w:eastAsia="Calibri" w:hAnsi="Arial" w:cs="Arial"/>
          <w:szCs w:val="20"/>
        </w:rPr>
        <w:t xml:space="preserve"> </w:t>
      </w:r>
      <w:r w:rsidR="00BE40E2" w:rsidRPr="00705B2E">
        <w:rPr>
          <w:rFonts w:ascii="Arial" w:eastAsia="Calibri" w:hAnsi="Arial" w:cs="Arial"/>
          <w:szCs w:val="20"/>
        </w:rPr>
        <w:t>cash</w:t>
      </w:r>
      <w:r w:rsidR="00901C5B" w:rsidRPr="00705B2E">
        <w:rPr>
          <w:rFonts w:ascii="Arial" w:eastAsia="Calibri" w:hAnsi="Arial" w:cs="Arial"/>
          <w:szCs w:val="20"/>
        </w:rPr>
        <w:t xml:space="preserve"> </w:t>
      </w:r>
      <w:r w:rsidR="00BE40E2" w:rsidRPr="00705B2E">
        <w:rPr>
          <w:rFonts w:ascii="Arial" w:eastAsia="Calibri" w:hAnsi="Arial" w:cs="Arial"/>
          <w:szCs w:val="20"/>
        </w:rPr>
        <w:t xml:space="preserve">flow </w:t>
      </w:r>
      <w:r w:rsidR="0071535D">
        <w:rPr>
          <w:rFonts w:ascii="Arial" w:eastAsia="Calibri" w:hAnsi="Arial" w:cs="Arial"/>
          <w:szCs w:val="20"/>
        </w:rPr>
        <w:t>žadatele</w:t>
      </w:r>
      <w:r w:rsidR="008C575F" w:rsidRPr="00705B2E">
        <w:rPr>
          <w:rFonts w:ascii="Arial" w:eastAsia="Calibri" w:hAnsi="Arial" w:cs="Arial"/>
          <w:szCs w:val="20"/>
        </w:rPr>
        <w:t>.</w:t>
      </w:r>
      <w:r w:rsidRPr="00705B2E">
        <w:rPr>
          <w:rFonts w:ascii="Arial" w:eastAsia="Calibri" w:hAnsi="Arial" w:cs="Arial"/>
          <w:szCs w:val="20"/>
        </w:rPr>
        <w:t xml:space="preserve"> </w:t>
      </w:r>
    </w:p>
    <w:p w14:paraId="21D85C7F" w14:textId="171958AD" w:rsidR="006D0F0D" w:rsidRPr="00705B2E" w:rsidRDefault="005D6559" w:rsidP="00895B9E">
      <w:pPr>
        <w:pStyle w:val="Odstavecseseznamem"/>
        <w:ind w:left="0"/>
        <w:contextualSpacing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Další rizika jsou spojena s</w:t>
      </w:r>
      <w:r w:rsidR="0071535D">
        <w:rPr>
          <w:rFonts w:ascii="Arial" w:eastAsia="Calibri" w:hAnsi="Arial" w:cs="Arial"/>
          <w:szCs w:val="20"/>
        </w:rPr>
        <w:t> výkyvy v</w:t>
      </w:r>
      <w:r>
        <w:rPr>
          <w:rFonts w:ascii="Arial" w:eastAsia="Calibri" w:hAnsi="Arial" w:cs="Arial"/>
          <w:szCs w:val="20"/>
        </w:rPr>
        <w:t xml:space="preserve"> cen</w:t>
      </w:r>
      <w:r w:rsidR="0071535D">
        <w:rPr>
          <w:rFonts w:ascii="Arial" w:eastAsia="Calibri" w:hAnsi="Arial" w:cs="Arial"/>
          <w:szCs w:val="20"/>
        </w:rPr>
        <w:t>ách</w:t>
      </w:r>
      <w:r>
        <w:rPr>
          <w:rFonts w:ascii="Arial" w:eastAsia="Calibri" w:hAnsi="Arial" w:cs="Arial"/>
          <w:szCs w:val="20"/>
        </w:rPr>
        <w:t xml:space="preserve"> stavebních prací a nedostupnosti</w:t>
      </w:r>
      <w:r w:rsidR="002042B7">
        <w:rPr>
          <w:rFonts w:ascii="Arial" w:eastAsia="Calibri" w:hAnsi="Arial" w:cs="Arial"/>
          <w:szCs w:val="20"/>
        </w:rPr>
        <w:t xml:space="preserve"> některých</w:t>
      </w:r>
      <w:r>
        <w:rPr>
          <w:rFonts w:ascii="Arial" w:eastAsia="Calibri" w:hAnsi="Arial" w:cs="Arial"/>
          <w:szCs w:val="20"/>
        </w:rPr>
        <w:t xml:space="preserve"> materiálů, která se do značné míry projevila v</w:t>
      </w:r>
      <w:r w:rsidR="002042B7">
        <w:rPr>
          <w:rFonts w:ascii="Arial" w:eastAsia="Calibri" w:hAnsi="Arial" w:cs="Arial"/>
          <w:szCs w:val="20"/>
        </w:rPr>
        <w:t> </w:t>
      </w:r>
      <w:r w:rsidR="006D0F0D">
        <w:rPr>
          <w:rFonts w:ascii="Arial" w:eastAsia="Calibri" w:hAnsi="Arial" w:cs="Arial"/>
          <w:szCs w:val="20"/>
        </w:rPr>
        <w:t>poslední</w:t>
      </w:r>
      <w:r w:rsidR="002042B7">
        <w:rPr>
          <w:rFonts w:ascii="Arial" w:eastAsia="Calibri" w:hAnsi="Arial" w:cs="Arial"/>
          <w:szCs w:val="20"/>
        </w:rPr>
        <w:t>m období</w:t>
      </w:r>
      <w:r>
        <w:rPr>
          <w:rFonts w:ascii="Arial" w:eastAsia="Calibri" w:hAnsi="Arial" w:cs="Arial"/>
          <w:szCs w:val="20"/>
        </w:rPr>
        <w:t>. V období mezi</w:t>
      </w:r>
      <w:r w:rsidR="00C465F2">
        <w:rPr>
          <w:rFonts w:ascii="Arial" w:eastAsia="Calibri" w:hAnsi="Arial" w:cs="Arial"/>
          <w:szCs w:val="20"/>
        </w:rPr>
        <w:t xml:space="preserve"> dokončením</w:t>
      </w:r>
      <w:r>
        <w:rPr>
          <w:rFonts w:ascii="Arial" w:eastAsia="Calibri" w:hAnsi="Arial" w:cs="Arial"/>
          <w:szCs w:val="20"/>
        </w:rPr>
        <w:t xml:space="preserve"> příprav</w:t>
      </w:r>
      <w:r w:rsidR="00C465F2">
        <w:rPr>
          <w:rFonts w:ascii="Arial" w:eastAsia="Calibri" w:hAnsi="Arial" w:cs="Arial"/>
          <w:szCs w:val="20"/>
        </w:rPr>
        <w:t>y</w:t>
      </w:r>
      <w:r>
        <w:rPr>
          <w:rFonts w:ascii="Arial" w:eastAsia="Calibri" w:hAnsi="Arial" w:cs="Arial"/>
          <w:szCs w:val="20"/>
        </w:rPr>
        <w:t xml:space="preserve"> a</w:t>
      </w:r>
      <w:r w:rsidR="00C465F2">
        <w:rPr>
          <w:rFonts w:ascii="Arial" w:eastAsia="Calibri" w:hAnsi="Arial" w:cs="Arial"/>
          <w:szCs w:val="20"/>
        </w:rPr>
        <w:t xml:space="preserve"> vlastní</w:t>
      </w:r>
      <w:r>
        <w:rPr>
          <w:rFonts w:ascii="Arial" w:eastAsia="Calibri" w:hAnsi="Arial" w:cs="Arial"/>
          <w:szCs w:val="20"/>
        </w:rPr>
        <w:t xml:space="preserve"> realizací </w:t>
      </w:r>
      <w:r w:rsidR="00C465F2">
        <w:rPr>
          <w:rFonts w:ascii="Arial" w:eastAsia="Calibri" w:hAnsi="Arial" w:cs="Arial"/>
          <w:szCs w:val="20"/>
        </w:rPr>
        <w:t xml:space="preserve">mohou náklady </w:t>
      </w:r>
      <w:r w:rsidR="00706EEF">
        <w:rPr>
          <w:rFonts w:ascii="Arial" w:eastAsia="Calibri" w:hAnsi="Arial" w:cs="Arial"/>
          <w:szCs w:val="20"/>
        </w:rPr>
        <w:t>nepřiměřeně vzrůst, a pokud se tento nárůst výrazněji projeví ve spolufinancování nositele projektu, může dojít k ohrožení samotné realizace.</w:t>
      </w:r>
    </w:p>
    <w:p w14:paraId="48E54B82" w14:textId="0A3D2D61" w:rsidR="00603E76" w:rsidRDefault="00603E76" w:rsidP="00603E76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  <w:szCs w:val="20"/>
        </w:rPr>
      </w:pPr>
      <w:bookmarkStart w:id="4" w:name="_Toc27505071"/>
    </w:p>
    <w:p w14:paraId="680296FC" w14:textId="77777777" w:rsidR="009115F7" w:rsidRPr="00705B2E" w:rsidRDefault="009115F7" w:rsidP="00603E76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  <w:szCs w:val="20"/>
        </w:rPr>
      </w:pPr>
    </w:p>
    <w:p w14:paraId="4F483603" w14:textId="4B99DC75" w:rsidR="007703C3" w:rsidRPr="00705B2E" w:rsidRDefault="003E6849" w:rsidP="00134983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bCs/>
          <w:color w:val="0070C0"/>
          <w:szCs w:val="20"/>
        </w:rPr>
      </w:pPr>
      <w:r w:rsidRPr="00705B2E">
        <w:rPr>
          <w:rFonts w:ascii="Arial" w:hAnsi="Arial" w:cs="Arial"/>
          <w:b/>
          <w:bCs/>
          <w:color w:val="0070C0"/>
          <w:szCs w:val="20"/>
        </w:rPr>
        <w:t>Příloh</w:t>
      </w:r>
      <w:r w:rsidR="001712CE">
        <w:rPr>
          <w:rFonts w:ascii="Arial" w:hAnsi="Arial" w:cs="Arial"/>
          <w:b/>
          <w:bCs/>
          <w:color w:val="0070C0"/>
          <w:szCs w:val="20"/>
        </w:rPr>
        <w:t>y</w:t>
      </w:r>
      <w:r w:rsidRPr="00705B2E">
        <w:rPr>
          <w:rFonts w:ascii="Arial" w:hAnsi="Arial" w:cs="Arial"/>
          <w:b/>
          <w:bCs/>
          <w:color w:val="0070C0"/>
          <w:szCs w:val="20"/>
        </w:rPr>
        <w:t>:</w:t>
      </w:r>
    </w:p>
    <w:p w14:paraId="2F65E6E4" w14:textId="77777777" w:rsidR="00BF798B" w:rsidRDefault="00A60D35" w:rsidP="006E092C">
      <w:pPr>
        <w:spacing w:after="0"/>
        <w:rPr>
          <w:rFonts w:ascii="Arial" w:hAnsi="Arial" w:cs="Arial"/>
        </w:rPr>
      </w:pPr>
      <w:r w:rsidRPr="00705B2E">
        <w:rPr>
          <w:rFonts w:ascii="Arial" w:eastAsia="Calibri" w:hAnsi="Arial" w:cs="Arial"/>
          <w:szCs w:val="20"/>
        </w:rPr>
        <w:t>Příloha</w:t>
      </w:r>
      <w:r w:rsidR="00BF798B">
        <w:rPr>
          <w:rFonts w:ascii="Arial" w:eastAsia="Calibri" w:hAnsi="Arial" w:cs="Arial"/>
          <w:szCs w:val="20"/>
        </w:rPr>
        <w:t xml:space="preserve"> č. 1</w:t>
      </w:r>
      <w:r w:rsidRPr="00705B2E">
        <w:rPr>
          <w:rFonts w:ascii="Arial" w:eastAsia="Calibri" w:hAnsi="Arial" w:cs="Arial"/>
          <w:szCs w:val="20"/>
        </w:rPr>
        <w:t xml:space="preserve">: </w:t>
      </w:r>
      <w:bookmarkEnd w:id="4"/>
      <w:r w:rsidRPr="00705B2E">
        <w:rPr>
          <w:rFonts w:ascii="Arial" w:eastAsia="Calibri" w:hAnsi="Arial" w:cs="Arial"/>
          <w:szCs w:val="20"/>
        </w:rPr>
        <w:t>Seznam projektů</w:t>
      </w:r>
      <w:r w:rsidR="00416FFC" w:rsidRPr="00705B2E">
        <w:rPr>
          <w:rFonts w:ascii="Arial" w:eastAsia="Calibri" w:hAnsi="Arial" w:cs="Arial"/>
          <w:szCs w:val="20"/>
        </w:rPr>
        <w:t xml:space="preserve"> </w:t>
      </w:r>
      <w:r w:rsidR="003C198C">
        <w:rPr>
          <w:rFonts w:ascii="Arial" w:eastAsia="Calibri" w:hAnsi="Arial" w:cs="Arial"/>
          <w:szCs w:val="20"/>
        </w:rPr>
        <w:t>Š</w:t>
      </w:r>
      <w:r w:rsidR="00416FFC" w:rsidRPr="00705B2E">
        <w:rPr>
          <w:rFonts w:ascii="Arial" w:eastAsia="Calibri" w:hAnsi="Arial" w:cs="Arial"/>
          <w:szCs w:val="20"/>
        </w:rPr>
        <w:t>kolsk</w:t>
      </w:r>
      <w:r w:rsidR="003C198C">
        <w:rPr>
          <w:rFonts w:ascii="Arial" w:eastAsia="Calibri" w:hAnsi="Arial" w:cs="Arial"/>
          <w:szCs w:val="20"/>
        </w:rPr>
        <w:t>á</w:t>
      </w:r>
      <w:r w:rsidR="00416FFC" w:rsidRPr="00705B2E">
        <w:rPr>
          <w:rFonts w:ascii="Arial" w:eastAsia="Calibri" w:hAnsi="Arial" w:cs="Arial"/>
          <w:szCs w:val="20"/>
        </w:rPr>
        <w:t xml:space="preserve"> poradensk</w:t>
      </w:r>
      <w:r w:rsidR="003C198C">
        <w:rPr>
          <w:rFonts w:ascii="Arial" w:eastAsia="Calibri" w:hAnsi="Arial" w:cs="Arial"/>
          <w:szCs w:val="20"/>
        </w:rPr>
        <w:t>á</w:t>
      </w:r>
      <w:r w:rsidR="00416FFC" w:rsidRPr="00705B2E">
        <w:rPr>
          <w:rFonts w:ascii="Arial" w:eastAsia="Calibri" w:hAnsi="Arial" w:cs="Arial"/>
          <w:szCs w:val="20"/>
        </w:rPr>
        <w:t xml:space="preserve"> zařízení, středisk</w:t>
      </w:r>
      <w:r w:rsidR="003C198C">
        <w:rPr>
          <w:rFonts w:ascii="Arial" w:eastAsia="Calibri" w:hAnsi="Arial" w:cs="Arial"/>
          <w:szCs w:val="20"/>
        </w:rPr>
        <w:t>a</w:t>
      </w:r>
      <w:r w:rsidR="00416FFC" w:rsidRPr="00705B2E">
        <w:rPr>
          <w:rFonts w:ascii="Arial" w:eastAsia="Calibri" w:hAnsi="Arial" w:cs="Arial"/>
          <w:szCs w:val="20"/>
        </w:rPr>
        <w:t xml:space="preserve"> výchovné péče a vzdělávání ve školách a třídách zřízených dle § 16 odst. 9 školského zákona</w:t>
      </w:r>
      <w:r w:rsidR="00554152">
        <w:rPr>
          <w:rFonts w:ascii="Arial" w:eastAsia="Calibri" w:hAnsi="Arial" w:cs="Arial"/>
          <w:szCs w:val="20"/>
        </w:rPr>
        <w:t xml:space="preserve"> v Kraji Vysočina</w:t>
      </w:r>
      <w:r w:rsidR="006E092C" w:rsidRPr="006E092C">
        <w:rPr>
          <w:rFonts w:ascii="Arial" w:hAnsi="Arial" w:cs="Arial"/>
        </w:rPr>
        <w:tab/>
      </w:r>
    </w:p>
    <w:p w14:paraId="69641EFB" w14:textId="7F51BAD9" w:rsidR="00BF798B" w:rsidRPr="00705B2E" w:rsidRDefault="00BF798B" w:rsidP="00BF798B">
      <w:pPr>
        <w:spacing w:after="0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Příloha č. 2: K</w:t>
      </w:r>
      <w:r w:rsidRPr="001B31FB">
        <w:rPr>
          <w:rFonts w:ascii="Arial" w:eastAsia="Calibri" w:hAnsi="Arial" w:cs="Arial"/>
          <w:szCs w:val="20"/>
        </w:rPr>
        <w:t xml:space="preserve">ritéria pro stanovení pořadí projektů v rámci Regionálního akčního plánu pro území Kraje Vysočina 2021 – 2027, aktivita </w:t>
      </w:r>
      <w:r w:rsidR="00C70351">
        <w:rPr>
          <w:rFonts w:ascii="Arial" w:eastAsia="Calibri" w:hAnsi="Arial" w:cs="Arial"/>
          <w:szCs w:val="20"/>
        </w:rPr>
        <w:t>Speciální školství</w:t>
      </w:r>
      <w:r>
        <w:rPr>
          <w:rFonts w:ascii="Arial" w:eastAsia="Calibri" w:hAnsi="Arial" w:cs="Arial"/>
          <w:szCs w:val="20"/>
        </w:rPr>
        <w:t>.</w:t>
      </w:r>
    </w:p>
    <w:p w14:paraId="3CB9FDF1" w14:textId="75ADBC8E" w:rsidR="00AC1365" w:rsidRPr="00971A25" w:rsidRDefault="00AC1365" w:rsidP="00AC1365">
      <w:pPr>
        <w:rPr>
          <w:rFonts w:ascii="Arial" w:hAnsi="Arial" w:cs="Arial"/>
          <w:b/>
          <w:szCs w:val="20"/>
        </w:rPr>
      </w:pPr>
      <w:r w:rsidRPr="00971A25">
        <w:rPr>
          <w:rFonts w:ascii="Arial" w:hAnsi="Arial" w:cs="Arial"/>
          <w:b/>
          <w:szCs w:val="20"/>
        </w:rPr>
        <w:lastRenderedPageBreak/>
        <w:t xml:space="preserve">Příloha č. 2: </w:t>
      </w:r>
      <w:r w:rsidR="0042086E" w:rsidRPr="00971A25">
        <w:rPr>
          <w:rFonts w:ascii="Arial" w:eastAsia="Calibri" w:hAnsi="Arial" w:cs="Arial"/>
          <w:b/>
          <w:szCs w:val="20"/>
        </w:rPr>
        <w:t>Kritéria pro stanovení pořadí projektů v rámci Regionálního akčního plánu pro území Kraje Vysočina 2021 – 2027, aktivita Speciální školství.</w:t>
      </w:r>
    </w:p>
    <w:p w14:paraId="464FD0E1" w14:textId="77777777" w:rsidR="00AC1365" w:rsidRPr="00823FF5" w:rsidRDefault="00AC1365" w:rsidP="00AC1365">
      <w:pPr>
        <w:rPr>
          <w:rFonts w:ascii="Arial" w:hAnsi="Arial" w:cs="Arial"/>
          <w:szCs w:val="20"/>
        </w:rPr>
      </w:pPr>
    </w:p>
    <w:p w14:paraId="7F0D28C4" w14:textId="77777777" w:rsidR="00AC1365" w:rsidRPr="00823FF5" w:rsidRDefault="00AC1365" w:rsidP="00AC1365">
      <w:pPr>
        <w:rPr>
          <w:rFonts w:ascii="Arial" w:hAnsi="Arial" w:cs="Arial"/>
          <w:szCs w:val="20"/>
        </w:rPr>
      </w:pPr>
      <w:r w:rsidRPr="00823FF5">
        <w:rPr>
          <w:rFonts w:ascii="Arial" w:hAnsi="Arial" w:cs="Arial"/>
          <w:szCs w:val="20"/>
        </w:rPr>
        <w:t>Projekt musí odpovídat pravidlům IROP II:</w:t>
      </w:r>
    </w:p>
    <w:p w14:paraId="36E1F006" w14:textId="77777777" w:rsidR="00AC1365" w:rsidRPr="00823FF5" w:rsidRDefault="00AC1365" w:rsidP="00AC1365">
      <w:pPr>
        <w:pStyle w:val="Odstavecseseznamem"/>
        <w:numPr>
          <w:ilvl w:val="0"/>
          <w:numId w:val="37"/>
        </w:numPr>
        <w:spacing w:after="160" w:line="259" w:lineRule="auto"/>
        <w:contextualSpacing/>
        <w:jc w:val="left"/>
        <w:rPr>
          <w:rFonts w:ascii="Arial" w:hAnsi="Arial" w:cs="Arial"/>
          <w:szCs w:val="20"/>
        </w:rPr>
      </w:pPr>
      <w:r w:rsidRPr="00823FF5">
        <w:rPr>
          <w:rFonts w:ascii="Arial" w:hAnsi="Arial" w:cs="Arial"/>
          <w:szCs w:val="20"/>
        </w:rPr>
        <w:t xml:space="preserve">realizace projektu byla zahájena po 1. 1. 2021, </w:t>
      </w:r>
    </w:p>
    <w:p w14:paraId="14C1E3BC" w14:textId="77777777" w:rsidR="00AC1365" w:rsidRPr="00823FF5" w:rsidRDefault="00AC1365" w:rsidP="00AC1365">
      <w:pPr>
        <w:pStyle w:val="Odstavecseseznamem"/>
        <w:numPr>
          <w:ilvl w:val="0"/>
          <w:numId w:val="37"/>
        </w:numPr>
        <w:spacing w:after="160" w:line="259" w:lineRule="auto"/>
        <w:contextualSpacing/>
        <w:jc w:val="left"/>
        <w:rPr>
          <w:rFonts w:ascii="Arial" w:hAnsi="Arial" w:cs="Arial"/>
          <w:szCs w:val="20"/>
        </w:rPr>
      </w:pPr>
      <w:r w:rsidRPr="00823FF5">
        <w:rPr>
          <w:rFonts w:ascii="Arial" w:hAnsi="Arial" w:cs="Arial"/>
          <w:szCs w:val="20"/>
        </w:rPr>
        <w:t xml:space="preserve">prostory řešené v projektu budou nebo již jsou bezbariérově přístupné nebo bude řešení bezbariérovosti součástí projektu, </w:t>
      </w:r>
    </w:p>
    <w:p w14:paraId="6D4A56B2" w14:textId="77777777" w:rsidR="00AC1365" w:rsidRPr="00823FF5" w:rsidRDefault="00AC1365" w:rsidP="00AC1365">
      <w:pPr>
        <w:pStyle w:val="Odstavecseseznamem"/>
        <w:numPr>
          <w:ilvl w:val="0"/>
          <w:numId w:val="37"/>
        </w:numPr>
        <w:spacing w:after="160" w:line="259" w:lineRule="auto"/>
        <w:contextualSpacing/>
        <w:jc w:val="left"/>
        <w:rPr>
          <w:rFonts w:ascii="Arial" w:hAnsi="Arial" w:cs="Arial"/>
          <w:szCs w:val="20"/>
        </w:rPr>
      </w:pPr>
      <w:r w:rsidRPr="00823FF5">
        <w:rPr>
          <w:rFonts w:ascii="Arial" w:hAnsi="Arial" w:cs="Arial"/>
          <w:szCs w:val="20"/>
        </w:rPr>
        <w:t>projekt se týká školských zařízení vyjmenovaných v seznamu oprávněných žadatelů,</w:t>
      </w:r>
    </w:p>
    <w:p w14:paraId="57ECDBBB" w14:textId="77777777" w:rsidR="00AC1365" w:rsidRPr="00823FF5" w:rsidRDefault="00AC1365" w:rsidP="00AC1365">
      <w:pPr>
        <w:pStyle w:val="Odstavecseseznamem"/>
        <w:numPr>
          <w:ilvl w:val="0"/>
          <w:numId w:val="37"/>
        </w:numPr>
        <w:spacing w:after="160" w:line="259" w:lineRule="auto"/>
        <w:contextualSpacing/>
        <w:jc w:val="left"/>
        <w:rPr>
          <w:rFonts w:ascii="Arial" w:hAnsi="Arial" w:cs="Arial"/>
          <w:szCs w:val="20"/>
        </w:rPr>
      </w:pPr>
      <w:r w:rsidRPr="00823FF5">
        <w:rPr>
          <w:rFonts w:ascii="Arial" w:hAnsi="Arial" w:cs="Arial"/>
          <w:szCs w:val="20"/>
        </w:rPr>
        <w:t>budou realizována taková opatření, která budou směřovat k přechodu do škol hlavního vzdělávacího proudu a k přípravě na nezávislý způsob života a zapojení do společnosti</w:t>
      </w:r>
    </w:p>
    <w:p w14:paraId="34B67285" w14:textId="77777777" w:rsidR="00AC1365" w:rsidRPr="00823FF5" w:rsidRDefault="00AC1365" w:rsidP="00AC1365">
      <w:pPr>
        <w:pStyle w:val="Odstavecseseznamem"/>
        <w:numPr>
          <w:ilvl w:val="0"/>
          <w:numId w:val="37"/>
        </w:numPr>
        <w:spacing w:after="160" w:line="259" w:lineRule="auto"/>
        <w:contextualSpacing/>
        <w:jc w:val="left"/>
        <w:rPr>
          <w:rFonts w:ascii="Arial" w:hAnsi="Arial" w:cs="Arial"/>
          <w:szCs w:val="20"/>
        </w:rPr>
      </w:pPr>
      <w:r w:rsidRPr="00823FF5">
        <w:rPr>
          <w:rFonts w:ascii="Arial" w:hAnsi="Arial" w:cs="Arial"/>
          <w:szCs w:val="20"/>
        </w:rPr>
        <w:t>Mezi tato opatření patří:</w:t>
      </w:r>
    </w:p>
    <w:p w14:paraId="56542D22" w14:textId="77777777" w:rsidR="00AC1365" w:rsidRPr="00823FF5" w:rsidRDefault="00AC1365" w:rsidP="00AC1365">
      <w:pPr>
        <w:pStyle w:val="Odstavecseseznamem"/>
        <w:numPr>
          <w:ilvl w:val="1"/>
          <w:numId w:val="37"/>
        </w:numPr>
        <w:spacing w:after="160" w:line="259" w:lineRule="auto"/>
        <w:contextualSpacing/>
        <w:jc w:val="left"/>
        <w:rPr>
          <w:rFonts w:ascii="Arial" w:hAnsi="Arial" w:cs="Arial"/>
          <w:szCs w:val="20"/>
        </w:rPr>
      </w:pPr>
      <w:r w:rsidRPr="00823FF5">
        <w:rPr>
          <w:rFonts w:ascii="Arial" w:hAnsi="Arial" w:cs="Arial"/>
          <w:szCs w:val="20"/>
        </w:rPr>
        <w:t>modernizace či výstavba odborných a terapeutických učeben škol pro aktivizační opatření a tranzitní program (tréninkové byty, tréninková pracoviště a dílny pro ergoterapii),</w:t>
      </w:r>
    </w:p>
    <w:p w14:paraId="765462DD" w14:textId="77777777" w:rsidR="00AC1365" w:rsidRPr="00823FF5" w:rsidRDefault="00AC1365" w:rsidP="00AC1365">
      <w:pPr>
        <w:pStyle w:val="Odstavecseseznamem"/>
        <w:numPr>
          <w:ilvl w:val="1"/>
          <w:numId w:val="37"/>
        </w:numPr>
        <w:spacing w:after="160" w:line="259" w:lineRule="auto"/>
        <w:contextualSpacing/>
        <w:jc w:val="left"/>
        <w:rPr>
          <w:rFonts w:ascii="Arial" w:hAnsi="Arial" w:cs="Arial"/>
          <w:szCs w:val="20"/>
        </w:rPr>
      </w:pPr>
      <w:r w:rsidRPr="00823FF5">
        <w:rPr>
          <w:rFonts w:ascii="Arial" w:hAnsi="Arial" w:cs="Arial"/>
          <w:szCs w:val="20"/>
        </w:rPr>
        <w:t>rehabilitační, smyslové a multismyslové či relaxační místnosti,</w:t>
      </w:r>
    </w:p>
    <w:p w14:paraId="1E61BF9C" w14:textId="77777777" w:rsidR="00AC1365" w:rsidRPr="00823FF5" w:rsidRDefault="00AC1365" w:rsidP="00AC1365">
      <w:pPr>
        <w:pStyle w:val="Odstavecseseznamem"/>
        <w:numPr>
          <w:ilvl w:val="1"/>
          <w:numId w:val="37"/>
        </w:numPr>
        <w:spacing w:after="160" w:line="259" w:lineRule="auto"/>
        <w:contextualSpacing/>
        <w:jc w:val="left"/>
        <w:rPr>
          <w:rFonts w:ascii="Arial" w:hAnsi="Arial" w:cs="Arial"/>
          <w:szCs w:val="20"/>
        </w:rPr>
      </w:pPr>
      <w:r w:rsidRPr="00823FF5">
        <w:rPr>
          <w:rFonts w:ascii="Arial" w:hAnsi="Arial" w:cs="Arial"/>
          <w:szCs w:val="20"/>
        </w:rPr>
        <w:t>školní poradenská pracoviště v budově školy včetně zázemí.</w:t>
      </w:r>
    </w:p>
    <w:p w14:paraId="270078F3" w14:textId="77777777" w:rsidR="00AC1365" w:rsidRPr="00823FF5" w:rsidRDefault="00AC1365" w:rsidP="00AC1365">
      <w:pPr>
        <w:pStyle w:val="Odstavecseseznamem"/>
        <w:ind w:left="1440"/>
        <w:rPr>
          <w:rFonts w:ascii="Arial" w:hAnsi="Arial" w:cs="Arial"/>
          <w:szCs w:val="20"/>
        </w:rPr>
      </w:pPr>
    </w:p>
    <w:p w14:paraId="582CBB5F" w14:textId="77777777" w:rsidR="00AC1365" w:rsidRPr="00823FF5" w:rsidRDefault="00AC1365" w:rsidP="00AC1365">
      <w:pPr>
        <w:rPr>
          <w:rFonts w:ascii="Arial" w:hAnsi="Arial" w:cs="Arial"/>
          <w:szCs w:val="20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3681"/>
        <w:gridCol w:w="2978"/>
        <w:gridCol w:w="2403"/>
      </w:tblGrid>
      <w:tr w:rsidR="002C4DAC" w:rsidRPr="00823FF5" w14:paraId="11AB95C3" w14:textId="77777777" w:rsidTr="00971A25">
        <w:tc>
          <w:tcPr>
            <w:tcW w:w="2031" w:type="pct"/>
          </w:tcPr>
          <w:p w14:paraId="2508C8DD" w14:textId="77777777" w:rsidR="002C4DAC" w:rsidRPr="00823FF5" w:rsidRDefault="002C4DAC" w:rsidP="00A85188">
            <w:pPr>
              <w:rPr>
                <w:rFonts w:ascii="Arial" w:hAnsi="Arial" w:cs="Arial"/>
                <w:b/>
                <w:szCs w:val="20"/>
              </w:rPr>
            </w:pPr>
            <w:r w:rsidRPr="00823FF5">
              <w:rPr>
                <w:rFonts w:ascii="Arial" w:hAnsi="Arial" w:cs="Arial"/>
                <w:b/>
                <w:szCs w:val="20"/>
              </w:rPr>
              <w:t>Popis hodnocení/kritérium</w:t>
            </w:r>
          </w:p>
        </w:tc>
        <w:tc>
          <w:tcPr>
            <w:tcW w:w="1643" w:type="pct"/>
          </w:tcPr>
          <w:p w14:paraId="5D0E9136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23FF5">
              <w:rPr>
                <w:rFonts w:ascii="Arial" w:hAnsi="Arial" w:cs="Arial"/>
                <w:b/>
                <w:szCs w:val="20"/>
              </w:rPr>
              <w:t>Hodnotící kritérium</w:t>
            </w:r>
          </w:p>
        </w:tc>
        <w:tc>
          <w:tcPr>
            <w:tcW w:w="1326" w:type="pct"/>
          </w:tcPr>
          <w:p w14:paraId="12E5B709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23FF5">
              <w:rPr>
                <w:rFonts w:ascii="Arial" w:hAnsi="Arial" w:cs="Arial"/>
                <w:b/>
                <w:szCs w:val="20"/>
              </w:rPr>
              <w:t>Počet bodů</w:t>
            </w:r>
          </w:p>
        </w:tc>
      </w:tr>
      <w:tr w:rsidR="002C4DAC" w:rsidRPr="00823FF5" w14:paraId="565DC47B" w14:textId="77777777" w:rsidTr="00971A25">
        <w:tc>
          <w:tcPr>
            <w:tcW w:w="2031" w:type="pct"/>
            <w:vMerge w:val="restart"/>
          </w:tcPr>
          <w:p w14:paraId="7E9D03DF" w14:textId="3718493B" w:rsidR="002C4DAC" w:rsidRPr="00823FF5" w:rsidRDefault="002C4DAC" w:rsidP="002C4DAC">
            <w:pPr>
              <w:pStyle w:val="Odstavecseseznamem"/>
              <w:numPr>
                <w:ilvl w:val="0"/>
                <w:numId w:val="39"/>
              </w:numPr>
              <w:spacing w:after="0"/>
              <w:ind w:left="284" w:hanging="284"/>
              <w:contextualSpacing/>
              <w:jc w:val="left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Počet žáků ve školách a třídách zřízených dle § 16 odst. 9 školského zákona</w:t>
            </w:r>
            <w:r w:rsidR="00971A25">
              <w:rPr>
                <w:rFonts w:ascii="Arial" w:hAnsi="Arial" w:cs="Arial"/>
                <w:szCs w:val="20"/>
              </w:rPr>
              <w:t xml:space="preserve"> k 30. 9. 2023</w:t>
            </w:r>
          </w:p>
          <w:p w14:paraId="68AA7E64" w14:textId="77777777" w:rsidR="002C4DAC" w:rsidRPr="00823FF5" w:rsidRDefault="002C4DAC" w:rsidP="00A85188">
            <w:pPr>
              <w:ind w:left="284" w:hanging="284"/>
              <w:rPr>
                <w:rFonts w:ascii="Arial" w:hAnsi="Arial" w:cs="Arial"/>
                <w:szCs w:val="20"/>
              </w:rPr>
            </w:pPr>
          </w:p>
        </w:tc>
        <w:tc>
          <w:tcPr>
            <w:tcW w:w="1643" w:type="pct"/>
          </w:tcPr>
          <w:p w14:paraId="6FBFB03F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70</w:t>
            </w:r>
            <w:r>
              <w:rPr>
                <w:rFonts w:ascii="Arial" w:hAnsi="Arial" w:cs="Arial"/>
                <w:szCs w:val="20"/>
              </w:rPr>
              <w:t xml:space="preserve"> a více</w:t>
            </w:r>
          </w:p>
        </w:tc>
        <w:tc>
          <w:tcPr>
            <w:tcW w:w="1326" w:type="pct"/>
          </w:tcPr>
          <w:p w14:paraId="27D94CA3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30</w:t>
            </w:r>
          </w:p>
        </w:tc>
      </w:tr>
      <w:tr w:rsidR="002C4DAC" w:rsidRPr="00823FF5" w14:paraId="11BE1095" w14:textId="77777777" w:rsidTr="00971A25">
        <w:tc>
          <w:tcPr>
            <w:tcW w:w="2031" w:type="pct"/>
            <w:vMerge/>
          </w:tcPr>
          <w:p w14:paraId="66479685" w14:textId="77777777" w:rsidR="002C4DAC" w:rsidRPr="00823FF5" w:rsidRDefault="002C4DAC" w:rsidP="002C4DAC">
            <w:pPr>
              <w:pStyle w:val="Odstavecseseznamem"/>
              <w:numPr>
                <w:ilvl w:val="0"/>
                <w:numId w:val="38"/>
              </w:numPr>
              <w:spacing w:after="0"/>
              <w:ind w:left="284" w:hanging="284"/>
              <w:contextualSpacing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643" w:type="pct"/>
          </w:tcPr>
          <w:p w14:paraId="63666579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50-69</w:t>
            </w:r>
          </w:p>
        </w:tc>
        <w:tc>
          <w:tcPr>
            <w:tcW w:w="1326" w:type="pct"/>
          </w:tcPr>
          <w:p w14:paraId="6A4FC825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20</w:t>
            </w:r>
          </w:p>
        </w:tc>
      </w:tr>
      <w:tr w:rsidR="002C4DAC" w:rsidRPr="00823FF5" w14:paraId="447A22B7" w14:textId="77777777" w:rsidTr="00971A25">
        <w:tc>
          <w:tcPr>
            <w:tcW w:w="2031" w:type="pct"/>
            <w:vMerge/>
          </w:tcPr>
          <w:p w14:paraId="438ECF23" w14:textId="77777777" w:rsidR="002C4DAC" w:rsidRPr="00823FF5" w:rsidRDefault="002C4DAC" w:rsidP="002C4DAC">
            <w:pPr>
              <w:pStyle w:val="Odstavecseseznamem"/>
              <w:numPr>
                <w:ilvl w:val="0"/>
                <w:numId w:val="38"/>
              </w:numPr>
              <w:spacing w:after="0"/>
              <w:ind w:left="284" w:hanging="284"/>
              <w:contextualSpacing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643" w:type="pct"/>
          </w:tcPr>
          <w:p w14:paraId="58AD5598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30-49</w:t>
            </w:r>
          </w:p>
        </w:tc>
        <w:tc>
          <w:tcPr>
            <w:tcW w:w="1326" w:type="pct"/>
          </w:tcPr>
          <w:p w14:paraId="0CB986EE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10</w:t>
            </w:r>
          </w:p>
        </w:tc>
      </w:tr>
      <w:tr w:rsidR="002C4DAC" w:rsidRPr="00823FF5" w14:paraId="77C55DCF" w14:textId="77777777" w:rsidTr="00971A25">
        <w:tc>
          <w:tcPr>
            <w:tcW w:w="2031" w:type="pct"/>
            <w:vMerge/>
          </w:tcPr>
          <w:p w14:paraId="1C92A08C" w14:textId="77777777" w:rsidR="002C4DAC" w:rsidRPr="00823FF5" w:rsidRDefault="002C4DAC" w:rsidP="002C4DAC">
            <w:pPr>
              <w:pStyle w:val="Odstavecseseznamem"/>
              <w:numPr>
                <w:ilvl w:val="0"/>
                <w:numId w:val="38"/>
              </w:numPr>
              <w:spacing w:after="0"/>
              <w:ind w:left="284" w:hanging="284"/>
              <w:contextualSpacing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643" w:type="pct"/>
          </w:tcPr>
          <w:p w14:paraId="4025DB13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10-29</w:t>
            </w:r>
          </w:p>
        </w:tc>
        <w:tc>
          <w:tcPr>
            <w:tcW w:w="1326" w:type="pct"/>
          </w:tcPr>
          <w:p w14:paraId="075234EF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5</w:t>
            </w:r>
          </w:p>
        </w:tc>
      </w:tr>
      <w:tr w:rsidR="002C4DAC" w:rsidRPr="00823FF5" w14:paraId="7A2C7CAE" w14:textId="77777777" w:rsidTr="00971A25">
        <w:tc>
          <w:tcPr>
            <w:tcW w:w="2031" w:type="pct"/>
            <w:vMerge/>
          </w:tcPr>
          <w:p w14:paraId="69ACB5BF" w14:textId="77777777" w:rsidR="002C4DAC" w:rsidRPr="00823FF5" w:rsidRDefault="002C4DAC" w:rsidP="002C4DAC">
            <w:pPr>
              <w:pStyle w:val="Odstavecseseznamem"/>
              <w:numPr>
                <w:ilvl w:val="0"/>
                <w:numId w:val="38"/>
              </w:numPr>
              <w:spacing w:after="0"/>
              <w:ind w:left="284" w:hanging="284"/>
              <w:contextualSpacing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643" w:type="pct"/>
          </w:tcPr>
          <w:p w14:paraId="21C561CA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 xml:space="preserve">Méně než </w:t>
            </w: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326" w:type="pct"/>
          </w:tcPr>
          <w:p w14:paraId="2C455076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0</w:t>
            </w:r>
          </w:p>
        </w:tc>
      </w:tr>
      <w:tr w:rsidR="002C4DAC" w:rsidRPr="00823FF5" w14:paraId="0A532977" w14:textId="77777777" w:rsidTr="00971A25">
        <w:tc>
          <w:tcPr>
            <w:tcW w:w="2031" w:type="pct"/>
            <w:vMerge w:val="restart"/>
          </w:tcPr>
          <w:p w14:paraId="17B819CC" w14:textId="77777777" w:rsidR="002C4DAC" w:rsidRPr="00823FF5" w:rsidRDefault="002C4DAC" w:rsidP="00A85188">
            <w:pPr>
              <w:ind w:left="284" w:hanging="284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2.  Stavební připravenost projektu k 14. 3. 2024</w:t>
            </w:r>
          </w:p>
        </w:tc>
        <w:tc>
          <w:tcPr>
            <w:tcW w:w="1643" w:type="pct"/>
          </w:tcPr>
          <w:p w14:paraId="0CC260E2" w14:textId="77777777" w:rsidR="002C4DAC" w:rsidRPr="00823FF5" w:rsidRDefault="002C4DAC" w:rsidP="00A85188">
            <w:pPr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Zpracovaná PD pro realizaci stavby v souladu s vyhláškou 169/2016 Sb.</w:t>
            </w:r>
          </w:p>
        </w:tc>
        <w:tc>
          <w:tcPr>
            <w:tcW w:w="1326" w:type="pct"/>
          </w:tcPr>
          <w:p w14:paraId="180B734E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30</w:t>
            </w:r>
          </w:p>
        </w:tc>
      </w:tr>
      <w:tr w:rsidR="002C4DAC" w:rsidRPr="00823FF5" w14:paraId="4F24CDDE" w14:textId="77777777" w:rsidTr="00971A25">
        <w:tc>
          <w:tcPr>
            <w:tcW w:w="2031" w:type="pct"/>
            <w:vMerge/>
          </w:tcPr>
          <w:p w14:paraId="336A8190" w14:textId="77777777" w:rsidR="002C4DAC" w:rsidRPr="00823FF5" w:rsidRDefault="002C4DAC" w:rsidP="00A8518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3" w:type="pct"/>
          </w:tcPr>
          <w:p w14:paraId="17F94828" w14:textId="6059EB57" w:rsidR="002C4DAC" w:rsidRPr="00823FF5" w:rsidRDefault="002C4DAC" w:rsidP="004B6B7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823FF5">
              <w:rPr>
                <w:rFonts w:ascii="Arial" w:hAnsi="Arial" w:cs="Arial"/>
                <w:szCs w:val="20"/>
              </w:rPr>
              <w:t>ovolení</w:t>
            </w:r>
            <w:r>
              <w:rPr>
                <w:rFonts w:ascii="Arial" w:hAnsi="Arial" w:cs="Arial"/>
                <w:szCs w:val="20"/>
              </w:rPr>
              <w:t xml:space="preserve"> dle stavebního zákona, případně informac</w:t>
            </w:r>
            <w:r w:rsidR="004B6B7F">
              <w:rPr>
                <w:rFonts w:ascii="Arial" w:hAnsi="Arial" w:cs="Arial"/>
                <w:szCs w:val="20"/>
              </w:rPr>
              <w:t>e</w:t>
            </w:r>
            <w:r>
              <w:rPr>
                <w:rFonts w:ascii="Arial" w:hAnsi="Arial" w:cs="Arial"/>
                <w:szCs w:val="20"/>
              </w:rPr>
              <w:t>, že povolení není nutné</w:t>
            </w:r>
            <w:r w:rsidRPr="00823FF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326" w:type="pct"/>
          </w:tcPr>
          <w:p w14:paraId="5151EE03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 w:rsidRPr="00823FF5">
              <w:rPr>
                <w:rFonts w:ascii="Arial" w:hAnsi="Arial" w:cs="Arial"/>
                <w:szCs w:val="20"/>
              </w:rPr>
              <w:t>15</w:t>
            </w:r>
          </w:p>
        </w:tc>
      </w:tr>
      <w:tr w:rsidR="002C4DAC" w:rsidRPr="00823FF5" w14:paraId="744008DF" w14:textId="77777777" w:rsidTr="00971A25">
        <w:tc>
          <w:tcPr>
            <w:tcW w:w="2031" w:type="pct"/>
            <w:vMerge/>
          </w:tcPr>
          <w:p w14:paraId="51FAA340" w14:textId="77777777" w:rsidR="002C4DAC" w:rsidRPr="00823FF5" w:rsidRDefault="002C4DAC" w:rsidP="00A8518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3" w:type="pct"/>
          </w:tcPr>
          <w:p w14:paraId="1755B3C8" w14:textId="77777777" w:rsidR="002C4DAC" w:rsidRPr="004B6B7F" w:rsidDel="00E647BF" w:rsidRDefault="002C4DAC" w:rsidP="00A85188">
            <w:pPr>
              <w:rPr>
                <w:rFonts w:ascii="Arial" w:hAnsi="Arial" w:cs="Arial"/>
                <w:szCs w:val="20"/>
              </w:rPr>
            </w:pPr>
            <w:r w:rsidRPr="004B6B7F">
              <w:rPr>
                <w:rFonts w:ascii="Arial" w:hAnsi="Arial" w:cs="Arial"/>
              </w:rPr>
              <w:t>Záměr či studie</w:t>
            </w:r>
          </w:p>
        </w:tc>
        <w:tc>
          <w:tcPr>
            <w:tcW w:w="1326" w:type="pct"/>
          </w:tcPr>
          <w:p w14:paraId="4DDEB7DA" w14:textId="77777777" w:rsidR="002C4DAC" w:rsidRPr="00823FF5" w:rsidRDefault="002C4DAC" w:rsidP="00A8518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</w:t>
            </w:r>
          </w:p>
        </w:tc>
      </w:tr>
    </w:tbl>
    <w:p w14:paraId="0B5282F4" w14:textId="54D94CD8" w:rsidR="006E092C" w:rsidRPr="0016053F" w:rsidRDefault="006E092C" w:rsidP="006E092C">
      <w:pPr>
        <w:spacing w:after="0"/>
        <w:rPr>
          <w:rFonts w:ascii="Arial" w:eastAsia="Calibri" w:hAnsi="Arial" w:cs="Arial"/>
          <w:szCs w:val="20"/>
        </w:rPr>
      </w:pPr>
      <w:r w:rsidRPr="006E092C">
        <w:rPr>
          <w:rFonts w:ascii="Arial" w:hAnsi="Arial" w:cs="Arial"/>
        </w:rPr>
        <w:tab/>
      </w:r>
    </w:p>
    <w:sectPr w:rsidR="006E092C" w:rsidRPr="0016053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0DCE3" w14:textId="77777777" w:rsidR="00CE5633" w:rsidRDefault="00CE5633" w:rsidP="00BF1B6F">
      <w:pPr>
        <w:spacing w:after="0"/>
      </w:pPr>
      <w:r>
        <w:separator/>
      </w:r>
    </w:p>
  </w:endnote>
  <w:endnote w:type="continuationSeparator" w:id="0">
    <w:p w14:paraId="32994EDB" w14:textId="77777777" w:rsidR="00CE5633" w:rsidRDefault="00CE5633" w:rsidP="00BF1B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9418"/>
      <w:docPartObj>
        <w:docPartGallery w:val="Page Numbers (Bottom of Page)"/>
        <w:docPartUnique/>
      </w:docPartObj>
    </w:sdtPr>
    <w:sdtEndPr/>
    <w:sdtContent>
      <w:p w14:paraId="34D03558" w14:textId="5FD9C36C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DB2">
          <w:rPr>
            <w:noProof/>
          </w:rPr>
          <w:t>1</w:t>
        </w:r>
        <w:r>
          <w:fldChar w:fldCharType="end"/>
        </w:r>
      </w:p>
    </w:sdtContent>
  </w:sdt>
  <w:p w14:paraId="4ECBD8A9" w14:textId="77777777" w:rsidR="000D026B" w:rsidRDefault="000D02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243B3" w14:textId="77777777" w:rsidR="00CE5633" w:rsidRDefault="00CE5633" w:rsidP="00BF1B6F">
      <w:pPr>
        <w:spacing w:after="0"/>
      </w:pPr>
      <w:r>
        <w:separator/>
      </w:r>
    </w:p>
  </w:footnote>
  <w:footnote w:type="continuationSeparator" w:id="0">
    <w:p w14:paraId="37ED58D5" w14:textId="77777777" w:rsidR="00CE5633" w:rsidRDefault="00CE5633" w:rsidP="00BF1B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7C726" w14:textId="4F3F46B2" w:rsidR="004D1DB2" w:rsidRDefault="004D1DB2" w:rsidP="004D1DB2">
    <w:pPr>
      <w:pStyle w:val="Zhlav"/>
      <w:jc w:val="right"/>
    </w:pPr>
    <w:r>
      <w:t>RSK-30-2024-09, př. 3</w:t>
    </w:r>
  </w:p>
  <w:p w14:paraId="49880789" w14:textId="4736B497" w:rsidR="004D1DB2" w:rsidRDefault="004D1DB2" w:rsidP="004D1DB2">
    <w:pPr>
      <w:pStyle w:val="Zhlav"/>
      <w:jc w:val="right"/>
    </w:pPr>
    <w:r>
      <w:t>Počet stran: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F7B"/>
    <w:multiLevelType w:val="hybridMultilevel"/>
    <w:tmpl w:val="805EFC7A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3F5F"/>
    <w:multiLevelType w:val="hybridMultilevel"/>
    <w:tmpl w:val="ABC2B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5879"/>
    <w:multiLevelType w:val="hybridMultilevel"/>
    <w:tmpl w:val="5546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18A"/>
    <w:multiLevelType w:val="hybridMultilevel"/>
    <w:tmpl w:val="DB6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C50CF"/>
    <w:multiLevelType w:val="hybridMultilevel"/>
    <w:tmpl w:val="607C0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D6037"/>
    <w:multiLevelType w:val="hybridMultilevel"/>
    <w:tmpl w:val="0C6E4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F629D"/>
    <w:multiLevelType w:val="hybridMultilevel"/>
    <w:tmpl w:val="D52CA164"/>
    <w:lvl w:ilvl="0" w:tplc="ACE45574">
      <w:start w:val="1"/>
      <w:numFmt w:val="upperLetter"/>
      <w:lvlText w:val="%1)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1ED7"/>
    <w:multiLevelType w:val="hybridMultilevel"/>
    <w:tmpl w:val="40708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4BF3"/>
    <w:multiLevelType w:val="hybridMultilevel"/>
    <w:tmpl w:val="CE648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57445"/>
    <w:multiLevelType w:val="hybridMultilevel"/>
    <w:tmpl w:val="7A92BF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037EF"/>
    <w:multiLevelType w:val="hybridMultilevel"/>
    <w:tmpl w:val="F716A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672D6"/>
    <w:multiLevelType w:val="hybridMultilevel"/>
    <w:tmpl w:val="D94CD74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85598"/>
    <w:multiLevelType w:val="hybridMultilevel"/>
    <w:tmpl w:val="C624C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3696C"/>
    <w:multiLevelType w:val="hybridMultilevel"/>
    <w:tmpl w:val="2FFC2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4C495B"/>
    <w:multiLevelType w:val="hybridMultilevel"/>
    <w:tmpl w:val="E862B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633A9"/>
    <w:multiLevelType w:val="hybridMultilevel"/>
    <w:tmpl w:val="0C6E4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75152"/>
    <w:multiLevelType w:val="hybridMultilevel"/>
    <w:tmpl w:val="67BAC0E6"/>
    <w:lvl w:ilvl="0" w:tplc="5714F31E">
      <w:start w:val="2"/>
      <w:numFmt w:val="decimal"/>
      <w:lvlText w:val="%1"/>
      <w:lvlJc w:val="left"/>
      <w:pPr>
        <w:ind w:left="720" w:hanging="360"/>
      </w:pPr>
      <w:rPr>
        <w:color w:val="2E75B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03D33"/>
    <w:multiLevelType w:val="hybridMultilevel"/>
    <w:tmpl w:val="18F4A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97A05"/>
    <w:multiLevelType w:val="hybridMultilevel"/>
    <w:tmpl w:val="CFB02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54B75"/>
    <w:multiLevelType w:val="hybridMultilevel"/>
    <w:tmpl w:val="C9AED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1041A"/>
    <w:multiLevelType w:val="hybridMultilevel"/>
    <w:tmpl w:val="335CB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22436"/>
    <w:multiLevelType w:val="hybridMultilevel"/>
    <w:tmpl w:val="0E86B0C0"/>
    <w:lvl w:ilvl="0" w:tplc="39DE5428">
      <w:start w:val="9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10C2E"/>
    <w:multiLevelType w:val="hybridMultilevel"/>
    <w:tmpl w:val="D37CF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737A6"/>
    <w:multiLevelType w:val="hybridMultilevel"/>
    <w:tmpl w:val="4EB6EF9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FF03974"/>
    <w:multiLevelType w:val="hybridMultilevel"/>
    <w:tmpl w:val="C1D6BF96"/>
    <w:lvl w:ilvl="0" w:tplc="9732F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8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F88A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C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A48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382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E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42A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DCB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C66"/>
    <w:multiLevelType w:val="hybridMultilevel"/>
    <w:tmpl w:val="7B2E2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C83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4852009"/>
    <w:multiLevelType w:val="hybridMultilevel"/>
    <w:tmpl w:val="75C21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43CB8"/>
    <w:multiLevelType w:val="hybridMultilevel"/>
    <w:tmpl w:val="BF024CD8"/>
    <w:lvl w:ilvl="0" w:tplc="2B4C75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576FF"/>
    <w:multiLevelType w:val="hybridMultilevel"/>
    <w:tmpl w:val="C1BE0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64E39"/>
    <w:multiLevelType w:val="hybridMultilevel"/>
    <w:tmpl w:val="63B45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3323C"/>
    <w:multiLevelType w:val="hybridMultilevel"/>
    <w:tmpl w:val="A4C8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51DA8"/>
    <w:multiLevelType w:val="hybridMultilevel"/>
    <w:tmpl w:val="B7469C88"/>
    <w:lvl w:ilvl="0" w:tplc="7CF67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F34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6F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E14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7EA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154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C9C9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58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ED6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3" w15:restartNumberingAfterBreak="0">
    <w:nsid w:val="76EB63D8"/>
    <w:multiLevelType w:val="hybridMultilevel"/>
    <w:tmpl w:val="9FE8325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E9A05A08">
      <w:numFmt w:val="bullet"/>
      <w:lvlText w:val="-"/>
      <w:lvlJc w:val="left"/>
      <w:pPr>
        <w:ind w:left="2874" w:hanging="360"/>
      </w:pPr>
      <w:rPr>
        <w:rFonts w:ascii="Arial" w:eastAsia="Batang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78691DD3"/>
    <w:multiLevelType w:val="multilevel"/>
    <w:tmpl w:val="1EA4D2C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CD42D1C"/>
    <w:multiLevelType w:val="hybridMultilevel"/>
    <w:tmpl w:val="C1407094"/>
    <w:lvl w:ilvl="0" w:tplc="D83ABCDC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4" w:hanging="360"/>
      </w:pPr>
    </w:lvl>
    <w:lvl w:ilvl="2" w:tplc="0405001B" w:tentative="1">
      <w:start w:val="1"/>
      <w:numFmt w:val="lowerRoman"/>
      <w:lvlText w:val="%3."/>
      <w:lvlJc w:val="right"/>
      <w:pPr>
        <w:ind w:left="1974" w:hanging="180"/>
      </w:pPr>
    </w:lvl>
    <w:lvl w:ilvl="3" w:tplc="0405000F" w:tentative="1">
      <w:start w:val="1"/>
      <w:numFmt w:val="decimal"/>
      <w:lvlText w:val="%4."/>
      <w:lvlJc w:val="left"/>
      <w:pPr>
        <w:ind w:left="2694" w:hanging="360"/>
      </w:pPr>
    </w:lvl>
    <w:lvl w:ilvl="4" w:tplc="04050019" w:tentative="1">
      <w:start w:val="1"/>
      <w:numFmt w:val="lowerLetter"/>
      <w:lvlText w:val="%5."/>
      <w:lvlJc w:val="left"/>
      <w:pPr>
        <w:ind w:left="3414" w:hanging="360"/>
      </w:pPr>
    </w:lvl>
    <w:lvl w:ilvl="5" w:tplc="0405001B" w:tentative="1">
      <w:start w:val="1"/>
      <w:numFmt w:val="lowerRoman"/>
      <w:lvlText w:val="%6."/>
      <w:lvlJc w:val="right"/>
      <w:pPr>
        <w:ind w:left="4134" w:hanging="180"/>
      </w:pPr>
    </w:lvl>
    <w:lvl w:ilvl="6" w:tplc="0405000F" w:tentative="1">
      <w:start w:val="1"/>
      <w:numFmt w:val="decimal"/>
      <w:lvlText w:val="%7."/>
      <w:lvlJc w:val="left"/>
      <w:pPr>
        <w:ind w:left="4854" w:hanging="360"/>
      </w:pPr>
    </w:lvl>
    <w:lvl w:ilvl="7" w:tplc="04050019" w:tentative="1">
      <w:start w:val="1"/>
      <w:numFmt w:val="lowerLetter"/>
      <w:lvlText w:val="%8."/>
      <w:lvlJc w:val="left"/>
      <w:pPr>
        <w:ind w:left="5574" w:hanging="360"/>
      </w:pPr>
    </w:lvl>
    <w:lvl w:ilvl="8" w:tplc="040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6" w15:restartNumberingAfterBreak="0">
    <w:nsid w:val="7F221AE2"/>
    <w:multiLevelType w:val="hybridMultilevel"/>
    <w:tmpl w:val="6F242F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6"/>
  </w:num>
  <w:num w:numId="3">
    <w:abstractNumId w:val="26"/>
  </w:num>
  <w:num w:numId="4">
    <w:abstractNumId w:val="32"/>
  </w:num>
  <w:num w:numId="5">
    <w:abstractNumId w:val="11"/>
  </w:num>
  <w:num w:numId="6">
    <w:abstractNumId w:val="24"/>
  </w:num>
  <w:num w:numId="7">
    <w:abstractNumId w:val="4"/>
  </w:num>
  <w:num w:numId="8">
    <w:abstractNumId w:val="0"/>
  </w:num>
  <w:num w:numId="9">
    <w:abstractNumId w:val="27"/>
  </w:num>
  <w:num w:numId="10">
    <w:abstractNumId w:val="28"/>
  </w:num>
  <w:num w:numId="11">
    <w:abstractNumId w:val="7"/>
  </w:num>
  <w:num w:numId="12">
    <w:abstractNumId w:val="1"/>
  </w:num>
  <w:num w:numId="13">
    <w:abstractNumId w:val="14"/>
  </w:num>
  <w:num w:numId="14">
    <w:abstractNumId w:val="12"/>
  </w:num>
  <w:num w:numId="15">
    <w:abstractNumId w:val="8"/>
  </w:num>
  <w:num w:numId="16">
    <w:abstractNumId w:val="13"/>
  </w:num>
  <w:num w:numId="17">
    <w:abstractNumId w:val="33"/>
  </w:num>
  <w:num w:numId="18">
    <w:abstractNumId w:val="29"/>
  </w:num>
  <w:num w:numId="19">
    <w:abstractNumId w:val="19"/>
  </w:num>
  <w:num w:numId="20">
    <w:abstractNumId w:val="20"/>
  </w:num>
  <w:num w:numId="21">
    <w:abstractNumId w:val="29"/>
  </w:num>
  <w:num w:numId="22">
    <w:abstractNumId w:val="18"/>
  </w:num>
  <w:num w:numId="23">
    <w:abstractNumId w:val="25"/>
  </w:num>
  <w:num w:numId="24">
    <w:abstractNumId w:val="3"/>
  </w:num>
  <w:num w:numId="25">
    <w:abstractNumId w:val="15"/>
  </w:num>
  <w:num w:numId="26">
    <w:abstractNumId w:val="30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5"/>
  </w:num>
  <w:num w:numId="30">
    <w:abstractNumId w:val="17"/>
  </w:num>
  <w:num w:numId="31">
    <w:abstractNumId w:val="9"/>
  </w:num>
  <w:num w:numId="32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2"/>
  </w:num>
  <w:num w:numId="36">
    <w:abstractNumId w:val="10"/>
  </w:num>
  <w:num w:numId="37">
    <w:abstractNumId w:val="31"/>
  </w:num>
  <w:num w:numId="38">
    <w:abstractNumId w:val="35"/>
  </w:num>
  <w:num w:numId="39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49"/>
    <w:rsid w:val="000010AE"/>
    <w:rsid w:val="00001B9A"/>
    <w:rsid w:val="00002E09"/>
    <w:rsid w:val="00013AD4"/>
    <w:rsid w:val="00021B62"/>
    <w:rsid w:val="00021FA4"/>
    <w:rsid w:val="00037297"/>
    <w:rsid w:val="00037A68"/>
    <w:rsid w:val="00037B25"/>
    <w:rsid w:val="000406CE"/>
    <w:rsid w:val="000489DD"/>
    <w:rsid w:val="00052247"/>
    <w:rsid w:val="00052E6C"/>
    <w:rsid w:val="00053866"/>
    <w:rsid w:val="00056123"/>
    <w:rsid w:val="00056744"/>
    <w:rsid w:val="00060374"/>
    <w:rsid w:val="000639CC"/>
    <w:rsid w:val="0006433C"/>
    <w:rsid w:val="000708A7"/>
    <w:rsid w:val="00081B93"/>
    <w:rsid w:val="00084587"/>
    <w:rsid w:val="000904E0"/>
    <w:rsid w:val="00091003"/>
    <w:rsid w:val="000B2F70"/>
    <w:rsid w:val="000B7409"/>
    <w:rsid w:val="000C10AE"/>
    <w:rsid w:val="000D026B"/>
    <w:rsid w:val="000D47C4"/>
    <w:rsid w:val="000D5A20"/>
    <w:rsid w:val="000D786A"/>
    <w:rsid w:val="000E11A3"/>
    <w:rsid w:val="000E1502"/>
    <w:rsid w:val="000E31DD"/>
    <w:rsid w:val="000F2C44"/>
    <w:rsid w:val="000F4828"/>
    <w:rsid w:val="00102E4F"/>
    <w:rsid w:val="00107CC9"/>
    <w:rsid w:val="001160C4"/>
    <w:rsid w:val="0012111B"/>
    <w:rsid w:val="00122689"/>
    <w:rsid w:val="00134983"/>
    <w:rsid w:val="00135AC9"/>
    <w:rsid w:val="00136172"/>
    <w:rsid w:val="00137C6F"/>
    <w:rsid w:val="00143C88"/>
    <w:rsid w:val="00144B49"/>
    <w:rsid w:val="0015097C"/>
    <w:rsid w:val="0015491E"/>
    <w:rsid w:val="00155B72"/>
    <w:rsid w:val="001603D9"/>
    <w:rsid w:val="0016053F"/>
    <w:rsid w:val="00160AAB"/>
    <w:rsid w:val="00163DD0"/>
    <w:rsid w:val="001712CE"/>
    <w:rsid w:val="001724C6"/>
    <w:rsid w:val="001726CD"/>
    <w:rsid w:val="00193470"/>
    <w:rsid w:val="001955FF"/>
    <w:rsid w:val="001969E9"/>
    <w:rsid w:val="001A6B54"/>
    <w:rsid w:val="001B31FB"/>
    <w:rsid w:val="001B512B"/>
    <w:rsid w:val="001D0A3E"/>
    <w:rsid w:val="001E5477"/>
    <w:rsid w:val="001F5135"/>
    <w:rsid w:val="001F54F4"/>
    <w:rsid w:val="002042B7"/>
    <w:rsid w:val="00204450"/>
    <w:rsid w:val="00214A3D"/>
    <w:rsid w:val="00225295"/>
    <w:rsid w:val="00240657"/>
    <w:rsid w:val="00240EEA"/>
    <w:rsid w:val="00242FEA"/>
    <w:rsid w:val="00244E5D"/>
    <w:rsid w:val="0024610A"/>
    <w:rsid w:val="00247AEB"/>
    <w:rsid w:val="00252F5E"/>
    <w:rsid w:val="00261831"/>
    <w:rsid w:val="00267D80"/>
    <w:rsid w:val="002710E9"/>
    <w:rsid w:val="00271C37"/>
    <w:rsid w:val="00272C70"/>
    <w:rsid w:val="00273ABB"/>
    <w:rsid w:val="00276BEC"/>
    <w:rsid w:val="00290D28"/>
    <w:rsid w:val="00291E77"/>
    <w:rsid w:val="0029598E"/>
    <w:rsid w:val="002A659B"/>
    <w:rsid w:val="002B549C"/>
    <w:rsid w:val="002B7369"/>
    <w:rsid w:val="002C026E"/>
    <w:rsid w:val="002C24CC"/>
    <w:rsid w:val="002C2AD8"/>
    <w:rsid w:val="002C3E8D"/>
    <w:rsid w:val="002C4DAC"/>
    <w:rsid w:val="002C5206"/>
    <w:rsid w:val="002E2361"/>
    <w:rsid w:val="002F146A"/>
    <w:rsid w:val="002F3AD4"/>
    <w:rsid w:val="0032055F"/>
    <w:rsid w:val="003219B5"/>
    <w:rsid w:val="00325542"/>
    <w:rsid w:val="003261F1"/>
    <w:rsid w:val="003278EA"/>
    <w:rsid w:val="00332508"/>
    <w:rsid w:val="00333F56"/>
    <w:rsid w:val="00342DFE"/>
    <w:rsid w:val="00347477"/>
    <w:rsid w:val="003507D8"/>
    <w:rsid w:val="00361593"/>
    <w:rsid w:val="00361BC9"/>
    <w:rsid w:val="00366005"/>
    <w:rsid w:val="0037699B"/>
    <w:rsid w:val="00376B06"/>
    <w:rsid w:val="003836CE"/>
    <w:rsid w:val="00386D34"/>
    <w:rsid w:val="00397F80"/>
    <w:rsid w:val="003A4686"/>
    <w:rsid w:val="003B29E6"/>
    <w:rsid w:val="003B3B46"/>
    <w:rsid w:val="003C198C"/>
    <w:rsid w:val="003D0883"/>
    <w:rsid w:val="003D6C74"/>
    <w:rsid w:val="003D7928"/>
    <w:rsid w:val="003E6849"/>
    <w:rsid w:val="003F3161"/>
    <w:rsid w:val="003F4260"/>
    <w:rsid w:val="003F42BE"/>
    <w:rsid w:val="003F5CC5"/>
    <w:rsid w:val="00401E1C"/>
    <w:rsid w:val="004117D2"/>
    <w:rsid w:val="0041396D"/>
    <w:rsid w:val="00416FFC"/>
    <w:rsid w:val="0042086E"/>
    <w:rsid w:val="00433225"/>
    <w:rsid w:val="0043459A"/>
    <w:rsid w:val="004444A4"/>
    <w:rsid w:val="00446596"/>
    <w:rsid w:val="0045360D"/>
    <w:rsid w:val="00464576"/>
    <w:rsid w:val="00473937"/>
    <w:rsid w:val="00480163"/>
    <w:rsid w:val="00480BE2"/>
    <w:rsid w:val="00481215"/>
    <w:rsid w:val="00483BDD"/>
    <w:rsid w:val="00492E5A"/>
    <w:rsid w:val="00497BAF"/>
    <w:rsid w:val="004A357F"/>
    <w:rsid w:val="004B1350"/>
    <w:rsid w:val="004B36BB"/>
    <w:rsid w:val="004B6B7F"/>
    <w:rsid w:val="004C48BF"/>
    <w:rsid w:val="004D1DB2"/>
    <w:rsid w:val="004E03B1"/>
    <w:rsid w:val="004E4FCA"/>
    <w:rsid w:val="004E6B96"/>
    <w:rsid w:val="004F0484"/>
    <w:rsid w:val="004F3456"/>
    <w:rsid w:val="004F42ED"/>
    <w:rsid w:val="004F6852"/>
    <w:rsid w:val="005027DC"/>
    <w:rsid w:val="00511492"/>
    <w:rsid w:val="00523104"/>
    <w:rsid w:val="005305D8"/>
    <w:rsid w:val="00542D05"/>
    <w:rsid w:val="00547210"/>
    <w:rsid w:val="0055110D"/>
    <w:rsid w:val="00554152"/>
    <w:rsid w:val="00561864"/>
    <w:rsid w:val="00562345"/>
    <w:rsid w:val="0058036A"/>
    <w:rsid w:val="00580FB2"/>
    <w:rsid w:val="00592908"/>
    <w:rsid w:val="00593DC9"/>
    <w:rsid w:val="005A2363"/>
    <w:rsid w:val="005A51FA"/>
    <w:rsid w:val="005A7D4A"/>
    <w:rsid w:val="005B4204"/>
    <w:rsid w:val="005B4AB9"/>
    <w:rsid w:val="005B64C9"/>
    <w:rsid w:val="005B66AB"/>
    <w:rsid w:val="005B7443"/>
    <w:rsid w:val="005B7981"/>
    <w:rsid w:val="005D6559"/>
    <w:rsid w:val="005D7A01"/>
    <w:rsid w:val="005E05F9"/>
    <w:rsid w:val="005E1474"/>
    <w:rsid w:val="005E6A98"/>
    <w:rsid w:val="005F177E"/>
    <w:rsid w:val="00603E76"/>
    <w:rsid w:val="00610694"/>
    <w:rsid w:val="00620CBB"/>
    <w:rsid w:val="0062449B"/>
    <w:rsid w:val="00624ABF"/>
    <w:rsid w:val="00627F3A"/>
    <w:rsid w:val="00632B80"/>
    <w:rsid w:val="006348BD"/>
    <w:rsid w:val="0066376F"/>
    <w:rsid w:val="00663DAF"/>
    <w:rsid w:val="00664EDF"/>
    <w:rsid w:val="00670D7C"/>
    <w:rsid w:val="00690C08"/>
    <w:rsid w:val="006927B7"/>
    <w:rsid w:val="006970F6"/>
    <w:rsid w:val="006A228D"/>
    <w:rsid w:val="006A76E5"/>
    <w:rsid w:val="006B0BCB"/>
    <w:rsid w:val="006B6576"/>
    <w:rsid w:val="006C0A33"/>
    <w:rsid w:val="006C1473"/>
    <w:rsid w:val="006D0F0D"/>
    <w:rsid w:val="006D397C"/>
    <w:rsid w:val="006D3CB6"/>
    <w:rsid w:val="006D70BC"/>
    <w:rsid w:val="006D7783"/>
    <w:rsid w:val="006E092C"/>
    <w:rsid w:val="006E19FF"/>
    <w:rsid w:val="006E2EDD"/>
    <w:rsid w:val="006E3994"/>
    <w:rsid w:val="006F47B8"/>
    <w:rsid w:val="006F64B7"/>
    <w:rsid w:val="007025BC"/>
    <w:rsid w:val="0070580C"/>
    <w:rsid w:val="007058C8"/>
    <w:rsid w:val="00705B2E"/>
    <w:rsid w:val="007068C9"/>
    <w:rsid w:val="00706EEF"/>
    <w:rsid w:val="0070779F"/>
    <w:rsid w:val="0071535D"/>
    <w:rsid w:val="007168BF"/>
    <w:rsid w:val="00731DD8"/>
    <w:rsid w:val="00733AC8"/>
    <w:rsid w:val="00742BA7"/>
    <w:rsid w:val="0074603D"/>
    <w:rsid w:val="00753A31"/>
    <w:rsid w:val="007703C3"/>
    <w:rsid w:val="007708CE"/>
    <w:rsid w:val="00777530"/>
    <w:rsid w:val="00781FB8"/>
    <w:rsid w:val="00790560"/>
    <w:rsid w:val="007A2564"/>
    <w:rsid w:val="007A406D"/>
    <w:rsid w:val="007A499F"/>
    <w:rsid w:val="007B319D"/>
    <w:rsid w:val="007B4DF7"/>
    <w:rsid w:val="007E417A"/>
    <w:rsid w:val="007F06A1"/>
    <w:rsid w:val="00812A9B"/>
    <w:rsid w:val="00813398"/>
    <w:rsid w:val="00817C46"/>
    <w:rsid w:val="00820F1C"/>
    <w:rsid w:val="008222F1"/>
    <w:rsid w:val="00822974"/>
    <w:rsid w:val="00832622"/>
    <w:rsid w:val="0083399C"/>
    <w:rsid w:val="008379B7"/>
    <w:rsid w:val="00840054"/>
    <w:rsid w:val="008406B0"/>
    <w:rsid w:val="0084083B"/>
    <w:rsid w:val="00842B82"/>
    <w:rsid w:val="00850632"/>
    <w:rsid w:val="00874C99"/>
    <w:rsid w:val="00885179"/>
    <w:rsid w:val="00895B9E"/>
    <w:rsid w:val="008B02F2"/>
    <w:rsid w:val="008C575F"/>
    <w:rsid w:val="008D2B0B"/>
    <w:rsid w:val="008D4F5B"/>
    <w:rsid w:val="008D4FD4"/>
    <w:rsid w:val="008E41A4"/>
    <w:rsid w:val="008F4435"/>
    <w:rsid w:val="008F4F44"/>
    <w:rsid w:val="009008C7"/>
    <w:rsid w:val="00900991"/>
    <w:rsid w:val="00901C5B"/>
    <w:rsid w:val="00903764"/>
    <w:rsid w:val="00905B92"/>
    <w:rsid w:val="00907E7B"/>
    <w:rsid w:val="009115F7"/>
    <w:rsid w:val="009159AB"/>
    <w:rsid w:val="009203A0"/>
    <w:rsid w:val="00920834"/>
    <w:rsid w:val="0092392B"/>
    <w:rsid w:val="00923E5C"/>
    <w:rsid w:val="00925CE6"/>
    <w:rsid w:val="00934901"/>
    <w:rsid w:val="00943996"/>
    <w:rsid w:val="00944989"/>
    <w:rsid w:val="00944BF1"/>
    <w:rsid w:val="00960151"/>
    <w:rsid w:val="0096311B"/>
    <w:rsid w:val="00971A25"/>
    <w:rsid w:val="00973910"/>
    <w:rsid w:val="00974A8B"/>
    <w:rsid w:val="00980827"/>
    <w:rsid w:val="009834D9"/>
    <w:rsid w:val="00983E8B"/>
    <w:rsid w:val="00985AC7"/>
    <w:rsid w:val="00994344"/>
    <w:rsid w:val="009944F2"/>
    <w:rsid w:val="00995287"/>
    <w:rsid w:val="00996CCB"/>
    <w:rsid w:val="009A1764"/>
    <w:rsid w:val="009A3853"/>
    <w:rsid w:val="009A52F8"/>
    <w:rsid w:val="009A5FD4"/>
    <w:rsid w:val="009C1E9F"/>
    <w:rsid w:val="009C3AE0"/>
    <w:rsid w:val="009D0447"/>
    <w:rsid w:val="009D0AD4"/>
    <w:rsid w:val="009F0363"/>
    <w:rsid w:val="00A04575"/>
    <w:rsid w:val="00A06F88"/>
    <w:rsid w:val="00A12419"/>
    <w:rsid w:val="00A14ACD"/>
    <w:rsid w:val="00A1560D"/>
    <w:rsid w:val="00A16824"/>
    <w:rsid w:val="00A23750"/>
    <w:rsid w:val="00A239FC"/>
    <w:rsid w:val="00A306B1"/>
    <w:rsid w:val="00A31507"/>
    <w:rsid w:val="00A42140"/>
    <w:rsid w:val="00A465ED"/>
    <w:rsid w:val="00A47AEF"/>
    <w:rsid w:val="00A47C62"/>
    <w:rsid w:val="00A53D45"/>
    <w:rsid w:val="00A54F09"/>
    <w:rsid w:val="00A550B3"/>
    <w:rsid w:val="00A551B0"/>
    <w:rsid w:val="00A565EB"/>
    <w:rsid w:val="00A60D35"/>
    <w:rsid w:val="00A6327A"/>
    <w:rsid w:val="00A67327"/>
    <w:rsid w:val="00A71492"/>
    <w:rsid w:val="00A72525"/>
    <w:rsid w:val="00A73DCE"/>
    <w:rsid w:val="00A74E06"/>
    <w:rsid w:val="00A80B5F"/>
    <w:rsid w:val="00A85811"/>
    <w:rsid w:val="00A85B1E"/>
    <w:rsid w:val="00A862D8"/>
    <w:rsid w:val="00A91581"/>
    <w:rsid w:val="00A91E79"/>
    <w:rsid w:val="00A9357C"/>
    <w:rsid w:val="00A9649C"/>
    <w:rsid w:val="00AA1AF2"/>
    <w:rsid w:val="00AA45D8"/>
    <w:rsid w:val="00AA690D"/>
    <w:rsid w:val="00AB1911"/>
    <w:rsid w:val="00AB1B37"/>
    <w:rsid w:val="00AB3011"/>
    <w:rsid w:val="00AB34FB"/>
    <w:rsid w:val="00AC1365"/>
    <w:rsid w:val="00AC360C"/>
    <w:rsid w:val="00AC3823"/>
    <w:rsid w:val="00AC4F83"/>
    <w:rsid w:val="00AC6C11"/>
    <w:rsid w:val="00AD1023"/>
    <w:rsid w:val="00AD2703"/>
    <w:rsid w:val="00AD6156"/>
    <w:rsid w:val="00AE0757"/>
    <w:rsid w:val="00AE6DB0"/>
    <w:rsid w:val="00B1678F"/>
    <w:rsid w:val="00B23887"/>
    <w:rsid w:val="00B27099"/>
    <w:rsid w:val="00B3056B"/>
    <w:rsid w:val="00B46B41"/>
    <w:rsid w:val="00B47F1C"/>
    <w:rsid w:val="00B554E3"/>
    <w:rsid w:val="00B5575A"/>
    <w:rsid w:val="00B562AC"/>
    <w:rsid w:val="00B56885"/>
    <w:rsid w:val="00B57054"/>
    <w:rsid w:val="00B6008E"/>
    <w:rsid w:val="00B60A20"/>
    <w:rsid w:val="00B64C24"/>
    <w:rsid w:val="00B64CE4"/>
    <w:rsid w:val="00B80366"/>
    <w:rsid w:val="00B840CA"/>
    <w:rsid w:val="00B861EA"/>
    <w:rsid w:val="00B86848"/>
    <w:rsid w:val="00B97AFF"/>
    <w:rsid w:val="00BB29F7"/>
    <w:rsid w:val="00BB5CB5"/>
    <w:rsid w:val="00BC570E"/>
    <w:rsid w:val="00BD1BA1"/>
    <w:rsid w:val="00BD2F6A"/>
    <w:rsid w:val="00BD3007"/>
    <w:rsid w:val="00BD657E"/>
    <w:rsid w:val="00BE0FF5"/>
    <w:rsid w:val="00BE40E2"/>
    <w:rsid w:val="00BF1B6F"/>
    <w:rsid w:val="00BF20D0"/>
    <w:rsid w:val="00BF45D5"/>
    <w:rsid w:val="00BF5D39"/>
    <w:rsid w:val="00BF798B"/>
    <w:rsid w:val="00C10CF7"/>
    <w:rsid w:val="00C165BB"/>
    <w:rsid w:val="00C20B36"/>
    <w:rsid w:val="00C301ED"/>
    <w:rsid w:val="00C3744C"/>
    <w:rsid w:val="00C465F2"/>
    <w:rsid w:val="00C5441A"/>
    <w:rsid w:val="00C60D0C"/>
    <w:rsid w:val="00C67947"/>
    <w:rsid w:val="00C70351"/>
    <w:rsid w:val="00C712EE"/>
    <w:rsid w:val="00C85178"/>
    <w:rsid w:val="00C85FD9"/>
    <w:rsid w:val="00C86B83"/>
    <w:rsid w:val="00C95D1D"/>
    <w:rsid w:val="00CA14AB"/>
    <w:rsid w:val="00CA3DA1"/>
    <w:rsid w:val="00CB05D6"/>
    <w:rsid w:val="00CB41B8"/>
    <w:rsid w:val="00CB4512"/>
    <w:rsid w:val="00CB6FDC"/>
    <w:rsid w:val="00CC0070"/>
    <w:rsid w:val="00CC0F91"/>
    <w:rsid w:val="00CC2776"/>
    <w:rsid w:val="00CD17AD"/>
    <w:rsid w:val="00CD1DCD"/>
    <w:rsid w:val="00CD64F5"/>
    <w:rsid w:val="00CE1AFD"/>
    <w:rsid w:val="00CE5633"/>
    <w:rsid w:val="00CE68BB"/>
    <w:rsid w:val="00CE7047"/>
    <w:rsid w:val="00CF1EDC"/>
    <w:rsid w:val="00CF7532"/>
    <w:rsid w:val="00D0709C"/>
    <w:rsid w:val="00D13468"/>
    <w:rsid w:val="00D17240"/>
    <w:rsid w:val="00D21730"/>
    <w:rsid w:val="00D26488"/>
    <w:rsid w:val="00D3474B"/>
    <w:rsid w:val="00D364B0"/>
    <w:rsid w:val="00D41F65"/>
    <w:rsid w:val="00D53494"/>
    <w:rsid w:val="00D6296D"/>
    <w:rsid w:val="00D70E1E"/>
    <w:rsid w:val="00D7169C"/>
    <w:rsid w:val="00D75E59"/>
    <w:rsid w:val="00D7799B"/>
    <w:rsid w:val="00D77D36"/>
    <w:rsid w:val="00D81A81"/>
    <w:rsid w:val="00D859BA"/>
    <w:rsid w:val="00D9423F"/>
    <w:rsid w:val="00D953E6"/>
    <w:rsid w:val="00DA1CF1"/>
    <w:rsid w:val="00DC00FE"/>
    <w:rsid w:val="00DC4218"/>
    <w:rsid w:val="00DD0CB6"/>
    <w:rsid w:val="00DD0E91"/>
    <w:rsid w:val="00DD1A3C"/>
    <w:rsid w:val="00DE36D7"/>
    <w:rsid w:val="00DF2199"/>
    <w:rsid w:val="00DF5F14"/>
    <w:rsid w:val="00E01E9E"/>
    <w:rsid w:val="00E03457"/>
    <w:rsid w:val="00E06D9F"/>
    <w:rsid w:val="00E15AAC"/>
    <w:rsid w:val="00E21F52"/>
    <w:rsid w:val="00E2705F"/>
    <w:rsid w:val="00E30CF2"/>
    <w:rsid w:val="00E323DB"/>
    <w:rsid w:val="00E36FE0"/>
    <w:rsid w:val="00E56ED2"/>
    <w:rsid w:val="00E60B5C"/>
    <w:rsid w:val="00E6351F"/>
    <w:rsid w:val="00E76373"/>
    <w:rsid w:val="00E81C2C"/>
    <w:rsid w:val="00E94A58"/>
    <w:rsid w:val="00E9578B"/>
    <w:rsid w:val="00E96753"/>
    <w:rsid w:val="00E968ED"/>
    <w:rsid w:val="00E970C9"/>
    <w:rsid w:val="00EA2509"/>
    <w:rsid w:val="00EA4159"/>
    <w:rsid w:val="00EC267E"/>
    <w:rsid w:val="00ED4842"/>
    <w:rsid w:val="00ED72B3"/>
    <w:rsid w:val="00EE01E5"/>
    <w:rsid w:val="00EE719A"/>
    <w:rsid w:val="00EF2F10"/>
    <w:rsid w:val="00EF3D2C"/>
    <w:rsid w:val="00EF7F2C"/>
    <w:rsid w:val="00F02814"/>
    <w:rsid w:val="00F044E1"/>
    <w:rsid w:val="00F0749A"/>
    <w:rsid w:val="00F143B9"/>
    <w:rsid w:val="00F17016"/>
    <w:rsid w:val="00F1701B"/>
    <w:rsid w:val="00F219D6"/>
    <w:rsid w:val="00F229EF"/>
    <w:rsid w:val="00F23E83"/>
    <w:rsid w:val="00F26BCC"/>
    <w:rsid w:val="00F323C3"/>
    <w:rsid w:val="00F40FF8"/>
    <w:rsid w:val="00F55DCA"/>
    <w:rsid w:val="00F60556"/>
    <w:rsid w:val="00F66319"/>
    <w:rsid w:val="00F66852"/>
    <w:rsid w:val="00F70897"/>
    <w:rsid w:val="00F74F22"/>
    <w:rsid w:val="00F82878"/>
    <w:rsid w:val="00F82EA1"/>
    <w:rsid w:val="00F93CF7"/>
    <w:rsid w:val="00FA2D98"/>
    <w:rsid w:val="00FA35AC"/>
    <w:rsid w:val="00FA3B87"/>
    <w:rsid w:val="00FA5BD7"/>
    <w:rsid w:val="00FA6DB2"/>
    <w:rsid w:val="00FB6586"/>
    <w:rsid w:val="00FB6953"/>
    <w:rsid w:val="00FC550E"/>
    <w:rsid w:val="00FE1907"/>
    <w:rsid w:val="00FE3CC2"/>
    <w:rsid w:val="00FF20F3"/>
    <w:rsid w:val="00FF2DCB"/>
    <w:rsid w:val="00FF3C17"/>
    <w:rsid w:val="00FF469F"/>
    <w:rsid w:val="03A7F76F"/>
    <w:rsid w:val="0E16A185"/>
    <w:rsid w:val="122DAE35"/>
    <w:rsid w:val="239DDF22"/>
    <w:rsid w:val="29CB6C0F"/>
    <w:rsid w:val="2A1BC3D0"/>
    <w:rsid w:val="2F6C2B6E"/>
    <w:rsid w:val="3F45F39F"/>
    <w:rsid w:val="4138158E"/>
    <w:rsid w:val="4E6E632E"/>
    <w:rsid w:val="4FA983FA"/>
    <w:rsid w:val="52B7D54C"/>
    <w:rsid w:val="5A47F8F6"/>
    <w:rsid w:val="6118AE87"/>
    <w:rsid w:val="620FC9BC"/>
    <w:rsid w:val="6416AE5B"/>
    <w:rsid w:val="65F40D30"/>
    <w:rsid w:val="6C2191F4"/>
    <w:rsid w:val="6FBFD176"/>
    <w:rsid w:val="70272481"/>
    <w:rsid w:val="75A1DB02"/>
    <w:rsid w:val="78B1A6F1"/>
    <w:rsid w:val="7EBD4BD4"/>
    <w:rsid w:val="7F1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E9BE02"/>
  <w15:chartTrackingRefBased/>
  <w15:docId w15:val="{2E7B665D-B300-4E4F-85EC-0675491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1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1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1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character" w:styleId="Hypertextovodkaz">
    <w:name w:val="Hyperlink"/>
    <w:basedOn w:val="Standardnpsmoodstavce"/>
    <w:uiPriority w:val="99"/>
    <w:unhideWhenUsed/>
    <w:rsid w:val="0019347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934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kazynalnek">
    <w:name w:val="odkazy na článek"/>
    <w:basedOn w:val="Normln"/>
    <w:link w:val="odkazynalnekChar"/>
    <w:qFormat/>
    <w:rsid w:val="00BD2F6A"/>
    <w:pPr>
      <w:keepNext/>
      <w:spacing w:before="120" w:after="240" w:line="312" w:lineRule="auto"/>
    </w:pPr>
    <w:rPr>
      <w:rFonts w:ascii="Arial" w:eastAsia="Batang" w:hAnsi="Arial" w:cstheme="minorBidi"/>
      <w:i/>
      <w:sz w:val="22"/>
      <w:lang w:eastAsia="cs-CZ"/>
    </w:rPr>
  </w:style>
  <w:style w:type="character" w:customStyle="1" w:styleId="odkazynalnekChar">
    <w:name w:val="odkazy na článek Char"/>
    <w:basedOn w:val="Standardnpsmoodstavce"/>
    <w:link w:val="odkazynalnek"/>
    <w:rsid w:val="00BD2F6A"/>
    <w:rPr>
      <w:rFonts w:ascii="Arial" w:eastAsia="Batang" w:hAnsi="Arial"/>
      <w:i/>
      <w:lang w:eastAsia="cs-CZ"/>
    </w:rPr>
  </w:style>
  <w:style w:type="character" w:styleId="Zdraznn">
    <w:name w:val="Emphasis"/>
    <w:aliases w:val="Podnadpisy"/>
    <w:uiPriority w:val="20"/>
    <w:qFormat/>
    <w:rsid w:val="00BD2F6A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F40FF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40FF8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F40FF8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B6008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08E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08E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KAPzakladn">
    <w:name w:val="KAP zakladní"/>
    <w:basedOn w:val="Normln"/>
    <w:link w:val="KAPzakladnChar"/>
    <w:qFormat/>
    <w:rsid w:val="00900991"/>
    <w:pPr>
      <w:spacing w:before="120"/>
      <w:ind w:right="-108"/>
    </w:pPr>
    <w:rPr>
      <w:rFonts w:ascii="Arial" w:hAnsi="Arial" w:cs="Arial"/>
      <w:sz w:val="22"/>
    </w:rPr>
  </w:style>
  <w:style w:type="character" w:customStyle="1" w:styleId="KAPzakladnChar">
    <w:name w:val="KAP zakladní Char"/>
    <w:link w:val="KAPzakladn"/>
    <w:rsid w:val="00900991"/>
    <w:rPr>
      <w:rFonts w:ascii="Arial" w:eastAsia="Times New Roman" w:hAnsi="Arial" w:cs="Arial"/>
    </w:rPr>
  </w:style>
  <w:style w:type="paragraph" w:styleId="Normlnweb">
    <w:name w:val="Normal (Web)"/>
    <w:basedOn w:val="Normln"/>
    <w:uiPriority w:val="99"/>
    <w:semiHidden/>
    <w:unhideWhenUsed/>
    <w:rsid w:val="009A176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C712EE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r.cz/irop-specialni-skolstv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6641-5254-4465-9F6E-7CD2679F3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46A827-8DA2-4376-BEDA-2DC42230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2352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molak.m@kr-vysocina.cz</dc:creator>
  <cp:keywords/>
  <dc:description/>
  <cp:lastModifiedBy>Matoušková Lenka Ing.</cp:lastModifiedBy>
  <cp:revision>12</cp:revision>
  <cp:lastPrinted>2020-09-16T12:13:00Z</cp:lastPrinted>
  <dcterms:created xsi:type="dcterms:W3CDTF">2024-03-07T11:41:00Z</dcterms:created>
  <dcterms:modified xsi:type="dcterms:W3CDTF">2024-04-04T10:19:00Z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