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0A37501D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5DAB6C7B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02EB378F" w14:textId="77777777" w:rsidR="007F3BDD" w:rsidRPr="009D25A3" w:rsidRDefault="007F3BDD" w:rsidP="001D5A81">
      <w:pPr>
        <w:jc w:val="both"/>
        <w:rPr>
          <w:rFonts w:ascii="Arial" w:hAnsi="Arial" w:cs="Arial"/>
          <w:b/>
          <w:caps/>
          <w:sz w:val="28"/>
        </w:rPr>
      </w:pPr>
    </w:p>
    <w:p w14:paraId="6A05A809" w14:textId="77777777" w:rsidR="007F3BDD" w:rsidRPr="009D25A3" w:rsidRDefault="007F3BDD" w:rsidP="001D5A81">
      <w:pPr>
        <w:jc w:val="both"/>
        <w:rPr>
          <w:rFonts w:ascii="Arial" w:hAnsi="Arial" w:cs="Arial"/>
          <w:b/>
          <w:caps/>
          <w:sz w:val="28"/>
        </w:rPr>
      </w:pPr>
    </w:p>
    <w:p w14:paraId="3343D64F" w14:textId="77777777" w:rsidR="007F3BDD" w:rsidRPr="009D25A3" w:rsidRDefault="007F3BDD" w:rsidP="001D5A81">
      <w:pPr>
        <w:jc w:val="center"/>
        <w:rPr>
          <w:rFonts w:ascii="Arial" w:hAnsi="Arial" w:cs="Arial"/>
          <w:b/>
          <w:caps/>
          <w:sz w:val="28"/>
        </w:rPr>
      </w:pPr>
      <w:r w:rsidRPr="009D25A3">
        <w:rPr>
          <w:rFonts w:ascii="Arial" w:hAnsi="Arial" w:cs="Arial"/>
          <w:b/>
          <w:caps/>
          <w:sz w:val="28"/>
        </w:rPr>
        <w:t>NÁRODNÍ STÁLÁ KONFERENCE</w:t>
      </w:r>
    </w:p>
    <w:p w14:paraId="5A39BBE3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41C8F396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72A3D3EC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0D0B940D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6CB2081A" w14:textId="2C835448" w:rsidR="007F3BDD" w:rsidRPr="009D25A3" w:rsidRDefault="00AE069B" w:rsidP="0DBC091C">
      <w:pPr>
        <w:jc w:val="center"/>
        <w:rPr>
          <w:rFonts w:ascii="Arial" w:hAnsi="Arial" w:cs="Arial"/>
          <w:b/>
          <w:bCs/>
          <w:caps/>
          <w:sz w:val="56"/>
          <w:szCs w:val="56"/>
        </w:rPr>
      </w:pPr>
      <w:r>
        <w:rPr>
          <w:rFonts w:ascii="Arial" w:hAnsi="Arial" w:cs="Arial"/>
          <w:b/>
          <w:bCs/>
          <w:caps/>
          <w:sz w:val="56"/>
          <w:szCs w:val="56"/>
        </w:rPr>
        <w:t>Soubor</w:t>
      </w:r>
      <w:r w:rsidR="007F3BDD" w:rsidRPr="0DBC091C">
        <w:rPr>
          <w:rFonts w:ascii="Arial" w:hAnsi="Arial" w:cs="Arial"/>
          <w:b/>
          <w:bCs/>
          <w:caps/>
          <w:sz w:val="56"/>
          <w:szCs w:val="56"/>
        </w:rPr>
        <w:t xml:space="preserve"> usnesení</w:t>
      </w:r>
    </w:p>
    <w:p w14:paraId="5319AE32" w14:textId="7F7B2A0E" w:rsidR="007F3BDD" w:rsidRPr="009D25A3" w:rsidRDefault="007F3BDD" w:rsidP="001D5A81">
      <w:pPr>
        <w:jc w:val="center"/>
        <w:rPr>
          <w:rFonts w:ascii="Arial" w:hAnsi="Arial" w:cs="Arial"/>
          <w:b/>
          <w:caps/>
          <w:sz w:val="36"/>
        </w:rPr>
      </w:pPr>
      <w:r w:rsidRPr="009D25A3">
        <w:rPr>
          <w:rFonts w:ascii="Arial" w:hAnsi="Arial" w:cs="Arial"/>
          <w:b/>
          <w:caps/>
          <w:sz w:val="36"/>
        </w:rPr>
        <w:t>z </w:t>
      </w:r>
      <w:r w:rsidR="00457E57">
        <w:rPr>
          <w:rFonts w:ascii="Arial" w:hAnsi="Arial" w:cs="Arial"/>
          <w:b/>
          <w:caps/>
          <w:sz w:val="36"/>
        </w:rPr>
        <w:t>1</w:t>
      </w:r>
      <w:r w:rsidR="00063598">
        <w:rPr>
          <w:rFonts w:ascii="Arial" w:hAnsi="Arial" w:cs="Arial"/>
          <w:b/>
          <w:caps/>
          <w:sz w:val="36"/>
        </w:rPr>
        <w:t>7</w:t>
      </w:r>
      <w:r w:rsidRPr="009D25A3">
        <w:rPr>
          <w:rFonts w:ascii="Arial" w:hAnsi="Arial" w:cs="Arial"/>
          <w:b/>
          <w:caps/>
          <w:sz w:val="36"/>
        </w:rPr>
        <w:t>. zasedání</w:t>
      </w:r>
    </w:p>
    <w:p w14:paraId="0E27B00A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60061E4C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44EAFD9C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4B94D5A5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3DEEC669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3656B9AB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0CB23B22" w14:textId="3D04A03D" w:rsidR="007F3BDD" w:rsidRPr="009D25A3" w:rsidRDefault="007F3BDD" w:rsidP="001D5A81">
      <w:pPr>
        <w:tabs>
          <w:tab w:val="left" w:pos="2268"/>
        </w:tabs>
        <w:jc w:val="both"/>
        <w:rPr>
          <w:rFonts w:ascii="Arial" w:hAnsi="Arial" w:cs="Arial"/>
        </w:rPr>
      </w:pPr>
      <w:r w:rsidRPr="009D25A3">
        <w:rPr>
          <w:rFonts w:ascii="Arial" w:hAnsi="Arial" w:cs="Arial"/>
        </w:rPr>
        <w:t>Datum zasedání:</w:t>
      </w:r>
      <w:r w:rsidRPr="009D25A3">
        <w:rPr>
          <w:rFonts w:ascii="Arial" w:hAnsi="Arial" w:cs="Arial"/>
        </w:rPr>
        <w:tab/>
      </w:r>
      <w:r w:rsidR="00063598">
        <w:rPr>
          <w:rFonts w:ascii="Arial" w:hAnsi="Arial" w:cs="Arial"/>
        </w:rPr>
        <w:t xml:space="preserve">23. - </w:t>
      </w:r>
      <w:r w:rsidR="00E54DF8">
        <w:rPr>
          <w:rFonts w:ascii="Arial" w:hAnsi="Arial" w:cs="Arial"/>
        </w:rPr>
        <w:t xml:space="preserve">24. </w:t>
      </w:r>
      <w:r w:rsidR="00063598">
        <w:rPr>
          <w:rFonts w:ascii="Arial" w:hAnsi="Arial" w:cs="Arial"/>
        </w:rPr>
        <w:t>června</w:t>
      </w:r>
      <w:r w:rsidR="00C76F24">
        <w:rPr>
          <w:rFonts w:ascii="Arial" w:hAnsi="Arial" w:cs="Arial"/>
        </w:rPr>
        <w:t xml:space="preserve"> 202</w:t>
      </w:r>
      <w:r w:rsidR="00063598">
        <w:rPr>
          <w:rFonts w:ascii="Arial" w:hAnsi="Arial" w:cs="Arial"/>
        </w:rPr>
        <w:t>1</w:t>
      </w:r>
    </w:p>
    <w:p w14:paraId="18292408" w14:textId="77777777" w:rsidR="00002019" w:rsidRDefault="00002019" w:rsidP="00063598">
      <w:pPr>
        <w:spacing w:after="0"/>
        <w:ind w:left="10" w:right="-15" w:hanging="10"/>
        <w:rPr>
          <w:rFonts w:ascii="Arial" w:hAnsi="Arial" w:cs="Arial"/>
        </w:rPr>
      </w:pPr>
    </w:p>
    <w:p w14:paraId="345565F4" w14:textId="77777777" w:rsidR="00002019" w:rsidRDefault="00002019" w:rsidP="00063598">
      <w:pPr>
        <w:spacing w:after="0"/>
        <w:ind w:left="10" w:right="-15" w:hanging="10"/>
        <w:rPr>
          <w:rFonts w:ascii="Arial" w:hAnsi="Arial" w:cs="Arial"/>
        </w:rPr>
      </w:pPr>
    </w:p>
    <w:p w14:paraId="25FF929C" w14:textId="6B8C294E" w:rsidR="00063598" w:rsidRDefault="007F3BDD" w:rsidP="00063598">
      <w:pPr>
        <w:spacing w:after="0"/>
        <w:ind w:left="10" w:right="-15" w:hanging="10"/>
        <w:rPr>
          <w:rFonts w:ascii="Arial" w:hAnsi="Arial" w:cs="Arial"/>
        </w:rPr>
      </w:pPr>
      <w:r w:rsidRPr="009D25A3">
        <w:rPr>
          <w:rFonts w:ascii="Arial" w:hAnsi="Arial" w:cs="Arial"/>
        </w:rPr>
        <w:t xml:space="preserve">Místo: </w:t>
      </w:r>
      <w:r w:rsidRPr="009D25A3">
        <w:rPr>
          <w:rFonts w:ascii="Arial" w:hAnsi="Arial" w:cs="Arial"/>
        </w:rPr>
        <w:tab/>
      </w:r>
      <w:r w:rsidR="00063598" w:rsidRPr="2A8AC19F">
        <w:rPr>
          <w:rFonts w:ascii="Arial" w:hAnsi="Arial" w:cs="Arial"/>
        </w:rPr>
        <w:t>Akademie veřejného investování MMR, Pařížská 4, Praha 1</w:t>
      </w:r>
      <w:r w:rsidR="00B31425">
        <w:rPr>
          <w:rFonts w:ascii="Arial" w:hAnsi="Arial" w:cs="Arial"/>
        </w:rPr>
        <w:t>,</w:t>
      </w:r>
      <w:r w:rsidR="00063598">
        <w:rPr>
          <w:rFonts w:ascii="Arial" w:hAnsi="Arial" w:cs="Arial"/>
        </w:rPr>
        <w:t xml:space="preserve"> online aplikace </w:t>
      </w:r>
      <w:r w:rsidR="00B31425">
        <w:rPr>
          <w:rFonts w:ascii="Arial" w:hAnsi="Arial" w:cs="Arial"/>
        </w:rPr>
        <w:t xml:space="preserve">VK </w:t>
      </w:r>
      <w:proofErr w:type="spellStart"/>
      <w:r w:rsidR="00063598">
        <w:rPr>
          <w:rFonts w:ascii="Arial" w:hAnsi="Arial" w:cs="Arial"/>
        </w:rPr>
        <w:t>Li</w:t>
      </w:r>
      <w:r w:rsidR="00F25E98">
        <w:rPr>
          <w:rFonts w:ascii="Arial" w:hAnsi="Arial" w:cs="Arial"/>
        </w:rPr>
        <w:t>f</w:t>
      </w:r>
      <w:r w:rsidR="00063598">
        <w:rPr>
          <w:rFonts w:ascii="Arial" w:hAnsi="Arial" w:cs="Arial"/>
        </w:rPr>
        <w:t>esize</w:t>
      </w:r>
      <w:proofErr w:type="spellEnd"/>
    </w:p>
    <w:p w14:paraId="049F31CB" w14:textId="02B7035A" w:rsidR="007F3BDD" w:rsidRPr="009D25A3" w:rsidRDefault="00063598" w:rsidP="00002019">
      <w:pPr>
        <w:tabs>
          <w:tab w:val="left" w:pos="2268"/>
        </w:tabs>
        <w:jc w:val="both"/>
      </w:pPr>
      <w:r>
        <w:tab/>
      </w:r>
    </w:p>
    <w:p w14:paraId="368B0250" w14:textId="521CAB12" w:rsidR="00422CC1" w:rsidRDefault="007F3BDD" w:rsidP="00422CC1">
      <w:pPr>
        <w:jc w:val="center"/>
      </w:pPr>
      <w:r w:rsidRPr="009D25A3">
        <w:t>Je povinností příjemce vyhodnotit rizika přijímaných doporučení pro jejich realizaci.</w:t>
      </w:r>
    </w:p>
    <w:p w14:paraId="30DBBA37" w14:textId="77777777" w:rsidR="00F25E98" w:rsidRDefault="00F25E98" w:rsidP="00422CC1">
      <w:pPr>
        <w:jc w:val="center"/>
      </w:pPr>
    </w:p>
    <w:p w14:paraId="5457492A" w14:textId="5599A9A2" w:rsidR="00161756" w:rsidRPr="009D25A3" w:rsidRDefault="00402258" w:rsidP="001D5A81">
      <w:pPr>
        <w:pBdr>
          <w:bottom w:val="single" w:sz="4" w:space="1" w:color="auto"/>
        </w:pBdr>
        <w:jc w:val="both"/>
        <w:rPr>
          <w:rFonts w:cs="Arial"/>
        </w:rPr>
      </w:pPr>
      <w:r w:rsidRPr="009D25A3">
        <w:rPr>
          <w:rFonts w:cs="Arial"/>
          <w:b/>
        </w:rPr>
        <w:t>Usnesení N</w:t>
      </w:r>
      <w:r w:rsidR="00A151CA">
        <w:rPr>
          <w:rFonts w:cs="Arial"/>
          <w:b/>
        </w:rPr>
        <w:t>árodní stálé konference č. NSK-</w:t>
      </w:r>
      <w:r w:rsidR="00063598">
        <w:rPr>
          <w:rFonts w:cs="Arial"/>
          <w:b/>
        </w:rPr>
        <w:t>1</w:t>
      </w:r>
      <w:r w:rsidRPr="009D25A3">
        <w:rPr>
          <w:rFonts w:cs="Arial"/>
          <w:b/>
        </w:rPr>
        <w:t>/</w:t>
      </w:r>
      <w:r w:rsidR="00C76F24">
        <w:rPr>
          <w:rFonts w:cs="Arial"/>
          <w:b/>
        </w:rPr>
        <w:t>202</w:t>
      </w:r>
      <w:r w:rsidR="00063598">
        <w:rPr>
          <w:rFonts w:cs="Arial"/>
          <w:b/>
        </w:rPr>
        <w:t>1</w:t>
      </w:r>
    </w:p>
    <w:p w14:paraId="67DBD1B5" w14:textId="77777777" w:rsidR="00063598" w:rsidRPr="00063598" w:rsidRDefault="00063598" w:rsidP="00063598">
      <w:pPr>
        <w:jc w:val="both"/>
        <w:rPr>
          <w:rFonts w:cs="Arial"/>
          <w:b/>
        </w:rPr>
      </w:pPr>
      <w:r w:rsidRPr="00063598">
        <w:rPr>
          <w:rFonts w:cs="Arial"/>
          <w:b/>
        </w:rPr>
        <w:t>Národní stálá konference​</w:t>
      </w:r>
    </w:p>
    <w:p w14:paraId="7708FDAB" w14:textId="77777777" w:rsidR="00063598" w:rsidRPr="00063598" w:rsidRDefault="00063598" w:rsidP="00063598">
      <w:pPr>
        <w:numPr>
          <w:ilvl w:val="0"/>
          <w:numId w:val="26"/>
        </w:numPr>
        <w:jc w:val="both"/>
        <w:rPr>
          <w:rFonts w:cs="Arial"/>
          <w:b/>
        </w:rPr>
      </w:pPr>
      <w:r w:rsidRPr="00063598">
        <w:rPr>
          <w:rFonts w:cs="Arial"/>
          <w:b/>
          <w:bCs/>
        </w:rPr>
        <w:t>bere na vědomí</w:t>
      </w:r>
      <w:r w:rsidRPr="00063598">
        <w:rPr>
          <w:rFonts w:cs="Arial"/>
          <w:b/>
        </w:rPr>
        <w:t> </w:t>
      </w:r>
      <w:r w:rsidRPr="00063598">
        <w:rPr>
          <w:rFonts w:cs="Arial"/>
          <w:bCs/>
        </w:rPr>
        <w:t xml:space="preserve">informace o stavu implementace nástrojů ITI a IPRÚ v programovém období 2014 až 2020 a o stavu přípravy nového programového období v oblasti urbánních </w:t>
      </w:r>
      <w:proofErr w:type="gramStart"/>
      <w:r w:rsidRPr="00063598">
        <w:rPr>
          <w:rFonts w:cs="Arial"/>
          <w:bCs/>
        </w:rPr>
        <w:t>nástrojů;</w:t>
      </w:r>
      <w:r w:rsidRPr="00063598">
        <w:rPr>
          <w:rFonts w:cs="Arial"/>
          <w:bCs/>
          <w:lang w:val="en-US"/>
        </w:rPr>
        <w:t>​</w:t>
      </w:r>
      <w:proofErr w:type="gramEnd"/>
    </w:p>
    <w:p w14:paraId="2EF87F0F" w14:textId="4B3518A2" w:rsidR="00063598" w:rsidRPr="00063598" w:rsidRDefault="00063598" w:rsidP="00063598">
      <w:pPr>
        <w:numPr>
          <w:ilvl w:val="0"/>
          <w:numId w:val="26"/>
        </w:numPr>
        <w:jc w:val="both"/>
        <w:rPr>
          <w:rFonts w:cs="Arial"/>
          <w:b/>
        </w:rPr>
      </w:pPr>
      <w:r w:rsidRPr="00063598">
        <w:rPr>
          <w:rFonts w:cs="Arial"/>
          <w:b/>
          <w:bCs/>
        </w:rPr>
        <w:t>vyzývá ŘO</w:t>
      </w:r>
      <w:r w:rsidRPr="00063598">
        <w:rPr>
          <w:rFonts w:cs="Arial"/>
          <w:b/>
        </w:rPr>
        <w:t xml:space="preserve"> </w:t>
      </w:r>
      <w:r w:rsidRPr="00063598">
        <w:rPr>
          <w:rFonts w:cs="Arial"/>
          <w:bCs/>
        </w:rPr>
        <w:t>k upřesnění požadavků na programové rámce nejpozději k okamžiku schválení programových dokumentů vládou ČR;</w:t>
      </w:r>
    </w:p>
    <w:p w14:paraId="0E2F38B2" w14:textId="77777777" w:rsidR="00063598" w:rsidRPr="00063598" w:rsidRDefault="00063598" w:rsidP="00063598">
      <w:pPr>
        <w:numPr>
          <w:ilvl w:val="0"/>
          <w:numId w:val="26"/>
        </w:numPr>
        <w:jc w:val="both"/>
        <w:rPr>
          <w:rFonts w:cs="Arial"/>
          <w:b/>
        </w:rPr>
      </w:pPr>
      <w:r w:rsidRPr="00063598">
        <w:rPr>
          <w:rFonts w:cs="Arial"/>
          <w:b/>
          <w:bCs/>
        </w:rPr>
        <w:t>vyzývá MMR</w:t>
      </w:r>
      <w:r w:rsidRPr="00063598">
        <w:rPr>
          <w:rFonts w:cs="Arial"/>
          <w:b/>
        </w:rPr>
        <w:t xml:space="preserve"> </w:t>
      </w:r>
      <w:r w:rsidRPr="00063598">
        <w:rPr>
          <w:rFonts w:cs="Arial"/>
          <w:bCs/>
        </w:rPr>
        <w:t>k organizaci semináře, na kterém bude představen Informační systém projektových záměrů (ISPZ), včetně návrhu architektury a záměrů, které MMR s tímto systémem má v kontextu žadatelů z řad obcí, měst, krajů, neziskových organizací a církví</w:t>
      </w:r>
      <w:r w:rsidRPr="00063598">
        <w:rPr>
          <w:rFonts w:cs="Arial"/>
          <w:b/>
        </w:rPr>
        <w:t>;</w:t>
      </w:r>
    </w:p>
    <w:p w14:paraId="449EBAC3" w14:textId="77777777" w:rsidR="00063598" w:rsidRPr="00063598" w:rsidRDefault="00063598" w:rsidP="00063598">
      <w:pPr>
        <w:numPr>
          <w:ilvl w:val="0"/>
          <w:numId w:val="26"/>
        </w:numPr>
        <w:jc w:val="both"/>
        <w:rPr>
          <w:rFonts w:cs="Arial"/>
          <w:bCs/>
        </w:rPr>
      </w:pPr>
      <w:r w:rsidRPr="00063598">
        <w:rPr>
          <w:rFonts w:cs="Arial"/>
          <w:b/>
          <w:bCs/>
        </w:rPr>
        <w:t>vyzývá MPO</w:t>
      </w:r>
      <w:r w:rsidRPr="00063598">
        <w:rPr>
          <w:rFonts w:cs="Arial"/>
          <w:b/>
        </w:rPr>
        <w:t xml:space="preserve"> </w:t>
      </w:r>
      <w:r w:rsidRPr="00063598">
        <w:rPr>
          <w:rFonts w:cs="Arial"/>
          <w:bCs/>
        </w:rPr>
        <w:t>k intenzivnější komunikaci výstupů a poskytování aktuálních informací o národním plánu obnovy a jeho dílčích komponentách, které budou sdíleny zástupci měst a obcí.</w:t>
      </w:r>
    </w:p>
    <w:p w14:paraId="62486C05" w14:textId="77777777" w:rsidR="00A151CA" w:rsidRDefault="00A151CA" w:rsidP="001D5A81">
      <w:pPr>
        <w:jc w:val="both"/>
        <w:rPr>
          <w:rFonts w:cs="Arial"/>
          <w:b/>
        </w:rPr>
      </w:pPr>
    </w:p>
    <w:p w14:paraId="114A5C26" w14:textId="77777777" w:rsidR="00F25E98" w:rsidRDefault="00F25E98" w:rsidP="001D5A81">
      <w:pPr>
        <w:pBdr>
          <w:bottom w:val="single" w:sz="4" w:space="1" w:color="auto"/>
        </w:pBdr>
        <w:jc w:val="both"/>
        <w:rPr>
          <w:rFonts w:cs="Arial"/>
          <w:b/>
        </w:rPr>
      </w:pPr>
    </w:p>
    <w:p w14:paraId="75539734" w14:textId="5A97EC20" w:rsidR="007720A6" w:rsidRPr="00457E57" w:rsidRDefault="007720A6" w:rsidP="001D5A81">
      <w:pPr>
        <w:pBdr>
          <w:bottom w:val="single" w:sz="4" w:space="1" w:color="auto"/>
        </w:pBdr>
        <w:jc w:val="both"/>
      </w:pPr>
      <w:r w:rsidRPr="009D25A3">
        <w:rPr>
          <w:rFonts w:cs="Arial"/>
          <w:b/>
        </w:rPr>
        <w:t>Usnesení Národní stálé konference č. NSK-</w:t>
      </w:r>
      <w:r w:rsidR="00063598">
        <w:rPr>
          <w:rFonts w:cs="Arial"/>
          <w:b/>
        </w:rPr>
        <w:t>2</w:t>
      </w:r>
      <w:r w:rsidRPr="009D25A3">
        <w:rPr>
          <w:rFonts w:cs="Arial"/>
          <w:b/>
        </w:rPr>
        <w:t>/20</w:t>
      </w:r>
      <w:r w:rsidR="00C76F24">
        <w:rPr>
          <w:rFonts w:cs="Arial"/>
          <w:b/>
        </w:rPr>
        <w:t>2</w:t>
      </w:r>
      <w:r w:rsidR="00063598">
        <w:rPr>
          <w:rFonts w:cs="Arial"/>
          <w:b/>
        </w:rPr>
        <w:t>1</w:t>
      </w:r>
      <w:r w:rsidRPr="009D25A3">
        <w:rPr>
          <w:rFonts w:cs="Arial"/>
          <w:b/>
        </w:rPr>
        <w:t xml:space="preserve"> </w:t>
      </w:r>
    </w:p>
    <w:p w14:paraId="7EBE3677" w14:textId="77777777" w:rsidR="00AB329D" w:rsidRDefault="00AB329D" w:rsidP="001D5A81">
      <w:pPr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14:paraId="7D4B5019" w14:textId="77777777" w:rsidR="00063598" w:rsidRPr="00063598" w:rsidRDefault="00063598" w:rsidP="00063598">
      <w:pPr>
        <w:numPr>
          <w:ilvl w:val="0"/>
          <w:numId w:val="27"/>
        </w:numPr>
        <w:tabs>
          <w:tab w:val="left" w:pos="1134"/>
        </w:tabs>
        <w:jc w:val="both"/>
        <w:rPr>
          <w:rFonts w:cs="Arial"/>
        </w:rPr>
      </w:pPr>
      <w:r w:rsidRPr="00063598">
        <w:rPr>
          <w:rFonts w:cs="Arial"/>
          <w:b/>
          <w:bCs/>
        </w:rPr>
        <w:t>bere na vědomí</w:t>
      </w:r>
      <w:r w:rsidRPr="00063598">
        <w:rPr>
          <w:rFonts w:cs="Arial"/>
        </w:rPr>
        <w:t xml:space="preserve"> stav přípravy Regionálních akčních plánů a klíčů pro rozdělení alokace vybraných aktivit IROP.</w:t>
      </w:r>
    </w:p>
    <w:p w14:paraId="4D4CD3A1" w14:textId="77777777" w:rsidR="00063598" w:rsidRPr="00063598" w:rsidRDefault="00063598" w:rsidP="00063598">
      <w:pPr>
        <w:numPr>
          <w:ilvl w:val="0"/>
          <w:numId w:val="27"/>
        </w:numPr>
        <w:tabs>
          <w:tab w:val="left" w:pos="1134"/>
        </w:tabs>
        <w:jc w:val="both"/>
        <w:rPr>
          <w:rFonts w:cs="Arial"/>
        </w:rPr>
      </w:pPr>
      <w:r w:rsidRPr="00063598">
        <w:rPr>
          <w:rFonts w:cs="Arial"/>
          <w:b/>
          <w:bCs/>
        </w:rPr>
        <w:t>doporučuje</w:t>
      </w:r>
      <w:r w:rsidRPr="00063598">
        <w:rPr>
          <w:rFonts w:cs="Arial"/>
        </w:rPr>
        <w:t xml:space="preserve"> AK ČR zajistit schválení zbývajících klíčů pro rozdělení alokace vybraných aktivit IROP Radou AK ČR do příštího zasedání Národní stálé konference.</w:t>
      </w:r>
    </w:p>
    <w:p w14:paraId="4B99056E" w14:textId="77777777" w:rsidR="00C76F24" w:rsidRDefault="00C76F24" w:rsidP="001D5A81">
      <w:pPr>
        <w:pBdr>
          <w:bottom w:val="single" w:sz="4" w:space="1" w:color="auto"/>
        </w:pBdr>
        <w:jc w:val="both"/>
        <w:rPr>
          <w:rFonts w:cs="Arial"/>
          <w:b/>
        </w:rPr>
      </w:pPr>
    </w:p>
    <w:p w14:paraId="54444856" w14:textId="77777777" w:rsidR="00F25E98" w:rsidRDefault="00F25E98" w:rsidP="001D5A81">
      <w:pPr>
        <w:pBdr>
          <w:bottom w:val="single" w:sz="4" w:space="1" w:color="auto"/>
        </w:pBdr>
        <w:jc w:val="both"/>
        <w:rPr>
          <w:rFonts w:cs="Arial"/>
          <w:b/>
        </w:rPr>
      </w:pPr>
    </w:p>
    <w:p w14:paraId="75020C0E" w14:textId="4951700C" w:rsidR="00C76F24" w:rsidRPr="00457E57" w:rsidRDefault="00C76F24" w:rsidP="001D5A81">
      <w:pPr>
        <w:pBdr>
          <w:bottom w:val="single" w:sz="4" w:space="1" w:color="auto"/>
        </w:pBdr>
        <w:jc w:val="both"/>
      </w:pPr>
      <w:r w:rsidRPr="009D25A3">
        <w:rPr>
          <w:rFonts w:cs="Arial"/>
          <w:b/>
        </w:rPr>
        <w:t>Usnesení Národní stálé konference č. NSK-</w:t>
      </w:r>
      <w:r w:rsidR="00AD78D2">
        <w:rPr>
          <w:rFonts w:cs="Arial"/>
          <w:b/>
        </w:rPr>
        <w:t>3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</w:t>
      </w:r>
      <w:r w:rsidR="00AD78D2">
        <w:rPr>
          <w:rFonts w:cs="Arial"/>
          <w:b/>
        </w:rPr>
        <w:t>1</w:t>
      </w:r>
      <w:r w:rsidRPr="009D25A3">
        <w:rPr>
          <w:rFonts w:cs="Arial"/>
          <w:b/>
        </w:rPr>
        <w:t xml:space="preserve"> </w:t>
      </w:r>
    </w:p>
    <w:p w14:paraId="3AAB3A41" w14:textId="47523CB3" w:rsidR="00C76F24" w:rsidRDefault="00C76F24" w:rsidP="001D5A81">
      <w:pPr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14:paraId="36E3E34B" w14:textId="29FD1F36" w:rsidR="00AD78D2" w:rsidRDefault="00AD78D2" w:rsidP="00AD78D2">
      <w:pPr>
        <w:numPr>
          <w:ilvl w:val="0"/>
          <w:numId w:val="28"/>
        </w:numPr>
        <w:jc w:val="both"/>
        <w:rPr>
          <w:rFonts w:cs="Arial"/>
          <w:b/>
          <w:bCs/>
        </w:rPr>
      </w:pPr>
      <w:r w:rsidRPr="00AD78D2">
        <w:rPr>
          <w:rFonts w:cs="Arial"/>
          <w:b/>
          <w:bCs/>
        </w:rPr>
        <w:t xml:space="preserve">bere na vědomí </w:t>
      </w:r>
      <w:r w:rsidRPr="00AD78D2">
        <w:rPr>
          <w:rFonts w:cs="Arial"/>
        </w:rPr>
        <w:t>stav přípravy Politiky soudržnosti po roce 2020.</w:t>
      </w:r>
    </w:p>
    <w:p w14:paraId="6EA32445" w14:textId="77777777" w:rsidR="00AD78D2" w:rsidRPr="00AD78D2" w:rsidRDefault="00AD78D2" w:rsidP="00AD78D2">
      <w:pPr>
        <w:ind w:left="720"/>
        <w:jc w:val="both"/>
        <w:rPr>
          <w:rFonts w:cs="Arial"/>
          <w:b/>
          <w:bCs/>
        </w:rPr>
      </w:pPr>
    </w:p>
    <w:p w14:paraId="48719012" w14:textId="77777777" w:rsidR="00F25E98" w:rsidRDefault="00F25E98" w:rsidP="001D5A81">
      <w:pPr>
        <w:pBdr>
          <w:bottom w:val="single" w:sz="4" w:space="1" w:color="auto"/>
        </w:pBdr>
        <w:jc w:val="both"/>
        <w:rPr>
          <w:rFonts w:cs="Arial"/>
          <w:b/>
        </w:rPr>
      </w:pPr>
    </w:p>
    <w:p w14:paraId="20B9C88F" w14:textId="6CBDCD15" w:rsidR="00C76F24" w:rsidRPr="00457E57" w:rsidRDefault="00AD78D2" w:rsidP="001D5A81">
      <w:pPr>
        <w:pBdr>
          <w:bottom w:val="single" w:sz="4" w:space="1" w:color="auto"/>
        </w:pBdr>
        <w:jc w:val="both"/>
      </w:pPr>
      <w:r>
        <w:rPr>
          <w:rFonts w:cs="Arial"/>
          <w:b/>
        </w:rPr>
        <w:t>Usn</w:t>
      </w:r>
      <w:r w:rsidR="00C76F24" w:rsidRPr="009D25A3">
        <w:rPr>
          <w:rFonts w:cs="Arial"/>
          <w:b/>
        </w:rPr>
        <w:t>esení Národní stálé konference č. NSK-</w:t>
      </w:r>
      <w:r>
        <w:rPr>
          <w:rFonts w:cs="Arial"/>
          <w:b/>
        </w:rPr>
        <w:t xml:space="preserve"> 4</w:t>
      </w:r>
      <w:r w:rsidR="00C76F24" w:rsidRPr="009D25A3">
        <w:rPr>
          <w:rFonts w:cs="Arial"/>
          <w:b/>
        </w:rPr>
        <w:t>/20</w:t>
      </w:r>
      <w:r w:rsidR="00C76F24">
        <w:rPr>
          <w:rFonts w:cs="Arial"/>
          <w:b/>
        </w:rPr>
        <w:t>2</w:t>
      </w:r>
      <w:r>
        <w:rPr>
          <w:rFonts w:cs="Arial"/>
          <w:b/>
        </w:rPr>
        <w:t>1</w:t>
      </w:r>
      <w:r w:rsidR="00C76F24" w:rsidRPr="009D25A3">
        <w:rPr>
          <w:rFonts w:cs="Arial"/>
          <w:b/>
        </w:rPr>
        <w:t xml:space="preserve"> </w:t>
      </w:r>
    </w:p>
    <w:p w14:paraId="2122379B" w14:textId="77777777" w:rsidR="00002019" w:rsidRPr="00002019" w:rsidRDefault="00422CC1" w:rsidP="00002019">
      <w:r>
        <w:rPr>
          <w:rFonts w:cs="Arial"/>
          <w:b/>
          <w:bCs/>
        </w:rPr>
        <w:t xml:space="preserve">Národní stálá konference </w:t>
      </w:r>
    </w:p>
    <w:p w14:paraId="4D23431D" w14:textId="4EFED445" w:rsidR="00AD78D2" w:rsidRPr="00AD78D2" w:rsidRDefault="00422CC1" w:rsidP="00AD78D2">
      <w:pPr>
        <w:numPr>
          <w:ilvl w:val="0"/>
          <w:numId w:val="29"/>
        </w:numPr>
      </w:pPr>
      <w:r w:rsidRPr="00E53976">
        <w:rPr>
          <w:b/>
        </w:rPr>
        <w:t>b</w:t>
      </w:r>
      <w:r w:rsidR="00C76F24" w:rsidRPr="00E53976">
        <w:rPr>
          <w:b/>
          <w:bCs/>
        </w:rPr>
        <w:t>ere na vědomí</w:t>
      </w:r>
      <w:r w:rsidR="00C76F24">
        <w:rPr>
          <w:b/>
          <w:bCs/>
        </w:rPr>
        <w:t xml:space="preserve"> </w:t>
      </w:r>
      <w:r w:rsidR="00AD78D2" w:rsidRPr="00AD78D2">
        <w:t>stav přípravy dokumentu Územní dimenze v operačních programech.</w:t>
      </w:r>
    </w:p>
    <w:p w14:paraId="124FE941" w14:textId="7C63CC9E" w:rsidR="00C76F24" w:rsidRDefault="00C76F24" w:rsidP="00422CC1">
      <w:pPr>
        <w:jc w:val="both"/>
      </w:pPr>
    </w:p>
    <w:p w14:paraId="1BADB9F1" w14:textId="77777777" w:rsidR="00F25E98" w:rsidRDefault="00F25E98" w:rsidP="00422CC1">
      <w:pPr>
        <w:jc w:val="both"/>
      </w:pPr>
    </w:p>
    <w:p w14:paraId="670EC664" w14:textId="77777777" w:rsidR="00F25E98" w:rsidRDefault="00F25E98" w:rsidP="00AD78D2">
      <w:pPr>
        <w:tabs>
          <w:tab w:val="left" w:pos="1134"/>
        </w:tabs>
        <w:jc w:val="both"/>
        <w:rPr>
          <w:rFonts w:cs="Arial"/>
          <w:b/>
        </w:rPr>
      </w:pPr>
    </w:p>
    <w:p w14:paraId="3F869E5E" w14:textId="3532E40E" w:rsidR="00F25E98" w:rsidRPr="00457E57" w:rsidRDefault="00F25E98" w:rsidP="00F25E98">
      <w:pPr>
        <w:pBdr>
          <w:bottom w:val="single" w:sz="4" w:space="1" w:color="auto"/>
        </w:pBdr>
        <w:jc w:val="both"/>
      </w:pPr>
      <w:r>
        <w:rPr>
          <w:rFonts w:cs="Arial"/>
          <w:b/>
        </w:rPr>
        <w:t>Usn</w:t>
      </w:r>
      <w:r w:rsidRPr="009D25A3">
        <w:rPr>
          <w:rFonts w:cs="Arial"/>
          <w:b/>
        </w:rPr>
        <w:t>esení Národní stálé konference č. NSK-</w:t>
      </w:r>
      <w:r>
        <w:rPr>
          <w:rFonts w:cs="Arial"/>
          <w:b/>
        </w:rPr>
        <w:t xml:space="preserve"> 5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21</w:t>
      </w:r>
      <w:r w:rsidRPr="009D25A3">
        <w:rPr>
          <w:rFonts w:cs="Arial"/>
          <w:b/>
        </w:rPr>
        <w:t xml:space="preserve"> </w:t>
      </w:r>
    </w:p>
    <w:p w14:paraId="1DBE4319" w14:textId="77777777" w:rsidR="00002019" w:rsidRPr="00002019" w:rsidRDefault="00E54DF8" w:rsidP="00002019">
      <w:pPr>
        <w:rPr>
          <w:b/>
          <w:bCs/>
        </w:rPr>
      </w:pPr>
      <w:r>
        <w:rPr>
          <w:rFonts w:cs="Arial"/>
          <w:b/>
          <w:bCs/>
        </w:rPr>
        <w:t>Národní stálá konference</w:t>
      </w:r>
      <w:r w:rsidR="00422CC1">
        <w:rPr>
          <w:rFonts w:cs="Arial"/>
          <w:b/>
          <w:bCs/>
        </w:rPr>
        <w:t xml:space="preserve"> </w:t>
      </w:r>
    </w:p>
    <w:p w14:paraId="68028FEF" w14:textId="38BBF54C" w:rsidR="00AD78D2" w:rsidRPr="00AD78D2" w:rsidRDefault="00422CC1" w:rsidP="00AD78D2">
      <w:pPr>
        <w:numPr>
          <w:ilvl w:val="0"/>
          <w:numId w:val="30"/>
        </w:numPr>
        <w:rPr>
          <w:b/>
          <w:bCs/>
        </w:rPr>
      </w:pPr>
      <w:r>
        <w:rPr>
          <w:b/>
        </w:rPr>
        <w:t>b</w:t>
      </w:r>
      <w:r w:rsidR="00E54DF8">
        <w:rPr>
          <w:b/>
          <w:bCs/>
        </w:rPr>
        <w:t xml:space="preserve">ere na vědomí </w:t>
      </w:r>
      <w:r w:rsidR="00AD78D2" w:rsidRPr="00AD78D2">
        <w:t>indikativní alokace z programů 2021–2027 pro financování aktivit Akčního plánu Strategie regionálního rozvoje ČR 2021-22.</w:t>
      </w:r>
    </w:p>
    <w:p w14:paraId="3CA0A767" w14:textId="494B0237" w:rsidR="002E4FD9" w:rsidRDefault="002E4FD9" w:rsidP="00422CC1">
      <w:pPr>
        <w:jc w:val="both"/>
      </w:pPr>
    </w:p>
    <w:p w14:paraId="5A937E32" w14:textId="33264872" w:rsidR="002E4FD9" w:rsidRPr="009D25A3" w:rsidRDefault="002E4FD9" w:rsidP="001D5A81">
      <w:pPr>
        <w:tabs>
          <w:tab w:val="left" w:pos="1134"/>
        </w:tabs>
        <w:jc w:val="both"/>
        <w:rPr>
          <w:rFonts w:cs="Arial"/>
        </w:rPr>
      </w:pPr>
      <w:r>
        <w:rPr>
          <w:rFonts w:cs="Arial"/>
        </w:rPr>
        <w:t>příloh</w:t>
      </w:r>
      <w:r w:rsidR="00AD78D2">
        <w:rPr>
          <w:rFonts w:cs="Arial"/>
        </w:rPr>
        <w:t>a</w:t>
      </w:r>
      <w:r>
        <w:rPr>
          <w:rFonts w:cs="Arial"/>
        </w:rPr>
        <w:t xml:space="preserve">: </w:t>
      </w:r>
      <w:r>
        <w:rPr>
          <w:rFonts w:cs="Arial"/>
        </w:rPr>
        <w:tab/>
      </w:r>
      <w:proofErr w:type="spellStart"/>
      <w:r w:rsidR="00AD78D2">
        <w:rPr>
          <w:rFonts w:cs="Arial"/>
        </w:rPr>
        <w:t>AP</w:t>
      </w:r>
      <w:r w:rsidR="00002019">
        <w:rPr>
          <w:rFonts w:cs="Arial"/>
        </w:rPr>
        <w:t>_</w:t>
      </w:r>
      <w:r w:rsidR="00AD78D2">
        <w:rPr>
          <w:rFonts w:cs="Arial"/>
        </w:rPr>
        <w:t>SRR</w:t>
      </w:r>
      <w:r w:rsidR="00002019">
        <w:rPr>
          <w:rFonts w:cs="Arial"/>
        </w:rPr>
        <w:t>_financování</w:t>
      </w:r>
      <w:bookmarkStart w:id="0" w:name="_GoBack"/>
      <w:bookmarkEnd w:id="0"/>
      <w:proofErr w:type="spellEnd"/>
    </w:p>
    <w:sectPr w:rsidR="002E4FD9" w:rsidRPr="009D25A3" w:rsidSect="000855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32576" w14:textId="77777777" w:rsidR="00314B1D" w:rsidRDefault="00314B1D" w:rsidP="00E9125C">
      <w:pPr>
        <w:spacing w:after="0" w:line="240" w:lineRule="auto"/>
      </w:pPr>
      <w:r>
        <w:separator/>
      </w:r>
    </w:p>
  </w:endnote>
  <w:endnote w:type="continuationSeparator" w:id="0">
    <w:p w14:paraId="350F2F7B" w14:textId="77777777" w:rsidR="00314B1D" w:rsidRDefault="00314B1D" w:rsidP="00E9125C">
      <w:pPr>
        <w:spacing w:after="0" w:line="240" w:lineRule="auto"/>
      </w:pPr>
      <w:r>
        <w:continuationSeparator/>
      </w:r>
    </w:p>
  </w:endnote>
  <w:endnote w:type="continuationNotice" w:id="1">
    <w:p w14:paraId="06F895F2" w14:textId="77777777" w:rsidR="00314B1D" w:rsidRDefault="00314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7CB6" w14:textId="77777777" w:rsidR="00063598" w:rsidRPr="00063598" w:rsidRDefault="00063598" w:rsidP="00063598">
    <w:pPr>
      <w:pStyle w:val="Zpat"/>
      <w:jc w:val="center"/>
      <w:rPr>
        <w:vertAlign w:val="subscript"/>
      </w:rPr>
    </w:pPr>
    <w:r w:rsidRPr="00063598">
      <w:rPr>
        <w:vertAlign w:val="subscript"/>
      </w:rPr>
      <w:t>Akce je pořádána/spolupořádána Národním orgánem pro koordinaci v rámci projektu:</w:t>
    </w:r>
  </w:p>
  <w:p w14:paraId="419C0FDC" w14:textId="77777777" w:rsidR="00063598" w:rsidRPr="00063598" w:rsidRDefault="00063598" w:rsidP="00063598">
    <w:pPr>
      <w:jc w:val="center"/>
      <w:rPr>
        <w:vertAlign w:val="subscript"/>
      </w:rPr>
    </w:pPr>
    <w:r w:rsidRPr="00063598">
      <w:rPr>
        <w:vertAlign w:val="subscript"/>
      </w:rPr>
      <w:t xml:space="preserve">OPTP </w:t>
    </w:r>
    <w:proofErr w:type="gramStart"/>
    <w:r w:rsidRPr="00063598">
      <w:rPr>
        <w:vertAlign w:val="subscript"/>
      </w:rPr>
      <w:t>2014 - 2020</w:t>
    </w:r>
    <w:proofErr w:type="gramEnd"/>
    <w:r w:rsidRPr="00063598">
      <w:rPr>
        <w:vertAlign w:val="subscript"/>
      </w:rPr>
      <w:t xml:space="preserve">, položka určená pro projekt Organizační zajištění </w:t>
    </w:r>
    <w:proofErr w:type="spellStart"/>
    <w:r w:rsidRPr="00063598">
      <w:rPr>
        <w:vertAlign w:val="subscript"/>
      </w:rPr>
      <w:t>DoP</w:t>
    </w:r>
    <w:proofErr w:type="spellEnd"/>
    <w:r w:rsidRPr="00063598">
      <w:rPr>
        <w:vertAlign w:val="subscript"/>
      </w:rPr>
      <w:t xml:space="preserve"> II. CZ.08.1.125/0.0/0.0/15_001/0000150, etapa č.6.</w:t>
    </w:r>
  </w:p>
  <w:p w14:paraId="61CDCEAD" w14:textId="77777777" w:rsidR="00314B1D" w:rsidRPr="008F67C6" w:rsidRDefault="00314B1D" w:rsidP="008F67C6">
    <w:pPr>
      <w:pStyle w:val="Zpat"/>
      <w:ind w:left="-850" w:right="-680"/>
      <w:jc w:val="center"/>
      <w:rPr>
        <w:b/>
        <w:sz w:val="14"/>
        <w:szCs w:val="14"/>
      </w:rPr>
    </w:pPr>
  </w:p>
  <w:p w14:paraId="58CBDFB8" w14:textId="77777777" w:rsidR="00314B1D" w:rsidRDefault="00314B1D" w:rsidP="00E03CFE">
    <w:pPr>
      <w:pStyle w:val="Zpat"/>
      <w:ind w:left="-850" w:right="-850"/>
      <w:jc w:val="center"/>
      <w:rPr>
        <w:sz w:val="14"/>
        <w:szCs w:val="14"/>
      </w:rPr>
    </w:pPr>
    <w:r>
      <w:rPr>
        <w:b/>
        <w:sz w:val="14"/>
        <w:szCs w:val="14"/>
      </w:rPr>
      <w:t xml:space="preserve">MINISTERSTVO PRO MÍSTNÍ ROZVOJ ČR   </w:t>
    </w:r>
    <w:r>
      <w:rPr>
        <w:rFonts w:ascii="Calibri" w:hAnsi="Calibri" w:cs="Calibri"/>
        <w:sz w:val="14"/>
        <w:szCs w:val="14"/>
      </w:rPr>
      <w:t>•</w:t>
    </w:r>
    <w:r>
      <w:rPr>
        <w:b/>
        <w:sz w:val="14"/>
        <w:szCs w:val="14"/>
      </w:rPr>
      <w:t xml:space="preserve">    </w:t>
    </w:r>
    <w:r>
      <w:rPr>
        <w:sz w:val="14"/>
        <w:szCs w:val="14"/>
      </w:rPr>
      <w:t xml:space="preserve">Staroměstské náměstí 6, 110 15 Praha 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tel.: +420 224 861 111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 IČ: 66 00 22 22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www.mmr.cz 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</w:t>
    </w:r>
    <w:hyperlink r:id="rId1" w:history="1">
      <w:r>
        <w:rPr>
          <w:rStyle w:val="Hypertextovodkaz"/>
          <w:sz w:val="14"/>
          <w:szCs w:val="14"/>
        </w:rPr>
        <w:t>www.dotaceEU.cz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7416" w14:textId="77777777" w:rsidR="00314B1D" w:rsidRDefault="00314B1D" w:rsidP="00E9125C">
      <w:pPr>
        <w:spacing w:after="0" w:line="240" w:lineRule="auto"/>
      </w:pPr>
      <w:r>
        <w:separator/>
      </w:r>
    </w:p>
  </w:footnote>
  <w:footnote w:type="continuationSeparator" w:id="0">
    <w:p w14:paraId="490E0D0F" w14:textId="77777777" w:rsidR="00314B1D" w:rsidRDefault="00314B1D" w:rsidP="00E9125C">
      <w:pPr>
        <w:spacing w:after="0" w:line="240" w:lineRule="auto"/>
      </w:pPr>
      <w:r>
        <w:continuationSeparator/>
      </w:r>
    </w:p>
  </w:footnote>
  <w:footnote w:type="continuationNotice" w:id="1">
    <w:p w14:paraId="1D9A5F28" w14:textId="77777777" w:rsidR="00314B1D" w:rsidRDefault="00314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544D3A47" w:rsidR="00314B1D" w:rsidRDefault="00314B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F34C4E7" wp14:editId="0672BF9E">
          <wp:simplePos x="0" y="0"/>
          <wp:positionH relativeFrom="column">
            <wp:posOffset>-271145</wp:posOffset>
          </wp:positionH>
          <wp:positionV relativeFrom="paragraph">
            <wp:posOffset>9525</wp:posOffset>
          </wp:positionV>
          <wp:extent cx="6324600" cy="471170"/>
          <wp:effectExtent l="0" t="0" r="0" b="5080"/>
          <wp:wrapSquare wrapText="bothSides"/>
          <wp:docPr id="1" name="Obrázek 1" descr="G:\logo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lin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47A01" w14:textId="77777777" w:rsidR="00314B1D" w:rsidRDefault="00314B1D">
    <w:pPr>
      <w:pStyle w:val="Zhlav"/>
    </w:pPr>
  </w:p>
  <w:p w14:paraId="5043CB0F" w14:textId="77777777" w:rsidR="00314B1D" w:rsidRDefault="00314B1D">
    <w:pPr>
      <w:pStyle w:val="Zhlav"/>
    </w:pPr>
  </w:p>
  <w:p w14:paraId="07459315" w14:textId="77777777" w:rsidR="00314B1D" w:rsidRDefault="00314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1E4"/>
    <w:multiLevelType w:val="hybridMultilevel"/>
    <w:tmpl w:val="0DF48F10"/>
    <w:lvl w:ilvl="0" w:tplc="C4FEBB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F2066"/>
    <w:multiLevelType w:val="hybridMultilevel"/>
    <w:tmpl w:val="5D6EB856"/>
    <w:lvl w:ilvl="0" w:tplc="73F2AF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D20AF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7F6D6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C46E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44A4D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126F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7402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DAC5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A461A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457C2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57ACF"/>
    <w:multiLevelType w:val="hybridMultilevel"/>
    <w:tmpl w:val="8190FB3A"/>
    <w:lvl w:ilvl="0" w:tplc="666823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E176F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C64FE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A7978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65C96"/>
    <w:multiLevelType w:val="hybridMultilevel"/>
    <w:tmpl w:val="6E566304"/>
    <w:lvl w:ilvl="0" w:tplc="F7CAB0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1F00F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F28B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E0AA7C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D9E050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5C69DB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5B4CF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8864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6647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05FF7"/>
    <w:multiLevelType w:val="hybridMultilevel"/>
    <w:tmpl w:val="1456934C"/>
    <w:lvl w:ilvl="0" w:tplc="4FDC0F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538D"/>
    <w:multiLevelType w:val="hybridMultilevel"/>
    <w:tmpl w:val="32984B26"/>
    <w:lvl w:ilvl="0" w:tplc="89FE38F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82C6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73CBB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8295A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48A9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0FA5B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43CFB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0C8B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70C78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7059A"/>
    <w:multiLevelType w:val="hybridMultilevel"/>
    <w:tmpl w:val="A512107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96CA2"/>
    <w:multiLevelType w:val="hybridMultilevel"/>
    <w:tmpl w:val="7128A754"/>
    <w:lvl w:ilvl="0" w:tplc="C01811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41B9A"/>
    <w:multiLevelType w:val="hybridMultilevel"/>
    <w:tmpl w:val="682E0424"/>
    <w:lvl w:ilvl="0" w:tplc="40CC26F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8203C"/>
    <w:multiLevelType w:val="hybridMultilevel"/>
    <w:tmpl w:val="FB963F4E"/>
    <w:lvl w:ilvl="0" w:tplc="0B80739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24173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97042"/>
    <w:multiLevelType w:val="hybridMultilevel"/>
    <w:tmpl w:val="A43C03C2"/>
    <w:lvl w:ilvl="0" w:tplc="917CE4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54AACF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52E6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E204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4686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7A9B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0820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126D4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B1A2F0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C27A3"/>
    <w:multiLevelType w:val="hybridMultilevel"/>
    <w:tmpl w:val="FBE293AE"/>
    <w:lvl w:ilvl="0" w:tplc="493A9DD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748A3B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F3FCF"/>
    <w:multiLevelType w:val="hybridMultilevel"/>
    <w:tmpl w:val="0D58635E"/>
    <w:lvl w:ilvl="0" w:tplc="9086023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75ECE"/>
    <w:multiLevelType w:val="hybridMultilevel"/>
    <w:tmpl w:val="935A74A2"/>
    <w:lvl w:ilvl="0" w:tplc="DA3826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D29B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5266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DFC05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34A36E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26285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A62C7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DA034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5263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552C17"/>
    <w:multiLevelType w:val="hybridMultilevel"/>
    <w:tmpl w:val="5DD41580"/>
    <w:lvl w:ilvl="0" w:tplc="2DE28B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FA0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0E83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12C5EE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16804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F0B9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49ED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98B9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2CC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1B0120"/>
    <w:multiLevelType w:val="hybridMultilevel"/>
    <w:tmpl w:val="D81AFAF6"/>
    <w:lvl w:ilvl="0" w:tplc="70946C5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02F83"/>
    <w:multiLevelType w:val="hybridMultilevel"/>
    <w:tmpl w:val="D3F4E0A4"/>
    <w:lvl w:ilvl="0" w:tplc="4FA4D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42D21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165B1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A55EF"/>
    <w:multiLevelType w:val="hybridMultilevel"/>
    <w:tmpl w:val="D1007FE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B22AA25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21919"/>
    <w:multiLevelType w:val="hybridMultilevel"/>
    <w:tmpl w:val="1004C418"/>
    <w:lvl w:ilvl="0" w:tplc="819A6C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EFB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E0C4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C129E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C06F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C54301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969B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F503A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D4E9E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41424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566546"/>
    <w:multiLevelType w:val="hybridMultilevel"/>
    <w:tmpl w:val="FD5A1704"/>
    <w:lvl w:ilvl="0" w:tplc="631231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1AD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2EC8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E84DA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AD8A6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A10FF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2E32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0EC73C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5BCCF0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35C10"/>
    <w:multiLevelType w:val="hybridMultilevel"/>
    <w:tmpl w:val="80E41512"/>
    <w:lvl w:ilvl="0" w:tplc="A68848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E0F38"/>
    <w:multiLevelType w:val="hybridMultilevel"/>
    <w:tmpl w:val="C34CB5A0"/>
    <w:lvl w:ilvl="0" w:tplc="712E696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8"/>
  </w:num>
  <w:num w:numId="7">
    <w:abstractNumId w:val="28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22"/>
  </w:num>
  <w:num w:numId="13">
    <w:abstractNumId w:val="14"/>
  </w:num>
  <w:num w:numId="14">
    <w:abstractNumId w:val="17"/>
  </w:num>
  <w:num w:numId="15">
    <w:abstractNumId w:val="20"/>
  </w:num>
  <w:num w:numId="16">
    <w:abstractNumId w:val="26"/>
  </w:num>
  <w:num w:numId="17">
    <w:abstractNumId w:val="16"/>
  </w:num>
  <w:num w:numId="18">
    <w:abstractNumId w:val="23"/>
  </w:num>
  <w:num w:numId="19">
    <w:abstractNumId w:val="29"/>
  </w:num>
  <w:num w:numId="20">
    <w:abstractNumId w:val="13"/>
  </w:num>
  <w:num w:numId="21">
    <w:abstractNumId w:val="4"/>
  </w:num>
  <w:num w:numId="22">
    <w:abstractNumId w:val="6"/>
  </w:num>
  <w:num w:numId="23">
    <w:abstractNumId w:val="21"/>
  </w:num>
  <w:num w:numId="24">
    <w:abstractNumId w:val="24"/>
  </w:num>
  <w:num w:numId="25">
    <w:abstractNumId w:val="11"/>
  </w:num>
  <w:num w:numId="26">
    <w:abstractNumId w:val="19"/>
  </w:num>
  <w:num w:numId="27">
    <w:abstractNumId w:val="27"/>
  </w:num>
  <w:num w:numId="28">
    <w:abstractNumId w:val="7"/>
  </w:num>
  <w:num w:numId="29">
    <w:abstractNumId w:val="18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DD"/>
    <w:rsid w:val="00002019"/>
    <w:rsid w:val="00051D81"/>
    <w:rsid w:val="00056A73"/>
    <w:rsid w:val="00063598"/>
    <w:rsid w:val="00085552"/>
    <w:rsid w:val="00095EA6"/>
    <w:rsid w:val="000B0697"/>
    <w:rsid w:val="000E1F35"/>
    <w:rsid w:val="00114DFD"/>
    <w:rsid w:val="001167AB"/>
    <w:rsid w:val="001331A9"/>
    <w:rsid w:val="00136DDE"/>
    <w:rsid w:val="00161756"/>
    <w:rsid w:val="00174965"/>
    <w:rsid w:val="00186181"/>
    <w:rsid w:val="001936C0"/>
    <w:rsid w:val="001C7F5D"/>
    <w:rsid w:val="001D5A81"/>
    <w:rsid w:val="001E43CD"/>
    <w:rsid w:val="00206B3C"/>
    <w:rsid w:val="00215F95"/>
    <w:rsid w:val="00217473"/>
    <w:rsid w:val="002428CE"/>
    <w:rsid w:val="002E4FD9"/>
    <w:rsid w:val="00307E51"/>
    <w:rsid w:val="00314B1D"/>
    <w:rsid w:val="00356F3B"/>
    <w:rsid w:val="00402258"/>
    <w:rsid w:val="00412D09"/>
    <w:rsid w:val="004140B3"/>
    <w:rsid w:val="00422CC1"/>
    <w:rsid w:val="00430A7A"/>
    <w:rsid w:val="00440314"/>
    <w:rsid w:val="00443C81"/>
    <w:rsid w:val="00457E57"/>
    <w:rsid w:val="0046123F"/>
    <w:rsid w:val="00473378"/>
    <w:rsid w:val="00492B80"/>
    <w:rsid w:val="00493694"/>
    <w:rsid w:val="004B1627"/>
    <w:rsid w:val="004B4933"/>
    <w:rsid w:val="004B6D12"/>
    <w:rsid w:val="004C1BEB"/>
    <w:rsid w:val="00514C6B"/>
    <w:rsid w:val="0051559D"/>
    <w:rsid w:val="005367A1"/>
    <w:rsid w:val="005527EC"/>
    <w:rsid w:val="005921FA"/>
    <w:rsid w:val="00597F24"/>
    <w:rsid w:val="005A17BB"/>
    <w:rsid w:val="005B7C38"/>
    <w:rsid w:val="005F22B4"/>
    <w:rsid w:val="00601EA6"/>
    <w:rsid w:val="00691420"/>
    <w:rsid w:val="006B1468"/>
    <w:rsid w:val="006B2DE2"/>
    <w:rsid w:val="006B640F"/>
    <w:rsid w:val="006D0BFF"/>
    <w:rsid w:val="006F2A37"/>
    <w:rsid w:val="00702A89"/>
    <w:rsid w:val="00720CEF"/>
    <w:rsid w:val="00736FB4"/>
    <w:rsid w:val="007536B5"/>
    <w:rsid w:val="007720A6"/>
    <w:rsid w:val="007A65B3"/>
    <w:rsid w:val="007B7FE5"/>
    <w:rsid w:val="007F3BDD"/>
    <w:rsid w:val="007F4294"/>
    <w:rsid w:val="00801C72"/>
    <w:rsid w:val="00813B7B"/>
    <w:rsid w:val="008205DD"/>
    <w:rsid w:val="00822ABD"/>
    <w:rsid w:val="00834840"/>
    <w:rsid w:val="008876FE"/>
    <w:rsid w:val="008A1699"/>
    <w:rsid w:val="008A4A61"/>
    <w:rsid w:val="008F67C6"/>
    <w:rsid w:val="00902348"/>
    <w:rsid w:val="00905E61"/>
    <w:rsid w:val="009361F7"/>
    <w:rsid w:val="00942C9F"/>
    <w:rsid w:val="00980056"/>
    <w:rsid w:val="009A2FD0"/>
    <w:rsid w:val="009C6BE5"/>
    <w:rsid w:val="009D25A3"/>
    <w:rsid w:val="009E286E"/>
    <w:rsid w:val="00A151CA"/>
    <w:rsid w:val="00A702F7"/>
    <w:rsid w:val="00A80ECB"/>
    <w:rsid w:val="00A974EE"/>
    <w:rsid w:val="00AB329D"/>
    <w:rsid w:val="00AB547C"/>
    <w:rsid w:val="00AC65AD"/>
    <w:rsid w:val="00AD31C5"/>
    <w:rsid w:val="00AD78D2"/>
    <w:rsid w:val="00AE069B"/>
    <w:rsid w:val="00B31425"/>
    <w:rsid w:val="00B621BF"/>
    <w:rsid w:val="00B64B02"/>
    <w:rsid w:val="00B974E0"/>
    <w:rsid w:val="00B97C29"/>
    <w:rsid w:val="00BB70B7"/>
    <w:rsid w:val="00BD43AB"/>
    <w:rsid w:val="00BE38DD"/>
    <w:rsid w:val="00BE5A3E"/>
    <w:rsid w:val="00BF3847"/>
    <w:rsid w:val="00C00894"/>
    <w:rsid w:val="00C138A2"/>
    <w:rsid w:val="00C15017"/>
    <w:rsid w:val="00C331FC"/>
    <w:rsid w:val="00C45845"/>
    <w:rsid w:val="00C75F13"/>
    <w:rsid w:val="00C76F24"/>
    <w:rsid w:val="00C96976"/>
    <w:rsid w:val="00D16D6C"/>
    <w:rsid w:val="00D174BD"/>
    <w:rsid w:val="00D51D5C"/>
    <w:rsid w:val="00D7253E"/>
    <w:rsid w:val="00DB3F61"/>
    <w:rsid w:val="00DB63A2"/>
    <w:rsid w:val="00DD53A0"/>
    <w:rsid w:val="00DF42B4"/>
    <w:rsid w:val="00E03CFE"/>
    <w:rsid w:val="00E440AA"/>
    <w:rsid w:val="00E47E98"/>
    <w:rsid w:val="00E503D8"/>
    <w:rsid w:val="00E54DF8"/>
    <w:rsid w:val="00E87831"/>
    <w:rsid w:val="00E9125C"/>
    <w:rsid w:val="00EA1C3A"/>
    <w:rsid w:val="00EA658E"/>
    <w:rsid w:val="00EC08B9"/>
    <w:rsid w:val="00EC7A11"/>
    <w:rsid w:val="00ED189E"/>
    <w:rsid w:val="00EE0E2F"/>
    <w:rsid w:val="00F25E98"/>
    <w:rsid w:val="00F572F9"/>
    <w:rsid w:val="00F71D0C"/>
    <w:rsid w:val="00F743F7"/>
    <w:rsid w:val="00F844C3"/>
    <w:rsid w:val="00FE525F"/>
    <w:rsid w:val="00FE6420"/>
    <w:rsid w:val="00FF2EF4"/>
    <w:rsid w:val="0DBC091C"/>
    <w:rsid w:val="16B64DF4"/>
    <w:rsid w:val="1D85224B"/>
    <w:rsid w:val="4DB0238B"/>
    <w:rsid w:val="50515C6B"/>
    <w:rsid w:val="5422ECF6"/>
    <w:rsid w:val="7C6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DEA7D38"/>
  <w15:docId w15:val="{B0293EE6-D739-4F94-96BF-27F2EC94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F3BD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F6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F67C6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F67C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F67C6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03CFE"/>
    <w:rPr>
      <w:color w:val="0563C1" w:themeColor="hyperlink"/>
      <w:u w:val="single"/>
    </w:rPr>
  </w:style>
  <w:style w:type="paragraph" w:customStyle="1" w:styleId="Default">
    <w:name w:val="Default"/>
    <w:rsid w:val="00ED1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"/>
    <w:link w:val="Odstavecseseznamem"/>
    <w:locked/>
    <w:rsid w:val="007A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565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18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8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1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25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07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24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06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5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1640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8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80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190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47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86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5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60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49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10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40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6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2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91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03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8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21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7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960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342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83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61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99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779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63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66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NOK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3" ma:contentTypeDescription="Vytvoří nový dokument" ma:contentTypeScope="" ma:versionID="1b3ff6ff336d3f9947d56cf55bd5cbd9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0f74924097c9db6fd3e65bd3392928f4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5307-7E0E-4824-BE1B-1F879893F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6458F-9AFA-439D-BC35-E03398BF76EE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e529b29-b2bb-4f0f-bf76-47ede62a77b9"/>
    <ds:schemaRef ds:uri="http://www.w3.org/XML/1998/namespace"/>
    <ds:schemaRef ds:uri="http://purl.org/dc/dcmitype/"/>
    <ds:schemaRef ds:uri="a867a263-4c00-4944-a435-72febfd7099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1F577B-BB1C-4F8F-A7F1-751DD3A03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CD0AB-A518-43B5-9C3C-D285BD08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 Hlavičkový papír</Template>
  <TotalTime>35</TotalTime>
  <Pages>3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Pergl</dc:creator>
  <cp:lastModifiedBy>Barcalová Jitka</cp:lastModifiedBy>
  <cp:revision>7</cp:revision>
  <cp:lastPrinted>2017-01-25T08:52:00Z</cp:lastPrinted>
  <dcterms:created xsi:type="dcterms:W3CDTF">2021-06-25T13:17:00Z</dcterms:created>
  <dcterms:modified xsi:type="dcterms:W3CDTF">2021-06-25T13:59:00Z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