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B3" w:rsidRDefault="00111554" w:rsidP="005D01B3">
      <w:pPr>
        <w:jc w:val="center"/>
        <w:rPr>
          <w:b/>
          <w:sz w:val="32"/>
        </w:rPr>
      </w:pPr>
      <w:r w:rsidRPr="0094112E">
        <w:rPr>
          <w:b/>
          <w:sz w:val="32"/>
        </w:rPr>
        <w:t xml:space="preserve">Šablona Model pro stanovení typu strategického </w:t>
      </w:r>
    </w:p>
    <w:p w:rsidR="004F0D2E" w:rsidRPr="0094112E" w:rsidRDefault="00111554" w:rsidP="005D01B3">
      <w:pPr>
        <w:jc w:val="center"/>
        <w:rPr>
          <w:b/>
          <w:sz w:val="32"/>
        </w:rPr>
      </w:pPr>
      <w:r w:rsidRPr="0094112E">
        <w:rPr>
          <w:b/>
          <w:sz w:val="32"/>
        </w:rPr>
        <w:t>a prováděcího</w:t>
      </w:r>
      <w:r w:rsidR="005D01B3">
        <w:rPr>
          <w:b/>
          <w:sz w:val="32"/>
        </w:rPr>
        <w:t xml:space="preserve"> </w:t>
      </w:r>
      <w:r w:rsidRPr="0094112E">
        <w:rPr>
          <w:b/>
          <w:sz w:val="32"/>
        </w:rPr>
        <w:t>dokumentu</w:t>
      </w:r>
    </w:p>
    <w:p w:rsidR="00111554" w:rsidRDefault="00111554"/>
    <w:p w:rsidR="0094112E" w:rsidRDefault="0094112E"/>
    <w:p w:rsidR="00111554" w:rsidRPr="0094112E" w:rsidRDefault="00111554">
      <w:pPr>
        <w:rPr>
          <w:b/>
          <w:sz w:val="28"/>
        </w:rPr>
      </w:pPr>
      <w:r w:rsidRPr="0094112E">
        <w:rPr>
          <w:b/>
          <w:sz w:val="28"/>
        </w:rPr>
        <w:t>Charakteristika a účel šablony</w:t>
      </w:r>
    </w:p>
    <w:p w:rsidR="009B5BB7" w:rsidRDefault="009B5BB7" w:rsidP="00F04A4B"/>
    <w:p w:rsidR="00F04A4B" w:rsidRDefault="00111554" w:rsidP="00F04A4B">
      <w:r>
        <w:t xml:space="preserve">Podle této šablony lze určit vhodný typ připravovaného strategického či prováděcího dokumentu </w:t>
      </w:r>
      <w:r w:rsidR="00AE764F">
        <w:t>odpovídající řešené</w:t>
      </w:r>
      <w:r w:rsidR="0069704B">
        <w:t xml:space="preserve"> problematice a její základní charakteristice </w:t>
      </w:r>
      <w:r w:rsidR="00F04A4B">
        <w:t>(zejména rozsah</w:t>
      </w:r>
      <w:r w:rsidR="0069704B">
        <w:t xml:space="preserve"> řešené problematiky, mí</w:t>
      </w:r>
      <w:r w:rsidR="00F04A4B">
        <w:t>ra</w:t>
      </w:r>
      <w:r w:rsidR="0069704B">
        <w:t xml:space="preserve"> obecnosti, mí</w:t>
      </w:r>
      <w:r w:rsidR="00F04A4B">
        <w:t>ra</w:t>
      </w:r>
      <w:r w:rsidR="0069704B">
        <w:t xml:space="preserve"> podrobnosti</w:t>
      </w:r>
      <w:r w:rsidR="00F04A4B">
        <w:t xml:space="preserve">, důraz na analytickou, strategickou či implementační část dokumentu, časový charakter dokumentu). </w:t>
      </w:r>
      <w:r w:rsidR="00AE764F">
        <w:t xml:space="preserve">Přitom je nutné brát zřetel </w:t>
      </w:r>
      <w:proofErr w:type="gramStart"/>
      <w:r w:rsidR="00AE764F">
        <w:t>na</w:t>
      </w:r>
      <w:proofErr w:type="gramEnd"/>
      <w:r w:rsidR="00AE764F">
        <w:t xml:space="preserve"> </w:t>
      </w:r>
    </w:p>
    <w:p w:rsidR="00AE764F" w:rsidRDefault="00AE764F" w:rsidP="00F04A4B">
      <w:pPr>
        <w:numPr>
          <w:ilvl w:val="0"/>
          <w:numId w:val="1"/>
        </w:numPr>
      </w:pPr>
      <w:r>
        <w:t>právní předpis, pokud vyžaduje určitý typ strategického či prováděcího dokumentu,</w:t>
      </w:r>
    </w:p>
    <w:p w:rsidR="00111554" w:rsidRDefault="00AE764F" w:rsidP="00AE764F">
      <w:pPr>
        <w:numPr>
          <w:ilvl w:val="0"/>
          <w:numId w:val="1"/>
        </w:numPr>
      </w:pPr>
      <w:r>
        <w:t>analýzu současného stavu a prognózu možného vývoje řešeného problému,</w:t>
      </w:r>
    </w:p>
    <w:p w:rsidR="00AE764F" w:rsidRDefault="00AE764F" w:rsidP="00AE764F">
      <w:pPr>
        <w:numPr>
          <w:ilvl w:val="0"/>
          <w:numId w:val="1"/>
        </w:numPr>
      </w:pPr>
      <w:r>
        <w:t xml:space="preserve">komplexitu problému a jeho podchycení existujícími strategickým dokumenty na různých úrovních (např. politiky, strategický rámec, </w:t>
      </w:r>
      <w:r w:rsidR="00F04A4B">
        <w:t>koncepce, strategie, plán).</w:t>
      </w:r>
    </w:p>
    <w:p w:rsidR="00F04A4B" w:rsidRDefault="00F04A4B" w:rsidP="00F04A4B"/>
    <w:p w:rsidR="0094112E" w:rsidRDefault="0094112E" w:rsidP="00F04A4B"/>
    <w:p w:rsidR="00E16ACA" w:rsidRPr="0094112E" w:rsidRDefault="00F04A4B" w:rsidP="00F04A4B">
      <w:pPr>
        <w:rPr>
          <w:b/>
          <w:sz w:val="28"/>
        </w:rPr>
      </w:pPr>
      <w:r w:rsidRPr="0094112E">
        <w:rPr>
          <w:b/>
          <w:sz w:val="28"/>
        </w:rPr>
        <w:t>Charakteristika jednotlivých typů strategických a prováděcích dokumentů</w:t>
      </w:r>
      <w:r w:rsidR="00E16ACA" w:rsidRPr="0094112E">
        <w:rPr>
          <w:b/>
          <w:sz w:val="28"/>
        </w:rPr>
        <w:t xml:space="preserve"> </w:t>
      </w:r>
    </w:p>
    <w:p w:rsidR="00F04A4B" w:rsidRDefault="00E16ACA" w:rsidP="00F04A4B">
      <w:r>
        <w:t>(dle Metodického doporučení Ministerstva pro místní rozvoj Typologie strategických a prováděcích dokumentů z března 2017)</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Politika</w:t>
      </w:r>
    </w:p>
    <w:p w:rsidR="009B5BB7" w:rsidRPr="0094112E" w:rsidRDefault="009B5BB7" w:rsidP="009B5BB7">
      <w:pPr>
        <w:spacing w:before="120"/>
        <w:rPr>
          <w:szCs w:val="24"/>
        </w:rPr>
      </w:pPr>
      <w:r w:rsidRPr="0094112E">
        <w:rPr>
          <w:szCs w:val="24"/>
        </w:rPr>
        <w:t xml:space="preserve">Politika jako dlouhodobý vrcholový zastřešující strategický dokument má širší rozsah řešené problematiky, vyšší míru obecnosti, nižší míru podrobnosti, dominantní ale méně strukturovanou strategickou část a rámcovou implementaci. Politika stanovuje zejména vizi, základní cíle, priority a směry vývoje v dané </w:t>
      </w:r>
      <w:r w:rsidRPr="0094112E">
        <w:rPr>
          <w:iCs/>
          <w:szCs w:val="24"/>
        </w:rPr>
        <w:t>oblasti</w:t>
      </w:r>
      <w:r w:rsidRPr="0094112E">
        <w:rPr>
          <w:szCs w:val="24"/>
        </w:rPr>
        <w:t xml:space="preserve"> / sektoru, a to ve střednědobém až dlouhodobém horizontu. Politika dále může stanovit základní principy nebo charakter naplňování stanovených cílů. Může popisovat i mechanismy a procesy, jejichž pomocí mají být cíle naplňovány, příp. upozorňuje na dělbu odpovědnosti. Bývá podnětem k přípravě navazujících strategických dokumentů (strategické rámce, koncepce, strategie, plány, programy), které se zaměřují na jednotlivé oblasti či segmenty a které její cíle upřesňují a stanovují opatření k jejich realizaci.</w:t>
      </w:r>
    </w:p>
    <w:p w:rsidR="009B5BB7" w:rsidRPr="0094112E" w:rsidRDefault="009B5BB7" w:rsidP="009B5BB7">
      <w:pPr>
        <w:spacing w:before="140"/>
        <w:rPr>
          <w:rFonts w:eastAsia="Arial Unicode MS"/>
          <w:szCs w:val="24"/>
        </w:rPr>
      </w:pPr>
      <w:r w:rsidRPr="0094112E">
        <w:rPr>
          <w:rFonts w:eastAsia="Arial Unicode MS"/>
          <w:szCs w:val="24"/>
        </w:rPr>
        <w:t>Příklad struktury Politiky jako strategického dokumentu:</w:t>
      </w:r>
    </w:p>
    <w:p w:rsidR="009B5BB7" w:rsidRPr="0094112E" w:rsidRDefault="009B5BB7" w:rsidP="009B5BB7">
      <w:pPr>
        <w:numPr>
          <w:ilvl w:val="0"/>
          <w:numId w:val="3"/>
        </w:numPr>
        <w:ind w:left="567"/>
        <w:rPr>
          <w:szCs w:val="24"/>
        </w:rPr>
      </w:pPr>
      <w:r w:rsidRPr="0094112E">
        <w:rPr>
          <w:szCs w:val="24"/>
        </w:rPr>
        <w:t>identifikace problému</w:t>
      </w:r>
    </w:p>
    <w:p w:rsidR="009B5BB7" w:rsidRPr="0094112E" w:rsidRDefault="009B5BB7" w:rsidP="009B5BB7">
      <w:pPr>
        <w:numPr>
          <w:ilvl w:val="0"/>
          <w:numId w:val="3"/>
        </w:numPr>
        <w:ind w:left="567"/>
        <w:rPr>
          <w:szCs w:val="24"/>
        </w:rPr>
      </w:pPr>
      <w:r w:rsidRPr="0094112E">
        <w:rPr>
          <w:szCs w:val="24"/>
        </w:rPr>
        <w:t>vymezení předmětu politiky</w:t>
      </w:r>
    </w:p>
    <w:p w:rsidR="009B5BB7" w:rsidRPr="0094112E" w:rsidRDefault="009B5BB7" w:rsidP="009B5BB7">
      <w:pPr>
        <w:numPr>
          <w:ilvl w:val="0"/>
          <w:numId w:val="3"/>
        </w:numPr>
        <w:ind w:left="567"/>
        <w:rPr>
          <w:szCs w:val="24"/>
        </w:rPr>
      </w:pPr>
      <w:r w:rsidRPr="0094112E">
        <w:rPr>
          <w:szCs w:val="24"/>
        </w:rPr>
        <w:t>analýza předmětu politiky</w:t>
      </w:r>
    </w:p>
    <w:p w:rsidR="009B5BB7" w:rsidRPr="0094112E" w:rsidRDefault="009B5BB7" w:rsidP="009B5BB7">
      <w:pPr>
        <w:numPr>
          <w:ilvl w:val="0"/>
          <w:numId w:val="3"/>
        </w:numPr>
        <w:ind w:left="567"/>
        <w:rPr>
          <w:szCs w:val="24"/>
        </w:rPr>
      </w:pPr>
      <w:r w:rsidRPr="0094112E">
        <w:rPr>
          <w:szCs w:val="24"/>
        </w:rPr>
        <w:t>formulování politiky (vize, priority, směry, základní strategické cíle apod.)</w:t>
      </w:r>
    </w:p>
    <w:p w:rsidR="009B5BB7" w:rsidRPr="0094112E" w:rsidRDefault="009B5BB7" w:rsidP="009B5BB7">
      <w:pPr>
        <w:numPr>
          <w:ilvl w:val="0"/>
          <w:numId w:val="3"/>
        </w:numPr>
        <w:ind w:left="567"/>
        <w:rPr>
          <w:szCs w:val="24"/>
        </w:rPr>
      </w:pPr>
      <w:r w:rsidRPr="0094112E">
        <w:rPr>
          <w:szCs w:val="24"/>
        </w:rPr>
        <w:t>rámcový popis implementace (zavádění) politiky</w:t>
      </w:r>
    </w:p>
    <w:p w:rsidR="009B5BB7" w:rsidRPr="0094112E" w:rsidRDefault="009B5BB7" w:rsidP="009B5BB7">
      <w:pPr>
        <w:numPr>
          <w:ilvl w:val="0"/>
          <w:numId w:val="3"/>
        </w:numPr>
        <w:ind w:left="567"/>
        <w:rPr>
          <w:szCs w:val="24"/>
        </w:rPr>
      </w:pPr>
      <w:r w:rsidRPr="0094112E">
        <w:rPr>
          <w:szCs w:val="24"/>
        </w:rPr>
        <w:t>stanovení evaluace – hodnocení politiky.</w:t>
      </w:r>
    </w:p>
    <w:p w:rsidR="009B5BB7" w:rsidRPr="0094112E" w:rsidRDefault="009B5BB7" w:rsidP="009B5BB7">
      <w:pPr>
        <w:spacing w:before="120"/>
        <w:rPr>
          <w:szCs w:val="24"/>
        </w:rPr>
      </w:pPr>
      <w:r w:rsidRPr="0094112E">
        <w:rPr>
          <w:szCs w:val="24"/>
        </w:rPr>
        <w:t xml:space="preserve">Politika je spojována se změnou legislativy, vytvořením strategického dokumentu, navržením dotačního titulu a činností orgánů veřejné správy, které využívají stimulační a regulatorní nástroje k dosažení očekávaných cílů. Při formování politiky jsou stanovovány scénáře budoucího vývoje a varianty možného řešení. Ty vycházejí z posouzení současného stavu a vývojových tendencí. Scénáře a varianty řešení je možné předkládat prostřednictvím bílé knihy. </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Bílá kniha</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 xml:space="preserve">Bílá kniha pomáhá řešit vybranou problematiku a usnadňuje činit rozhodnutí. Bílá kniha již obsahuje konkrétní návrhy pro přijetí opatření ve specifických oblastech politiky. Bílá kniha </w:t>
      </w:r>
      <w:r w:rsidRPr="0094112E">
        <w:rPr>
          <w:rFonts w:ascii="Times New Roman" w:eastAsia="Arial Unicode MS" w:hAnsi="Times New Roman"/>
          <w:sz w:val="24"/>
          <w:szCs w:val="24"/>
        </w:rPr>
        <w:lastRenderedPageBreak/>
        <w:t xml:space="preserve">zohledňuje výsledky veřejných konzultací, které k daným návrhům proběhly, a obsahuje obrys možných opatření. </w:t>
      </w:r>
    </w:p>
    <w:p w:rsidR="009B5BB7" w:rsidRPr="0094112E" w:rsidRDefault="009B5BB7" w:rsidP="009B5BB7">
      <w:pPr>
        <w:spacing w:before="140"/>
        <w:rPr>
          <w:rFonts w:eastAsia="Arial Unicode MS"/>
          <w:szCs w:val="24"/>
        </w:rPr>
      </w:pPr>
      <w:r w:rsidRPr="0094112E">
        <w:rPr>
          <w:rFonts w:eastAsia="Arial Unicode MS"/>
          <w:szCs w:val="24"/>
        </w:rPr>
        <w:t>Příklad struktury Bílé knihy:</w:t>
      </w:r>
    </w:p>
    <w:p w:rsidR="009B5BB7" w:rsidRPr="0094112E" w:rsidRDefault="009B5BB7" w:rsidP="009B5BB7">
      <w:pPr>
        <w:numPr>
          <w:ilvl w:val="0"/>
          <w:numId w:val="3"/>
        </w:numPr>
        <w:ind w:left="567"/>
        <w:rPr>
          <w:szCs w:val="24"/>
        </w:rPr>
      </w:pPr>
      <w:r w:rsidRPr="0094112E">
        <w:rPr>
          <w:szCs w:val="24"/>
        </w:rPr>
        <w:t>analýza celkového stavu</w:t>
      </w:r>
    </w:p>
    <w:p w:rsidR="009B5BB7" w:rsidRPr="0094112E" w:rsidRDefault="009B5BB7" w:rsidP="009B5BB7">
      <w:pPr>
        <w:numPr>
          <w:ilvl w:val="0"/>
          <w:numId w:val="3"/>
        </w:numPr>
        <w:ind w:left="567"/>
        <w:rPr>
          <w:szCs w:val="24"/>
        </w:rPr>
      </w:pPr>
      <w:r w:rsidRPr="0094112E">
        <w:rPr>
          <w:szCs w:val="24"/>
        </w:rPr>
        <w:t>strategické prostředí</w:t>
      </w:r>
    </w:p>
    <w:p w:rsidR="009B5BB7" w:rsidRPr="0094112E" w:rsidRDefault="009B5BB7" w:rsidP="009B5BB7">
      <w:pPr>
        <w:numPr>
          <w:ilvl w:val="0"/>
          <w:numId w:val="3"/>
        </w:numPr>
        <w:ind w:left="567"/>
        <w:rPr>
          <w:szCs w:val="24"/>
        </w:rPr>
      </w:pPr>
      <w:r w:rsidRPr="0094112E">
        <w:rPr>
          <w:szCs w:val="24"/>
        </w:rPr>
        <w:t>vymezení koncepčních principů a cílů</w:t>
      </w:r>
    </w:p>
    <w:p w:rsidR="009B5BB7" w:rsidRPr="0094112E" w:rsidRDefault="009B5BB7" w:rsidP="009B5BB7">
      <w:pPr>
        <w:numPr>
          <w:ilvl w:val="0"/>
          <w:numId w:val="3"/>
        </w:numPr>
        <w:ind w:left="567"/>
        <w:rPr>
          <w:szCs w:val="24"/>
        </w:rPr>
      </w:pPr>
      <w:r w:rsidRPr="0094112E">
        <w:rPr>
          <w:szCs w:val="24"/>
        </w:rPr>
        <w:t xml:space="preserve">způsob implementace </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Strategický rámec</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 xml:space="preserve">Strategický rámec je dlouhodobý zastřešující strategický dokument s širším rozsahem řešené problematiky, vyšší mírou obecnosti, nižší mírou podrobnosti, výraznější analytickou </w:t>
      </w:r>
      <w:r w:rsidRPr="0094112E">
        <w:rPr>
          <w:rFonts w:ascii="Times New Roman" w:eastAsia="Arial Unicode MS" w:hAnsi="Times New Roman"/>
          <w:sz w:val="24"/>
          <w:szCs w:val="24"/>
        </w:rPr>
        <w:br/>
        <w:t xml:space="preserve">a strategickou částí a rámcovou implementací. Strategický rámec je střednědobého až dlouhodobého charakteru, ve kterém se na základě analýzy stanoví vize, strategické oblasti </w:t>
      </w:r>
      <w:r w:rsidRPr="0094112E">
        <w:rPr>
          <w:rFonts w:ascii="Times New Roman" w:eastAsia="Arial Unicode MS" w:hAnsi="Times New Roman"/>
          <w:sz w:val="24"/>
          <w:szCs w:val="24"/>
        </w:rPr>
        <w:br/>
        <w:t xml:space="preserve">a strategické cíle, kterých je třeba dosáhnout, aby se naplnila stanovená vize. Důležité je rovněž zajistit provázanost jednotlivých strategických oblastí. Strategický rámec má specifický způsob implementace, tj. zajištění plnění jeho strategických cílů prostřednictvím cílů a opatření v navazujících strategiích a koncepcích. Rámcová implementace může být rozpracována v odpovídajícím implementačním plánu. Strategický rámec může vycházet z nadřazené politiky </w:t>
      </w:r>
      <w:r w:rsidRPr="0094112E">
        <w:rPr>
          <w:rFonts w:ascii="Times New Roman" w:eastAsia="Arial Unicode MS" w:hAnsi="Times New Roman"/>
          <w:sz w:val="24"/>
          <w:szCs w:val="24"/>
        </w:rPr>
        <w:br/>
        <w:t xml:space="preserve">a realizuje se v rámci příslušných koncepcí a strategií. </w:t>
      </w:r>
    </w:p>
    <w:p w:rsidR="009B5BB7" w:rsidRPr="0094112E" w:rsidRDefault="009B5BB7" w:rsidP="009B5BB7">
      <w:pPr>
        <w:spacing w:before="140"/>
        <w:rPr>
          <w:rFonts w:eastAsia="Arial Unicode MS"/>
          <w:szCs w:val="24"/>
        </w:rPr>
      </w:pPr>
      <w:r w:rsidRPr="0094112E">
        <w:rPr>
          <w:rFonts w:eastAsia="Arial Unicode MS"/>
          <w:szCs w:val="24"/>
        </w:rPr>
        <w:t>Příklad struktury Strategického rámce:</w:t>
      </w:r>
    </w:p>
    <w:p w:rsidR="009B5BB7" w:rsidRPr="0094112E" w:rsidRDefault="009B5BB7" w:rsidP="009B5BB7">
      <w:pPr>
        <w:numPr>
          <w:ilvl w:val="0"/>
          <w:numId w:val="3"/>
        </w:numPr>
        <w:ind w:left="567"/>
        <w:rPr>
          <w:szCs w:val="24"/>
        </w:rPr>
      </w:pPr>
      <w:r w:rsidRPr="0094112E">
        <w:rPr>
          <w:szCs w:val="24"/>
        </w:rPr>
        <w:t>definice a analýza řešené problematiky</w:t>
      </w:r>
    </w:p>
    <w:p w:rsidR="009B5BB7" w:rsidRPr="0094112E" w:rsidRDefault="009B5BB7" w:rsidP="009B5BB7">
      <w:pPr>
        <w:numPr>
          <w:ilvl w:val="0"/>
          <w:numId w:val="3"/>
        </w:numPr>
        <w:ind w:left="567"/>
        <w:rPr>
          <w:szCs w:val="24"/>
        </w:rPr>
      </w:pPr>
      <w:r w:rsidRPr="0094112E">
        <w:rPr>
          <w:szCs w:val="24"/>
        </w:rPr>
        <w:t>vize</w:t>
      </w:r>
    </w:p>
    <w:p w:rsidR="009B5BB7" w:rsidRPr="0094112E" w:rsidRDefault="009B5BB7" w:rsidP="009B5BB7">
      <w:pPr>
        <w:numPr>
          <w:ilvl w:val="0"/>
          <w:numId w:val="3"/>
        </w:numPr>
        <w:ind w:left="567"/>
        <w:rPr>
          <w:szCs w:val="24"/>
        </w:rPr>
      </w:pPr>
      <w:r w:rsidRPr="0094112E">
        <w:rPr>
          <w:szCs w:val="24"/>
        </w:rPr>
        <w:t>strategické oblasti</w:t>
      </w:r>
    </w:p>
    <w:p w:rsidR="009B5BB7" w:rsidRPr="0094112E" w:rsidRDefault="009B5BB7" w:rsidP="009B5BB7">
      <w:pPr>
        <w:numPr>
          <w:ilvl w:val="0"/>
          <w:numId w:val="3"/>
        </w:numPr>
        <w:ind w:left="567"/>
        <w:rPr>
          <w:szCs w:val="24"/>
        </w:rPr>
      </w:pPr>
      <w:r w:rsidRPr="0094112E">
        <w:rPr>
          <w:szCs w:val="24"/>
        </w:rPr>
        <w:t>strategické cíle, příp. specifické cíle</w:t>
      </w:r>
    </w:p>
    <w:p w:rsidR="009B5BB7" w:rsidRPr="0094112E" w:rsidRDefault="009B5BB7" w:rsidP="009B5BB7">
      <w:pPr>
        <w:numPr>
          <w:ilvl w:val="0"/>
          <w:numId w:val="3"/>
        </w:numPr>
        <w:ind w:left="567"/>
        <w:rPr>
          <w:szCs w:val="24"/>
        </w:rPr>
      </w:pPr>
      <w:r w:rsidRPr="0094112E">
        <w:rPr>
          <w:szCs w:val="24"/>
        </w:rPr>
        <w:t>způsob zajištění plnění strategických cílů (rámcová implementace včetně monitorování a evaluace)</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 xml:space="preserve">Koncepce </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Koncepce jako strategický dokument je zaměřena na řešení konkrétní problematiky, má vyšší míru obecnosti, nižší míru podrobnosti, výraznější analytickou a strategickou část a omezenější implementační část. V kontextu strategického řízení označuje pojem koncepce strukturované vytyčení celkového střednědobého až dlouhodobého směřování v dané problematice. Koncepce obsahuje zejména základní východiska, vizi a základní strategické směřování. Koncepce může vycházet z nadřazené politiky nebo strategického rámce. Implementace koncepce je řešena návazně v samostatném dokumentu – implementačním plánu. Je třeba odlišovat koncepci jako strategický dokument od koncepce jako dokumentu popisujícího způsob řešení určitého závažného problému.</w:t>
      </w:r>
    </w:p>
    <w:p w:rsidR="009B5BB7" w:rsidRPr="0094112E" w:rsidRDefault="009B5BB7" w:rsidP="009B5BB7">
      <w:pPr>
        <w:spacing w:before="140"/>
        <w:rPr>
          <w:rFonts w:eastAsia="Arial Unicode MS"/>
          <w:szCs w:val="24"/>
        </w:rPr>
      </w:pPr>
      <w:r w:rsidRPr="0094112E">
        <w:rPr>
          <w:rFonts w:eastAsia="Arial Unicode MS"/>
          <w:szCs w:val="24"/>
        </w:rPr>
        <w:t>Příklad struktury Koncepce jako strategického dokumentu:</w:t>
      </w:r>
    </w:p>
    <w:p w:rsidR="009B5BB7" w:rsidRPr="0094112E" w:rsidRDefault="009B5BB7" w:rsidP="009B5BB7">
      <w:pPr>
        <w:numPr>
          <w:ilvl w:val="0"/>
          <w:numId w:val="3"/>
        </w:numPr>
        <w:ind w:left="567"/>
        <w:rPr>
          <w:szCs w:val="24"/>
        </w:rPr>
      </w:pPr>
      <w:r w:rsidRPr="0094112E">
        <w:rPr>
          <w:szCs w:val="24"/>
        </w:rPr>
        <w:t>definice a analýza řešené problematiky</w:t>
      </w:r>
    </w:p>
    <w:p w:rsidR="009B5BB7" w:rsidRPr="0094112E" w:rsidRDefault="009B5BB7" w:rsidP="009B5BB7">
      <w:pPr>
        <w:numPr>
          <w:ilvl w:val="0"/>
          <w:numId w:val="3"/>
        </w:numPr>
        <w:ind w:left="567"/>
        <w:rPr>
          <w:szCs w:val="24"/>
        </w:rPr>
      </w:pPr>
      <w:r w:rsidRPr="0094112E">
        <w:rPr>
          <w:szCs w:val="24"/>
        </w:rPr>
        <w:t>vize a základní strategické směřování</w:t>
      </w:r>
    </w:p>
    <w:p w:rsidR="009B5BB7" w:rsidRPr="0094112E" w:rsidRDefault="009B5BB7" w:rsidP="009B5BB7">
      <w:pPr>
        <w:numPr>
          <w:ilvl w:val="0"/>
          <w:numId w:val="3"/>
        </w:numPr>
        <w:ind w:left="567"/>
        <w:rPr>
          <w:szCs w:val="24"/>
        </w:rPr>
      </w:pPr>
      <w:r w:rsidRPr="0094112E">
        <w:rPr>
          <w:szCs w:val="24"/>
        </w:rPr>
        <w:t>strategické cíle, příp. specifické cíle</w:t>
      </w:r>
    </w:p>
    <w:p w:rsidR="009B5BB7" w:rsidRPr="0094112E" w:rsidRDefault="009B5BB7" w:rsidP="009B5BB7">
      <w:pPr>
        <w:numPr>
          <w:ilvl w:val="0"/>
          <w:numId w:val="3"/>
        </w:numPr>
        <w:ind w:left="567"/>
        <w:rPr>
          <w:szCs w:val="24"/>
        </w:rPr>
      </w:pPr>
      <w:r w:rsidRPr="0094112E">
        <w:rPr>
          <w:szCs w:val="24"/>
        </w:rPr>
        <w:t>opatření, jejichž realizace není podrobněji specifikována</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 xml:space="preserve">Strategie  </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 xml:space="preserve">Strategie jako strategický dokument veřejné správy je střednědobý až dlouhodobý ucelený soubor opatření směřujících k dosažení cílů v definované konkrétní oblasti. Strategie má vysokou míru podrobnosti a vzájemně vyvážené a propojené všechny 3 části – analytickou, strategickou i implementační. Strategie v tomto pojetí obsahuje definici problému, souhrn podkladových analýz a dat, definuje vizi (tj. budoucí žádoucí stav v dané oblasti) a stanovuje </w:t>
      </w:r>
      <w:r w:rsidRPr="0094112E">
        <w:rPr>
          <w:rFonts w:ascii="Times New Roman" w:eastAsia="Arial Unicode MS" w:hAnsi="Times New Roman"/>
          <w:sz w:val="24"/>
          <w:szCs w:val="24"/>
        </w:rPr>
        <w:lastRenderedPageBreak/>
        <w:t xml:space="preserve">sadu cílů, jichž má být dosaženo. Dále strategie obsahuje opatření, jejichž prostřednictvím jsou jednotlivé cíle naplněny. Zároveň Strategie stanoví způsob implementace (včetně vymezení aktérů implementace strategie, časový a finanční rámec implementace atd.). Strategie obsahuje způsob vyhodnocení plnění cílů a opatření, vč. sady indikátorů a termínů. Strategie může vycházet z nadřazené politiky nebo strategického rámce. </w:t>
      </w:r>
    </w:p>
    <w:p w:rsidR="009B5BB7" w:rsidRPr="0094112E" w:rsidRDefault="009B5BB7" w:rsidP="009B5BB7">
      <w:pPr>
        <w:spacing w:before="140"/>
        <w:rPr>
          <w:rFonts w:eastAsia="Arial Unicode MS"/>
          <w:szCs w:val="24"/>
        </w:rPr>
      </w:pPr>
      <w:r w:rsidRPr="0094112E">
        <w:rPr>
          <w:rFonts w:eastAsia="Arial Unicode MS"/>
          <w:szCs w:val="24"/>
        </w:rPr>
        <w:t>Příklad struktury Strategie:</w:t>
      </w:r>
    </w:p>
    <w:p w:rsidR="009B5BB7" w:rsidRPr="0094112E" w:rsidRDefault="009B5BB7" w:rsidP="009B5BB7">
      <w:pPr>
        <w:numPr>
          <w:ilvl w:val="0"/>
          <w:numId w:val="3"/>
        </w:numPr>
        <w:ind w:left="567"/>
        <w:rPr>
          <w:szCs w:val="24"/>
        </w:rPr>
      </w:pPr>
      <w:r w:rsidRPr="0094112E">
        <w:rPr>
          <w:szCs w:val="24"/>
        </w:rPr>
        <w:t>definice a analýza řešeného problému (definice řešeného problému, prostředí a očekávaný budoucí vývoj, revize stávajících opatření, vývoj při tzv. nulové variantě, souhrn výsledků klíčových analýz)</w:t>
      </w:r>
    </w:p>
    <w:p w:rsidR="009B5BB7" w:rsidRPr="0094112E" w:rsidRDefault="009B5BB7" w:rsidP="009B5BB7">
      <w:pPr>
        <w:numPr>
          <w:ilvl w:val="0"/>
          <w:numId w:val="3"/>
        </w:numPr>
        <w:ind w:left="567"/>
        <w:rPr>
          <w:szCs w:val="24"/>
        </w:rPr>
      </w:pPr>
      <w:r w:rsidRPr="0094112E">
        <w:rPr>
          <w:szCs w:val="24"/>
        </w:rPr>
        <w:t>vize a základní strategické směřování (logika intervence, hierarchie cílů strategie, vize a globální cíl strategie, strategické oblasti a strategické cíle)</w:t>
      </w:r>
    </w:p>
    <w:p w:rsidR="009B5BB7" w:rsidRPr="0094112E" w:rsidRDefault="009B5BB7" w:rsidP="009B5BB7">
      <w:pPr>
        <w:numPr>
          <w:ilvl w:val="0"/>
          <w:numId w:val="3"/>
        </w:numPr>
        <w:ind w:left="567"/>
        <w:rPr>
          <w:szCs w:val="24"/>
        </w:rPr>
      </w:pPr>
      <w:r w:rsidRPr="0094112E">
        <w:rPr>
          <w:szCs w:val="24"/>
        </w:rPr>
        <w:t>popis cílů v jednotlivých strategických oblastech (název a popis specifického cíle, dopady jeho naplnění, přehled a popis opatření, výsledky a výstupy realizace jednotlivých opatření (aktivit), indikátory)</w:t>
      </w:r>
    </w:p>
    <w:p w:rsidR="009B5BB7" w:rsidRPr="0094112E" w:rsidRDefault="009B5BB7" w:rsidP="009B5BB7">
      <w:pPr>
        <w:numPr>
          <w:ilvl w:val="0"/>
          <w:numId w:val="3"/>
        </w:numPr>
        <w:ind w:left="567"/>
        <w:rPr>
          <w:szCs w:val="24"/>
        </w:rPr>
      </w:pPr>
      <w:r w:rsidRPr="0094112E">
        <w:rPr>
          <w:szCs w:val="24"/>
        </w:rPr>
        <w:t>implementace strategie (implementační struktura a systém řízení implementace strategie, plán realizace aktivit, časový harmonogram, rozpočet a zdroje financování, systém monitorování a evaluace realizace strategie, systém řízení rizik a předpoklady realizace strategie)</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 xml:space="preserve">Plán </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Plán je střednědobým nebo dlouhodobým strategickým dokumentem obdobným jako je strategie. Odlišnost proti strategii je v tom, že plán obvykle nestanovuje vizi, má většinou jednostupňovou strukturu cílů a má vždy realizační část.  Na základě analýzy současného stavu jsou formulovány cíle i konkrétní úkoly, které je nutné plnit, a to s určením odpovědností za jejich plnění, určením termínů plnění, způsobu financování, určení způsobů průběžné a závěrečné kontroly. Je třeba odlišovat plán jako strategický dokument od plánu jako dokumentu popisující postup při řešení určité závažné situace.</w:t>
      </w:r>
    </w:p>
    <w:p w:rsidR="009B5BB7" w:rsidRPr="0094112E" w:rsidRDefault="009B5BB7" w:rsidP="009B5BB7">
      <w:pPr>
        <w:spacing w:before="140"/>
        <w:rPr>
          <w:rFonts w:eastAsia="Arial Unicode MS"/>
          <w:szCs w:val="24"/>
        </w:rPr>
      </w:pPr>
      <w:r w:rsidRPr="0094112E">
        <w:rPr>
          <w:rFonts w:eastAsia="Arial Unicode MS"/>
          <w:szCs w:val="24"/>
        </w:rPr>
        <w:t>Příklad struktury Plánu jako strategického dokumentu:</w:t>
      </w:r>
    </w:p>
    <w:p w:rsidR="009B5BB7" w:rsidRPr="0094112E" w:rsidRDefault="009B5BB7" w:rsidP="009B5BB7">
      <w:pPr>
        <w:numPr>
          <w:ilvl w:val="0"/>
          <w:numId w:val="3"/>
        </w:numPr>
        <w:ind w:left="567"/>
        <w:rPr>
          <w:szCs w:val="24"/>
        </w:rPr>
      </w:pPr>
      <w:r w:rsidRPr="0094112E">
        <w:rPr>
          <w:szCs w:val="24"/>
        </w:rPr>
        <w:t>stanovení předmětu plánu</w:t>
      </w:r>
    </w:p>
    <w:p w:rsidR="009B5BB7" w:rsidRPr="0094112E" w:rsidRDefault="009B5BB7" w:rsidP="009B5BB7">
      <w:pPr>
        <w:numPr>
          <w:ilvl w:val="0"/>
          <w:numId w:val="3"/>
        </w:numPr>
        <w:ind w:left="567"/>
        <w:rPr>
          <w:szCs w:val="24"/>
        </w:rPr>
      </w:pPr>
      <w:r w:rsidRPr="0094112E">
        <w:rPr>
          <w:szCs w:val="24"/>
        </w:rPr>
        <w:t>analýza současného stavu</w:t>
      </w:r>
    </w:p>
    <w:p w:rsidR="009B5BB7" w:rsidRPr="0094112E" w:rsidRDefault="009B5BB7" w:rsidP="009B5BB7">
      <w:pPr>
        <w:numPr>
          <w:ilvl w:val="0"/>
          <w:numId w:val="3"/>
        </w:numPr>
        <w:ind w:left="567"/>
        <w:rPr>
          <w:szCs w:val="24"/>
        </w:rPr>
      </w:pPr>
      <w:r w:rsidRPr="0094112E">
        <w:rPr>
          <w:szCs w:val="24"/>
        </w:rPr>
        <w:t xml:space="preserve">stanovení cílů a opatření resp. úkolů </w:t>
      </w:r>
    </w:p>
    <w:p w:rsidR="009B5BB7" w:rsidRPr="0094112E" w:rsidRDefault="009B5BB7" w:rsidP="009B5BB7">
      <w:pPr>
        <w:numPr>
          <w:ilvl w:val="0"/>
          <w:numId w:val="3"/>
        </w:numPr>
        <w:ind w:left="567"/>
        <w:rPr>
          <w:szCs w:val="24"/>
        </w:rPr>
      </w:pPr>
      <w:r w:rsidRPr="0094112E">
        <w:rPr>
          <w:szCs w:val="24"/>
        </w:rPr>
        <w:t>způsob realizace plánu (vč. gescí, harmonogramu, financování apod.)</w:t>
      </w:r>
    </w:p>
    <w:p w:rsidR="009B5BB7" w:rsidRPr="0094112E" w:rsidRDefault="009B5BB7" w:rsidP="009B5BB7">
      <w:pPr>
        <w:numPr>
          <w:ilvl w:val="0"/>
          <w:numId w:val="3"/>
        </w:numPr>
        <w:ind w:left="567"/>
        <w:rPr>
          <w:szCs w:val="24"/>
        </w:rPr>
      </w:pPr>
      <w:r w:rsidRPr="0094112E">
        <w:rPr>
          <w:szCs w:val="24"/>
        </w:rPr>
        <w:t>kontrola plnění plánu</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Operační program</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Operační program je střednědobý prováděcí základní strategický dokument tematické, finanční a technické povahy pro konkrétní oblast nebo území. Jsou v něm popsány konkrétní cíle a priority pro čerpání z evropských strukturálních a investičních fondů v programovém období EU, kterých chce členský stát v dané tematické oblasti/ prioritě dosáhnout a jakým způsobem, s vazbou na Dohodu o partnerství a strategii Unie. Je závazným dokumentem pro řídící orgán daného programu vůči Evropské komisi. Operační program obsahuje popis typových aktivit, na které je možné čerpat prostředky ze Strukturálních fondů Evropské unie. Nechybí také uvedení výčtu těch, kteří mohou o finanční prostředky žádat. Operační program stanoví odůvodnění výběru tematických cílů, odpovídajících investičních priorit a přidělených finančních prostředků s ohledem na dohodu o partnerství na základě určení regionálních a případně celostátních potřeb, včetně potřeby řešení výzev uvedených v příslušných doporučeních pro jednotlivé země. Operační program reaguje na nadřazené strategie / koncepce, sám však představuje komplexní přístup k rozvoji určité socioekonomické nebo environmentální složky či daného území. Jeho součástí je vždy implementační část.</w:t>
      </w:r>
    </w:p>
    <w:p w:rsidR="009B5BB7" w:rsidRPr="0094112E" w:rsidRDefault="009B5BB7" w:rsidP="009B5BB7">
      <w:pPr>
        <w:spacing w:before="140"/>
        <w:rPr>
          <w:rFonts w:eastAsia="Arial Unicode MS"/>
          <w:szCs w:val="24"/>
        </w:rPr>
      </w:pPr>
      <w:r w:rsidRPr="0094112E">
        <w:rPr>
          <w:rFonts w:eastAsia="Arial Unicode MS"/>
          <w:szCs w:val="24"/>
        </w:rPr>
        <w:lastRenderedPageBreak/>
        <w:t>Struktura Operační programu obsahuje zejména:</w:t>
      </w:r>
    </w:p>
    <w:p w:rsidR="009B5BB7" w:rsidRPr="0094112E" w:rsidRDefault="009B5BB7" w:rsidP="009B5BB7">
      <w:pPr>
        <w:numPr>
          <w:ilvl w:val="0"/>
          <w:numId w:val="3"/>
        </w:numPr>
        <w:ind w:left="567"/>
        <w:rPr>
          <w:szCs w:val="24"/>
        </w:rPr>
      </w:pPr>
      <w:r w:rsidRPr="0094112E">
        <w:rPr>
          <w:szCs w:val="24"/>
        </w:rPr>
        <w:t>prioritní osy</w:t>
      </w:r>
    </w:p>
    <w:p w:rsidR="009B5BB7" w:rsidRPr="0094112E" w:rsidRDefault="009B5BB7" w:rsidP="009B5BB7">
      <w:pPr>
        <w:numPr>
          <w:ilvl w:val="0"/>
          <w:numId w:val="3"/>
        </w:numPr>
        <w:ind w:left="567"/>
        <w:rPr>
          <w:szCs w:val="24"/>
        </w:rPr>
      </w:pPr>
      <w:r w:rsidRPr="0094112E">
        <w:rPr>
          <w:szCs w:val="24"/>
        </w:rPr>
        <w:t>investiční priority a odpovídající specifické cíle</w:t>
      </w:r>
    </w:p>
    <w:p w:rsidR="009B5BB7" w:rsidRPr="0094112E" w:rsidRDefault="009B5BB7" w:rsidP="009B5BB7">
      <w:pPr>
        <w:numPr>
          <w:ilvl w:val="0"/>
          <w:numId w:val="3"/>
        </w:numPr>
        <w:ind w:left="567"/>
        <w:rPr>
          <w:szCs w:val="24"/>
        </w:rPr>
      </w:pPr>
      <w:r w:rsidRPr="0094112E">
        <w:rPr>
          <w:szCs w:val="24"/>
        </w:rPr>
        <w:t>očekávané výsledky pro specifické cíle a odpovídající ukazatele výsledků</w:t>
      </w:r>
    </w:p>
    <w:p w:rsidR="009B5BB7" w:rsidRPr="0094112E" w:rsidRDefault="009B5BB7" w:rsidP="009B5BB7">
      <w:pPr>
        <w:numPr>
          <w:ilvl w:val="0"/>
          <w:numId w:val="3"/>
        </w:numPr>
        <w:ind w:left="567"/>
        <w:rPr>
          <w:szCs w:val="24"/>
        </w:rPr>
      </w:pPr>
      <w:r w:rsidRPr="0094112E">
        <w:rPr>
          <w:szCs w:val="24"/>
        </w:rPr>
        <w:t>popis typů a příkladů opatření, která mají být podporována v rámci jednotlivých investičních priorit, a jejich očekávaný přínos k plnění specifických cílů, včetně hlavních zásad pro výběr operací, a případně určení hlavních cílových skupin, konkrétních cílových území, druhů příjemců, plánovaného využití finančních nástrojů a velkých projektů</w:t>
      </w:r>
    </w:p>
    <w:p w:rsidR="009B5BB7" w:rsidRPr="0094112E" w:rsidRDefault="009B5BB7" w:rsidP="009B5BB7">
      <w:pPr>
        <w:numPr>
          <w:ilvl w:val="0"/>
          <w:numId w:val="3"/>
        </w:numPr>
        <w:ind w:left="567"/>
        <w:rPr>
          <w:szCs w:val="24"/>
        </w:rPr>
      </w:pPr>
      <w:r w:rsidRPr="0094112E">
        <w:rPr>
          <w:szCs w:val="24"/>
        </w:rPr>
        <w:t>ukazatele výstupů pro každou investiční prioritu</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Implementační plán</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 xml:space="preserve">Implementační plán navazuje na strategický rámec nebo koncepci. Z hlediska časového horizontu pokrývá dobu platnosti strategického rámce nebo koncepce. Implementační plán strategického rámce stanoví způsob realizace jeho cílů prostřednictvím příslušných koncepcí a strategií včetně zajištění zpětné vazby. Implementační plán koncepce rozpracovává její cíle a opatření do úkolů, projektů a aktivit a vymezuje postupy, implementační strukturu, harmonogram, finanční zdroje, rozpočet, stanoví způsob vyhodnocení plnění cílů a opatření, vč. sady indikátorů a termínů.  Je předpokladem pro realizaci koncepce. </w:t>
      </w:r>
    </w:p>
    <w:p w:rsidR="009B5BB7" w:rsidRPr="0094112E" w:rsidRDefault="009B5BB7" w:rsidP="009B5BB7">
      <w:pPr>
        <w:spacing w:before="140"/>
        <w:rPr>
          <w:rFonts w:eastAsia="Arial Unicode MS"/>
          <w:szCs w:val="24"/>
        </w:rPr>
      </w:pPr>
      <w:r w:rsidRPr="0094112E">
        <w:rPr>
          <w:rFonts w:eastAsia="Arial Unicode MS"/>
          <w:szCs w:val="24"/>
        </w:rPr>
        <w:t>Příklad struktury Implementačního plánu koncepce:</w:t>
      </w:r>
    </w:p>
    <w:p w:rsidR="009B5BB7" w:rsidRPr="0094112E" w:rsidRDefault="009B5BB7" w:rsidP="009B5BB7">
      <w:pPr>
        <w:numPr>
          <w:ilvl w:val="0"/>
          <w:numId w:val="3"/>
        </w:numPr>
        <w:ind w:left="567"/>
        <w:rPr>
          <w:szCs w:val="24"/>
        </w:rPr>
      </w:pPr>
      <w:r w:rsidRPr="0094112E">
        <w:rPr>
          <w:szCs w:val="24"/>
        </w:rPr>
        <w:t>rozpracovávané cíle koncepce</w:t>
      </w:r>
    </w:p>
    <w:p w:rsidR="009B5BB7" w:rsidRPr="0094112E" w:rsidRDefault="009B5BB7" w:rsidP="009B5BB7">
      <w:pPr>
        <w:numPr>
          <w:ilvl w:val="0"/>
          <w:numId w:val="3"/>
        </w:numPr>
        <w:ind w:left="567"/>
        <w:rPr>
          <w:szCs w:val="24"/>
        </w:rPr>
      </w:pPr>
      <w:r w:rsidRPr="0094112E">
        <w:rPr>
          <w:szCs w:val="24"/>
        </w:rPr>
        <w:t>opatření ke splnění cílů</w:t>
      </w:r>
    </w:p>
    <w:p w:rsidR="009B5BB7" w:rsidRPr="0094112E" w:rsidRDefault="009B5BB7" w:rsidP="009B5BB7">
      <w:pPr>
        <w:numPr>
          <w:ilvl w:val="0"/>
          <w:numId w:val="3"/>
        </w:numPr>
        <w:ind w:left="567"/>
        <w:rPr>
          <w:szCs w:val="24"/>
        </w:rPr>
      </w:pPr>
      <w:r w:rsidRPr="0094112E">
        <w:rPr>
          <w:szCs w:val="24"/>
        </w:rPr>
        <w:t>hierarchická struktura prací (vč. konkrétních úkolů pro realizaci opatření, určení výstupů realizace a subjektů odpovědných za realizaci)</w:t>
      </w:r>
    </w:p>
    <w:p w:rsidR="009B5BB7" w:rsidRPr="0094112E" w:rsidRDefault="009B5BB7" w:rsidP="009B5BB7">
      <w:pPr>
        <w:numPr>
          <w:ilvl w:val="0"/>
          <w:numId w:val="3"/>
        </w:numPr>
        <w:ind w:left="567"/>
        <w:rPr>
          <w:szCs w:val="24"/>
        </w:rPr>
      </w:pPr>
      <w:r w:rsidRPr="0094112E">
        <w:rPr>
          <w:szCs w:val="24"/>
        </w:rPr>
        <w:t>implementační struktura (vč. systému řízení změn a rizik)</w:t>
      </w:r>
    </w:p>
    <w:p w:rsidR="009B5BB7" w:rsidRPr="0094112E" w:rsidRDefault="009B5BB7" w:rsidP="009B5BB7">
      <w:pPr>
        <w:numPr>
          <w:ilvl w:val="0"/>
          <w:numId w:val="3"/>
        </w:numPr>
        <w:ind w:left="567"/>
        <w:rPr>
          <w:szCs w:val="24"/>
        </w:rPr>
      </w:pPr>
      <w:r w:rsidRPr="0094112E">
        <w:rPr>
          <w:szCs w:val="24"/>
        </w:rPr>
        <w:t xml:space="preserve">systém monitorování naplňování cílů strategie </w:t>
      </w:r>
    </w:p>
    <w:p w:rsidR="009B5BB7" w:rsidRPr="0094112E" w:rsidRDefault="009B5BB7" w:rsidP="009B5BB7">
      <w:pPr>
        <w:numPr>
          <w:ilvl w:val="0"/>
          <w:numId w:val="3"/>
        </w:numPr>
        <w:ind w:left="567"/>
        <w:rPr>
          <w:szCs w:val="24"/>
        </w:rPr>
      </w:pPr>
      <w:r w:rsidRPr="0094112E">
        <w:rPr>
          <w:szCs w:val="24"/>
        </w:rPr>
        <w:t>systém evaluace</w:t>
      </w:r>
    </w:p>
    <w:p w:rsidR="009B5BB7" w:rsidRPr="0094112E" w:rsidRDefault="009B5BB7" w:rsidP="009B5BB7">
      <w:pPr>
        <w:numPr>
          <w:ilvl w:val="0"/>
          <w:numId w:val="3"/>
        </w:numPr>
        <w:ind w:left="567"/>
        <w:rPr>
          <w:szCs w:val="24"/>
        </w:rPr>
      </w:pPr>
      <w:r w:rsidRPr="0094112E">
        <w:rPr>
          <w:szCs w:val="24"/>
        </w:rPr>
        <w:t>rozpočet a zdroje financování</w:t>
      </w:r>
    </w:p>
    <w:p w:rsidR="009B5BB7" w:rsidRPr="0094112E" w:rsidRDefault="009B5BB7" w:rsidP="009B5BB7">
      <w:pPr>
        <w:numPr>
          <w:ilvl w:val="0"/>
          <w:numId w:val="3"/>
        </w:numPr>
        <w:ind w:left="567"/>
        <w:rPr>
          <w:szCs w:val="24"/>
        </w:rPr>
      </w:pPr>
      <w:r w:rsidRPr="0094112E">
        <w:rPr>
          <w:szCs w:val="24"/>
        </w:rPr>
        <w:t>časový harmonogram</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Program</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 xml:space="preserve">Program je střednědobý nebo dlouhodobý prováděcí dokument tematické, finanční a technické povahy pro konkrétní tematickou oblast nebo území. Obvykle představuje soubor plánovaných opatření nebo projektů, které jsou koordinovaně řízeny a realizovány s cílem dosáhnout cílů ve stanovené oblasti koncepce nebo strategie. Může řešit převážně věcnou problematiku (věcný program) nebo je více zaměřen na finanční řešení dané problematiky (dotační program) popř. vyváženě propojuje obě tato řešení. </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Z hlediska rozpočtových pravidel jde o soubor věcných, časových a finančních podmínek konkrétních akcí na pořízení nebo technické zhodnocení hmotného a nehmotného dlouhodobého majetku, s výjimkou drobného hmotného a nehmotného dlouhodobého majetku.</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p>
    <w:p w:rsidR="009B5BB7" w:rsidRPr="0094112E" w:rsidRDefault="009B5BB7" w:rsidP="009B5BB7">
      <w:pPr>
        <w:rPr>
          <w:szCs w:val="24"/>
        </w:rPr>
      </w:pPr>
      <w:r w:rsidRPr="0094112E">
        <w:rPr>
          <w:szCs w:val="24"/>
        </w:rPr>
        <w:t>Příklad struktury věcného Programu:</w:t>
      </w:r>
    </w:p>
    <w:p w:rsidR="009B5BB7" w:rsidRPr="0094112E" w:rsidRDefault="009B5BB7" w:rsidP="009B5BB7">
      <w:pPr>
        <w:numPr>
          <w:ilvl w:val="0"/>
          <w:numId w:val="3"/>
        </w:numPr>
        <w:ind w:left="567"/>
        <w:rPr>
          <w:szCs w:val="24"/>
        </w:rPr>
      </w:pPr>
      <w:r w:rsidRPr="0094112E">
        <w:rPr>
          <w:szCs w:val="24"/>
        </w:rPr>
        <w:t>důvody existence programu včetně analýzy</w:t>
      </w:r>
    </w:p>
    <w:p w:rsidR="009B5BB7" w:rsidRPr="0094112E" w:rsidRDefault="009B5BB7" w:rsidP="009B5BB7">
      <w:pPr>
        <w:numPr>
          <w:ilvl w:val="0"/>
          <w:numId w:val="3"/>
        </w:numPr>
        <w:ind w:left="567"/>
        <w:rPr>
          <w:szCs w:val="24"/>
        </w:rPr>
      </w:pPr>
      <w:r w:rsidRPr="0094112E">
        <w:rPr>
          <w:szCs w:val="24"/>
        </w:rPr>
        <w:t>cíle a opatření programu</w:t>
      </w:r>
    </w:p>
    <w:p w:rsidR="009B5BB7" w:rsidRPr="0094112E" w:rsidRDefault="009B5BB7" w:rsidP="009B5BB7">
      <w:pPr>
        <w:numPr>
          <w:ilvl w:val="0"/>
          <w:numId w:val="3"/>
        </w:numPr>
        <w:ind w:left="567"/>
        <w:rPr>
          <w:szCs w:val="24"/>
        </w:rPr>
      </w:pPr>
      <w:r w:rsidRPr="0094112E">
        <w:rPr>
          <w:szCs w:val="24"/>
        </w:rPr>
        <w:t>finanční zabezpečení programu</w:t>
      </w:r>
    </w:p>
    <w:p w:rsidR="009B5BB7" w:rsidRPr="0094112E" w:rsidRDefault="009B5BB7" w:rsidP="009B5BB7">
      <w:pPr>
        <w:numPr>
          <w:ilvl w:val="0"/>
          <w:numId w:val="3"/>
        </w:numPr>
        <w:ind w:left="567"/>
        <w:rPr>
          <w:szCs w:val="24"/>
        </w:rPr>
      </w:pPr>
      <w:r w:rsidRPr="0094112E">
        <w:rPr>
          <w:szCs w:val="24"/>
        </w:rPr>
        <w:t>způsob vyhodnocování a aktualizace programu</w:t>
      </w:r>
    </w:p>
    <w:p w:rsidR="009B5BB7" w:rsidRPr="0094112E" w:rsidRDefault="009B5BB7" w:rsidP="009B5BB7">
      <w:pPr>
        <w:spacing w:before="140"/>
        <w:rPr>
          <w:rFonts w:eastAsia="Arial Unicode MS"/>
          <w:szCs w:val="24"/>
        </w:rPr>
      </w:pPr>
      <w:r w:rsidRPr="0094112E">
        <w:rPr>
          <w:rFonts w:eastAsia="Arial Unicode MS"/>
          <w:szCs w:val="24"/>
        </w:rPr>
        <w:t>Dokumentace dotačního Programu obsahuje:</w:t>
      </w:r>
    </w:p>
    <w:p w:rsidR="009B5BB7" w:rsidRPr="0094112E" w:rsidRDefault="009B5BB7" w:rsidP="009B5BB7">
      <w:pPr>
        <w:numPr>
          <w:ilvl w:val="0"/>
          <w:numId w:val="3"/>
        </w:numPr>
        <w:ind w:left="567"/>
        <w:rPr>
          <w:szCs w:val="24"/>
        </w:rPr>
      </w:pPr>
      <w:r w:rsidRPr="0094112E">
        <w:rPr>
          <w:szCs w:val="24"/>
        </w:rPr>
        <w:t>identifikační údaje programu, jeho případné členění na podprogramy a harmonogram jeho přípravy a realizace,</w:t>
      </w:r>
    </w:p>
    <w:p w:rsidR="009B5BB7" w:rsidRPr="0094112E" w:rsidRDefault="009B5BB7" w:rsidP="009B5BB7">
      <w:pPr>
        <w:numPr>
          <w:ilvl w:val="0"/>
          <w:numId w:val="3"/>
        </w:numPr>
        <w:ind w:left="567"/>
        <w:rPr>
          <w:szCs w:val="24"/>
        </w:rPr>
      </w:pPr>
      <w:r w:rsidRPr="0094112E">
        <w:rPr>
          <w:szCs w:val="24"/>
        </w:rPr>
        <w:lastRenderedPageBreak/>
        <w:t>bilanci potřeb a zdrojů financování programu a jeho jednotlivých podprogramů,</w:t>
      </w:r>
    </w:p>
    <w:p w:rsidR="009B5BB7" w:rsidRPr="0094112E" w:rsidRDefault="009B5BB7" w:rsidP="009B5BB7">
      <w:pPr>
        <w:numPr>
          <w:ilvl w:val="0"/>
          <w:numId w:val="3"/>
        </w:numPr>
        <w:ind w:left="567"/>
        <w:rPr>
          <w:szCs w:val="24"/>
        </w:rPr>
      </w:pPr>
      <w:r w:rsidRPr="0094112E">
        <w:rPr>
          <w:szCs w:val="24"/>
        </w:rPr>
        <w:t>specifikaci cílů programu a podprogramu spolu s jejich technickoekonomickým zdůvodněním a vyhodnocením efektivnosti vynaložených finančních prostředků.</w:t>
      </w:r>
    </w:p>
    <w:p w:rsidR="009B5BB7" w:rsidRPr="0094112E" w:rsidRDefault="009B5BB7" w:rsidP="009B5BB7">
      <w:pPr>
        <w:spacing w:before="160"/>
        <w:rPr>
          <w:rFonts w:eastAsia="Arial Unicode MS"/>
          <w:b/>
          <w:szCs w:val="24"/>
          <w:u w:val="single"/>
        </w:rPr>
      </w:pPr>
      <w:r w:rsidRPr="0094112E">
        <w:rPr>
          <w:rFonts w:eastAsia="Arial Unicode MS"/>
          <w:b/>
          <w:szCs w:val="24"/>
          <w:u w:val="single"/>
        </w:rPr>
        <w:t>Akční plán</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Akční plán navazuje na implementační plán koncepce nebo na strategii a konkretizuje opatření, úkoly a aktivity na krátké, zpravidla roční až tříleté období. V praxi se však objevují i jednorázové akční plány existující samostatně, které řeší určitou akutní problematiku, potom vymezují cíle, opatření a způsob jejich realizace a hodnocení.</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r w:rsidRPr="0094112E">
        <w:rPr>
          <w:rFonts w:ascii="Times New Roman" w:eastAsia="Arial Unicode MS" w:hAnsi="Times New Roman"/>
          <w:sz w:val="24"/>
          <w:szCs w:val="24"/>
        </w:rPr>
        <w:t>Příklad struktury akčního plánu:</w:t>
      </w:r>
    </w:p>
    <w:p w:rsidR="009B5BB7" w:rsidRPr="0094112E" w:rsidRDefault="009B5BB7" w:rsidP="009B5BB7">
      <w:pPr>
        <w:numPr>
          <w:ilvl w:val="0"/>
          <w:numId w:val="3"/>
        </w:numPr>
        <w:ind w:left="567"/>
        <w:rPr>
          <w:szCs w:val="24"/>
        </w:rPr>
      </w:pPr>
      <w:r w:rsidRPr="0094112E">
        <w:rPr>
          <w:szCs w:val="24"/>
        </w:rPr>
        <w:t>rozpracované cíle do opatření realizovaných v daném období</w:t>
      </w:r>
    </w:p>
    <w:p w:rsidR="009B5BB7" w:rsidRPr="0094112E" w:rsidRDefault="009B5BB7" w:rsidP="009B5BB7">
      <w:pPr>
        <w:numPr>
          <w:ilvl w:val="0"/>
          <w:numId w:val="3"/>
        </w:numPr>
        <w:ind w:left="567"/>
        <w:rPr>
          <w:szCs w:val="24"/>
        </w:rPr>
      </w:pPr>
      <w:r w:rsidRPr="0094112E">
        <w:rPr>
          <w:szCs w:val="24"/>
        </w:rPr>
        <w:t>způsob realizace opatření (úkoly, aktivity, projekty, nositele, rozpočty, termíny, kontrola, hodnocení)</w:t>
      </w:r>
    </w:p>
    <w:p w:rsidR="009B5BB7" w:rsidRPr="0094112E" w:rsidRDefault="009B5BB7" w:rsidP="009B5BB7">
      <w:pPr>
        <w:pStyle w:val="Bulletcopy1"/>
        <w:numPr>
          <w:ilvl w:val="0"/>
          <w:numId w:val="0"/>
        </w:numPr>
        <w:spacing w:before="60" w:after="0" w:line="240" w:lineRule="auto"/>
        <w:jc w:val="both"/>
        <w:rPr>
          <w:rFonts w:ascii="Times New Roman" w:eastAsia="Arial Unicode MS" w:hAnsi="Times New Roman"/>
          <w:sz w:val="24"/>
          <w:szCs w:val="24"/>
        </w:rPr>
      </w:pPr>
    </w:p>
    <w:p w:rsidR="00F04A4B" w:rsidRPr="0094112E" w:rsidRDefault="00F04A4B" w:rsidP="00F04A4B">
      <w:pPr>
        <w:rPr>
          <w:szCs w:val="24"/>
        </w:rPr>
      </w:pPr>
    </w:p>
    <w:p w:rsidR="00587A7F" w:rsidRPr="0094112E" w:rsidRDefault="00587A7F" w:rsidP="00F04A4B">
      <w:pPr>
        <w:rPr>
          <w:szCs w:val="24"/>
        </w:rPr>
      </w:pPr>
    </w:p>
    <w:p w:rsidR="00587A7F" w:rsidRPr="0094112E" w:rsidRDefault="00587A7F" w:rsidP="00F04A4B">
      <w:pPr>
        <w:rPr>
          <w:szCs w:val="24"/>
        </w:rPr>
      </w:pPr>
    </w:p>
    <w:p w:rsidR="00587A7F" w:rsidRPr="0094112E" w:rsidRDefault="00587A7F" w:rsidP="00F04A4B">
      <w:pPr>
        <w:rPr>
          <w:szCs w:val="24"/>
        </w:rPr>
        <w:sectPr w:rsidR="00587A7F" w:rsidRPr="0094112E">
          <w:footerReference w:type="default" r:id="rId8"/>
          <w:footerReference w:type="first" r:id="rId9"/>
          <w:pgSz w:w="11906" w:h="16838"/>
          <w:pgMar w:top="1417" w:right="1417" w:bottom="1417" w:left="1417" w:header="708" w:footer="708" w:gutter="0"/>
          <w:cols w:space="708"/>
          <w:docGrid w:linePitch="360"/>
        </w:sectPr>
      </w:pPr>
    </w:p>
    <w:p w:rsidR="00587A7F" w:rsidRPr="005D01B3" w:rsidRDefault="00587A7F" w:rsidP="005D01B3">
      <w:pPr>
        <w:pStyle w:val="Podtitul"/>
        <w:jc w:val="center"/>
        <w:rPr>
          <w:color w:val="auto"/>
          <w:sz w:val="24"/>
        </w:rPr>
      </w:pPr>
      <w:r w:rsidRPr="005D01B3">
        <w:rPr>
          <w:color w:val="auto"/>
          <w:sz w:val="24"/>
        </w:rPr>
        <w:lastRenderedPageBreak/>
        <w:t>Porovnání jednotlivých typů strategických dokumentů z hlediska druhu, času a základní charakteristiky</w:t>
      </w:r>
    </w:p>
    <w:tbl>
      <w:tblPr>
        <w:tblStyle w:val="Mkatabulky"/>
        <w:tblW w:w="14572" w:type="dxa"/>
        <w:tblInd w:w="-5" w:type="dxa"/>
        <w:tblLook w:val="04A0" w:firstRow="1" w:lastRow="0" w:firstColumn="1" w:lastColumn="0" w:noHBand="0" w:noVBand="1"/>
      </w:tblPr>
      <w:tblGrid>
        <w:gridCol w:w="1402"/>
        <w:gridCol w:w="1698"/>
        <w:gridCol w:w="1555"/>
        <w:gridCol w:w="2252"/>
        <w:gridCol w:w="7665"/>
      </w:tblGrid>
      <w:tr w:rsidR="00587A7F" w:rsidRPr="00CA3833" w:rsidTr="00822E76">
        <w:tc>
          <w:tcPr>
            <w:tcW w:w="1402" w:type="dxa"/>
            <w:shd w:val="clear" w:color="auto" w:fill="D9D9D9" w:themeFill="background1" w:themeFillShade="D9"/>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Druh dokumentu</w:t>
            </w:r>
          </w:p>
        </w:tc>
        <w:tc>
          <w:tcPr>
            <w:tcW w:w="1698" w:type="dxa"/>
            <w:shd w:val="clear" w:color="auto" w:fill="D9D9D9" w:themeFill="background1" w:themeFillShade="D9"/>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Typ dokumentu</w:t>
            </w:r>
          </w:p>
        </w:tc>
        <w:tc>
          <w:tcPr>
            <w:tcW w:w="1555" w:type="dxa"/>
            <w:shd w:val="clear" w:color="auto" w:fill="D9D9D9" w:themeFill="background1" w:themeFillShade="D9"/>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Časový charakter</w:t>
            </w:r>
          </w:p>
        </w:tc>
        <w:tc>
          <w:tcPr>
            <w:tcW w:w="2252" w:type="dxa"/>
            <w:shd w:val="clear" w:color="auto" w:fill="D9D9D9" w:themeFill="background1" w:themeFillShade="D9"/>
            <w:vAlign w:val="center"/>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Časová platnost</w:t>
            </w:r>
          </w:p>
        </w:tc>
        <w:tc>
          <w:tcPr>
            <w:tcW w:w="7665" w:type="dxa"/>
            <w:shd w:val="clear" w:color="auto" w:fill="D9D9D9" w:themeFill="background1" w:themeFillShade="D9"/>
            <w:vAlign w:val="center"/>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Základní charakteristika</w:t>
            </w:r>
          </w:p>
        </w:tc>
      </w:tr>
      <w:tr w:rsidR="00587A7F" w:rsidRPr="00CA3833" w:rsidTr="00822E76">
        <w:tc>
          <w:tcPr>
            <w:tcW w:w="1402" w:type="dxa"/>
            <w:vMerge w:val="restart"/>
          </w:tcPr>
          <w:p w:rsidR="00587A7F" w:rsidRPr="008D3C50" w:rsidRDefault="00587A7F" w:rsidP="00822E76">
            <w:pPr>
              <w:rPr>
                <w:rFonts w:ascii="Arial" w:hAnsi="Arial" w:cs="Arial"/>
                <w:sz w:val="20"/>
              </w:rPr>
            </w:pPr>
            <w:r w:rsidRPr="008D3C50">
              <w:rPr>
                <w:rFonts w:ascii="Arial" w:hAnsi="Arial" w:cs="Arial"/>
                <w:sz w:val="20"/>
              </w:rPr>
              <w:t>Zastřešující strategické</w:t>
            </w:r>
          </w:p>
          <w:p w:rsidR="00587A7F" w:rsidRPr="008D3C50" w:rsidRDefault="00587A7F" w:rsidP="00822E76">
            <w:pPr>
              <w:rPr>
                <w:rFonts w:ascii="Arial" w:hAnsi="Arial" w:cs="Arial"/>
                <w:sz w:val="20"/>
              </w:rPr>
            </w:pPr>
            <w:r w:rsidRPr="008D3C50">
              <w:rPr>
                <w:rFonts w:ascii="Arial" w:hAnsi="Arial" w:cs="Arial"/>
                <w:sz w:val="20"/>
              </w:rPr>
              <w:t>dokumenty</w:t>
            </w:r>
          </w:p>
        </w:tc>
        <w:tc>
          <w:tcPr>
            <w:tcW w:w="1698" w:type="dxa"/>
          </w:tcPr>
          <w:p w:rsidR="00587A7F" w:rsidRPr="008D3C50" w:rsidRDefault="00587A7F" w:rsidP="00822E76">
            <w:pPr>
              <w:rPr>
                <w:rFonts w:ascii="Arial" w:hAnsi="Arial" w:cs="Arial"/>
                <w:sz w:val="20"/>
              </w:rPr>
            </w:pPr>
            <w:r w:rsidRPr="008D3C50">
              <w:rPr>
                <w:rFonts w:ascii="Arial" w:hAnsi="Arial" w:cs="Arial"/>
                <w:sz w:val="20"/>
              </w:rPr>
              <w:t xml:space="preserve">Politika </w:t>
            </w:r>
          </w:p>
        </w:tc>
        <w:tc>
          <w:tcPr>
            <w:tcW w:w="1555" w:type="dxa"/>
          </w:tcPr>
          <w:p w:rsidR="00587A7F" w:rsidRPr="008D3C50" w:rsidRDefault="00587A7F" w:rsidP="00822E76">
            <w:pPr>
              <w:rPr>
                <w:rFonts w:ascii="Arial" w:hAnsi="Arial" w:cs="Arial"/>
                <w:sz w:val="20"/>
              </w:rPr>
            </w:pPr>
            <w:r w:rsidRPr="008D3C50">
              <w:rPr>
                <w:rFonts w:ascii="Arial" w:hAnsi="Arial" w:cs="Arial"/>
                <w:sz w:val="20"/>
              </w:rPr>
              <w:t>Dlouhodobý</w:t>
            </w:r>
          </w:p>
        </w:tc>
        <w:tc>
          <w:tcPr>
            <w:tcW w:w="2252" w:type="dxa"/>
          </w:tcPr>
          <w:p w:rsidR="00587A7F" w:rsidRPr="008D3C50" w:rsidRDefault="00587A7F" w:rsidP="00822E76">
            <w:pPr>
              <w:jc w:val="left"/>
              <w:rPr>
                <w:rFonts w:ascii="Arial" w:hAnsi="Arial" w:cs="Arial"/>
                <w:sz w:val="20"/>
              </w:rPr>
            </w:pPr>
            <w:r w:rsidRPr="008D3C50">
              <w:rPr>
                <w:rFonts w:ascii="Arial" w:hAnsi="Arial" w:cs="Arial"/>
                <w:sz w:val="20"/>
              </w:rPr>
              <w:t>více než 7 let</w:t>
            </w:r>
          </w:p>
        </w:tc>
        <w:tc>
          <w:tcPr>
            <w:tcW w:w="7665" w:type="dxa"/>
          </w:tcPr>
          <w:p w:rsidR="00587A7F" w:rsidRPr="008D3C50" w:rsidRDefault="00587A7F" w:rsidP="00822E76">
            <w:pPr>
              <w:rPr>
                <w:rFonts w:ascii="Arial" w:hAnsi="Arial" w:cs="Arial"/>
                <w:sz w:val="20"/>
              </w:rPr>
            </w:pPr>
            <w:r w:rsidRPr="008D3C50">
              <w:rPr>
                <w:rFonts w:ascii="Arial" w:hAnsi="Arial" w:cs="Arial"/>
                <w:sz w:val="20"/>
              </w:rPr>
              <w:t>Širší rozsah řešené problematiky; vyšší míra obecnosti; nižší míra podrobnosti; důraz na strategickou část; stanoví základní strategické směřování a rámcovou implementaci; realizuje se zejména pomocí navazujících strategických dokumentů.</w:t>
            </w:r>
          </w:p>
        </w:tc>
      </w:tr>
      <w:tr w:rsidR="00587A7F" w:rsidRPr="00CA3833" w:rsidTr="00822E76">
        <w:tc>
          <w:tcPr>
            <w:tcW w:w="1402" w:type="dxa"/>
            <w:vMerge/>
          </w:tcPr>
          <w:p w:rsidR="00587A7F" w:rsidRPr="008D3C50" w:rsidRDefault="00587A7F" w:rsidP="00822E76">
            <w:pPr>
              <w:rPr>
                <w:rFonts w:ascii="Arial" w:hAnsi="Arial" w:cs="Arial"/>
                <w:sz w:val="20"/>
              </w:rPr>
            </w:pPr>
          </w:p>
        </w:tc>
        <w:tc>
          <w:tcPr>
            <w:tcW w:w="1698" w:type="dxa"/>
          </w:tcPr>
          <w:p w:rsidR="00587A7F" w:rsidRPr="008D3C50" w:rsidRDefault="00587A7F" w:rsidP="00822E76">
            <w:pPr>
              <w:rPr>
                <w:rFonts w:ascii="Arial" w:hAnsi="Arial" w:cs="Arial"/>
                <w:sz w:val="20"/>
              </w:rPr>
            </w:pPr>
            <w:r w:rsidRPr="008D3C50">
              <w:rPr>
                <w:rFonts w:ascii="Arial" w:hAnsi="Arial" w:cs="Arial"/>
                <w:sz w:val="20"/>
              </w:rPr>
              <w:t>Bílá kniha</w:t>
            </w:r>
          </w:p>
        </w:tc>
        <w:tc>
          <w:tcPr>
            <w:tcW w:w="1555" w:type="dxa"/>
          </w:tcPr>
          <w:p w:rsidR="00587A7F" w:rsidRPr="008D3C50" w:rsidRDefault="00587A7F" w:rsidP="00822E76">
            <w:pPr>
              <w:rPr>
                <w:rFonts w:ascii="Arial" w:hAnsi="Arial" w:cs="Arial"/>
                <w:sz w:val="20"/>
              </w:rPr>
            </w:pPr>
            <w:r w:rsidRPr="008D3C50">
              <w:rPr>
                <w:rFonts w:ascii="Arial" w:hAnsi="Arial" w:cs="Arial"/>
                <w:sz w:val="20"/>
              </w:rPr>
              <w:t>Dlouhodobý</w:t>
            </w:r>
          </w:p>
        </w:tc>
        <w:tc>
          <w:tcPr>
            <w:tcW w:w="2252" w:type="dxa"/>
          </w:tcPr>
          <w:p w:rsidR="00587A7F" w:rsidRPr="008D3C50" w:rsidRDefault="00587A7F" w:rsidP="00822E76">
            <w:pPr>
              <w:jc w:val="left"/>
              <w:rPr>
                <w:rFonts w:ascii="Arial" w:hAnsi="Arial" w:cs="Arial"/>
                <w:sz w:val="20"/>
              </w:rPr>
            </w:pPr>
            <w:r w:rsidRPr="008D3C50">
              <w:rPr>
                <w:rFonts w:ascii="Arial" w:hAnsi="Arial" w:cs="Arial"/>
                <w:sz w:val="20"/>
              </w:rPr>
              <w:t>více než 7 let</w:t>
            </w:r>
          </w:p>
        </w:tc>
        <w:tc>
          <w:tcPr>
            <w:tcW w:w="7665" w:type="dxa"/>
          </w:tcPr>
          <w:p w:rsidR="00587A7F" w:rsidRPr="008D3C50" w:rsidRDefault="00587A7F" w:rsidP="00822E76">
            <w:pPr>
              <w:rPr>
                <w:rFonts w:ascii="Arial" w:hAnsi="Arial" w:cs="Arial"/>
                <w:sz w:val="20"/>
              </w:rPr>
            </w:pPr>
            <w:r w:rsidRPr="008D3C50">
              <w:rPr>
                <w:rFonts w:ascii="Arial" w:hAnsi="Arial" w:cs="Arial"/>
                <w:sz w:val="20"/>
              </w:rPr>
              <w:t>Strategický dokument obsahující konkrétní návrhy pro zaměření politiky resp. koncepce nebo strategie.</w:t>
            </w:r>
          </w:p>
        </w:tc>
      </w:tr>
      <w:tr w:rsidR="00587A7F" w:rsidRPr="00CA3833" w:rsidTr="00822E76">
        <w:tc>
          <w:tcPr>
            <w:tcW w:w="1402" w:type="dxa"/>
            <w:vMerge/>
          </w:tcPr>
          <w:p w:rsidR="00587A7F" w:rsidRPr="008D3C50" w:rsidRDefault="00587A7F" w:rsidP="00822E76">
            <w:pPr>
              <w:rPr>
                <w:rFonts w:ascii="Arial" w:hAnsi="Arial" w:cs="Arial"/>
                <w:sz w:val="20"/>
              </w:rPr>
            </w:pPr>
          </w:p>
        </w:tc>
        <w:tc>
          <w:tcPr>
            <w:tcW w:w="1698" w:type="dxa"/>
          </w:tcPr>
          <w:p w:rsidR="00587A7F" w:rsidRPr="008D3C50" w:rsidRDefault="00587A7F" w:rsidP="00822E76">
            <w:pPr>
              <w:rPr>
                <w:rFonts w:ascii="Arial" w:hAnsi="Arial" w:cs="Arial"/>
                <w:sz w:val="20"/>
              </w:rPr>
            </w:pPr>
            <w:r w:rsidRPr="008D3C50">
              <w:rPr>
                <w:rFonts w:ascii="Arial" w:hAnsi="Arial" w:cs="Arial"/>
                <w:sz w:val="20"/>
              </w:rPr>
              <w:t>Strategický rámec</w:t>
            </w:r>
          </w:p>
        </w:tc>
        <w:tc>
          <w:tcPr>
            <w:tcW w:w="1555" w:type="dxa"/>
          </w:tcPr>
          <w:p w:rsidR="00587A7F" w:rsidRPr="008D3C50" w:rsidRDefault="00587A7F" w:rsidP="00822E76">
            <w:pPr>
              <w:rPr>
                <w:rFonts w:ascii="Arial" w:hAnsi="Arial" w:cs="Arial"/>
                <w:sz w:val="20"/>
              </w:rPr>
            </w:pPr>
            <w:r w:rsidRPr="008D3C50">
              <w:rPr>
                <w:rFonts w:ascii="Arial" w:hAnsi="Arial" w:cs="Arial"/>
                <w:sz w:val="20"/>
              </w:rPr>
              <w:t>Dlouhodobý</w:t>
            </w:r>
          </w:p>
        </w:tc>
        <w:tc>
          <w:tcPr>
            <w:tcW w:w="2252" w:type="dxa"/>
          </w:tcPr>
          <w:p w:rsidR="00587A7F" w:rsidRPr="008D3C50" w:rsidRDefault="00587A7F" w:rsidP="00822E76">
            <w:pPr>
              <w:jc w:val="left"/>
              <w:rPr>
                <w:rFonts w:ascii="Arial" w:hAnsi="Arial" w:cs="Arial"/>
                <w:sz w:val="20"/>
              </w:rPr>
            </w:pPr>
            <w:r w:rsidRPr="008D3C50">
              <w:rPr>
                <w:rFonts w:ascii="Arial" w:hAnsi="Arial" w:cs="Arial"/>
                <w:sz w:val="20"/>
              </w:rPr>
              <w:t>více než 7 let</w:t>
            </w:r>
          </w:p>
        </w:tc>
        <w:tc>
          <w:tcPr>
            <w:tcW w:w="7665" w:type="dxa"/>
          </w:tcPr>
          <w:p w:rsidR="00587A7F" w:rsidRPr="008D3C50" w:rsidRDefault="00587A7F" w:rsidP="00822E76">
            <w:pPr>
              <w:rPr>
                <w:rFonts w:ascii="Arial" w:hAnsi="Arial" w:cs="Arial"/>
                <w:sz w:val="20"/>
              </w:rPr>
            </w:pPr>
            <w:r w:rsidRPr="008D3C50">
              <w:rPr>
                <w:rFonts w:ascii="Arial" w:hAnsi="Arial" w:cs="Arial"/>
                <w:sz w:val="20"/>
              </w:rPr>
              <w:t>Širší rozsah řešené problematiky; vyšší míra obecnosti; nižší míra podrobnosti; důraz na analytickou a strategickou část; stanoví základní strategické směřování a rámcovou implementaci; realizuje se pomocí souvisejících koncepcí a strategií; rámcová implementace může být rozpracována v odpovídajícím implementačním plánu.</w:t>
            </w:r>
          </w:p>
        </w:tc>
      </w:tr>
      <w:tr w:rsidR="00587A7F" w:rsidRPr="00CA3833" w:rsidTr="00822E76">
        <w:tc>
          <w:tcPr>
            <w:tcW w:w="1402" w:type="dxa"/>
            <w:vMerge w:val="restart"/>
          </w:tcPr>
          <w:p w:rsidR="00587A7F" w:rsidRPr="008D3C50" w:rsidRDefault="00587A7F" w:rsidP="00822E76">
            <w:pPr>
              <w:rPr>
                <w:rFonts w:ascii="Arial" w:hAnsi="Arial" w:cs="Arial"/>
                <w:sz w:val="20"/>
              </w:rPr>
            </w:pPr>
            <w:r w:rsidRPr="008D3C50">
              <w:rPr>
                <w:rFonts w:ascii="Arial" w:hAnsi="Arial" w:cs="Arial"/>
                <w:sz w:val="20"/>
              </w:rPr>
              <w:t>Strategické dokumenty</w:t>
            </w:r>
          </w:p>
        </w:tc>
        <w:tc>
          <w:tcPr>
            <w:tcW w:w="1698" w:type="dxa"/>
          </w:tcPr>
          <w:p w:rsidR="00587A7F" w:rsidRPr="008D3C50" w:rsidRDefault="00587A7F" w:rsidP="00822E76">
            <w:pPr>
              <w:rPr>
                <w:rFonts w:ascii="Arial" w:hAnsi="Arial" w:cs="Arial"/>
                <w:sz w:val="20"/>
              </w:rPr>
            </w:pPr>
            <w:r w:rsidRPr="008D3C50">
              <w:rPr>
                <w:rFonts w:ascii="Arial" w:hAnsi="Arial" w:cs="Arial"/>
                <w:sz w:val="20"/>
              </w:rPr>
              <w:t xml:space="preserve">Koncepce </w:t>
            </w:r>
          </w:p>
        </w:tc>
        <w:tc>
          <w:tcPr>
            <w:tcW w:w="1555" w:type="dxa"/>
          </w:tcPr>
          <w:p w:rsidR="00587A7F" w:rsidRPr="008D3C50" w:rsidRDefault="00587A7F" w:rsidP="00822E76">
            <w:pPr>
              <w:rPr>
                <w:rFonts w:ascii="Arial" w:hAnsi="Arial" w:cs="Arial"/>
                <w:sz w:val="20"/>
              </w:rPr>
            </w:pPr>
            <w:r w:rsidRPr="008D3C50">
              <w:rPr>
                <w:rFonts w:ascii="Arial" w:hAnsi="Arial" w:cs="Arial"/>
                <w:sz w:val="20"/>
              </w:rPr>
              <w:t>Střednědobý až dlouhodobý</w:t>
            </w:r>
          </w:p>
        </w:tc>
        <w:tc>
          <w:tcPr>
            <w:tcW w:w="2252" w:type="dxa"/>
          </w:tcPr>
          <w:p w:rsidR="00587A7F" w:rsidRPr="008D3C50" w:rsidRDefault="00587A7F" w:rsidP="00822E76">
            <w:pPr>
              <w:jc w:val="left"/>
              <w:rPr>
                <w:rFonts w:ascii="Arial" w:hAnsi="Arial" w:cs="Arial"/>
                <w:sz w:val="20"/>
              </w:rPr>
            </w:pPr>
            <w:r w:rsidRPr="008D3C50">
              <w:rPr>
                <w:rFonts w:ascii="Arial" w:hAnsi="Arial" w:cs="Arial"/>
                <w:sz w:val="20"/>
              </w:rPr>
              <w:t>4 – 7 let, více než 7 let</w:t>
            </w:r>
          </w:p>
        </w:tc>
        <w:tc>
          <w:tcPr>
            <w:tcW w:w="7665" w:type="dxa"/>
          </w:tcPr>
          <w:p w:rsidR="00587A7F" w:rsidRPr="008D3C50" w:rsidRDefault="00587A7F" w:rsidP="00822E76">
            <w:pPr>
              <w:rPr>
                <w:rFonts w:ascii="Arial" w:hAnsi="Arial" w:cs="Arial"/>
                <w:sz w:val="20"/>
              </w:rPr>
            </w:pPr>
            <w:r w:rsidRPr="008D3C50">
              <w:rPr>
                <w:rFonts w:ascii="Arial" w:hAnsi="Arial" w:cs="Arial"/>
                <w:sz w:val="20"/>
              </w:rPr>
              <w:t>Řeší konkrétní problematiku; vyšší míra obecnosti, nižší míra podrobnosti; důraz na analytickou a strategickou část; pouze rámcová implementace nebo žádná; implementace řešena návazně v samostatném dokumentu.</w:t>
            </w:r>
          </w:p>
        </w:tc>
      </w:tr>
      <w:tr w:rsidR="00587A7F" w:rsidRPr="00CA3833" w:rsidTr="00822E76">
        <w:tc>
          <w:tcPr>
            <w:tcW w:w="1402" w:type="dxa"/>
            <w:vMerge/>
          </w:tcPr>
          <w:p w:rsidR="00587A7F" w:rsidRPr="008D3C50" w:rsidRDefault="00587A7F" w:rsidP="00822E76">
            <w:pPr>
              <w:rPr>
                <w:rFonts w:ascii="Arial" w:hAnsi="Arial" w:cs="Arial"/>
                <w:sz w:val="20"/>
              </w:rPr>
            </w:pPr>
          </w:p>
        </w:tc>
        <w:tc>
          <w:tcPr>
            <w:tcW w:w="1698" w:type="dxa"/>
          </w:tcPr>
          <w:p w:rsidR="00587A7F" w:rsidRPr="008D3C50" w:rsidRDefault="00587A7F" w:rsidP="00822E76">
            <w:pPr>
              <w:rPr>
                <w:rFonts w:ascii="Arial" w:hAnsi="Arial" w:cs="Arial"/>
                <w:sz w:val="20"/>
              </w:rPr>
            </w:pPr>
            <w:r w:rsidRPr="008D3C50">
              <w:rPr>
                <w:rFonts w:ascii="Arial" w:hAnsi="Arial" w:cs="Arial"/>
                <w:sz w:val="20"/>
              </w:rPr>
              <w:t xml:space="preserve">Strategie </w:t>
            </w:r>
          </w:p>
        </w:tc>
        <w:tc>
          <w:tcPr>
            <w:tcW w:w="1555" w:type="dxa"/>
          </w:tcPr>
          <w:p w:rsidR="00587A7F" w:rsidRPr="008D3C50" w:rsidRDefault="00587A7F" w:rsidP="00822E76">
            <w:pPr>
              <w:rPr>
                <w:rFonts w:ascii="Arial" w:hAnsi="Arial" w:cs="Arial"/>
                <w:sz w:val="20"/>
              </w:rPr>
            </w:pPr>
            <w:r w:rsidRPr="008D3C50">
              <w:rPr>
                <w:rFonts w:ascii="Arial" w:hAnsi="Arial" w:cs="Arial"/>
                <w:sz w:val="20"/>
              </w:rPr>
              <w:t>Střednědobý až dlouhodobý</w:t>
            </w:r>
          </w:p>
        </w:tc>
        <w:tc>
          <w:tcPr>
            <w:tcW w:w="2252" w:type="dxa"/>
          </w:tcPr>
          <w:p w:rsidR="00587A7F" w:rsidRPr="008D3C50" w:rsidRDefault="00587A7F" w:rsidP="00822E76">
            <w:pPr>
              <w:rPr>
                <w:rFonts w:ascii="Arial" w:hAnsi="Arial" w:cs="Arial"/>
                <w:sz w:val="20"/>
              </w:rPr>
            </w:pPr>
            <w:proofErr w:type="gramStart"/>
            <w:r w:rsidRPr="008D3C50">
              <w:rPr>
                <w:rFonts w:ascii="Arial" w:hAnsi="Arial" w:cs="Arial"/>
                <w:sz w:val="20"/>
              </w:rPr>
              <w:t>4 -  7 let</w:t>
            </w:r>
            <w:proofErr w:type="gramEnd"/>
            <w:r w:rsidRPr="008D3C50">
              <w:rPr>
                <w:rFonts w:ascii="Arial" w:hAnsi="Arial" w:cs="Arial"/>
                <w:sz w:val="20"/>
              </w:rPr>
              <w:t>, více než 7 let</w:t>
            </w:r>
          </w:p>
        </w:tc>
        <w:tc>
          <w:tcPr>
            <w:tcW w:w="7665" w:type="dxa"/>
          </w:tcPr>
          <w:p w:rsidR="00587A7F" w:rsidRPr="008D3C50" w:rsidRDefault="00587A7F" w:rsidP="00822E76">
            <w:pPr>
              <w:rPr>
                <w:rFonts w:ascii="Arial" w:hAnsi="Arial" w:cs="Arial"/>
                <w:sz w:val="20"/>
              </w:rPr>
            </w:pPr>
            <w:r w:rsidRPr="008D3C50">
              <w:rPr>
                <w:rFonts w:ascii="Arial" w:hAnsi="Arial" w:cs="Arial"/>
                <w:sz w:val="20"/>
              </w:rPr>
              <w:t xml:space="preserve">Základní strategický dokument; optimální míra podrobnosti; vyvážená a propojená část analytická, strategická a implementační; opatření jsou součástí strategické části; implementační část zahrnuje všechny prvky implementace strategie. </w:t>
            </w:r>
          </w:p>
        </w:tc>
      </w:tr>
      <w:tr w:rsidR="00587A7F" w:rsidRPr="00CA3833" w:rsidTr="00822E76">
        <w:tc>
          <w:tcPr>
            <w:tcW w:w="1402" w:type="dxa"/>
            <w:vMerge/>
          </w:tcPr>
          <w:p w:rsidR="00587A7F" w:rsidRPr="008D3C50" w:rsidRDefault="00587A7F" w:rsidP="00822E76">
            <w:pPr>
              <w:rPr>
                <w:rFonts w:ascii="Arial" w:hAnsi="Arial" w:cs="Arial"/>
                <w:sz w:val="20"/>
              </w:rPr>
            </w:pPr>
          </w:p>
        </w:tc>
        <w:tc>
          <w:tcPr>
            <w:tcW w:w="1698" w:type="dxa"/>
          </w:tcPr>
          <w:p w:rsidR="00587A7F" w:rsidRPr="008D3C50" w:rsidRDefault="00587A7F" w:rsidP="00822E76">
            <w:pPr>
              <w:rPr>
                <w:rFonts w:ascii="Arial" w:hAnsi="Arial" w:cs="Arial"/>
                <w:sz w:val="20"/>
              </w:rPr>
            </w:pPr>
            <w:r w:rsidRPr="008D3C50">
              <w:rPr>
                <w:rFonts w:ascii="Arial" w:hAnsi="Arial" w:cs="Arial"/>
                <w:sz w:val="20"/>
              </w:rPr>
              <w:t xml:space="preserve">Plán </w:t>
            </w:r>
          </w:p>
        </w:tc>
        <w:tc>
          <w:tcPr>
            <w:tcW w:w="1555" w:type="dxa"/>
          </w:tcPr>
          <w:p w:rsidR="00587A7F" w:rsidRPr="008D3C50" w:rsidRDefault="00587A7F" w:rsidP="00822E76">
            <w:pPr>
              <w:rPr>
                <w:rFonts w:ascii="Arial" w:hAnsi="Arial" w:cs="Arial"/>
                <w:sz w:val="20"/>
              </w:rPr>
            </w:pPr>
            <w:r w:rsidRPr="008D3C50">
              <w:rPr>
                <w:rFonts w:ascii="Arial" w:hAnsi="Arial" w:cs="Arial"/>
                <w:sz w:val="20"/>
              </w:rPr>
              <w:t>Střednědobý</w:t>
            </w:r>
          </w:p>
        </w:tc>
        <w:tc>
          <w:tcPr>
            <w:tcW w:w="2252" w:type="dxa"/>
          </w:tcPr>
          <w:p w:rsidR="00587A7F" w:rsidRPr="008D3C50" w:rsidRDefault="00587A7F" w:rsidP="00822E76">
            <w:pPr>
              <w:rPr>
                <w:rFonts w:ascii="Arial" w:hAnsi="Arial" w:cs="Arial"/>
                <w:sz w:val="20"/>
              </w:rPr>
            </w:pPr>
            <w:r w:rsidRPr="008D3C50">
              <w:rPr>
                <w:rFonts w:ascii="Arial" w:hAnsi="Arial" w:cs="Arial"/>
                <w:sz w:val="20"/>
              </w:rPr>
              <w:t>4 – 7 let</w:t>
            </w:r>
          </w:p>
        </w:tc>
        <w:tc>
          <w:tcPr>
            <w:tcW w:w="7665" w:type="dxa"/>
          </w:tcPr>
          <w:p w:rsidR="00587A7F" w:rsidRPr="008D3C50" w:rsidRDefault="00587A7F" w:rsidP="00822E76">
            <w:pPr>
              <w:rPr>
                <w:rFonts w:ascii="Arial" w:hAnsi="Arial" w:cs="Arial"/>
                <w:sz w:val="20"/>
              </w:rPr>
            </w:pPr>
            <w:r w:rsidRPr="008D3C50">
              <w:rPr>
                <w:rFonts w:ascii="Arial" w:hAnsi="Arial" w:cs="Arial"/>
                <w:sz w:val="20"/>
              </w:rPr>
              <w:t>Řeší konkrétní jeden cíl, resp. několik cílů stejné úrovně; opatření jsou součástí strategické části; důraz na implementační část, která zahrnuje všechny prvky implementace plánu.</w:t>
            </w:r>
          </w:p>
        </w:tc>
      </w:tr>
      <w:tr w:rsidR="00587A7F" w:rsidRPr="00CA3833" w:rsidTr="00822E76">
        <w:tc>
          <w:tcPr>
            <w:tcW w:w="1402" w:type="dxa"/>
            <w:vMerge w:val="restart"/>
          </w:tcPr>
          <w:p w:rsidR="00587A7F" w:rsidRPr="008D3C50" w:rsidRDefault="00587A7F" w:rsidP="00822E76">
            <w:pPr>
              <w:rPr>
                <w:rFonts w:ascii="Arial" w:hAnsi="Arial" w:cs="Arial"/>
                <w:sz w:val="20"/>
              </w:rPr>
            </w:pPr>
            <w:r w:rsidRPr="008D3C50">
              <w:rPr>
                <w:rFonts w:ascii="Arial" w:hAnsi="Arial" w:cs="Arial"/>
                <w:sz w:val="20"/>
              </w:rPr>
              <w:t>Strategické prováděcí</w:t>
            </w:r>
          </w:p>
          <w:p w:rsidR="00587A7F" w:rsidRPr="008D3C50" w:rsidRDefault="00587A7F" w:rsidP="00822E76">
            <w:pPr>
              <w:rPr>
                <w:rFonts w:ascii="Arial" w:hAnsi="Arial" w:cs="Arial"/>
                <w:sz w:val="20"/>
              </w:rPr>
            </w:pPr>
            <w:r w:rsidRPr="008D3C50">
              <w:rPr>
                <w:rFonts w:ascii="Arial" w:hAnsi="Arial" w:cs="Arial"/>
                <w:sz w:val="20"/>
              </w:rPr>
              <w:t xml:space="preserve">dokumenty </w:t>
            </w:r>
          </w:p>
        </w:tc>
        <w:tc>
          <w:tcPr>
            <w:tcW w:w="1698" w:type="dxa"/>
          </w:tcPr>
          <w:p w:rsidR="00587A7F" w:rsidRPr="008D3C50" w:rsidRDefault="00587A7F" w:rsidP="00822E76">
            <w:pPr>
              <w:rPr>
                <w:rFonts w:ascii="Arial" w:hAnsi="Arial" w:cs="Arial"/>
                <w:sz w:val="20"/>
              </w:rPr>
            </w:pPr>
            <w:r w:rsidRPr="008D3C50">
              <w:rPr>
                <w:rFonts w:ascii="Arial" w:hAnsi="Arial" w:cs="Arial"/>
                <w:sz w:val="20"/>
              </w:rPr>
              <w:t>Operační program</w:t>
            </w:r>
          </w:p>
        </w:tc>
        <w:tc>
          <w:tcPr>
            <w:tcW w:w="1555" w:type="dxa"/>
          </w:tcPr>
          <w:p w:rsidR="00587A7F" w:rsidRPr="008D3C50" w:rsidRDefault="00587A7F" w:rsidP="00822E76">
            <w:pPr>
              <w:rPr>
                <w:rFonts w:ascii="Arial" w:hAnsi="Arial" w:cs="Arial"/>
                <w:sz w:val="20"/>
              </w:rPr>
            </w:pPr>
            <w:r w:rsidRPr="008D3C50">
              <w:rPr>
                <w:rFonts w:ascii="Arial" w:hAnsi="Arial" w:cs="Arial"/>
                <w:sz w:val="20"/>
              </w:rPr>
              <w:t xml:space="preserve">Střednědobý </w:t>
            </w:r>
          </w:p>
        </w:tc>
        <w:tc>
          <w:tcPr>
            <w:tcW w:w="2252" w:type="dxa"/>
          </w:tcPr>
          <w:p w:rsidR="00587A7F" w:rsidRPr="008D3C50" w:rsidRDefault="00587A7F" w:rsidP="00822E76">
            <w:pPr>
              <w:jc w:val="left"/>
              <w:rPr>
                <w:rFonts w:ascii="Arial" w:hAnsi="Arial" w:cs="Arial"/>
                <w:sz w:val="20"/>
              </w:rPr>
            </w:pPr>
            <w:r w:rsidRPr="008D3C50">
              <w:rPr>
                <w:rFonts w:ascii="Arial" w:hAnsi="Arial" w:cs="Arial"/>
                <w:sz w:val="20"/>
              </w:rPr>
              <w:t>dle délky programové</w:t>
            </w:r>
            <w:r>
              <w:rPr>
                <w:rFonts w:ascii="Arial" w:hAnsi="Arial" w:cs="Arial"/>
                <w:sz w:val="20"/>
              </w:rPr>
              <w:t>-</w:t>
            </w:r>
            <w:r w:rsidRPr="008D3C50">
              <w:rPr>
                <w:rFonts w:ascii="Arial" w:hAnsi="Arial" w:cs="Arial"/>
                <w:sz w:val="20"/>
              </w:rPr>
              <w:t>ho období EU</w:t>
            </w:r>
          </w:p>
        </w:tc>
        <w:tc>
          <w:tcPr>
            <w:tcW w:w="7665" w:type="dxa"/>
          </w:tcPr>
          <w:p w:rsidR="00587A7F" w:rsidRPr="008D3C50" w:rsidRDefault="00587A7F" w:rsidP="00822E76">
            <w:pPr>
              <w:rPr>
                <w:rFonts w:ascii="Arial" w:hAnsi="Arial" w:cs="Arial"/>
                <w:sz w:val="20"/>
              </w:rPr>
            </w:pPr>
            <w:r w:rsidRPr="008D3C50">
              <w:rPr>
                <w:rFonts w:ascii="Arial" w:hAnsi="Arial" w:cs="Arial"/>
                <w:sz w:val="20"/>
              </w:rPr>
              <w:t xml:space="preserve">Soubor věcných, časových a finančních podmínek pro činnosti </w:t>
            </w:r>
            <w:r w:rsidRPr="008D3C50">
              <w:rPr>
                <w:rFonts w:ascii="Arial" w:hAnsi="Arial" w:cs="Arial"/>
                <w:sz w:val="20"/>
              </w:rPr>
              <w:br/>
              <w:t>k dosažení stanovených cílů EU, a to prostřednictvím orgánů, subjektů a fondů uvedených v příslušných nařízeních Evropského parlamentu a Rady; navazuje na příslušné strategie a koncepce.</w:t>
            </w:r>
          </w:p>
        </w:tc>
      </w:tr>
      <w:tr w:rsidR="00587A7F" w:rsidRPr="00CA3833" w:rsidTr="00822E76">
        <w:tc>
          <w:tcPr>
            <w:tcW w:w="1402" w:type="dxa"/>
            <w:vMerge/>
          </w:tcPr>
          <w:p w:rsidR="00587A7F" w:rsidRPr="008D3C50" w:rsidRDefault="00587A7F" w:rsidP="00822E76">
            <w:pPr>
              <w:rPr>
                <w:rFonts w:ascii="Arial" w:hAnsi="Arial" w:cs="Arial"/>
                <w:sz w:val="20"/>
              </w:rPr>
            </w:pPr>
          </w:p>
        </w:tc>
        <w:tc>
          <w:tcPr>
            <w:tcW w:w="1698" w:type="dxa"/>
          </w:tcPr>
          <w:p w:rsidR="00587A7F" w:rsidRPr="008D3C50" w:rsidRDefault="00587A7F" w:rsidP="00822E76">
            <w:pPr>
              <w:rPr>
                <w:rFonts w:ascii="Arial" w:hAnsi="Arial" w:cs="Arial"/>
                <w:sz w:val="20"/>
              </w:rPr>
            </w:pPr>
            <w:r w:rsidRPr="008D3C50">
              <w:rPr>
                <w:rFonts w:ascii="Arial" w:hAnsi="Arial" w:cs="Arial"/>
                <w:sz w:val="20"/>
              </w:rPr>
              <w:t>Implementační plán</w:t>
            </w:r>
          </w:p>
        </w:tc>
        <w:tc>
          <w:tcPr>
            <w:tcW w:w="1555" w:type="dxa"/>
          </w:tcPr>
          <w:p w:rsidR="00587A7F" w:rsidRPr="008D3C50" w:rsidRDefault="00587A7F" w:rsidP="00822E76">
            <w:pPr>
              <w:rPr>
                <w:rFonts w:ascii="Arial" w:hAnsi="Arial" w:cs="Arial"/>
                <w:sz w:val="20"/>
              </w:rPr>
            </w:pPr>
            <w:r w:rsidRPr="008D3C50">
              <w:rPr>
                <w:rFonts w:ascii="Arial" w:hAnsi="Arial" w:cs="Arial"/>
                <w:sz w:val="20"/>
              </w:rPr>
              <w:t>Střednědobý až dlouhodobý</w:t>
            </w:r>
          </w:p>
        </w:tc>
        <w:tc>
          <w:tcPr>
            <w:tcW w:w="2252" w:type="dxa"/>
          </w:tcPr>
          <w:p w:rsidR="00587A7F" w:rsidRPr="008D3C50" w:rsidRDefault="00587A7F" w:rsidP="00822E76">
            <w:pPr>
              <w:rPr>
                <w:rFonts w:ascii="Arial" w:hAnsi="Arial" w:cs="Arial"/>
                <w:sz w:val="20"/>
              </w:rPr>
            </w:pPr>
            <w:r w:rsidRPr="008D3C50">
              <w:rPr>
                <w:rFonts w:ascii="Arial" w:hAnsi="Arial" w:cs="Arial"/>
                <w:sz w:val="20"/>
              </w:rPr>
              <w:t>4 – 7 let, více než 7 let</w:t>
            </w:r>
          </w:p>
        </w:tc>
        <w:tc>
          <w:tcPr>
            <w:tcW w:w="7665" w:type="dxa"/>
          </w:tcPr>
          <w:p w:rsidR="00587A7F" w:rsidRPr="008D3C50" w:rsidRDefault="00587A7F" w:rsidP="00822E76">
            <w:pPr>
              <w:rPr>
                <w:rFonts w:ascii="Arial" w:hAnsi="Arial" w:cs="Arial"/>
                <w:sz w:val="20"/>
              </w:rPr>
            </w:pPr>
            <w:r w:rsidRPr="008D3C50">
              <w:rPr>
                <w:rFonts w:ascii="Arial" w:hAnsi="Arial" w:cs="Arial"/>
                <w:sz w:val="20"/>
              </w:rPr>
              <w:t>Rozpracovává implementační část strategie, pokud v ní není obsažena; zahrnuje všechny prvky implementace strategie; rozpracovává implementační část koncepce; ve zjednodušené formě může rozpracovávat implementaci strategického rámce.</w:t>
            </w:r>
          </w:p>
        </w:tc>
      </w:tr>
      <w:tr w:rsidR="00587A7F" w:rsidRPr="00CA3833" w:rsidTr="00822E76">
        <w:tc>
          <w:tcPr>
            <w:tcW w:w="1402" w:type="dxa"/>
            <w:vMerge/>
          </w:tcPr>
          <w:p w:rsidR="00587A7F" w:rsidRPr="008D3C50" w:rsidRDefault="00587A7F" w:rsidP="00822E76">
            <w:pPr>
              <w:rPr>
                <w:rFonts w:ascii="Arial" w:hAnsi="Arial" w:cs="Arial"/>
                <w:sz w:val="20"/>
              </w:rPr>
            </w:pPr>
          </w:p>
        </w:tc>
        <w:tc>
          <w:tcPr>
            <w:tcW w:w="1698" w:type="dxa"/>
          </w:tcPr>
          <w:p w:rsidR="00587A7F" w:rsidRPr="008D3C50" w:rsidRDefault="00587A7F" w:rsidP="00822E76">
            <w:pPr>
              <w:rPr>
                <w:rFonts w:ascii="Arial" w:hAnsi="Arial" w:cs="Arial"/>
                <w:sz w:val="20"/>
              </w:rPr>
            </w:pPr>
            <w:r w:rsidRPr="008D3C50">
              <w:rPr>
                <w:rFonts w:ascii="Arial" w:hAnsi="Arial" w:cs="Arial"/>
                <w:sz w:val="20"/>
              </w:rPr>
              <w:t>Program</w:t>
            </w:r>
          </w:p>
        </w:tc>
        <w:tc>
          <w:tcPr>
            <w:tcW w:w="1555" w:type="dxa"/>
          </w:tcPr>
          <w:p w:rsidR="00587A7F" w:rsidRPr="008D3C50" w:rsidRDefault="00587A7F" w:rsidP="00822E76">
            <w:pPr>
              <w:rPr>
                <w:rFonts w:ascii="Arial" w:hAnsi="Arial" w:cs="Arial"/>
                <w:sz w:val="20"/>
              </w:rPr>
            </w:pPr>
            <w:r w:rsidRPr="008D3C50">
              <w:rPr>
                <w:rFonts w:ascii="Arial" w:hAnsi="Arial" w:cs="Arial"/>
                <w:sz w:val="20"/>
              </w:rPr>
              <w:t xml:space="preserve">Střednědobý </w:t>
            </w:r>
          </w:p>
        </w:tc>
        <w:tc>
          <w:tcPr>
            <w:tcW w:w="2252" w:type="dxa"/>
          </w:tcPr>
          <w:p w:rsidR="00587A7F" w:rsidRPr="008D3C50" w:rsidRDefault="00587A7F" w:rsidP="00822E76">
            <w:pPr>
              <w:rPr>
                <w:rFonts w:ascii="Arial" w:hAnsi="Arial" w:cs="Arial"/>
                <w:sz w:val="20"/>
              </w:rPr>
            </w:pPr>
            <w:r w:rsidRPr="008D3C50">
              <w:rPr>
                <w:rFonts w:ascii="Arial" w:hAnsi="Arial" w:cs="Arial"/>
                <w:sz w:val="20"/>
              </w:rPr>
              <w:t>4 – 7 let</w:t>
            </w:r>
          </w:p>
        </w:tc>
        <w:tc>
          <w:tcPr>
            <w:tcW w:w="7665" w:type="dxa"/>
          </w:tcPr>
          <w:p w:rsidR="00587A7F" w:rsidRPr="008D3C50" w:rsidRDefault="00587A7F" w:rsidP="00822E76">
            <w:pPr>
              <w:jc w:val="left"/>
              <w:rPr>
                <w:rFonts w:ascii="Arial" w:hAnsi="Arial" w:cs="Arial"/>
                <w:sz w:val="20"/>
              </w:rPr>
            </w:pPr>
            <w:r w:rsidRPr="008D3C50">
              <w:rPr>
                <w:rFonts w:ascii="Arial" w:hAnsi="Arial" w:cs="Arial"/>
                <w:sz w:val="20"/>
              </w:rPr>
              <w:t>Prováděcí dokument tematické, finanční nebo technické povahy pro konkrétní oblast nebo území; je nástrojem realizace koncepce nebo strategie</w:t>
            </w:r>
          </w:p>
        </w:tc>
      </w:tr>
      <w:tr w:rsidR="00587A7F" w:rsidRPr="00CA3833" w:rsidTr="00822E76">
        <w:tc>
          <w:tcPr>
            <w:tcW w:w="1402" w:type="dxa"/>
            <w:vMerge/>
          </w:tcPr>
          <w:p w:rsidR="00587A7F" w:rsidRPr="008D3C50" w:rsidRDefault="00587A7F" w:rsidP="00822E76">
            <w:pPr>
              <w:rPr>
                <w:rFonts w:ascii="Arial" w:hAnsi="Arial" w:cs="Arial"/>
                <w:sz w:val="20"/>
              </w:rPr>
            </w:pPr>
          </w:p>
        </w:tc>
        <w:tc>
          <w:tcPr>
            <w:tcW w:w="1698" w:type="dxa"/>
          </w:tcPr>
          <w:p w:rsidR="00587A7F" w:rsidRPr="008D3C50" w:rsidRDefault="00587A7F" w:rsidP="00822E76">
            <w:pPr>
              <w:rPr>
                <w:rFonts w:ascii="Arial" w:hAnsi="Arial" w:cs="Arial"/>
                <w:sz w:val="20"/>
              </w:rPr>
            </w:pPr>
            <w:r w:rsidRPr="008D3C50">
              <w:rPr>
                <w:rFonts w:ascii="Arial" w:hAnsi="Arial" w:cs="Arial"/>
                <w:sz w:val="20"/>
              </w:rPr>
              <w:t>Akční plán</w:t>
            </w:r>
          </w:p>
        </w:tc>
        <w:tc>
          <w:tcPr>
            <w:tcW w:w="1555" w:type="dxa"/>
          </w:tcPr>
          <w:p w:rsidR="00587A7F" w:rsidRPr="008D3C50" w:rsidRDefault="00587A7F" w:rsidP="00822E76">
            <w:pPr>
              <w:rPr>
                <w:rFonts w:ascii="Arial" w:hAnsi="Arial" w:cs="Arial"/>
                <w:sz w:val="20"/>
              </w:rPr>
            </w:pPr>
            <w:r w:rsidRPr="008D3C50">
              <w:rPr>
                <w:rFonts w:ascii="Arial" w:hAnsi="Arial" w:cs="Arial"/>
                <w:sz w:val="20"/>
              </w:rPr>
              <w:t xml:space="preserve">Krátkodobý </w:t>
            </w:r>
          </w:p>
        </w:tc>
        <w:tc>
          <w:tcPr>
            <w:tcW w:w="2252" w:type="dxa"/>
          </w:tcPr>
          <w:p w:rsidR="00587A7F" w:rsidRPr="008D3C50" w:rsidRDefault="00587A7F" w:rsidP="00822E76">
            <w:pPr>
              <w:rPr>
                <w:rFonts w:ascii="Arial" w:hAnsi="Arial" w:cs="Arial"/>
                <w:sz w:val="20"/>
              </w:rPr>
            </w:pPr>
            <w:r w:rsidRPr="008D3C50">
              <w:rPr>
                <w:rFonts w:ascii="Arial" w:hAnsi="Arial" w:cs="Arial"/>
                <w:sz w:val="20"/>
              </w:rPr>
              <w:t xml:space="preserve">1 – 3 roky </w:t>
            </w:r>
          </w:p>
        </w:tc>
        <w:tc>
          <w:tcPr>
            <w:tcW w:w="7665" w:type="dxa"/>
          </w:tcPr>
          <w:p w:rsidR="00587A7F" w:rsidRPr="008D3C50" w:rsidRDefault="00587A7F" w:rsidP="00822E76">
            <w:pPr>
              <w:rPr>
                <w:rFonts w:ascii="Arial" w:hAnsi="Arial" w:cs="Arial"/>
                <w:sz w:val="20"/>
              </w:rPr>
            </w:pPr>
            <w:r w:rsidRPr="008D3C50">
              <w:rPr>
                <w:rFonts w:ascii="Arial" w:hAnsi="Arial" w:cs="Arial"/>
                <w:sz w:val="20"/>
              </w:rPr>
              <w:t>Konkretizuje opatření, úkoly a aktivity vyplývající z příslušných strategických dokumentů.</w:t>
            </w:r>
          </w:p>
        </w:tc>
      </w:tr>
    </w:tbl>
    <w:p w:rsidR="00587A7F" w:rsidRDefault="00587A7F" w:rsidP="00F04A4B"/>
    <w:p w:rsidR="00587A7F" w:rsidRPr="00462110" w:rsidRDefault="00587A7F" w:rsidP="005D01B3">
      <w:pPr>
        <w:pStyle w:val="Podtitul"/>
        <w:jc w:val="center"/>
        <w:rPr>
          <w:color w:val="auto"/>
        </w:rPr>
      </w:pPr>
      <w:r w:rsidRPr="00462110">
        <w:rPr>
          <w:color w:val="auto"/>
        </w:rPr>
        <w:lastRenderedPageBreak/>
        <w:t>Přehled vzorových minimálních struktur jednotlivých typů strategických dokumentů</w:t>
      </w:r>
    </w:p>
    <w:p w:rsidR="00587A7F" w:rsidRPr="00CA3833" w:rsidRDefault="00587A7F" w:rsidP="00587A7F">
      <w:pPr>
        <w:rPr>
          <w:rFonts w:ascii="Arial" w:hAnsi="Arial" w:cs="Arial"/>
          <w:b/>
          <w:sz w:val="22"/>
          <w:szCs w:val="22"/>
        </w:rPr>
      </w:pPr>
    </w:p>
    <w:tbl>
      <w:tblPr>
        <w:tblStyle w:val="Mkatabulky"/>
        <w:tblW w:w="14505" w:type="dxa"/>
        <w:jc w:val="center"/>
        <w:tblLayout w:type="fixed"/>
        <w:tblLook w:val="04A0" w:firstRow="1" w:lastRow="0" w:firstColumn="1" w:lastColumn="0" w:noHBand="0" w:noVBand="1"/>
      </w:tblPr>
      <w:tblGrid>
        <w:gridCol w:w="2420"/>
        <w:gridCol w:w="1602"/>
        <w:gridCol w:w="682"/>
        <w:gridCol w:w="1615"/>
        <w:gridCol w:w="921"/>
        <w:gridCol w:w="921"/>
        <w:gridCol w:w="611"/>
        <w:gridCol w:w="1237"/>
        <w:gridCol w:w="921"/>
        <w:gridCol w:w="605"/>
        <w:gridCol w:w="921"/>
        <w:gridCol w:w="605"/>
        <w:gridCol w:w="921"/>
        <w:gridCol w:w="523"/>
      </w:tblGrid>
      <w:tr w:rsidR="00587A7F" w:rsidRPr="00CA3833" w:rsidTr="00822E76">
        <w:trPr>
          <w:trHeight w:val="264"/>
          <w:jc w:val="center"/>
        </w:trPr>
        <w:tc>
          <w:tcPr>
            <w:tcW w:w="2420" w:type="dxa"/>
            <w:vMerge w:val="restart"/>
            <w:tcBorders>
              <w:right w:val="double" w:sz="4" w:space="0" w:color="auto"/>
            </w:tcBorders>
            <w:shd w:val="clear" w:color="auto" w:fill="D9D9D9" w:themeFill="background1" w:themeFillShade="D9"/>
            <w:vAlign w:val="center"/>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Typ dokumentu</w:t>
            </w:r>
          </w:p>
        </w:tc>
        <w:tc>
          <w:tcPr>
            <w:tcW w:w="1602" w:type="dxa"/>
            <w:vMerge w:val="restart"/>
            <w:tcBorders>
              <w:left w:val="double" w:sz="4" w:space="0" w:color="auto"/>
            </w:tcBorders>
            <w:shd w:val="clear" w:color="auto" w:fill="D9D9D9" w:themeFill="background1" w:themeFillShade="D9"/>
            <w:vAlign w:val="center"/>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Analytická část</w:t>
            </w:r>
          </w:p>
        </w:tc>
        <w:tc>
          <w:tcPr>
            <w:tcW w:w="4750" w:type="dxa"/>
            <w:gridSpan w:val="5"/>
            <w:shd w:val="clear" w:color="auto" w:fill="D9D9D9" w:themeFill="background1" w:themeFillShade="D9"/>
            <w:vAlign w:val="center"/>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Strategická část</w:t>
            </w:r>
          </w:p>
        </w:tc>
        <w:tc>
          <w:tcPr>
            <w:tcW w:w="5733" w:type="dxa"/>
            <w:gridSpan w:val="7"/>
            <w:shd w:val="clear" w:color="auto" w:fill="D9D9D9" w:themeFill="background1" w:themeFillShade="D9"/>
            <w:vAlign w:val="center"/>
          </w:tcPr>
          <w:p w:rsidR="00587A7F" w:rsidRPr="00CA3833" w:rsidRDefault="00587A7F" w:rsidP="00822E76">
            <w:pPr>
              <w:jc w:val="center"/>
              <w:rPr>
                <w:rFonts w:ascii="Arial" w:hAnsi="Arial" w:cs="Arial"/>
                <w:b/>
                <w:sz w:val="22"/>
                <w:szCs w:val="22"/>
              </w:rPr>
            </w:pPr>
            <w:r w:rsidRPr="00CA3833">
              <w:rPr>
                <w:rFonts w:ascii="Arial" w:hAnsi="Arial" w:cs="Arial"/>
                <w:b/>
                <w:sz w:val="22"/>
                <w:szCs w:val="22"/>
              </w:rPr>
              <w:t>Implementační část</w:t>
            </w:r>
          </w:p>
        </w:tc>
      </w:tr>
      <w:tr w:rsidR="00587A7F" w:rsidRPr="00CA3833" w:rsidTr="00822E76">
        <w:trPr>
          <w:cantSplit/>
          <w:trHeight w:val="1906"/>
          <w:jc w:val="center"/>
        </w:trPr>
        <w:tc>
          <w:tcPr>
            <w:tcW w:w="2420" w:type="dxa"/>
            <w:vMerge/>
            <w:tcBorders>
              <w:right w:val="double" w:sz="4" w:space="0" w:color="auto"/>
            </w:tcBorders>
            <w:shd w:val="clear" w:color="auto" w:fill="D9D9D9" w:themeFill="background1" w:themeFillShade="D9"/>
          </w:tcPr>
          <w:p w:rsidR="00587A7F" w:rsidRPr="00CA3833" w:rsidRDefault="00587A7F" w:rsidP="00822E76">
            <w:pPr>
              <w:jc w:val="center"/>
              <w:rPr>
                <w:rFonts w:ascii="Arial" w:hAnsi="Arial" w:cs="Arial"/>
                <w:b/>
                <w:sz w:val="22"/>
                <w:szCs w:val="22"/>
              </w:rPr>
            </w:pPr>
          </w:p>
        </w:tc>
        <w:tc>
          <w:tcPr>
            <w:tcW w:w="1602" w:type="dxa"/>
            <w:vMerge/>
            <w:tcBorders>
              <w:left w:val="double" w:sz="4" w:space="0" w:color="auto"/>
            </w:tcBorders>
            <w:shd w:val="clear" w:color="auto" w:fill="D9D9D9" w:themeFill="background1" w:themeFillShade="D9"/>
          </w:tcPr>
          <w:p w:rsidR="00587A7F" w:rsidRPr="00CA3833" w:rsidRDefault="00587A7F" w:rsidP="00822E76">
            <w:pPr>
              <w:jc w:val="center"/>
              <w:rPr>
                <w:rFonts w:ascii="Arial" w:hAnsi="Arial" w:cs="Arial"/>
                <w:b/>
                <w:sz w:val="22"/>
                <w:szCs w:val="22"/>
              </w:rPr>
            </w:pPr>
          </w:p>
        </w:tc>
        <w:tc>
          <w:tcPr>
            <w:tcW w:w="682" w:type="dxa"/>
            <w:shd w:val="clear" w:color="auto" w:fill="D9D9D9" w:themeFill="background1" w:themeFillShade="D9"/>
            <w:textDirection w:val="btLr"/>
          </w:tcPr>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Vize</w:t>
            </w:r>
          </w:p>
        </w:tc>
        <w:tc>
          <w:tcPr>
            <w:tcW w:w="1615" w:type="dxa"/>
            <w:shd w:val="clear" w:color="auto" w:fill="D9D9D9" w:themeFill="background1" w:themeFillShade="D9"/>
            <w:textDirection w:val="btLr"/>
          </w:tcPr>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Strategické oblasti</w:t>
            </w:r>
          </w:p>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(priority,</w:t>
            </w:r>
          </w:p>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směry)</w:t>
            </w:r>
          </w:p>
        </w:tc>
        <w:tc>
          <w:tcPr>
            <w:tcW w:w="921" w:type="dxa"/>
            <w:shd w:val="clear" w:color="auto" w:fill="D9D9D9" w:themeFill="background1" w:themeFillShade="D9"/>
            <w:textDirection w:val="btLr"/>
          </w:tcPr>
          <w:p w:rsidR="00587A7F" w:rsidRPr="008D3C50" w:rsidRDefault="00587A7F" w:rsidP="00822E76">
            <w:pPr>
              <w:spacing w:before="200" w:line="276" w:lineRule="auto"/>
              <w:ind w:left="113" w:right="113"/>
              <w:jc w:val="center"/>
              <w:rPr>
                <w:rFonts w:ascii="Arial" w:hAnsi="Arial" w:cs="Arial"/>
                <w:sz w:val="22"/>
                <w:szCs w:val="22"/>
              </w:rPr>
            </w:pPr>
            <w:r w:rsidRPr="008D3C50">
              <w:rPr>
                <w:rFonts w:ascii="Arial" w:hAnsi="Arial" w:cs="Arial"/>
                <w:sz w:val="22"/>
                <w:szCs w:val="22"/>
              </w:rPr>
              <w:t>Strategické cíle</w:t>
            </w:r>
          </w:p>
        </w:tc>
        <w:tc>
          <w:tcPr>
            <w:tcW w:w="921" w:type="dxa"/>
            <w:shd w:val="clear" w:color="auto" w:fill="D9D9D9" w:themeFill="background1" w:themeFillShade="D9"/>
            <w:textDirection w:val="btLr"/>
          </w:tcPr>
          <w:p w:rsidR="00587A7F" w:rsidRPr="008D3C50" w:rsidRDefault="00587A7F" w:rsidP="00822E76">
            <w:pPr>
              <w:spacing w:before="200" w:line="276" w:lineRule="auto"/>
              <w:ind w:left="113" w:right="113"/>
              <w:jc w:val="center"/>
              <w:rPr>
                <w:rFonts w:ascii="Arial" w:hAnsi="Arial" w:cs="Arial"/>
                <w:sz w:val="22"/>
                <w:szCs w:val="22"/>
              </w:rPr>
            </w:pPr>
            <w:r w:rsidRPr="008D3C50">
              <w:rPr>
                <w:rFonts w:ascii="Arial" w:hAnsi="Arial" w:cs="Arial"/>
                <w:sz w:val="22"/>
                <w:szCs w:val="22"/>
              </w:rPr>
              <w:t>Specifické cíle</w:t>
            </w:r>
          </w:p>
        </w:tc>
        <w:tc>
          <w:tcPr>
            <w:tcW w:w="611" w:type="dxa"/>
            <w:shd w:val="clear" w:color="auto" w:fill="D9D9D9" w:themeFill="background1" w:themeFillShade="D9"/>
            <w:textDirection w:val="btLr"/>
          </w:tcPr>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Opatření</w:t>
            </w:r>
          </w:p>
        </w:tc>
        <w:tc>
          <w:tcPr>
            <w:tcW w:w="1237" w:type="dxa"/>
            <w:shd w:val="clear" w:color="auto" w:fill="D9D9D9" w:themeFill="background1" w:themeFillShade="D9"/>
            <w:textDirection w:val="btLr"/>
          </w:tcPr>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Opatření</w:t>
            </w:r>
          </w:p>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(aktivity,</w:t>
            </w:r>
          </w:p>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projekty)</w:t>
            </w:r>
          </w:p>
        </w:tc>
        <w:tc>
          <w:tcPr>
            <w:tcW w:w="921" w:type="dxa"/>
            <w:shd w:val="clear" w:color="auto" w:fill="D9D9D9" w:themeFill="background1" w:themeFillShade="D9"/>
            <w:textDirection w:val="btLr"/>
          </w:tcPr>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Implementační struktura</w:t>
            </w:r>
          </w:p>
        </w:tc>
        <w:tc>
          <w:tcPr>
            <w:tcW w:w="605" w:type="dxa"/>
            <w:shd w:val="clear" w:color="auto" w:fill="D9D9D9" w:themeFill="background1" w:themeFillShade="D9"/>
            <w:textDirection w:val="btLr"/>
          </w:tcPr>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Termíny</w:t>
            </w:r>
          </w:p>
        </w:tc>
        <w:tc>
          <w:tcPr>
            <w:tcW w:w="921" w:type="dxa"/>
            <w:shd w:val="clear" w:color="auto" w:fill="D9D9D9" w:themeFill="background1" w:themeFillShade="D9"/>
            <w:textDirection w:val="btLr"/>
          </w:tcPr>
          <w:p w:rsidR="00587A7F" w:rsidRPr="008D3C50" w:rsidRDefault="00587A7F" w:rsidP="00822E76">
            <w:pPr>
              <w:spacing w:before="200" w:line="276" w:lineRule="auto"/>
              <w:ind w:left="113" w:right="113"/>
              <w:jc w:val="center"/>
              <w:rPr>
                <w:rFonts w:ascii="Arial" w:hAnsi="Arial" w:cs="Arial"/>
                <w:sz w:val="22"/>
                <w:szCs w:val="22"/>
              </w:rPr>
            </w:pPr>
            <w:r w:rsidRPr="008D3C50">
              <w:rPr>
                <w:rFonts w:ascii="Arial" w:hAnsi="Arial" w:cs="Arial"/>
                <w:sz w:val="22"/>
                <w:szCs w:val="22"/>
              </w:rPr>
              <w:t>Finanční zdroje</w:t>
            </w:r>
          </w:p>
        </w:tc>
        <w:tc>
          <w:tcPr>
            <w:tcW w:w="605" w:type="dxa"/>
            <w:shd w:val="clear" w:color="auto" w:fill="D9D9D9" w:themeFill="background1" w:themeFillShade="D9"/>
            <w:textDirection w:val="btLr"/>
          </w:tcPr>
          <w:p w:rsidR="00587A7F" w:rsidRPr="008D3C50" w:rsidRDefault="00587A7F" w:rsidP="00822E76">
            <w:pPr>
              <w:spacing w:before="60" w:line="276" w:lineRule="auto"/>
              <w:ind w:left="113" w:right="113"/>
              <w:jc w:val="center"/>
              <w:rPr>
                <w:rFonts w:ascii="Arial" w:hAnsi="Arial" w:cs="Arial"/>
                <w:sz w:val="22"/>
                <w:szCs w:val="22"/>
              </w:rPr>
            </w:pPr>
            <w:r w:rsidRPr="008D3C50">
              <w:rPr>
                <w:rFonts w:ascii="Arial" w:hAnsi="Arial" w:cs="Arial"/>
                <w:sz w:val="22"/>
                <w:szCs w:val="22"/>
              </w:rPr>
              <w:t>Rozpočet</w:t>
            </w:r>
          </w:p>
        </w:tc>
        <w:tc>
          <w:tcPr>
            <w:tcW w:w="921" w:type="dxa"/>
            <w:shd w:val="clear" w:color="auto" w:fill="D9D9D9" w:themeFill="background1" w:themeFillShade="D9"/>
            <w:textDirection w:val="btLr"/>
          </w:tcPr>
          <w:p w:rsidR="00587A7F" w:rsidRPr="008D3C50" w:rsidRDefault="00587A7F" w:rsidP="00822E76">
            <w:pPr>
              <w:spacing w:before="200" w:line="276" w:lineRule="auto"/>
              <w:ind w:left="113" w:right="113"/>
              <w:jc w:val="center"/>
              <w:rPr>
                <w:rFonts w:ascii="Arial" w:hAnsi="Arial" w:cs="Arial"/>
                <w:sz w:val="22"/>
                <w:szCs w:val="22"/>
              </w:rPr>
            </w:pPr>
            <w:r w:rsidRPr="008D3C50">
              <w:rPr>
                <w:rFonts w:ascii="Arial" w:hAnsi="Arial" w:cs="Arial"/>
                <w:sz w:val="22"/>
                <w:szCs w:val="22"/>
              </w:rPr>
              <w:t>Monitorování</w:t>
            </w:r>
          </w:p>
        </w:tc>
        <w:tc>
          <w:tcPr>
            <w:tcW w:w="523" w:type="dxa"/>
            <w:shd w:val="clear" w:color="auto" w:fill="D9D9D9" w:themeFill="background1" w:themeFillShade="D9"/>
            <w:textDirection w:val="btLr"/>
          </w:tcPr>
          <w:p w:rsidR="00587A7F" w:rsidRPr="008D3C50" w:rsidRDefault="00587A7F" w:rsidP="00822E76">
            <w:pPr>
              <w:spacing w:line="276" w:lineRule="auto"/>
              <w:ind w:left="113" w:right="113"/>
              <w:jc w:val="center"/>
              <w:rPr>
                <w:rFonts w:ascii="Arial" w:hAnsi="Arial" w:cs="Arial"/>
                <w:sz w:val="22"/>
                <w:szCs w:val="22"/>
              </w:rPr>
            </w:pPr>
            <w:r w:rsidRPr="008D3C50">
              <w:rPr>
                <w:rFonts w:ascii="Arial" w:hAnsi="Arial" w:cs="Arial"/>
                <w:sz w:val="22"/>
                <w:szCs w:val="22"/>
              </w:rPr>
              <w:t>Evaluace</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Politika</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82"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61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p>
        </w:tc>
        <w:tc>
          <w:tcPr>
            <w:tcW w:w="611" w:type="dxa"/>
          </w:tcPr>
          <w:p w:rsidR="00587A7F" w:rsidRPr="00CA3833" w:rsidRDefault="00587A7F" w:rsidP="00822E76">
            <w:pPr>
              <w:jc w:val="center"/>
              <w:rPr>
                <w:rFonts w:ascii="Arial" w:hAnsi="Arial" w:cs="Arial"/>
                <w:sz w:val="22"/>
                <w:szCs w:val="22"/>
              </w:rPr>
            </w:pPr>
          </w:p>
        </w:tc>
        <w:tc>
          <w:tcPr>
            <w:tcW w:w="1237"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Bílá kniha</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82"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61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p>
        </w:tc>
        <w:tc>
          <w:tcPr>
            <w:tcW w:w="611" w:type="dxa"/>
          </w:tcPr>
          <w:p w:rsidR="00587A7F" w:rsidRPr="00CA3833" w:rsidRDefault="00587A7F" w:rsidP="00822E76">
            <w:pPr>
              <w:jc w:val="center"/>
              <w:rPr>
                <w:rFonts w:ascii="Arial" w:hAnsi="Arial" w:cs="Arial"/>
                <w:sz w:val="22"/>
                <w:szCs w:val="22"/>
              </w:rPr>
            </w:pPr>
          </w:p>
        </w:tc>
        <w:tc>
          <w:tcPr>
            <w:tcW w:w="1237"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523" w:type="dxa"/>
          </w:tcPr>
          <w:p w:rsidR="00587A7F" w:rsidRPr="00CA3833" w:rsidRDefault="00587A7F" w:rsidP="00822E76">
            <w:pPr>
              <w:jc w:val="center"/>
              <w:rPr>
                <w:rFonts w:ascii="Arial" w:hAnsi="Arial" w:cs="Arial"/>
                <w:sz w:val="22"/>
                <w:szCs w:val="22"/>
              </w:rPr>
            </w:pP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Strategický rámec</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82"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61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p>
        </w:tc>
        <w:tc>
          <w:tcPr>
            <w:tcW w:w="611" w:type="dxa"/>
          </w:tcPr>
          <w:p w:rsidR="00587A7F" w:rsidRPr="00CA3833" w:rsidRDefault="00587A7F" w:rsidP="00822E76">
            <w:pPr>
              <w:jc w:val="center"/>
              <w:rPr>
                <w:rFonts w:ascii="Arial" w:hAnsi="Arial" w:cs="Arial"/>
                <w:sz w:val="22"/>
                <w:szCs w:val="22"/>
              </w:rPr>
            </w:pPr>
          </w:p>
        </w:tc>
        <w:tc>
          <w:tcPr>
            <w:tcW w:w="1237"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 xml:space="preserve">Koncepce </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82"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61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1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237"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0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 xml:space="preserve">Strategie </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82"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61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1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237"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 xml:space="preserve">Plán </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82" w:type="dxa"/>
          </w:tcPr>
          <w:p w:rsidR="00587A7F" w:rsidRPr="00CA3833" w:rsidRDefault="00587A7F" w:rsidP="00822E76">
            <w:pPr>
              <w:jc w:val="center"/>
              <w:rPr>
                <w:rFonts w:ascii="Arial" w:hAnsi="Arial" w:cs="Arial"/>
                <w:sz w:val="22"/>
                <w:szCs w:val="22"/>
              </w:rPr>
            </w:pPr>
          </w:p>
        </w:tc>
        <w:tc>
          <w:tcPr>
            <w:tcW w:w="161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1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1237"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Operační program</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p>
        </w:tc>
        <w:tc>
          <w:tcPr>
            <w:tcW w:w="682" w:type="dxa"/>
          </w:tcPr>
          <w:p w:rsidR="00587A7F" w:rsidRPr="00CA3833" w:rsidRDefault="00587A7F" w:rsidP="00822E76">
            <w:pPr>
              <w:jc w:val="center"/>
              <w:rPr>
                <w:rFonts w:ascii="Arial" w:hAnsi="Arial" w:cs="Arial"/>
                <w:sz w:val="22"/>
                <w:szCs w:val="22"/>
              </w:rPr>
            </w:pPr>
          </w:p>
        </w:tc>
        <w:tc>
          <w:tcPr>
            <w:tcW w:w="161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11" w:type="dxa"/>
          </w:tcPr>
          <w:p w:rsidR="00587A7F" w:rsidRPr="00CA3833" w:rsidRDefault="00587A7F" w:rsidP="00822E76">
            <w:pPr>
              <w:jc w:val="center"/>
              <w:rPr>
                <w:rFonts w:ascii="Arial" w:hAnsi="Arial" w:cs="Arial"/>
                <w:sz w:val="22"/>
                <w:szCs w:val="22"/>
              </w:rPr>
            </w:pPr>
          </w:p>
        </w:tc>
        <w:tc>
          <w:tcPr>
            <w:tcW w:w="1237"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Implementační plán</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p>
        </w:tc>
        <w:tc>
          <w:tcPr>
            <w:tcW w:w="682" w:type="dxa"/>
          </w:tcPr>
          <w:p w:rsidR="00587A7F" w:rsidRPr="00CA3833" w:rsidRDefault="00587A7F" w:rsidP="00822E76">
            <w:pPr>
              <w:jc w:val="center"/>
              <w:rPr>
                <w:rFonts w:ascii="Arial" w:hAnsi="Arial" w:cs="Arial"/>
                <w:sz w:val="22"/>
                <w:szCs w:val="22"/>
              </w:rPr>
            </w:pPr>
          </w:p>
        </w:tc>
        <w:tc>
          <w:tcPr>
            <w:tcW w:w="161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11" w:type="dxa"/>
          </w:tcPr>
          <w:p w:rsidR="00587A7F" w:rsidRPr="00CA3833" w:rsidRDefault="00587A7F" w:rsidP="00822E76">
            <w:pPr>
              <w:jc w:val="center"/>
              <w:rPr>
                <w:rFonts w:ascii="Arial" w:hAnsi="Arial" w:cs="Arial"/>
                <w:sz w:val="22"/>
                <w:szCs w:val="22"/>
              </w:rPr>
            </w:pPr>
          </w:p>
        </w:tc>
        <w:tc>
          <w:tcPr>
            <w:tcW w:w="1237"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Program</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82" w:type="dxa"/>
          </w:tcPr>
          <w:p w:rsidR="00587A7F" w:rsidRPr="00CA3833" w:rsidRDefault="00587A7F" w:rsidP="00822E76">
            <w:pPr>
              <w:jc w:val="center"/>
              <w:rPr>
                <w:rFonts w:ascii="Arial" w:hAnsi="Arial" w:cs="Arial"/>
                <w:sz w:val="22"/>
                <w:szCs w:val="22"/>
              </w:rPr>
            </w:pPr>
          </w:p>
        </w:tc>
        <w:tc>
          <w:tcPr>
            <w:tcW w:w="161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11" w:type="dxa"/>
          </w:tcPr>
          <w:p w:rsidR="00587A7F" w:rsidRPr="00CA3833" w:rsidRDefault="00587A7F" w:rsidP="00822E76">
            <w:pPr>
              <w:jc w:val="center"/>
              <w:rPr>
                <w:rFonts w:ascii="Arial" w:hAnsi="Arial" w:cs="Arial"/>
                <w:sz w:val="22"/>
                <w:szCs w:val="22"/>
              </w:rPr>
            </w:pPr>
          </w:p>
        </w:tc>
        <w:tc>
          <w:tcPr>
            <w:tcW w:w="1237"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r w:rsidR="00587A7F" w:rsidRPr="00CA3833" w:rsidTr="00822E76">
        <w:trPr>
          <w:trHeight w:val="340"/>
          <w:jc w:val="center"/>
        </w:trPr>
        <w:tc>
          <w:tcPr>
            <w:tcW w:w="2420" w:type="dxa"/>
            <w:tcBorders>
              <w:right w:val="double" w:sz="4" w:space="0" w:color="auto"/>
            </w:tcBorders>
          </w:tcPr>
          <w:p w:rsidR="00587A7F" w:rsidRPr="00CA3833" w:rsidRDefault="00587A7F" w:rsidP="00822E76">
            <w:pPr>
              <w:jc w:val="left"/>
              <w:rPr>
                <w:rFonts w:ascii="Arial" w:hAnsi="Arial" w:cs="Arial"/>
                <w:sz w:val="22"/>
                <w:szCs w:val="22"/>
              </w:rPr>
            </w:pPr>
            <w:r w:rsidRPr="00CA3833">
              <w:rPr>
                <w:rFonts w:ascii="Arial" w:hAnsi="Arial" w:cs="Arial"/>
                <w:sz w:val="22"/>
                <w:szCs w:val="22"/>
              </w:rPr>
              <w:t>Akční plán</w:t>
            </w:r>
          </w:p>
        </w:tc>
        <w:tc>
          <w:tcPr>
            <w:tcW w:w="1602" w:type="dxa"/>
            <w:tcBorders>
              <w:left w:val="double" w:sz="4" w:space="0" w:color="auto"/>
            </w:tcBorders>
          </w:tcPr>
          <w:p w:rsidR="00587A7F" w:rsidRPr="00CA3833" w:rsidRDefault="00587A7F" w:rsidP="00822E76">
            <w:pPr>
              <w:jc w:val="center"/>
              <w:rPr>
                <w:rFonts w:ascii="Arial" w:hAnsi="Arial" w:cs="Arial"/>
                <w:sz w:val="22"/>
                <w:szCs w:val="22"/>
              </w:rPr>
            </w:pPr>
          </w:p>
        </w:tc>
        <w:tc>
          <w:tcPr>
            <w:tcW w:w="682" w:type="dxa"/>
          </w:tcPr>
          <w:p w:rsidR="00587A7F" w:rsidRPr="00CA3833" w:rsidRDefault="00587A7F" w:rsidP="00822E76">
            <w:pPr>
              <w:jc w:val="center"/>
              <w:rPr>
                <w:rFonts w:ascii="Arial" w:hAnsi="Arial" w:cs="Arial"/>
                <w:sz w:val="22"/>
                <w:szCs w:val="22"/>
              </w:rPr>
            </w:pPr>
          </w:p>
        </w:tc>
        <w:tc>
          <w:tcPr>
            <w:tcW w:w="1615"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921" w:type="dxa"/>
          </w:tcPr>
          <w:p w:rsidR="00587A7F" w:rsidRPr="00CA3833" w:rsidRDefault="00587A7F" w:rsidP="00822E76">
            <w:pPr>
              <w:jc w:val="center"/>
              <w:rPr>
                <w:rFonts w:ascii="Arial" w:hAnsi="Arial" w:cs="Arial"/>
                <w:sz w:val="22"/>
                <w:szCs w:val="22"/>
              </w:rPr>
            </w:pPr>
          </w:p>
        </w:tc>
        <w:tc>
          <w:tcPr>
            <w:tcW w:w="611" w:type="dxa"/>
          </w:tcPr>
          <w:p w:rsidR="00587A7F" w:rsidRPr="00CA3833" w:rsidRDefault="00587A7F" w:rsidP="00822E76">
            <w:pPr>
              <w:jc w:val="center"/>
              <w:rPr>
                <w:rFonts w:ascii="Arial" w:hAnsi="Arial" w:cs="Arial"/>
                <w:sz w:val="22"/>
                <w:szCs w:val="22"/>
              </w:rPr>
            </w:pPr>
          </w:p>
        </w:tc>
        <w:tc>
          <w:tcPr>
            <w:tcW w:w="1237"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605"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921"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c>
          <w:tcPr>
            <w:tcW w:w="523" w:type="dxa"/>
          </w:tcPr>
          <w:p w:rsidR="00587A7F" w:rsidRPr="00CA3833" w:rsidRDefault="00587A7F" w:rsidP="00822E76">
            <w:pPr>
              <w:jc w:val="center"/>
              <w:rPr>
                <w:rFonts w:ascii="Arial" w:hAnsi="Arial" w:cs="Arial"/>
                <w:sz w:val="22"/>
                <w:szCs w:val="22"/>
              </w:rPr>
            </w:pPr>
            <w:r w:rsidRPr="00CA3833">
              <w:rPr>
                <w:rFonts w:ascii="Arial" w:hAnsi="Arial" w:cs="Arial"/>
                <w:sz w:val="22"/>
                <w:szCs w:val="22"/>
              </w:rPr>
              <w:t>x</w:t>
            </w:r>
          </w:p>
        </w:tc>
      </w:tr>
    </w:tbl>
    <w:p w:rsidR="00587A7F" w:rsidRDefault="00587A7F" w:rsidP="00F04A4B"/>
    <w:p w:rsidR="00587A7F" w:rsidRDefault="00587A7F" w:rsidP="00F04A4B"/>
    <w:p w:rsidR="00587A7F" w:rsidRDefault="00587A7F" w:rsidP="00F04A4B"/>
    <w:p w:rsidR="00587A7F" w:rsidRDefault="00587A7F" w:rsidP="00F04A4B"/>
    <w:p w:rsidR="00587A7F" w:rsidRDefault="00587A7F" w:rsidP="00F04A4B"/>
    <w:p w:rsidR="00587A7F" w:rsidRDefault="00587A7F" w:rsidP="00F04A4B"/>
    <w:p w:rsidR="00587A7F" w:rsidRDefault="00587A7F" w:rsidP="00F04A4B"/>
    <w:p w:rsidR="00587A7F" w:rsidRDefault="00587A7F" w:rsidP="00F04A4B"/>
    <w:p w:rsidR="00587A7F" w:rsidRDefault="00587A7F" w:rsidP="00F04A4B"/>
    <w:p w:rsidR="00E732DA" w:rsidRDefault="00E732DA" w:rsidP="00F04A4B"/>
    <w:p w:rsidR="00262593" w:rsidRPr="0094112E" w:rsidRDefault="00262593" w:rsidP="005D01B3">
      <w:pPr>
        <w:jc w:val="center"/>
        <w:rPr>
          <w:b/>
          <w:sz w:val="28"/>
        </w:rPr>
      </w:pPr>
      <w:bookmarkStart w:id="0" w:name="_GoBack"/>
      <w:bookmarkEnd w:id="0"/>
      <w:r w:rsidRPr="0094112E">
        <w:rPr>
          <w:b/>
          <w:sz w:val="28"/>
        </w:rPr>
        <w:t>Šablona pro stanovení typu strategického a prováděcího dokumentu</w:t>
      </w:r>
    </w:p>
    <w:p w:rsidR="00262593" w:rsidRDefault="00262593" w:rsidP="00262593"/>
    <w:tbl>
      <w:tblPr>
        <w:tblStyle w:val="Mkatabulky"/>
        <w:tblW w:w="15436" w:type="dxa"/>
        <w:jc w:val="center"/>
        <w:tblLayout w:type="fixed"/>
        <w:tblLook w:val="04A0" w:firstRow="1" w:lastRow="0" w:firstColumn="1" w:lastColumn="0" w:noHBand="0" w:noVBand="1"/>
      </w:tblPr>
      <w:tblGrid>
        <w:gridCol w:w="1261"/>
        <w:gridCol w:w="709"/>
        <w:gridCol w:w="1134"/>
        <w:gridCol w:w="1276"/>
        <w:gridCol w:w="1134"/>
        <w:gridCol w:w="992"/>
        <w:gridCol w:w="992"/>
        <w:gridCol w:w="1418"/>
        <w:gridCol w:w="992"/>
        <w:gridCol w:w="992"/>
        <w:gridCol w:w="992"/>
        <w:gridCol w:w="1276"/>
        <w:gridCol w:w="992"/>
        <w:gridCol w:w="1276"/>
      </w:tblGrid>
      <w:tr w:rsidR="00306736" w:rsidRPr="00CA3833" w:rsidTr="0094112E">
        <w:trPr>
          <w:trHeight w:val="961"/>
          <w:jc w:val="center"/>
        </w:trPr>
        <w:tc>
          <w:tcPr>
            <w:tcW w:w="1261" w:type="dxa"/>
            <w:vMerge w:val="restart"/>
            <w:tcBorders>
              <w:left w:val="double" w:sz="4" w:space="0" w:color="auto"/>
            </w:tcBorders>
            <w:shd w:val="clear" w:color="auto" w:fill="D9D9D9" w:themeFill="background1" w:themeFillShade="D9"/>
            <w:vAlign w:val="center"/>
          </w:tcPr>
          <w:p w:rsidR="00306736" w:rsidRPr="00CA3833" w:rsidRDefault="00306736" w:rsidP="00822E76">
            <w:pPr>
              <w:jc w:val="center"/>
              <w:rPr>
                <w:rFonts w:ascii="Arial" w:hAnsi="Arial" w:cs="Arial"/>
                <w:b/>
                <w:sz w:val="22"/>
                <w:szCs w:val="22"/>
              </w:rPr>
            </w:pPr>
            <w:r w:rsidRPr="00306736">
              <w:rPr>
                <w:rFonts w:ascii="Arial" w:hAnsi="Arial" w:cs="Arial"/>
                <w:b/>
                <w:sz w:val="20"/>
                <w:szCs w:val="22"/>
              </w:rPr>
              <w:t xml:space="preserve">Analytická část </w:t>
            </w:r>
          </w:p>
        </w:tc>
        <w:tc>
          <w:tcPr>
            <w:tcW w:w="5245" w:type="dxa"/>
            <w:gridSpan w:val="5"/>
            <w:shd w:val="clear" w:color="auto" w:fill="D9D9D9" w:themeFill="background1" w:themeFillShade="D9"/>
            <w:vAlign w:val="center"/>
          </w:tcPr>
          <w:p w:rsidR="00306736" w:rsidRPr="00CA3833" w:rsidRDefault="00306736" w:rsidP="00822E76">
            <w:pPr>
              <w:jc w:val="center"/>
              <w:rPr>
                <w:rFonts w:ascii="Arial" w:hAnsi="Arial" w:cs="Arial"/>
                <w:b/>
                <w:sz w:val="22"/>
                <w:szCs w:val="22"/>
              </w:rPr>
            </w:pPr>
            <w:r w:rsidRPr="00306736">
              <w:rPr>
                <w:rFonts w:ascii="Arial" w:hAnsi="Arial" w:cs="Arial"/>
                <w:b/>
                <w:sz w:val="20"/>
                <w:szCs w:val="22"/>
              </w:rPr>
              <w:t>Strategická část</w:t>
            </w:r>
          </w:p>
        </w:tc>
        <w:tc>
          <w:tcPr>
            <w:tcW w:w="7654" w:type="dxa"/>
            <w:gridSpan w:val="7"/>
            <w:shd w:val="clear" w:color="auto" w:fill="D9D9D9" w:themeFill="background1" w:themeFillShade="D9"/>
            <w:vAlign w:val="center"/>
          </w:tcPr>
          <w:p w:rsidR="00306736" w:rsidRPr="00CA3833" w:rsidRDefault="00306736" w:rsidP="00822E76">
            <w:pPr>
              <w:jc w:val="center"/>
              <w:rPr>
                <w:rFonts w:ascii="Arial" w:hAnsi="Arial" w:cs="Arial"/>
                <w:b/>
                <w:sz w:val="22"/>
                <w:szCs w:val="22"/>
              </w:rPr>
            </w:pPr>
            <w:r w:rsidRPr="00306736">
              <w:rPr>
                <w:rFonts w:ascii="Arial" w:hAnsi="Arial" w:cs="Arial"/>
                <w:b/>
                <w:sz w:val="20"/>
                <w:szCs w:val="22"/>
              </w:rPr>
              <w:t>Implementační část</w:t>
            </w:r>
          </w:p>
        </w:tc>
        <w:tc>
          <w:tcPr>
            <w:tcW w:w="1276" w:type="dxa"/>
            <w:shd w:val="clear" w:color="auto" w:fill="D9D9D9" w:themeFill="background1" w:themeFillShade="D9"/>
          </w:tcPr>
          <w:p w:rsidR="0094112E" w:rsidRDefault="0094112E" w:rsidP="0094112E">
            <w:pPr>
              <w:jc w:val="center"/>
              <w:rPr>
                <w:rFonts w:ascii="Arial" w:hAnsi="Arial" w:cs="Arial"/>
                <w:b/>
                <w:sz w:val="20"/>
                <w:szCs w:val="22"/>
              </w:rPr>
            </w:pPr>
          </w:p>
          <w:p w:rsidR="00306736" w:rsidRDefault="00306736" w:rsidP="0094112E">
            <w:pPr>
              <w:jc w:val="center"/>
              <w:rPr>
                <w:rFonts w:ascii="Arial" w:hAnsi="Arial" w:cs="Arial"/>
                <w:b/>
                <w:sz w:val="20"/>
                <w:szCs w:val="22"/>
              </w:rPr>
            </w:pPr>
            <w:r>
              <w:rPr>
                <w:rFonts w:ascii="Arial" w:hAnsi="Arial" w:cs="Arial"/>
                <w:b/>
                <w:sz w:val="20"/>
                <w:szCs w:val="22"/>
              </w:rPr>
              <w:t>Časov</w:t>
            </w:r>
            <w:r w:rsidR="0094112E">
              <w:rPr>
                <w:rFonts w:ascii="Arial" w:hAnsi="Arial" w:cs="Arial"/>
                <w:b/>
                <w:sz w:val="20"/>
                <w:szCs w:val="22"/>
              </w:rPr>
              <w:t>ý</w:t>
            </w:r>
          </w:p>
          <w:p w:rsidR="00306736" w:rsidRPr="00306736" w:rsidRDefault="00306736" w:rsidP="00822E76">
            <w:pPr>
              <w:jc w:val="center"/>
              <w:rPr>
                <w:rFonts w:ascii="Arial" w:hAnsi="Arial" w:cs="Arial"/>
                <w:b/>
                <w:sz w:val="20"/>
                <w:szCs w:val="22"/>
              </w:rPr>
            </w:pPr>
            <w:r>
              <w:rPr>
                <w:rFonts w:ascii="Arial" w:hAnsi="Arial" w:cs="Arial"/>
                <w:b/>
                <w:sz w:val="20"/>
                <w:szCs w:val="22"/>
              </w:rPr>
              <w:t>charakter</w:t>
            </w:r>
          </w:p>
        </w:tc>
      </w:tr>
      <w:tr w:rsidR="00306736" w:rsidRPr="00CA3833" w:rsidTr="0094112E">
        <w:trPr>
          <w:cantSplit/>
          <w:trHeight w:val="1336"/>
          <w:jc w:val="center"/>
        </w:trPr>
        <w:tc>
          <w:tcPr>
            <w:tcW w:w="1261" w:type="dxa"/>
            <w:vMerge/>
            <w:tcBorders>
              <w:left w:val="double" w:sz="4" w:space="0" w:color="auto"/>
            </w:tcBorders>
            <w:shd w:val="clear" w:color="auto" w:fill="D9D9D9" w:themeFill="background1" w:themeFillShade="D9"/>
          </w:tcPr>
          <w:p w:rsidR="00306736" w:rsidRPr="00CA3833" w:rsidRDefault="00306736" w:rsidP="00822E76">
            <w:pPr>
              <w:jc w:val="center"/>
              <w:rPr>
                <w:rFonts w:ascii="Arial" w:hAnsi="Arial" w:cs="Arial"/>
                <w:b/>
                <w:sz w:val="22"/>
                <w:szCs w:val="22"/>
              </w:rPr>
            </w:pPr>
          </w:p>
        </w:tc>
        <w:tc>
          <w:tcPr>
            <w:tcW w:w="709"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Vize</w:t>
            </w:r>
          </w:p>
        </w:tc>
        <w:tc>
          <w:tcPr>
            <w:tcW w:w="1134"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Strategické oblasti</w:t>
            </w:r>
          </w:p>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(priority,</w:t>
            </w:r>
          </w:p>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směry)</w:t>
            </w:r>
          </w:p>
        </w:tc>
        <w:tc>
          <w:tcPr>
            <w:tcW w:w="1276"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Strategické cíle</w:t>
            </w:r>
          </w:p>
        </w:tc>
        <w:tc>
          <w:tcPr>
            <w:tcW w:w="1134"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Specifické cíle</w:t>
            </w:r>
          </w:p>
        </w:tc>
        <w:tc>
          <w:tcPr>
            <w:tcW w:w="992"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Opatření</w:t>
            </w:r>
          </w:p>
        </w:tc>
        <w:tc>
          <w:tcPr>
            <w:tcW w:w="992"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Opatření</w:t>
            </w:r>
          </w:p>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(aktivity,</w:t>
            </w:r>
          </w:p>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projekty)</w:t>
            </w:r>
          </w:p>
        </w:tc>
        <w:tc>
          <w:tcPr>
            <w:tcW w:w="1418"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Implementační struktura</w:t>
            </w:r>
          </w:p>
        </w:tc>
        <w:tc>
          <w:tcPr>
            <w:tcW w:w="992"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Termíny</w:t>
            </w:r>
          </w:p>
        </w:tc>
        <w:tc>
          <w:tcPr>
            <w:tcW w:w="992"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Finanční zdroje</w:t>
            </w:r>
          </w:p>
        </w:tc>
        <w:tc>
          <w:tcPr>
            <w:tcW w:w="992"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Rozpočet</w:t>
            </w:r>
          </w:p>
        </w:tc>
        <w:tc>
          <w:tcPr>
            <w:tcW w:w="1276" w:type="dxa"/>
            <w:shd w:val="clear" w:color="auto" w:fill="D9D9D9" w:themeFill="background1" w:themeFillShade="D9"/>
            <w:vAlign w:val="center"/>
          </w:tcPr>
          <w:p w:rsidR="00306736" w:rsidRPr="00306736" w:rsidRDefault="00306736" w:rsidP="00306736">
            <w:pPr>
              <w:spacing w:before="60" w:line="276" w:lineRule="auto"/>
              <w:jc w:val="center"/>
              <w:rPr>
                <w:rFonts w:ascii="Arial" w:hAnsi="Arial" w:cs="Arial"/>
                <w:sz w:val="18"/>
                <w:szCs w:val="22"/>
              </w:rPr>
            </w:pPr>
            <w:r w:rsidRPr="00306736">
              <w:rPr>
                <w:rFonts w:ascii="Arial" w:hAnsi="Arial" w:cs="Arial"/>
                <w:sz w:val="18"/>
                <w:szCs w:val="22"/>
              </w:rPr>
              <w:t>Monitorování</w:t>
            </w:r>
          </w:p>
        </w:tc>
        <w:tc>
          <w:tcPr>
            <w:tcW w:w="992" w:type="dxa"/>
            <w:shd w:val="clear" w:color="auto" w:fill="D9D9D9" w:themeFill="background1" w:themeFillShade="D9"/>
            <w:vAlign w:val="center"/>
          </w:tcPr>
          <w:p w:rsidR="00306736" w:rsidRPr="00306736" w:rsidRDefault="00306736" w:rsidP="00306736">
            <w:pPr>
              <w:spacing w:line="276" w:lineRule="auto"/>
              <w:jc w:val="center"/>
              <w:rPr>
                <w:rFonts w:ascii="Arial" w:hAnsi="Arial" w:cs="Arial"/>
                <w:sz w:val="18"/>
                <w:szCs w:val="22"/>
              </w:rPr>
            </w:pPr>
            <w:r w:rsidRPr="00306736">
              <w:rPr>
                <w:rFonts w:ascii="Arial" w:hAnsi="Arial" w:cs="Arial"/>
                <w:sz w:val="18"/>
                <w:szCs w:val="22"/>
              </w:rPr>
              <w:t>Evaluace</w:t>
            </w:r>
          </w:p>
        </w:tc>
        <w:tc>
          <w:tcPr>
            <w:tcW w:w="1276" w:type="dxa"/>
            <w:shd w:val="clear" w:color="auto" w:fill="D9D9D9" w:themeFill="background1" w:themeFillShade="D9"/>
            <w:vAlign w:val="center"/>
          </w:tcPr>
          <w:p w:rsidR="00306736" w:rsidRPr="00306736" w:rsidRDefault="0094112E" w:rsidP="0094112E">
            <w:pPr>
              <w:spacing w:before="60" w:line="276" w:lineRule="auto"/>
              <w:jc w:val="center"/>
              <w:rPr>
                <w:rFonts w:ascii="Arial" w:hAnsi="Arial" w:cs="Arial"/>
                <w:sz w:val="18"/>
                <w:szCs w:val="22"/>
              </w:rPr>
            </w:pPr>
            <w:r>
              <w:rPr>
                <w:rFonts w:ascii="Arial" w:hAnsi="Arial" w:cs="Arial"/>
                <w:sz w:val="18"/>
                <w:szCs w:val="22"/>
              </w:rPr>
              <w:t>Č</w:t>
            </w:r>
            <w:r w:rsidR="00306736">
              <w:rPr>
                <w:rFonts w:ascii="Arial" w:hAnsi="Arial" w:cs="Arial"/>
                <w:sz w:val="18"/>
                <w:szCs w:val="22"/>
              </w:rPr>
              <w:t>asová platnost</w:t>
            </w:r>
          </w:p>
        </w:tc>
      </w:tr>
      <w:tr w:rsidR="00306736" w:rsidRPr="00CA3833" w:rsidTr="00306736">
        <w:trPr>
          <w:trHeight w:val="340"/>
          <w:jc w:val="center"/>
        </w:trPr>
        <w:tc>
          <w:tcPr>
            <w:tcW w:w="1261" w:type="dxa"/>
            <w:tcBorders>
              <w:left w:val="double" w:sz="4" w:space="0" w:color="auto"/>
            </w:tcBorders>
          </w:tcPr>
          <w:p w:rsidR="00306736" w:rsidRPr="00CA3833" w:rsidRDefault="00306736" w:rsidP="00822E76">
            <w:pPr>
              <w:jc w:val="center"/>
              <w:rPr>
                <w:rFonts w:ascii="Arial" w:hAnsi="Arial" w:cs="Arial"/>
                <w:sz w:val="22"/>
                <w:szCs w:val="22"/>
              </w:rPr>
            </w:pPr>
          </w:p>
        </w:tc>
        <w:tc>
          <w:tcPr>
            <w:tcW w:w="709" w:type="dxa"/>
          </w:tcPr>
          <w:p w:rsidR="00306736" w:rsidRPr="00CA3833" w:rsidRDefault="00306736" w:rsidP="00822E76">
            <w:pPr>
              <w:jc w:val="center"/>
              <w:rPr>
                <w:rFonts w:ascii="Arial" w:hAnsi="Arial" w:cs="Arial"/>
                <w:sz w:val="22"/>
                <w:szCs w:val="22"/>
              </w:rPr>
            </w:pPr>
          </w:p>
        </w:tc>
        <w:tc>
          <w:tcPr>
            <w:tcW w:w="1134" w:type="dxa"/>
          </w:tcPr>
          <w:p w:rsidR="00306736" w:rsidRPr="00CA3833" w:rsidRDefault="00306736" w:rsidP="00822E76">
            <w:pPr>
              <w:jc w:val="center"/>
              <w:rPr>
                <w:rFonts w:ascii="Arial" w:hAnsi="Arial" w:cs="Arial"/>
                <w:sz w:val="22"/>
                <w:szCs w:val="22"/>
              </w:rPr>
            </w:pPr>
          </w:p>
        </w:tc>
        <w:tc>
          <w:tcPr>
            <w:tcW w:w="1276" w:type="dxa"/>
          </w:tcPr>
          <w:p w:rsidR="00306736" w:rsidRPr="00CA3833" w:rsidRDefault="00306736" w:rsidP="00822E76">
            <w:pPr>
              <w:jc w:val="center"/>
              <w:rPr>
                <w:rFonts w:ascii="Arial" w:hAnsi="Arial" w:cs="Arial"/>
                <w:sz w:val="22"/>
                <w:szCs w:val="22"/>
              </w:rPr>
            </w:pPr>
          </w:p>
        </w:tc>
        <w:tc>
          <w:tcPr>
            <w:tcW w:w="1134" w:type="dxa"/>
          </w:tcPr>
          <w:p w:rsidR="00306736" w:rsidRPr="00CA3833" w:rsidRDefault="00306736" w:rsidP="00822E76">
            <w:pPr>
              <w:jc w:val="center"/>
              <w:rPr>
                <w:rFonts w:ascii="Arial" w:hAnsi="Arial" w:cs="Arial"/>
                <w:sz w:val="22"/>
                <w:szCs w:val="22"/>
              </w:rPr>
            </w:pPr>
          </w:p>
        </w:tc>
        <w:tc>
          <w:tcPr>
            <w:tcW w:w="992" w:type="dxa"/>
          </w:tcPr>
          <w:p w:rsidR="00306736" w:rsidRPr="00CA3833" w:rsidRDefault="00306736" w:rsidP="00822E76">
            <w:pPr>
              <w:jc w:val="center"/>
              <w:rPr>
                <w:rFonts w:ascii="Arial" w:hAnsi="Arial" w:cs="Arial"/>
                <w:sz w:val="22"/>
                <w:szCs w:val="22"/>
              </w:rPr>
            </w:pPr>
          </w:p>
        </w:tc>
        <w:tc>
          <w:tcPr>
            <w:tcW w:w="992" w:type="dxa"/>
          </w:tcPr>
          <w:p w:rsidR="00306736" w:rsidRPr="00CA3833" w:rsidRDefault="00306736" w:rsidP="00822E76">
            <w:pPr>
              <w:jc w:val="center"/>
              <w:rPr>
                <w:rFonts w:ascii="Arial" w:hAnsi="Arial" w:cs="Arial"/>
                <w:sz w:val="22"/>
                <w:szCs w:val="22"/>
              </w:rPr>
            </w:pPr>
          </w:p>
        </w:tc>
        <w:tc>
          <w:tcPr>
            <w:tcW w:w="1418" w:type="dxa"/>
          </w:tcPr>
          <w:p w:rsidR="00306736" w:rsidRPr="00CA3833" w:rsidRDefault="00306736" w:rsidP="00822E76">
            <w:pPr>
              <w:jc w:val="center"/>
              <w:rPr>
                <w:rFonts w:ascii="Arial" w:hAnsi="Arial" w:cs="Arial"/>
                <w:sz w:val="22"/>
                <w:szCs w:val="22"/>
              </w:rPr>
            </w:pPr>
          </w:p>
        </w:tc>
        <w:tc>
          <w:tcPr>
            <w:tcW w:w="992" w:type="dxa"/>
          </w:tcPr>
          <w:p w:rsidR="00306736" w:rsidRPr="00CA3833" w:rsidRDefault="00306736" w:rsidP="00822E76">
            <w:pPr>
              <w:jc w:val="center"/>
              <w:rPr>
                <w:rFonts w:ascii="Arial" w:hAnsi="Arial" w:cs="Arial"/>
                <w:sz w:val="22"/>
                <w:szCs w:val="22"/>
              </w:rPr>
            </w:pPr>
          </w:p>
        </w:tc>
        <w:tc>
          <w:tcPr>
            <w:tcW w:w="992" w:type="dxa"/>
          </w:tcPr>
          <w:p w:rsidR="00306736" w:rsidRPr="00CA3833" w:rsidRDefault="00306736" w:rsidP="00822E76">
            <w:pPr>
              <w:jc w:val="center"/>
              <w:rPr>
                <w:rFonts w:ascii="Arial" w:hAnsi="Arial" w:cs="Arial"/>
                <w:sz w:val="22"/>
                <w:szCs w:val="22"/>
              </w:rPr>
            </w:pPr>
          </w:p>
        </w:tc>
        <w:tc>
          <w:tcPr>
            <w:tcW w:w="992" w:type="dxa"/>
          </w:tcPr>
          <w:p w:rsidR="00306736" w:rsidRPr="00CA3833" w:rsidRDefault="00306736" w:rsidP="00822E76">
            <w:pPr>
              <w:jc w:val="center"/>
              <w:rPr>
                <w:rFonts w:ascii="Arial" w:hAnsi="Arial" w:cs="Arial"/>
                <w:sz w:val="22"/>
                <w:szCs w:val="22"/>
              </w:rPr>
            </w:pPr>
          </w:p>
        </w:tc>
        <w:tc>
          <w:tcPr>
            <w:tcW w:w="1276" w:type="dxa"/>
          </w:tcPr>
          <w:p w:rsidR="00306736" w:rsidRPr="00CA3833" w:rsidRDefault="00306736" w:rsidP="00822E76">
            <w:pPr>
              <w:jc w:val="center"/>
              <w:rPr>
                <w:rFonts w:ascii="Arial" w:hAnsi="Arial" w:cs="Arial"/>
                <w:sz w:val="22"/>
                <w:szCs w:val="22"/>
              </w:rPr>
            </w:pPr>
          </w:p>
        </w:tc>
        <w:tc>
          <w:tcPr>
            <w:tcW w:w="992" w:type="dxa"/>
          </w:tcPr>
          <w:p w:rsidR="00306736" w:rsidRPr="00CA3833" w:rsidRDefault="00306736" w:rsidP="00822E76">
            <w:pPr>
              <w:jc w:val="center"/>
              <w:rPr>
                <w:rFonts w:ascii="Arial" w:hAnsi="Arial" w:cs="Arial"/>
                <w:sz w:val="22"/>
                <w:szCs w:val="22"/>
              </w:rPr>
            </w:pPr>
          </w:p>
        </w:tc>
        <w:tc>
          <w:tcPr>
            <w:tcW w:w="1276" w:type="dxa"/>
          </w:tcPr>
          <w:p w:rsidR="00306736" w:rsidRPr="00CA3833" w:rsidRDefault="00306736" w:rsidP="00822E76">
            <w:pPr>
              <w:jc w:val="center"/>
              <w:rPr>
                <w:rFonts w:ascii="Arial" w:hAnsi="Arial" w:cs="Arial"/>
                <w:sz w:val="22"/>
                <w:szCs w:val="22"/>
              </w:rPr>
            </w:pPr>
          </w:p>
        </w:tc>
      </w:tr>
    </w:tbl>
    <w:p w:rsidR="00262593" w:rsidRDefault="00262593" w:rsidP="00262593"/>
    <w:p w:rsidR="00262593" w:rsidRDefault="00262593" w:rsidP="00262593"/>
    <w:p w:rsidR="00E732DA" w:rsidRDefault="00262593" w:rsidP="00F04A4B">
      <w:r>
        <w:t>Volba typu strategického nebo prováděcího dokumentu může být vzhledem k věcné rozmanitosti řešené problematiky, struktuře dokumentu a jeho časové platnosti složitá resp. nejednoznačná, a proto je v takovém případě potřeba použít</w:t>
      </w:r>
      <w:r w:rsidR="0094112E">
        <w:t xml:space="preserve"> hledisko převažujícího faktor.</w:t>
      </w:r>
    </w:p>
    <w:p w:rsidR="00E732DA" w:rsidRDefault="00E732DA" w:rsidP="00F04A4B"/>
    <w:p w:rsidR="00111554" w:rsidRDefault="00111554"/>
    <w:sectPr w:rsidR="00111554" w:rsidSect="0094112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03" w:rsidRDefault="00770E03" w:rsidP="009B5BB7">
      <w:r>
        <w:separator/>
      </w:r>
    </w:p>
  </w:endnote>
  <w:endnote w:type="continuationSeparator" w:id="0">
    <w:p w:rsidR="00770E03" w:rsidRDefault="00770E03" w:rsidP="009B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499388"/>
      <w:docPartObj>
        <w:docPartGallery w:val="Page Numbers (Bottom of Page)"/>
        <w:docPartUnique/>
      </w:docPartObj>
    </w:sdtPr>
    <w:sdtEndPr/>
    <w:sdtContent>
      <w:p w:rsidR="0094112E" w:rsidRDefault="0094112E">
        <w:pPr>
          <w:pStyle w:val="Zpat"/>
          <w:jc w:val="center"/>
        </w:pPr>
        <w:r>
          <w:fldChar w:fldCharType="begin"/>
        </w:r>
        <w:r>
          <w:instrText>PAGE   \* MERGEFORMAT</w:instrText>
        </w:r>
        <w:r>
          <w:fldChar w:fldCharType="separate"/>
        </w:r>
        <w:r w:rsidR="005D01B3">
          <w:rPr>
            <w:noProof/>
          </w:rPr>
          <w:t>6</w:t>
        </w:r>
        <w:r>
          <w:fldChar w:fldCharType="end"/>
        </w:r>
      </w:p>
    </w:sdtContent>
  </w:sdt>
  <w:p w:rsidR="0094112E" w:rsidRDefault="0094112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8490721"/>
      <w:docPartObj>
        <w:docPartGallery w:val="Page Numbers (Bottom of Page)"/>
        <w:docPartUnique/>
      </w:docPartObj>
    </w:sdtPr>
    <w:sdtEndPr/>
    <w:sdtContent>
      <w:p w:rsidR="00173FC6" w:rsidRDefault="00173FC6" w:rsidP="00173FC6">
        <w:pPr>
          <w:pStyle w:val="Zpat"/>
          <w:jc w:val="center"/>
          <w:rPr>
            <w:rFonts w:asciiTheme="minorHAnsi" w:hAnsiTheme="minorHAnsi"/>
            <w:sz w:val="18"/>
            <w:szCs w:val="18"/>
          </w:rPr>
        </w:pPr>
      </w:p>
      <w:p w:rsidR="00173FC6" w:rsidRDefault="00173FC6" w:rsidP="00173FC6">
        <w:pPr>
          <w:pStyle w:val="Zpat"/>
          <w:jc w:val="center"/>
          <w:rPr>
            <w:rFonts w:asciiTheme="minorHAnsi" w:hAnsiTheme="minorHAnsi"/>
            <w:sz w:val="18"/>
            <w:szCs w:val="18"/>
          </w:rPr>
        </w:pPr>
      </w:p>
      <w:p w:rsidR="00173FC6" w:rsidRDefault="00173FC6" w:rsidP="00173FC6">
        <w:pPr>
          <w:pStyle w:val="Zpat"/>
          <w:jc w:val="center"/>
          <w:rPr>
            <w:b/>
            <w:sz w:val="14"/>
            <w:szCs w:val="14"/>
          </w:rPr>
        </w:pPr>
      </w:p>
      <w:p w:rsidR="00173FC6" w:rsidRPr="005E0A82" w:rsidRDefault="00173FC6" w:rsidP="009B5BB7">
        <w:pPr>
          <w:pStyle w:val="Zpat"/>
          <w:tabs>
            <w:tab w:val="left" w:pos="9923"/>
          </w:tabs>
          <w:ind w:left="-709" w:right="-568"/>
          <w:jc w:val="center"/>
          <w:rPr>
            <w:rFonts w:asciiTheme="minorHAnsi" w:hAnsiTheme="minorHAnsi"/>
            <w:sz w:val="18"/>
            <w:szCs w:val="18"/>
          </w:rPr>
        </w:pPr>
        <w:r>
          <w:rPr>
            <w:b/>
            <w:sz w:val="14"/>
            <w:szCs w:val="1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03" w:rsidRDefault="00770E03" w:rsidP="009B5BB7">
      <w:r>
        <w:separator/>
      </w:r>
    </w:p>
  </w:footnote>
  <w:footnote w:type="continuationSeparator" w:id="0">
    <w:p w:rsidR="00770E03" w:rsidRDefault="00770E03" w:rsidP="009B5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83E72"/>
    <w:multiLevelType w:val="hybridMultilevel"/>
    <w:tmpl w:val="BADE5158"/>
    <w:lvl w:ilvl="0" w:tplc="2124BDFA">
      <w:start w:val="1"/>
      <w:numFmt w:val="bullet"/>
      <w:lvlText w:val=""/>
      <w:lvlJc w:val="left"/>
      <w:pPr>
        <w:ind w:left="360" w:hanging="360"/>
      </w:pPr>
      <w:rPr>
        <w:rFonts w:ascii="Symbol" w:hAnsi="Symbol" w:hint="default"/>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4ACC3CFD"/>
    <w:multiLevelType w:val="hybridMultilevel"/>
    <w:tmpl w:val="7BC6C1E8"/>
    <w:lvl w:ilvl="0" w:tplc="DB980D8A">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4F0E140A"/>
    <w:multiLevelType w:val="hybridMultilevel"/>
    <w:tmpl w:val="9ADC9394"/>
    <w:lvl w:ilvl="0" w:tplc="FB28F000">
      <w:start w:val="1"/>
      <w:numFmt w:val="bullet"/>
      <w:pStyle w:val="Bulletcopy1"/>
      <w:lvlText w:val="►"/>
      <w:lvlJc w:val="left"/>
      <w:pPr>
        <w:tabs>
          <w:tab w:val="num" w:pos="284"/>
        </w:tabs>
        <w:ind w:left="284" w:hanging="284"/>
      </w:pPr>
      <w:rPr>
        <w:rFonts w:ascii="Arial" w:hAnsi="Arial" w:hint="default"/>
        <w:color w:val="FFE60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54"/>
    <w:rsid w:val="00000C29"/>
    <w:rsid w:val="00111554"/>
    <w:rsid w:val="00173FC6"/>
    <w:rsid w:val="00262593"/>
    <w:rsid w:val="00306736"/>
    <w:rsid w:val="003B33DB"/>
    <w:rsid w:val="00462110"/>
    <w:rsid w:val="004F0D2E"/>
    <w:rsid w:val="00587A7F"/>
    <w:rsid w:val="005D01B3"/>
    <w:rsid w:val="0069704B"/>
    <w:rsid w:val="0072042B"/>
    <w:rsid w:val="00770E03"/>
    <w:rsid w:val="0094112E"/>
    <w:rsid w:val="009B5BB7"/>
    <w:rsid w:val="00A52AD9"/>
    <w:rsid w:val="00AE764F"/>
    <w:rsid w:val="00E16ACA"/>
    <w:rsid w:val="00E732DA"/>
    <w:rsid w:val="00F04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D4DCDF-CA72-4D42-ACDC-2282FE61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ulletcopy1Char">
    <w:name w:val="Bullet copy 1 Char"/>
    <w:basedOn w:val="Standardnpsmoodstavce"/>
    <w:link w:val="Bulletcopy1"/>
    <w:uiPriority w:val="99"/>
    <w:locked/>
    <w:rsid w:val="009B5BB7"/>
    <w:rPr>
      <w:rFonts w:ascii="Arial" w:hAnsi="Arial"/>
      <w:sz w:val="18"/>
      <w:szCs w:val="18"/>
    </w:rPr>
  </w:style>
  <w:style w:type="paragraph" w:customStyle="1" w:styleId="Bulletcopy1">
    <w:name w:val="Bullet copy 1"/>
    <w:basedOn w:val="Normln"/>
    <w:link w:val="Bulletcopy1Char"/>
    <w:uiPriority w:val="99"/>
    <w:rsid w:val="009B5BB7"/>
    <w:pPr>
      <w:numPr>
        <w:numId w:val="2"/>
      </w:numPr>
      <w:spacing w:after="120" w:line="260" w:lineRule="exact"/>
      <w:jc w:val="left"/>
    </w:pPr>
    <w:rPr>
      <w:rFonts w:ascii="Arial" w:hAnsi="Arial"/>
      <w:sz w:val="18"/>
      <w:szCs w:val="18"/>
    </w:rPr>
  </w:style>
  <w:style w:type="paragraph" w:styleId="Zhlav">
    <w:name w:val="header"/>
    <w:basedOn w:val="Normln"/>
    <w:link w:val="ZhlavChar"/>
    <w:uiPriority w:val="99"/>
    <w:unhideWhenUsed/>
    <w:rsid w:val="009B5BB7"/>
    <w:pPr>
      <w:tabs>
        <w:tab w:val="center" w:pos="4536"/>
        <w:tab w:val="right" w:pos="9072"/>
      </w:tabs>
    </w:pPr>
  </w:style>
  <w:style w:type="character" w:customStyle="1" w:styleId="ZhlavChar">
    <w:name w:val="Záhlaví Char"/>
    <w:basedOn w:val="Standardnpsmoodstavce"/>
    <w:link w:val="Zhlav"/>
    <w:uiPriority w:val="99"/>
    <w:rsid w:val="009B5BB7"/>
  </w:style>
  <w:style w:type="paragraph" w:styleId="Zpat">
    <w:name w:val="footer"/>
    <w:basedOn w:val="Normln"/>
    <w:link w:val="ZpatChar"/>
    <w:uiPriority w:val="99"/>
    <w:unhideWhenUsed/>
    <w:rsid w:val="009B5BB7"/>
    <w:pPr>
      <w:tabs>
        <w:tab w:val="center" w:pos="4536"/>
        <w:tab w:val="right" w:pos="9072"/>
      </w:tabs>
    </w:pPr>
  </w:style>
  <w:style w:type="character" w:customStyle="1" w:styleId="ZpatChar">
    <w:name w:val="Zápatí Char"/>
    <w:basedOn w:val="Standardnpsmoodstavce"/>
    <w:link w:val="Zpat"/>
    <w:uiPriority w:val="99"/>
    <w:rsid w:val="009B5BB7"/>
  </w:style>
  <w:style w:type="table" w:styleId="Mkatabulky">
    <w:name w:val="Table Grid"/>
    <w:basedOn w:val="Normlntabulka"/>
    <w:uiPriority w:val="39"/>
    <w:rsid w:val="00587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uiPriority w:val="11"/>
    <w:qFormat/>
    <w:rsid w:val="00587A7F"/>
    <w:pPr>
      <w:numPr>
        <w:ilvl w:val="1"/>
      </w:numPr>
      <w:spacing w:before="300" w:after="240"/>
    </w:pPr>
    <w:rPr>
      <w:rFonts w:ascii="Arial" w:eastAsiaTheme="minorEastAsia" w:hAnsi="Arial" w:cstheme="minorBidi"/>
      <w:b/>
      <w:color w:val="2F5496" w:themeColor="accent5" w:themeShade="BF"/>
      <w:spacing w:val="15"/>
      <w:sz w:val="26"/>
      <w:szCs w:val="22"/>
    </w:rPr>
  </w:style>
  <w:style w:type="character" w:customStyle="1" w:styleId="PodtitulChar">
    <w:name w:val="Podtitul Char"/>
    <w:basedOn w:val="Standardnpsmoodstavce"/>
    <w:link w:val="Podtitul"/>
    <w:uiPriority w:val="11"/>
    <w:rsid w:val="00587A7F"/>
    <w:rPr>
      <w:rFonts w:ascii="Arial" w:eastAsiaTheme="minorEastAsia" w:hAnsi="Arial" w:cstheme="minorBidi"/>
      <w:b/>
      <w:color w:val="2F5496" w:themeColor="accent5" w:themeShade="BF"/>
      <w:spacing w:val="15"/>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FBA0C-3369-4E7F-A048-DBD727C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2390</Words>
  <Characters>14106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Hartmann</dc:creator>
  <cp:keywords/>
  <dc:description/>
  <cp:lastModifiedBy>Igor Hartmann</cp:lastModifiedBy>
  <cp:revision>7</cp:revision>
  <dcterms:created xsi:type="dcterms:W3CDTF">2021-03-18T14:40:00Z</dcterms:created>
  <dcterms:modified xsi:type="dcterms:W3CDTF">2021-05-03T09:16:00Z</dcterms:modified>
</cp:coreProperties>
</file>