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E627" w14:textId="390DBE17" w:rsidR="00960108" w:rsidRPr="00C17EE1" w:rsidRDefault="00960108" w:rsidP="00C17EE1">
      <w:pPr>
        <w:ind w:left="142"/>
        <w:rPr>
          <w:rFonts w:ascii="Arial" w:hAnsi="Arial" w:cs="Arial"/>
          <w:b/>
          <w:bCs/>
          <w:sz w:val="24"/>
          <w:szCs w:val="24"/>
        </w:rPr>
      </w:pPr>
      <w:bookmarkStart w:id="0" w:name="_Hlk183529122"/>
      <w:r w:rsidRPr="00C17EE1">
        <w:rPr>
          <w:rFonts w:ascii="Arial" w:hAnsi="Arial" w:cs="Arial"/>
          <w:b/>
          <w:bCs/>
          <w:sz w:val="24"/>
          <w:szCs w:val="24"/>
        </w:rPr>
        <w:t>Podprogram Podpora chytrých měst, obcí a regionů</w:t>
      </w:r>
    </w:p>
    <w:p w14:paraId="148DC4A1" w14:textId="7085E6BA" w:rsidR="00CE450A" w:rsidRPr="00C17EE1" w:rsidRDefault="00CE450A" w:rsidP="00C17EE1">
      <w:pPr>
        <w:ind w:left="142"/>
        <w:rPr>
          <w:rFonts w:ascii="Arial" w:hAnsi="Arial" w:cs="Arial"/>
          <w:b/>
          <w:bCs/>
          <w:sz w:val="20"/>
          <w:szCs w:val="20"/>
        </w:rPr>
      </w:pPr>
      <w:r w:rsidRPr="00C17EE1">
        <w:rPr>
          <w:rFonts w:ascii="Arial" w:hAnsi="Arial" w:cs="Arial"/>
          <w:b/>
          <w:bCs/>
          <w:sz w:val="20"/>
          <w:szCs w:val="20"/>
        </w:rPr>
        <w:t xml:space="preserve">Aktivita </w:t>
      </w:r>
      <w:r w:rsidR="00E6452B" w:rsidRPr="00C17EE1">
        <w:rPr>
          <w:rFonts w:ascii="Arial" w:hAnsi="Arial" w:cs="Arial"/>
          <w:b/>
          <w:bCs/>
          <w:sz w:val="20"/>
          <w:szCs w:val="20"/>
        </w:rPr>
        <w:t>2</w:t>
      </w:r>
      <w:r w:rsidRPr="00C17EE1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E6452B" w:rsidRPr="00C17EE1">
        <w:rPr>
          <w:rFonts w:ascii="Arial" w:hAnsi="Arial" w:cs="Arial"/>
          <w:b/>
          <w:bCs/>
          <w:sz w:val="20"/>
          <w:szCs w:val="20"/>
        </w:rPr>
        <w:t>Zavádění živých laboratoří pro testování nových inovativních řešení</w:t>
      </w:r>
    </w:p>
    <w:p w14:paraId="6AB5C292" w14:textId="77777777" w:rsidR="00CE450A" w:rsidRPr="00C17EE1" w:rsidRDefault="00CE450A" w:rsidP="00C17EE1">
      <w:pPr>
        <w:ind w:left="142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17EE1">
        <w:rPr>
          <w:rFonts w:ascii="Arial" w:hAnsi="Arial" w:cs="Arial"/>
          <w:b/>
          <w:bCs/>
          <w:sz w:val="20"/>
          <w:szCs w:val="20"/>
        </w:rPr>
        <w:t>One</w:t>
      </w:r>
      <w:proofErr w:type="spellEnd"/>
      <w:r w:rsidRPr="00C17EE1">
        <w:rPr>
          <w:rFonts w:ascii="Arial" w:hAnsi="Arial" w:cs="Arial"/>
          <w:b/>
          <w:bCs/>
          <w:sz w:val="20"/>
          <w:szCs w:val="20"/>
        </w:rPr>
        <w:t>-pager (zkrácený vzorový příklad projektu)</w:t>
      </w:r>
    </w:p>
    <w:p w14:paraId="16CB595A" w14:textId="1A7BDF02" w:rsidR="00425BE7" w:rsidRPr="00C17EE1" w:rsidRDefault="00425BE7" w:rsidP="00C17EE1">
      <w:pPr>
        <w:ind w:left="142" w:right="-567"/>
        <w:jc w:val="both"/>
        <w:rPr>
          <w:rFonts w:ascii="Arial" w:hAnsi="Arial" w:cs="Arial"/>
          <w:sz w:val="20"/>
          <w:szCs w:val="20"/>
        </w:rPr>
      </w:pPr>
      <w:r w:rsidRPr="00C17EE1">
        <w:rPr>
          <w:rFonts w:ascii="Arial" w:hAnsi="Arial" w:cs="Arial"/>
          <w:sz w:val="20"/>
          <w:szCs w:val="20"/>
        </w:rPr>
        <w:t>Tento</w:t>
      </w:r>
      <w:r w:rsidR="00CE450A" w:rsidRPr="00C17EE1">
        <w:rPr>
          <w:rFonts w:ascii="Arial" w:hAnsi="Arial" w:cs="Arial"/>
          <w:sz w:val="20"/>
          <w:szCs w:val="20"/>
        </w:rPr>
        <w:t xml:space="preserve"> dokument představuje</w:t>
      </w:r>
      <w:r w:rsidRPr="00C17EE1">
        <w:rPr>
          <w:rFonts w:ascii="Arial" w:hAnsi="Arial" w:cs="Arial"/>
          <w:sz w:val="20"/>
          <w:szCs w:val="20"/>
        </w:rPr>
        <w:t xml:space="preserve"> </w:t>
      </w:r>
      <w:r w:rsidR="00CE450A" w:rsidRPr="00C17EE1">
        <w:rPr>
          <w:rFonts w:ascii="Arial" w:hAnsi="Arial" w:cs="Arial"/>
          <w:b/>
          <w:bCs/>
          <w:sz w:val="20"/>
          <w:szCs w:val="20"/>
          <w:u w:val="single"/>
        </w:rPr>
        <w:t>zkrácený vzorový příklad projektu</w:t>
      </w:r>
      <w:r w:rsidRPr="00C17EE1">
        <w:rPr>
          <w:rFonts w:ascii="Arial" w:hAnsi="Arial" w:cs="Arial"/>
          <w:sz w:val="20"/>
          <w:szCs w:val="20"/>
        </w:rPr>
        <w:t>, který slouží pro ilustraci možného zaměření projektu</w:t>
      </w:r>
      <w:r w:rsidR="001654D8" w:rsidRPr="00C17EE1">
        <w:rPr>
          <w:rFonts w:ascii="Arial" w:hAnsi="Arial" w:cs="Arial"/>
          <w:sz w:val="20"/>
          <w:szCs w:val="20"/>
        </w:rPr>
        <w:t xml:space="preserve"> z podprogramu 117D7622 – Podpora chytrých měst, obcí a regionů</w:t>
      </w:r>
      <w:r w:rsidR="00475124" w:rsidRPr="00C17EE1">
        <w:rPr>
          <w:rFonts w:ascii="Arial" w:hAnsi="Arial" w:cs="Arial"/>
          <w:sz w:val="20"/>
          <w:szCs w:val="20"/>
        </w:rPr>
        <w:t>.</w:t>
      </w:r>
      <w:r w:rsidRPr="00C17EE1">
        <w:rPr>
          <w:rFonts w:ascii="Arial" w:hAnsi="Arial" w:cs="Arial"/>
          <w:sz w:val="20"/>
          <w:szCs w:val="20"/>
        </w:rPr>
        <w:t xml:space="preserve"> </w:t>
      </w:r>
      <w:r w:rsidR="001654D8" w:rsidRPr="00C17EE1">
        <w:rPr>
          <w:rFonts w:ascii="Arial" w:hAnsi="Arial" w:cs="Arial"/>
          <w:sz w:val="20"/>
          <w:szCs w:val="20"/>
        </w:rPr>
        <w:t>Nepředstavuje kompletní</w:t>
      </w:r>
      <w:r w:rsidRPr="00C17EE1">
        <w:rPr>
          <w:rFonts w:ascii="Arial" w:hAnsi="Arial" w:cs="Arial"/>
          <w:sz w:val="20"/>
          <w:szCs w:val="20"/>
        </w:rPr>
        <w:t xml:space="preserve"> projektový záměr</w:t>
      </w:r>
      <w:r w:rsidR="001654D8" w:rsidRPr="00C17EE1">
        <w:rPr>
          <w:rFonts w:ascii="Arial" w:hAnsi="Arial" w:cs="Arial"/>
          <w:sz w:val="20"/>
          <w:szCs w:val="20"/>
        </w:rPr>
        <w:t xml:space="preserve">, nereflektuje </w:t>
      </w:r>
      <w:r w:rsidRPr="00C17EE1">
        <w:rPr>
          <w:rFonts w:ascii="Arial" w:hAnsi="Arial" w:cs="Arial"/>
          <w:sz w:val="20"/>
          <w:szCs w:val="20"/>
        </w:rPr>
        <w:t xml:space="preserve">všechny povinné části </w:t>
      </w:r>
      <w:r w:rsidR="001654D8" w:rsidRPr="00C17EE1">
        <w:rPr>
          <w:rFonts w:ascii="Arial" w:hAnsi="Arial" w:cs="Arial"/>
          <w:sz w:val="20"/>
          <w:szCs w:val="20"/>
        </w:rPr>
        <w:t>výzvy nebo zásad</w:t>
      </w:r>
      <w:r w:rsidR="00B21DBE" w:rsidRPr="00C17EE1">
        <w:rPr>
          <w:rFonts w:ascii="Arial" w:hAnsi="Arial" w:cs="Arial"/>
          <w:sz w:val="20"/>
          <w:szCs w:val="20"/>
        </w:rPr>
        <w:t>y</w:t>
      </w:r>
      <w:r w:rsidR="001654D8" w:rsidRPr="00C17EE1">
        <w:rPr>
          <w:rFonts w:ascii="Arial" w:hAnsi="Arial" w:cs="Arial"/>
          <w:sz w:val="20"/>
          <w:szCs w:val="20"/>
        </w:rPr>
        <w:t xml:space="preserve"> podprogramu </w:t>
      </w:r>
      <w:r w:rsidRPr="00C17EE1">
        <w:rPr>
          <w:rFonts w:ascii="Arial" w:hAnsi="Arial" w:cs="Arial"/>
          <w:sz w:val="20"/>
          <w:szCs w:val="20"/>
        </w:rPr>
        <w:t>a</w:t>
      </w:r>
      <w:r w:rsidR="00C17EE1">
        <w:rPr>
          <w:rFonts w:ascii="Arial" w:hAnsi="Arial" w:cs="Arial"/>
          <w:sz w:val="20"/>
          <w:szCs w:val="20"/>
        </w:rPr>
        <w:t> </w:t>
      </w:r>
      <w:r w:rsidRPr="00C17EE1">
        <w:rPr>
          <w:rFonts w:ascii="Arial" w:hAnsi="Arial" w:cs="Arial"/>
          <w:b/>
          <w:bCs/>
          <w:sz w:val="20"/>
          <w:szCs w:val="20"/>
          <w:u w:val="single"/>
        </w:rPr>
        <w:t>neobsahuje kompletní popis</w:t>
      </w:r>
      <w:r w:rsidRPr="00C17EE1">
        <w:rPr>
          <w:rFonts w:ascii="Arial" w:hAnsi="Arial" w:cs="Arial"/>
          <w:sz w:val="20"/>
          <w:szCs w:val="20"/>
          <w:u w:val="single"/>
        </w:rPr>
        <w:t xml:space="preserve"> </w:t>
      </w:r>
      <w:r w:rsidRPr="009F54AF">
        <w:rPr>
          <w:rFonts w:ascii="Arial" w:hAnsi="Arial" w:cs="Arial"/>
          <w:b/>
          <w:bCs/>
          <w:sz w:val="20"/>
          <w:szCs w:val="20"/>
          <w:u w:val="single"/>
        </w:rPr>
        <w:t>projektu</w:t>
      </w:r>
      <w:r w:rsidRPr="00C17EE1">
        <w:rPr>
          <w:rFonts w:ascii="Arial" w:hAnsi="Arial" w:cs="Arial"/>
          <w:sz w:val="20"/>
          <w:szCs w:val="20"/>
        </w:rPr>
        <w:t>. Při přípravě projektového záměru doporučujeme důkladně prostudovat text výzvy včetně jejích příloh. Obdobné návrhy projektu</w:t>
      </w:r>
      <w:r w:rsidR="00ED0D5F" w:rsidRPr="00C17EE1">
        <w:rPr>
          <w:rFonts w:ascii="Arial" w:hAnsi="Arial" w:cs="Arial"/>
          <w:sz w:val="20"/>
          <w:szCs w:val="20"/>
        </w:rPr>
        <w:t>, např.</w:t>
      </w:r>
      <w:r w:rsidRPr="00C17EE1">
        <w:rPr>
          <w:rFonts w:ascii="Arial" w:hAnsi="Arial" w:cs="Arial"/>
          <w:sz w:val="20"/>
          <w:szCs w:val="20"/>
        </w:rPr>
        <w:t xml:space="preserve"> v</w:t>
      </w:r>
      <w:r w:rsidR="001654D8" w:rsidRPr="00C17EE1">
        <w:rPr>
          <w:rFonts w:ascii="Arial" w:hAnsi="Arial" w:cs="Arial"/>
          <w:sz w:val="20"/>
          <w:szCs w:val="20"/>
        </w:rPr>
        <w:t xml:space="preserve"> níže navržené </w:t>
      </w:r>
      <w:r w:rsidRPr="00C17EE1">
        <w:rPr>
          <w:rFonts w:ascii="Arial" w:hAnsi="Arial" w:cs="Arial"/>
          <w:sz w:val="20"/>
          <w:szCs w:val="20"/>
        </w:rPr>
        <w:t xml:space="preserve">podobě </w:t>
      </w:r>
      <w:proofErr w:type="spellStart"/>
      <w:r w:rsidR="001654D8" w:rsidRPr="00C17EE1">
        <w:rPr>
          <w:rFonts w:ascii="Arial" w:hAnsi="Arial" w:cs="Arial"/>
          <w:b/>
          <w:bCs/>
          <w:sz w:val="20"/>
          <w:szCs w:val="20"/>
        </w:rPr>
        <w:t>o</w:t>
      </w:r>
      <w:r w:rsidRPr="00C17EE1">
        <w:rPr>
          <w:rFonts w:ascii="Arial" w:hAnsi="Arial" w:cs="Arial"/>
          <w:b/>
          <w:bCs/>
          <w:sz w:val="20"/>
          <w:szCs w:val="20"/>
        </w:rPr>
        <w:t>ne</w:t>
      </w:r>
      <w:proofErr w:type="spellEnd"/>
      <w:r w:rsidRPr="00C17EE1">
        <w:rPr>
          <w:rFonts w:ascii="Arial" w:hAnsi="Arial" w:cs="Arial"/>
          <w:b/>
          <w:bCs/>
          <w:sz w:val="20"/>
          <w:szCs w:val="20"/>
        </w:rPr>
        <w:t>-</w:t>
      </w:r>
      <w:r w:rsidR="001654D8" w:rsidRPr="00C17EE1">
        <w:rPr>
          <w:rFonts w:ascii="Arial" w:hAnsi="Arial" w:cs="Arial"/>
          <w:b/>
          <w:bCs/>
          <w:sz w:val="20"/>
          <w:szCs w:val="20"/>
        </w:rPr>
        <w:t>p</w:t>
      </w:r>
      <w:r w:rsidRPr="00C17EE1">
        <w:rPr>
          <w:rFonts w:ascii="Arial" w:hAnsi="Arial" w:cs="Arial"/>
          <w:b/>
          <w:bCs/>
          <w:sz w:val="20"/>
          <w:szCs w:val="20"/>
        </w:rPr>
        <w:t>ageru</w:t>
      </w:r>
      <w:r w:rsidR="00ED0D5F" w:rsidRPr="00C17EE1">
        <w:rPr>
          <w:rFonts w:ascii="Arial" w:hAnsi="Arial" w:cs="Arial"/>
          <w:sz w:val="20"/>
          <w:szCs w:val="20"/>
        </w:rPr>
        <w:t>,</w:t>
      </w:r>
      <w:r w:rsidRPr="00C17EE1">
        <w:rPr>
          <w:rFonts w:ascii="Arial" w:hAnsi="Arial" w:cs="Arial"/>
          <w:sz w:val="20"/>
          <w:szCs w:val="20"/>
        </w:rPr>
        <w:t xml:space="preserve"> lze konzultovat se zástupci MMR prostřednictvím e-mailové adresy</w:t>
      </w:r>
      <w:r w:rsidRPr="00C17EE1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8" w:history="1">
        <w:r w:rsidRPr="00C17EE1">
          <w:rPr>
            <w:rStyle w:val="Hypertextovodkaz"/>
            <w:rFonts w:ascii="Arial" w:hAnsi="Arial" w:cs="Arial"/>
            <w:b/>
            <w:bCs/>
            <w:sz w:val="20"/>
            <w:szCs w:val="20"/>
          </w:rPr>
          <w:t>smart@mmr.gov.cz</w:t>
        </w:r>
      </w:hyperlink>
      <w:r w:rsidRPr="00C17EE1">
        <w:rPr>
          <w:rFonts w:ascii="Arial" w:hAnsi="Arial" w:cs="Arial"/>
          <w:sz w:val="20"/>
          <w:szCs w:val="20"/>
        </w:rPr>
        <w:t xml:space="preserve"> </w:t>
      </w:r>
      <w:r w:rsidR="00E767C1" w:rsidRPr="00C17EE1">
        <w:rPr>
          <w:rFonts w:ascii="Arial" w:hAnsi="Arial" w:cs="Arial"/>
          <w:sz w:val="20"/>
          <w:szCs w:val="20"/>
        </w:rPr>
        <w:t xml:space="preserve">a tuto adresu lze využít i pro domluvu </w:t>
      </w:r>
      <w:r w:rsidR="00E767C1" w:rsidRPr="00C17EE1">
        <w:rPr>
          <w:rFonts w:ascii="Arial" w:hAnsi="Arial" w:cs="Arial"/>
          <w:b/>
          <w:bCs/>
          <w:sz w:val="20"/>
          <w:szCs w:val="20"/>
        </w:rPr>
        <w:t>on-line konzultace</w:t>
      </w:r>
      <w:r w:rsidR="00E767C1" w:rsidRPr="00C17EE1">
        <w:rPr>
          <w:rFonts w:ascii="Arial" w:hAnsi="Arial" w:cs="Arial"/>
          <w:sz w:val="20"/>
          <w:szCs w:val="20"/>
        </w:rPr>
        <w:t xml:space="preserve"> projektového záměru </w:t>
      </w:r>
      <w:r w:rsidRPr="00C17EE1">
        <w:rPr>
          <w:rFonts w:ascii="Arial" w:hAnsi="Arial" w:cs="Arial"/>
          <w:sz w:val="20"/>
          <w:szCs w:val="20"/>
        </w:rPr>
        <w:t>(konzultace může v řadě případů pomoci</w:t>
      </w:r>
      <w:r w:rsidR="00667E20" w:rsidRPr="00C17EE1">
        <w:rPr>
          <w:rFonts w:ascii="Arial" w:hAnsi="Arial" w:cs="Arial"/>
          <w:sz w:val="20"/>
          <w:szCs w:val="20"/>
        </w:rPr>
        <w:t xml:space="preserve"> v</w:t>
      </w:r>
      <w:r w:rsidRPr="00C17EE1">
        <w:rPr>
          <w:rFonts w:ascii="Arial" w:hAnsi="Arial" w:cs="Arial"/>
          <w:sz w:val="20"/>
          <w:szCs w:val="20"/>
        </w:rPr>
        <w:t xml:space="preserve"> lepším </w:t>
      </w:r>
      <w:r w:rsidR="00B21DBE" w:rsidRPr="00C17EE1">
        <w:rPr>
          <w:rFonts w:ascii="Arial" w:hAnsi="Arial" w:cs="Arial"/>
          <w:sz w:val="20"/>
          <w:szCs w:val="20"/>
        </w:rPr>
        <w:t>zacílení</w:t>
      </w:r>
      <w:r w:rsidR="00667E20" w:rsidRPr="00C17EE1">
        <w:rPr>
          <w:rFonts w:ascii="Arial" w:hAnsi="Arial" w:cs="Arial"/>
          <w:sz w:val="20"/>
          <w:szCs w:val="20"/>
        </w:rPr>
        <w:t xml:space="preserve"> projektu</w:t>
      </w:r>
      <w:r w:rsidRPr="00C17EE1">
        <w:rPr>
          <w:rFonts w:ascii="Arial" w:hAnsi="Arial" w:cs="Arial"/>
          <w:sz w:val="20"/>
          <w:szCs w:val="20"/>
        </w:rPr>
        <w:t xml:space="preserve"> s ohledem na </w:t>
      </w:r>
      <w:r w:rsidR="00B21DBE" w:rsidRPr="00C17EE1">
        <w:rPr>
          <w:rFonts w:ascii="Arial" w:hAnsi="Arial" w:cs="Arial"/>
          <w:sz w:val="20"/>
          <w:szCs w:val="20"/>
        </w:rPr>
        <w:t>zaměření</w:t>
      </w:r>
      <w:r w:rsidRPr="00C17EE1">
        <w:rPr>
          <w:rFonts w:ascii="Arial" w:hAnsi="Arial" w:cs="Arial"/>
          <w:sz w:val="20"/>
          <w:szCs w:val="20"/>
        </w:rPr>
        <w:t xml:space="preserve"> výzvy).</w:t>
      </w:r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722"/>
        <w:gridCol w:w="2127"/>
        <w:gridCol w:w="2409"/>
        <w:gridCol w:w="2268"/>
      </w:tblGrid>
      <w:tr w:rsidR="0012099F" w:rsidRPr="00C17EE1" w14:paraId="41BDCA77" w14:textId="77777777" w:rsidTr="006F4C21">
        <w:trPr>
          <w:trHeight w:val="402"/>
        </w:trPr>
        <w:tc>
          <w:tcPr>
            <w:tcW w:w="2722" w:type="dxa"/>
            <w:vAlign w:val="center"/>
          </w:tcPr>
          <w:p w14:paraId="60857D93" w14:textId="71A27BB4" w:rsidR="0012099F" w:rsidRPr="00C17EE1" w:rsidRDefault="0012099F" w:rsidP="0012099F">
            <w:pPr>
              <w:spacing w:before="40" w:after="4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7EE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Název </w:t>
            </w:r>
            <w:r w:rsidR="00475124" w:rsidRPr="00C17EE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žadatele</w:t>
            </w:r>
            <w:r w:rsidRPr="00C17EE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04" w:type="dxa"/>
            <w:gridSpan w:val="3"/>
            <w:vAlign w:val="center"/>
          </w:tcPr>
          <w:p w14:paraId="7C2F6836" w14:textId="5B6B558E" w:rsidR="0012099F" w:rsidRPr="00C17EE1" w:rsidRDefault="00475124" w:rsidP="0012099F">
            <w:pPr>
              <w:spacing w:before="40" w:after="4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7EE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XY</w:t>
            </w:r>
          </w:p>
        </w:tc>
      </w:tr>
      <w:tr w:rsidR="00475124" w:rsidRPr="00C17EE1" w14:paraId="1C2D8E93" w14:textId="77777777" w:rsidTr="006F4C21">
        <w:trPr>
          <w:trHeight w:val="564"/>
        </w:trPr>
        <w:tc>
          <w:tcPr>
            <w:tcW w:w="2722" w:type="dxa"/>
            <w:vAlign w:val="center"/>
          </w:tcPr>
          <w:p w14:paraId="7852CAB0" w14:textId="77777777" w:rsidR="00475124" w:rsidRPr="00C17EE1" w:rsidRDefault="00475124" w:rsidP="006F6670">
            <w:pPr>
              <w:spacing w:before="40" w:after="4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7EE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Název aktivity:</w:t>
            </w:r>
          </w:p>
        </w:tc>
        <w:tc>
          <w:tcPr>
            <w:tcW w:w="6804" w:type="dxa"/>
            <w:gridSpan w:val="3"/>
            <w:vAlign w:val="center"/>
          </w:tcPr>
          <w:p w14:paraId="1B36B0E9" w14:textId="60275930" w:rsidR="00475124" w:rsidRPr="00C17EE1" w:rsidRDefault="00E6452B" w:rsidP="006F6670">
            <w:pPr>
              <w:spacing w:before="40" w:after="4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7EE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Zavádění živých laboratoří pro testování nových inovativních řešení</w:t>
            </w:r>
          </w:p>
        </w:tc>
      </w:tr>
      <w:tr w:rsidR="00302D91" w:rsidRPr="00C17EE1" w14:paraId="290E0724" w14:textId="77777777" w:rsidTr="006F4C21">
        <w:trPr>
          <w:trHeight w:val="402"/>
        </w:trPr>
        <w:tc>
          <w:tcPr>
            <w:tcW w:w="2722" w:type="dxa"/>
            <w:vAlign w:val="center"/>
          </w:tcPr>
          <w:p w14:paraId="141072DA" w14:textId="13369D1C" w:rsidR="00302D91" w:rsidRPr="00C17EE1" w:rsidRDefault="00302D91" w:rsidP="00302D91">
            <w:pPr>
              <w:spacing w:before="40" w:after="4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7EE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Název akce:</w:t>
            </w:r>
          </w:p>
        </w:tc>
        <w:tc>
          <w:tcPr>
            <w:tcW w:w="6804" w:type="dxa"/>
            <w:gridSpan w:val="3"/>
            <w:vAlign w:val="center"/>
          </w:tcPr>
          <w:p w14:paraId="5612C4A0" w14:textId="69FED6E4" w:rsidR="00302D91" w:rsidRPr="00C17EE1" w:rsidRDefault="006D3DD4" w:rsidP="00302D91">
            <w:pPr>
              <w:spacing w:before="40" w:after="4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C17EE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TechField</w:t>
            </w:r>
            <w:proofErr w:type="spellEnd"/>
            <w:r w:rsidRPr="00C17EE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7EE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Lab</w:t>
            </w:r>
            <w:proofErr w:type="spellEnd"/>
            <w:r w:rsidRPr="00C17EE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 Živá laboratoř pro technologickou interakci</w:t>
            </w:r>
          </w:p>
        </w:tc>
      </w:tr>
      <w:tr w:rsidR="0012099F" w:rsidRPr="00C17EE1" w14:paraId="10AA74C5" w14:textId="77777777" w:rsidTr="006F4C21">
        <w:trPr>
          <w:trHeight w:val="850"/>
        </w:trPr>
        <w:tc>
          <w:tcPr>
            <w:tcW w:w="2722" w:type="dxa"/>
            <w:vAlign w:val="center"/>
          </w:tcPr>
          <w:p w14:paraId="290D11F8" w14:textId="77777777" w:rsidR="0012099F" w:rsidRPr="00C17EE1" w:rsidRDefault="0012099F" w:rsidP="0012099F">
            <w:pPr>
              <w:spacing w:before="40" w:after="4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7E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Předpokládané zahájení realizace projektu (MM/RRRR):</w:t>
            </w:r>
          </w:p>
        </w:tc>
        <w:tc>
          <w:tcPr>
            <w:tcW w:w="2127" w:type="dxa"/>
            <w:vAlign w:val="center"/>
          </w:tcPr>
          <w:p w14:paraId="75772FA8" w14:textId="7DFDBF3F" w:rsidR="0012099F" w:rsidRPr="00C17EE1" w:rsidRDefault="002F381E" w:rsidP="0012099F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C17EE1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6D3DD4" w:rsidRPr="00C17EE1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12099F" w:rsidRPr="00C17EE1">
              <w:rPr>
                <w:rFonts w:ascii="Arial" w:eastAsia="Calibri" w:hAnsi="Arial" w:cs="Arial"/>
                <w:sz w:val="20"/>
                <w:szCs w:val="20"/>
              </w:rPr>
              <w:t>/202</w:t>
            </w:r>
            <w:r w:rsidR="00667E20" w:rsidRPr="00C17EE1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2409" w:type="dxa"/>
            <w:vAlign w:val="center"/>
          </w:tcPr>
          <w:p w14:paraId="786C34B1" w14:textId="77777777" w:rsidR="0012099F" w:rsidRPr="00C17EE1" w:rsidRDefault="0012099F" w:rsidP="0012099F">
            <w:pPr>
              <w:spacing w:before="40" w:after="4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7E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Předpokládané ukončení projektu (MM/RRRR):</w:t>
            </w:r>
          </w:p>
        </w:tc>
        <w:tc>
          <w:tcPr>
            <w:tcW w:w="2268" w:type="dxa"/>
            <w:vAlign w:val="center"/>
          </w:tcPr>
          <w:p w14:paraId="6A2E6375" w14:textId="1C9FD555" w:rsidR="0012099F" w:rsidRPr="00C17EE1" w:rsidRDefault="0012099F" w:rsidP="0012099F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C17EE1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6D3DD4" w:rsidRPr="00C17EE1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>/202</w:t>
            </w:r>
            <w:r w:rsidR="00667E20" w:rsidRPr="00C17EE1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</w:tr>
      <w:tr w:rsidR="0012099F" w:rsidRPr="00C17EE1" w14:paraId="39F0649B" w14:textId="77777777" w:rsidTr="006F4C21">
        <w:trPr>
          <w:trHeight w:val="425"/>
        </w:trPr>
        <w:tc>
          <w:tcPr>
            <w:tcW w:w="2722" w:type="dxa"/>
            <w:vAlign w:val="center"/>
          </w:tcPr>
          <w:p w14:paraId="764E674E" w14:textId="7204905A" w:rsidR="0012099F" w:rsidRPr="00C17EE1" w:rsidRDefault="00475124" w:rsidP="0012099F">
            <w:pPr>
              <w:spacing w:before="40" w:after="4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7E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 xml:space="preserve">Předmět </w:t>
            </w:r>
            <w:r w:rsidR="00D34725" w:rsidRPr="00C17E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projektu</w:t>
            </w:r>
            <w:r w:rsidRPr="00C17E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804" w:type="dxa"/>
            <w:gridSpan w:val="3"/>
            <w:vAlign w:val="center"/>
          </w:tcPr>
          <w:p w14:paraId="22ECDDA6" w14:textId="3E7957FB" w:rsidR="00F83EA9" w:rsidRPr="00C17EE1" w:rsidRDefault="00C75C46" w:rsidP="00C17EE1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397" w:right="28" w:hanging="284"/>
              <w:contextualSpacing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17EE1">
              <w:rPr>
                <w:rFonts w:ascii="Arial" w:eastAsia="Calibri" w:hAnsi="Arial" w:cs="Arial"/>
                <w:sz w:val="20"/>
                <w:szCs w:val="20"/>
                <w:u w:val="single"/>
              </w:rPr>
              <w:t>Cílem projektu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 je</w:t>
            </w:r>
            <w:r w:rsidR="007C1C16" w:rsidRPr="00C17EE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72460" w:rsidRPr="00C17EE1">
              <w:rPr>
                <w:rFonts w:ascii="Arial" w:eastAsia="Calibri" w:hAnsi="Arial" w:cs="Arial"/>
                <w:sz w:val="20"/>
                <w:szCs w:val="20"/>
              </w:rPr>
              <w:t xml:space="preserve">vybudování a zprovoznění </w:t>
            </w:r>
            <w:r w:rsidR="00857F19" w:rsidRPr="00C17EE1">
              <w:rPr>
                <w:rFonts w:ascii="Arial" w:eastAsia="Calibri" w:hAnsi="Arial" w:cs="Arial"/>
                <w:sz w:val="20"/>
                <w:szCs w:val="20"/>
              </w:rPr>
              <w:t>živé laboratoře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17EE1">
              <w:rPr>
                <w:rFonts w:ascii="Arial" w:eastAsia="Calibri" w:hAnsi="Arial" w:cs="Arial"/>
                <w:sz w:val="20"/>
                <w:szCs w:val="20"/>
              </w:rPr>
              <w:t>TechField</w:t>
            </w:r>
            <w:proofErr w:type="spellEnd"/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17EE1">
              <w:rPr>
                <w:rFonts w:ascii="Arial" w:eastAsia="Calibri" w:hAnsi="Arial" w:cs="Arial"/>
                <w:sz w:val="20"/>
                <w:szCs w:val="20"/>
              </w:rPr>
              <w:t>Lab</w:t>
            </w:r>
            <w:proofErr w:type="spellEnd"/>
            <w:r w:rsidR="00A72460" w:rsidRPr="00C17EE1">
              <w:rPr>
                <w:rFonts w:ascii="Arial" w:eastAsia="Calibri" w:hAnsi="Arial" w:cs="Arial"/>
                <w:sz w:val="20"/>
                <w:szCs w:val="20"/>
              </w:rPr>
              <w:t xml:space="preserve"> v objektu XY. </w:t>
            </w:r>
            <w:proofErr w:type="spellStart"/>
            <w:r w:rsidRPr="00C17EE1">
              <w:rPr>
                <w:rFonts w:ascii="Arial" w:eastAsia="Calibri" w:hAnsi="Arial" w:cs="Arial"/>
                <w:sz w:val="20"/>
                <w:szCs w:val="20"/>
              </w:rPr>
              <w:t>TechField</w:t>
            </w:r>
            <w:proofErr w:type="spellEnd"/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17EE1">
              <w:rPr>
                <w:rFonts w:ascii="Arial" w:eastAsia="Calibri" w:hAnsi="Arial" w:cs="Arial"/>
                <w:sz w:val="20"/>
                <w:szCs w:val="20"/>
              </w:rPr>
              <w:t>Lab</w:t>
            </w:r>
            <w:proofErr w:type="spellEnd"/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 představuje multidisciplinární testovací a demonstrační prostředí </w:t>
            </w:r>
            <w:r w:rsidR="000F5DBF" w:rsidRPr="00C17EE1">
              <w:rPr>
                <w:rFonts w:ascii="Arial" w:eastAsia="Calibri" w:hAnsi="Arial" w:cs="Arial"/>
                <w:sz w:val="20"/>
                <w:szCs w:val="20"/>
              </w:rPr>
              <w:t xml:space="preserve">fungující v objektu 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>revitalizované</w:t>
            </w:r>
            <w:r w:rsidR="000F5DBF" w:rsidRPr="00C17EE1">
              <w:rPr>
                <w:rFonts w:ascii="Arial" w:eastAsia="Calibri" w:hAnsi="Arial" w:cs="Arial"/>
                <w:sz w:val="20"/>
                <w:szCs w:val="20"/>
              </w:rPr>
              <w:t>ho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F5DBF" w:rsidRPr="00C17EE1">
              <w:rPr>
                <w:rFonts w:ascii="Arial" w:eastAsia="Calibri" w:hAnsi="Arial" w:cs="Arial"/>
                <w:sz w:val="20"/>
                <w:szCs w:val="20"/>
              </w:rPr>
              <w:t xml:space="preserve">průmyslového 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>brownfieldu, které bude sloužit pro vývoj, testování a validaci technologií v oblasti robotiky a autonomních systémů, bezpilotních letounů (dronů)</w:t>
            </w:r>
            <w:r w:rsidR="00180E71" w:rsidRPr="00C17EE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>a interakce člověk–stroj (HRI).</w:t>
            </w:r>
          </w:p>
          <w:p w14:paraId="110FC905" w14:textId="3F525A5A" w:rsidR="00B63B40" w:rsidRPr="00C17EE1" w:rsidRDefault="00752AD1" w:rsidP="00C17EE1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397" w:right="28" w:hanging="284"/>
              <w:contextualSpacing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17EE1">
              <w:rPr>
                <w:rFonts w:ascii="Arial" w:eastAsia="Calibri" w:hAnsi="Arial" w:cs="Arial"/>
                <w:sz w:val="20"/>
                <w:szCs w:val="20"/>
                <w:u w:val="single"/>
              </w:rPr>
              <w:t>Záměrem</w:t>
            </w:r>
            <w:r w:rsidR="00B63B40" w:rsidRPr="00C17EE1">
              <w:rPr>
                <w:rFonts w:ascii="Arial" w:eastAsia="Calibri" w:hAnsi="Arial" w:cs="Arial"/>
                <w:sz w:val="20"/>
                <w:szCs w:val="20"/>
                <w:u w:val="single"/>
              </w:rPr>
              <w:t xml:space="preserve"> projektu</w:t>
            </w:r>
            <w:r w:rsidR="00B63B40" w:rsidRPr="00C17EE1">
              <w:rPr>
                <w:rFonts w:ascii="Arial" w:eastAsia="Calibri" w:hAnsi="Arial" w:cs="Arial"/>
                <w:sz w:val="20"/>
                <w:szCs w:val="20"/>
              </w:rPr>
              <w:t xml:space="preserve"> je transformace opuštěného a nevyužívaného brownfieldu na moderní živou laboratoř </w:t>
            </w:r>
            <w:r w:rsidR="00C632C0" w:rsidRPr="00C17EE1">
              <w:rPr>
                <w:rFonts w:ascii="Arial" w:eastAsia="Calibri" w:hAnsi="Arial" w:cs="Arial"/>
                <w:sz w:val="20"/>
                <w:szCs w:val="20"/>
              </w:rPr>
              <w:t>s otevřeným a modulárním prostředím pro experimentování v reálných podmínkách v</w:t>
            </w:r>
            <w:r w:rsidR="00C17EE1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="00C43B31" w:rsidRPr="00C17EE1">
              <w:rPr>
                <w:rFonts w:ascii="Arial" w:eastAsia="Calibri" w:hAnsi="Arial" w:cs="Arial"/>
                <w:sz w:val="20"/>
                <w:szCs w:val="20"/>
              </w:rPr>
              <w:t>inovativní</w:t>
            </w:r>
            <w:r w:rsidR="00365AED" w:rsidRPr="00C17EE1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="00C632C0" w:rsidRPr="00C17EE1">
              <w:rPr>
                <w:rFonts w:ascii="Arial" w:eastAsia="Calibri" w:hAnsi="Arial" w:cs="Arial"/>
                <w:sz w:val="20"/>
                <w:szCs w:val="20"/>
              </w:rPr>
              <w:t xml:space="preserve"> a bezpečné</w:t>
            </w:r>
            <w:r w:rsidR="00365AED" w:rsidRPr="00C17EE1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="00C632C0" w:rsidRPr="00C17EE1">
              <w:rPr>
                <w:rFonts w:ascii="Arial" w:eastAsia="Calibri" w:hAnsi="Arial" w:cs="Arial"/>
                <w:sz w:val="20"/>
                <w:szCs w:val="20"/>
              </w:rPr>
              <w:t xml:space="preserve"> areálu. </w:t>
            </w:r>
            <w:r w:rsidR="00FE5F95" w:rsidRPr="00C17EE1">
              <w:rPr>
                <w:rFonts w:ascii="Arial" w:eastAsia="Calibri" w:hAnsi="Arial" w:cs="Arial"/>
                <w:sz w:val="20"/>
                <w:szCs w:val="20"/>
              </w:rPr>
              <w:t>Stavební</w:t>
            </w:r>
            <w:r w:rsidR="00C632C0" w:rsidRPr="00C17EE1">
              <w:rPr>
                <w:rFonts w:ascii="Arial" w:eastAsia="Calibri" w:hAnsi="Arial" w:cs="Arial"/>
                <w:sz w:val="20"/>
                <w:szCs w:val="20"/>
              </w:rPr>
              <w:t xml:space="preserve"> práce budou zahrnovat částečnou rekonstrukci objektu, </w:t>
            </w:r>
            <w:r w:rsidR="00C0631A" w:rsidRPr="00C17EE1">
              <w:rPr>
                <w:rFonts w:ascii="Arial" w:eastAsia="Calibri" w:hAnsi="Arial" w:cs="Arial"/>
                <w:sz w:val="20"/>
                <w:szCs w:val="20"/>
              </w:rPr>
              <w:t>úpravy</w:t>
            </w:r>
            <w:r w:rsidR="00C632C0" w:rsidRPr="00C17EE1">
              <w:rPr>
                <w:rFonts w:ascii="Arial" w:eastAsia="Calibri" w:hAnsi="Arial" w:cs="Arial"/>
                <w:sz w:val="20"/>
                <w:szCs w:val="20"/>
              </w:rPr>
              <w:t xml:space="preserve"> vnitřních prostor</w:t>
            </w:r>
            <w:r w:rsidR="00C0631A" w:rsidRPr="00C17EE1">
              <w:rPr>
                <w:rFonts w:ascii="Arial" w:eastAsia="Calibri" w:hAnsi="Arial" w:cs="Arial"/>
                <w:sz w:val="20"/>
                <w:szCs w:val="20"/>
              </w:rPr>
              <w:t xml:space="preserve"> včetně sítí</w:t>
            </w:r>
            <w:r w:rsidR="00FE5F95" w:rsidRPr="00C17EE1">
              <w:rPr>
                <w:rFonts w:ascii="Arial" w:eastAsia="Calibri" w:hAnsi="Arial" w:cs="Arial"/>
                <w:sz w:val="20"/>
                <w:szCs w:val="20"/>
              </w:rPr>
              <w:t xml:space="preserve"> a další související aktivity</w:t>
            </w:r>
            <w:r w:rsidR="00C632C0" w:rsidRPr="00C17EE1">
              <w:rPr>
                <w:rFonts w:ascii="Arial" w:eastAsia="Calibri" w:hAnsi="Arial" w:cs="Arial"/>
                <w:sz w:val="20"/>
                <w:szCs w:val="20"/>
              </w:rPr>
              <w:t>. Areál bude vybaven pokročilou technologickou infrastrukturou včetně datové sítě</w:t>
            </w:r>
            <w:r w:rsidR="0016077B" w:rsidRPr="00C17EE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632C0" w:rsidRPr="00C17EE1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C17EE1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="00C632C0" w:rsidRPr="00C17EE1">
              <w:rPr>
                <w:rFonts w:ascii="Arial" w:eastAsia="Calibri" w:hAnsi="Arial" w:cs="Arial"/>
                <w:sz w:val="20"/>
                <w:szCs w:val="20"/>
              </w:rPr>
              <w:t>senzorických systémů pro simulace.</w:t>
            </w:r>
            <w:r w:rsidR="00180E71" w:rsidRPr="00C17EE1">
              <w:rPr>
                <w:rFonts w:ascii="Arial" w:eastAsia="Calibri" w:hAnsi="Arial" w:cs="Arial"/>
                <w:sz w:val="20"/>
                <w:szCs w:val="20"/>
              </w:rPr>
              <w:t xml:space="preserve"> Součástí projektu je</w:t>
            </w:r>
            <w:r w:rsidR="00365AED" w:rsidRPr="00C17EE1">
              <w:rPr>
                <w:rFonts w:ascii="Arial" w:eastAsia="Calibri" w:hAnsi="Arial" w:cs="Arial"/>
                <w:sz w:val="20"/>
                <w:szCs w:val="20"/>
              </w:rPr>
              <w:t xml:space="preserve"> pořízení zařízení a vybavení dle parametrů specifikovaných v projektové </w:t>
            </w:r>
            <w:r w:rsidR="0016077B" w:rsidRPr="00C17EE1">
              <w:rPr>
                <w:rFonts w:ascii="Arial" w:eastAsia="Calibri" w:hAnsi="Arial" w:cs="Arial"/>
                <w:sz w:val="20"/>
                <w:szCs w:val="20"/>
              </w:rPr>
              <w:t>dokumentaci</w:t>
            </w:r>
            <w:r w:rsidR="00365AED" w:rsidRPr="00C17EE1">
              <w:rPr>
                <w:rFonts w:ascii="Arial" w:eastAsia="Calibri" w:hAnsi="Arial" w:cs="Arial"/>
                <w:sz w:val="20"/>
                <w:szCs w:val="20"/>
              </w:rPr>
              <w:t xml:space="preserve"> a</w:t>
            </w:r>
            <w:r w:rsidR="00180E71" w:rsidRPr="00C17EE1">
              <w:rPr>
                <w:rFonts w:ascii="Arial" w:eastAsia="Calibri" w:hAnsi="Arial" w:cs="Arial"/>
                <w:sz w:val="20"/>
                <w:szCs w:val="20"/>
              </w:rPr>
              <w:t xml:space="preserve"> vybudování vnitřních a venkovních testovacích zón – např. robotické haly s překážkami a polygonu pro drony </w:t>
            </w:r>
            <w:r w:rsidR="0016077B" w:rsidRPr="00C17EE1"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="00180E71" w:rsidRPr="00C17EE1">
              <w:rPr>
                <w:rFonts w:ascii="Arial" w:eastAsia="Calibri" w:hAnsi="Arial" w:cs="Arial"/>
                <w:sz w:val="20"/>
                <w:szCs w:val="20"/>
              </w:rPr>
              <w:t xml:space="preserve">pro výzkum interakce mezi lidmi a technologiemi. Vznikne také zázemí pro působící </w:t>
            </w:r>
            <w:r w:rsidR="0016077B" w:rsidRPr="00C17EE1">
              <w:rPr>
                <w:rFonts w:ascii="Arial" w:eastAsia="Calibri" w:hAnsi="Arial" w:cs="Arial"/>
                <w:sz w:val="20"/>
                <w:szCs w:val="20"/>
              </w:rPr>
              <w:t>subjekty</w:t>
            </w:r>
            <w:r w:rsidR="00180E71" w:rsidRPr="00C17EE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321A7" w:rsidRPr="00C17EE1">
              <w:rPr>
                <w:rFonts w:ascii="Arial" w:eastAsia="Calibri" w:hAnsi="Arial" w:cs="Arial"/>
                <w:sz w:val="20"/>
                <w:szCs w:val="20"/>
              </w:rPr>
              <w:t>jako</w:t>
            </w:r>
            <w:r w:rsidR="00180E71" w:rsidRPr="00C17EE1">
              <w:rPr>
                <w:rFonts w:ascii="Arial" w:eastAsia="Calibri" w:hAnsi="Arial" w:cs="Arial"/>
                <w:sz w:val="20"/>
                <w:szCs w:val="20"/>
              </w:rPr>
              <w:t xml:space="preserve"> coworkingové prostory, dílny, vzdělávací a prezentační místnosti</w:t>
            </w:r>
            <w:r w:rsidR="00B00887" w:rsidRPr="00C17EE1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ED25264" w14:textId="51C6AEB0" w:rsidR="00CB2AA6" w:rsidRPr="00C17EE1" w:rsidRDefault="00CB2AA6" w:rsidP="00C17EE1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397" w:right="28" w:hanging="284"/>
              <w:contextualSpacing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17EE1">
              <w:rPr>
                <w:rFonts w:ascii="Arial" w:eastAsia="Calibri" w:hAnsi="Arial" w:cs="Arial"/>
                <w:sz w:val="20"/>
                <w:szCs w:val="20"/>
                <w:u w:val="single"/>
              </w:rPr>
              <w:t>Stav a využití objektu před realizací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>: Nevyužívaný průmyslový brownfield (bývalý výrobní závod</w:t>
            </w:r>
            <w:r w:rsidR="0016077B" w:rsidRPr="00C17EE1">
              <w:rPr>
                <w:rFonts w:ascii="Arial" w:eastAsia="Calibri" w:hAnsi="Arial" w:cs="Arial"/>
                <w:sz w:val="20"/>
                <w:szCs w:val="20"/>
              </w:rPr>
              <w:t xml:space="preserve"> a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 sklad). Fyzicky zachovalý skelet (ocelová </w:t>
            </w:r>
            <w:r w:rsidR="0016077B" w:rsidRPr="00C17EE1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 železobetonová konstrukce).</w:t>
            </w:r>
            <w:r w:rsidR="00B00887" w:rsidRPr="00C17EE1">
              <w:rPr>
                <w:rFonts w:ascii="Arial" w:eastAsia="Calibri" w:hAnsi="Arial" w:cs="Arial"/>
                <w:sz w:val="20"/>
                <w:szCs w:val="20"/>
              </w:rPr>
              <w:t xml:space="preserve"> Obálka budovy </w:t>
            </w:r>
            <w:r w:rsidR="00DB323A" w:rsidRPr="00C17EE1">
              <w:rPr>
                <w:rFonts w:ascii="Arial" w:eastAsia="Calibri" w:hAnsi="Arial" w:cs="Arial"/>
                <w:sz w:val="20"/>
                <w:szCs w:val="20"/>
              </w:rPr>
              <w:t>po</w:t>
            </w:r>
            <w:r w:rsidR="00B00887" w:rsidRPr="00C17EE1">
              <w:rPr>
                <w:rFonts w:ascii="Arial" w:eastAsia="Calibri" w:hAnsi="Arial" w:cs="Arial"/>
                <w:sz w:val="20"/>
                <w:szCs w:val="20"/>
              </w:rPr>
              <w:t> částečné rekonstrukci</w:t>
            </w:r>
            <w:r w:rsidR="00DB323A" w:rsidRPr="00C17EE1">
              <w:rPr>
                <w:rFonts w:ascii="Arial" w:eastAsia="Calibri" w:hAnsi="Arial" w:cs="Arial"/>
                <w:sz w:val="20"/>
                <w:szCs w:val="20"/>
              </w:rPr>
              <w:t>, viz projektová dokumentace</w:t>
            </w:r>
            <w:r w:rsidR="00B00887" w:rsidRPr="00C17EE1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B323A" w:rsidRPr="00C17EE1">
              <w:rPr>
                <w:rFonts w:ascii="Arial" w:eastAsia="Calibri" w:hAnsi="Arial" w:cs="Arial"/>
                <w:sz w:val="20"/>
                <w:szCs w:val="20"/>
              </w:rPr>
              <w:t>V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 interiér</w:t>
            </w:r>
            <w:r w:rsidR="00DB323A" w:rsidRPr="00C17EE1"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 chybějící</w:t>
            </w:r>
            <w:r w:rsidR="00DB323A" w:rsidRPr="00C17EE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111F3" w:rsidRPr="00C17EE1">
              <w:rPr>
                <w:rFonts w:ascii="Arial" w:eastAsia="Calibri" w:hAnsi="Arial" w:cs="Arial"/>
                <w:sz w:val="20"/>
                <w:szCs w:val="20"/>
              </w:rPr>
              <w:t xml:space="preserve">základní zařízení a </w:t>
            </w:r>
            <w:r w:rsidR="00DB323A" w:rsidRPr="00C17EE1">
              <w:rPr>
                <w:rFonts w:ascii="Arial" w:eastAsia="Calibri" w:hAnsi="Arial" w:cs="Arial"/>
                <w:sz w:val="20"/>
                <w:szCs w:val="20"/>
              </w:rPr>
              <w:t>některé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 rozvody (</w:t>
            </w:r>
            <w:r w:rsidR="00DB323A" w:rsidRPr="00C17EE1">
              <w:rPr>
                <w:rFonts w:ascii="Arial" w:eastAsia="Calibri" w:hAnsi="Arial" w:cs="Arial"/>
                <w:sz w:val="20"/>
                <w:szCs w:val="20"/>
              </w:rPr>
              <w:t xml:space="preserve">část. 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>elektro</w:t>
            </w:r>
            <w:r w:rsidR="00DB323A" w:rsidRPr="00C17EE1">
              <w:rPr>
                <w:rFonts w:ascii="Arial" w:eastAsia="Calibri" w:hAnsi="Arial" w:cs="Arial"/>
                <w:sz w:val="20"/>
                <w:szCs w:val="20"/>
              </w:rPr>
              <w:t>, optické sítě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>). Objekt dlouhodobě bez využití, případně příležitostné neformální využití (skladování, odstavení vozidel</w:t>
            </w:r>
            <w:r w:rsidR="00C0631A" w:rsidRPr="00C17EE1">
              <w:rPr>
                <w:rFonts w:ascii="Arial" w:eastAsia="Calibri" w:hAnsi="Arial" w:cs="Arial"/>
                <w:sz w:val="20"/>
                <w:szCs w:val="20"/>
              </w:rPr>
              <w:t xml:space="preserve"> aj.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  <w:p w14:paraId="38DE0EF3" w14:textId="4771731C" w:rsidR="00FF6B04" w:rsidRPr="00C17EE1" w:rsidRDefault="00CB2AA6" w:rsidP="00C17EE1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397" w:right="28" w:hanging="284"/>
              <w:contextualSpacing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17EE1">
              <w:rPr>
                <w:rFonts w:ascii="Arial" w:eastAsia="Calibri" w:hAnsi="Arial" w:cs="Arial"/>
                <w:sz w:val="20"/>
                <w:szCs w:val="20"/>
                <w:u w:val="single"/>
              </w:rPr>
              <w:t>Stav a využití objektu po realizaci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3C415E" w:rsidRPr="00C17EE1">
              <w:rPr>
                <w:rFonts w:ascii="Arial" w:eastAsia="Calibri" w:hAnsi="Arial" w:cs="Arial"/>
                <w:sz w:val="20"/>
                <w:szCs w:val="20"/>
              </w:rPr>
              <w:t xml:space="preserve"> Dokončená r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>ekonstrukce obálky budovy</w:t>
            </w:r>
            <w:r w:rsidR="003C415E" w:rsidRPr="00C17EE1">
              <w:rPr>
                <w:rFonts w:ascii="Arial" w:eastAsia="Calibri" w:hAnsi="Arial" w:cs="Arial"/>
                <w:sz w:val="20"/>
                <w:szCs w:val="20"/>
              </w:rPr>
              <w:t xml:space="preserve"> a interiérů, i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>nstalace moderních technologií</w:t>
            </w:r>
            <w:r w:rsidR="003C415E" w:rsidRPr="00C17EE1">
              <w:rPr>
                <w:rFonts w:ascii="Arial" w:eastAsia="Calibri" w:hAnsi="Arial" w:cs="Arial"/>
                <w:sz w:val="20"/>
                <w:szCs w:val="20"/>
              </w:rPr>
              <w:t>, z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>lepšená energetická bilance</w:t>
            </w:r>
            <w:r w:rsidR="003C415E" w:rsidRPr="00C17EE1">
              <w:rPr>
                <w:rFonts w:ascii="Arial" w:eastAsia="Calibri" w:hAnsi="Arial" w:cs="Arial"/>
                <w:sz w:val="20"/>
                <w:szCs w:val="20"/>
              </w:rPr>
              <w:t>, m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>oderní zabezpečení a monitoring</w:t>
            </w:r>
            <w:r w:rsidR="003C415E" w:rsidRPr="00C17EE1">
              <w:rPr>
                <w:rFonts w:ascii="Arial" w:eastAsia="Calibri" w:hAnsi="Arial" w:cs="Arial"/>
                <w:sz w:val="20"/>
                <w:szCs w:val="20"/>
              </w:rPr>
              <w:t xml:space="preserve"> atd. 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>Multifunkční technologický areál s vnitřními i venkovními testovacími zónami</w:t>
            </w:r>
            <w:r w:rsidR="000515CC" w:rsidRPr="00C17EE1">
              <w:rPr>
                <w:rFonts w:ascii="Arial" w:eastAsia="Calibri" w:hAnsi="Arial" w:cs="Arial"/>
                <w:sz w:val="20"/>
                <w:szCs w:val="20"/>
              </w:rPr>
              <w:t xml:space="preserve"> sloužící jako živá laboratoř pro místní podniky a </w:t>
            </w:r>
            <w:r w:rsidR="005848D8" w:rsidRPr="00C17EE1">
              <w:rPr>
                <w:rFonts w:ascii="Arial" w:eastAsia="Calibri" w:hAnsi="Arial" w:cs="Arial"/>
                <w:sz w:val="20"/>
                <w:szCs w:val="20"/>
              </w:rPr>
              <w:t xml:space="preserve">další </w:t>
            </w:r>
            <w:r w:rsidR="000515CC" w:rsidRPr="00C17EE1">
              <w:rPr>
                <w:rFonts w:ascii="Arial" w:eastAsia="Calibri" w:hAnsi="Arial" w:cs="Arial"/>
                <w:sz w:val="20"/>
                <w:szCs w:val="20"/>
              </w:rPr>
              <w:t>zainteresované subjekty.</w:t>
            </w:r>
          </w:p>
        </w:tc>
      </w:tr>
      <w:tr w:rsidR="00A6740A" w:rsidRPr="00C17EE1" w14:paraId="543BE8B2" w14:textId="77777777" w:rsidTr="006F4C21">
        <w:trPr>
          <w:trHeight w:val="1971"/>
        </w:trPr>
        <w:tc>
          <w:tcPr>
            <w:tcW w:w="2722" w:type="dxa"/>
            <w:vAlign w:val="center"/>
          </w:tcPr>
          <w:p w14:paraId="4BEF8EF8" w14:textId="61098021" w:rsidR="00A6740A" w:rsidRPr="00C17EE1" w:rsidRDefault="00A6740A" w:rsidP="006F667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C17E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lastRenderedPageBreak/>
              <w:t>Rozpočet</w:t>
            </w:r>
            <w:r w:rsidR="000B7B78" w:rsidRPr="00C17EE1">
              <w:rPr>
                <w:rStyle w:val="Znakapoznpodarou"/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footnoteReference w:id="1"/>
            </w:r>
          </w:p>
        </w:tc>
        <w:tc>
          <w:tcPr>
            <w:tcW w:w="6804" w:type="dxa"/>
            <w:gridSpan w:val="3"/>
            <w:vAlign w:val="center"/>
          </w:tcPr>
          <w:p w14:paraId="552E9BFE" w14:textId="57974B95" w:rsidR="00A6740A" w:rsidRPr="00C17EE1" w:rsidRDefault="00A6740A" w:rsidP="000A2043">
            <w:pPr>
              <w:pStyle w:val="Odstavecseseznamem"/>
              <w:numPr>
                <w:ilvl w:val="0"/>
                <w:numId w:val="6"/>
              </w:numPr>
              <w:spacing w:before="120" w:after="12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7E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 aktivity – cena v Kč</w:t>
            </w:r>
          </w:p>
          <w:p w14:paraId="79AC26B4" w14:textId="3516A570" w:rsidR="00A6740A" w:rsidRPr="00C17EE1" w:rsidRDefault="00A6740A" w:rsidP="000A2043">
            <w:pPr>
              <w:pStyle w:val="Odstavecseseznamem"/>
              <w:numPr>
                <w:ilvl w:val="1"/>
                <w:numId w:val="6"/>
              </w:numPr>
              <w:spacing w:before="120" w:after="12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7E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 položky a počet ks – cena v</w:t>
            </w:r>
            <w:r w:rsidR="000A2043" w:rsidRPr="00C17E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C17E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  <w:p w14:paraId="1FE62046" w14:textId="7F6EEF84" w:rsidR="000A2043" w:rsidRPr="00C17EE1" w:rsidRDefault="000A2043" w:rsidP="000A2043">
            <w:pPr>
              <w:pStyle w:val="Odstavecseseznamem"/>
              <w:numPr>
                <w:ilvl w:val="1"/>
                <w:numId w:val="6"/>
              </w:numPr>
              <w:spacing w:before="120" w:after="12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7E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</w:t>
            </w:r>
          </w:p>
          <w:p w14:paraId="3613E15C" w14:textId="4483D6F6" w:rsidR="000A2043" w:rsidRPr="00C17EE1" w:rsidRDefault="000A2043" w:rsidP="000A2043">
            <w:pPr>
              <w:pStyle w:val="Odstavecseseznamem"/>
              <w:numPr>
                <w:ilvl w:val="0"/>
                <w:numId w:val="6"/>
              </w:numPr>
              <w:spacing w:before="120" w:after="12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7E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 aktivity – cena v Kč</w:t>
            </w:r>
          </w:p>
          <w:p w14:paraId="50BE76C3" w14:textId="480B6F1F" w:rsidR="000A2043" w:rsidRPr="00C17EE1" w:rsidRDefault="000A2043" w:rsidP="000A2043">
            <w:pPr>
              <w:pStyle w:val="Odstavecseseznamem"/>
              <w:numPr>
                <w:ilvl w:val="1"/>
                <w:numId w:val="6"/>
              </w:numPr>
              <w:spacing w:before="120" w:after="12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7E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 položky a počet ks – cena v Kč</w:t>
            </w:r>
          </w:p>
          <w:p w14:paraId="404C8FF8" w14:textId="28371657" w:rsidR="000A2043" w:rsidRPr="00C17EE1" w:rsidRDefault="000A2043" w:rsidP="000A2043">
            <w:pPr>
              <w:pStyle w:val="Odstavecseseznamem"/>
              <w:numPr>
                <w:ilvl w:val="1"/>
                <w:numId w:val="6"/>
              </w:numPr>
              <w:spacing w:before="120" w:after="12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7E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</w:t>
            </w:r>
          </w:p>
        </w:tc>
      </w:tr>
      <w:tr w:rsidR="000B7B78" w:rsidRPr="00C17EE1" w14:paraId="52A8163C" w14:textId="77777777" w:rsidTr="006F4C21">
        <w:trPr>
          <w:trHeight w:val="4916"/>
        </w:trPr>
        <w:tc>
          <w:tcPr>
            <w:tcW w:w="2722" w:type="dxa"/>
            <w:vAlign w:val="center"/>
          </w:tcPr>
          <w:p w14:paraId="722E79E9" w14:textId="7432725E" w:rsidR="000B7B78" w:rsidRPr="00C17EE1" w:rsidRDefault="000B7B78" w:rsidP="006F667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C17E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Popis plánované změny</w:t>
            </w:r>
            <w:r w:rsidR="00844795" w:rsidRPr="00C17E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804" w:type="dxa"/>
            <w:gridSpan w:val="3"/>
            <w:vAlign w:val="center"/>
          </w:tcPr>
          <w:p w14:paraId="061D3C30" w14:textId="7D39750A" w:rsidR="000A2043" w:rsidRPr="00C17EE1" w:rsidRDefault="00E95996" w:rsidP="00C17EE1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397" w:right="28" w:hanging="284"/>
              <w:contextualSpacing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Před realizací projektu se jedná o </w:t>
            </w:r>
            <w:r w:rsidR="00DB323A" w:rsidRPr="00C17EE1">
              <w:rPr>
                <w:rFonts w:ascii="Arial" w:eastAsia="Calibri" w:hAnsi="Arial" w:cs="Arial"/>
                <w:sz w:val="20"/>
                <w:szCs w:val="20"/>
              </w:rPr>
              <w:t>nevyužitý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 průmyslový brownfield</w:t>
            </w:r>
            <w:r w:rsidR="00BA3100" w:rsidRPr="00C17EE1">
              <w:rPr>
                <w:rFonts w:ascii="Arial" w:eastAsia="Calibri" w:hAnsi="Arial" w:cs="Arial"/>
                <w:sz w:val="20"/>
                <w:szCs w:val="20"/>
              </w:rPr>
              <w:t xml:space="preserve"> postavený okolo roku 1950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>, který byl v minulosti využíván k</w:t>
            </w:r>
            <w:r w:rsidR="00C17EE1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výrobním </w:t>
            </w:r>
            <w:r w:rsidR="005C1489" w:rsidRPr="00C17EE1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 skladovacím účelům. Objekt je technicky zastaralý, s</w:t>
            </w:r>
            <w:r w:rsidR="00BA3100" w:rsidRPr="00C17EE1">
              <w:rPr>
                <w:rFonts w:ascii="Arial" w:eastAsia="Calibri" w:hAnsi="Arial" w:cs="Arial"/>
                <w:sz w:val="20"/>
                <w:szCs w:val="20"/>
              </w:rPr>
              <w:t> obálkou budovy</w:t>
            </w:r>
            <w:r w:rsidR="003111F3" w:rsidRPr="00C17EE1">
              <w:rPr>
                <w:rFonts w:ascii="Arial" w:eastAsia="Calibri" w:hAnsi="Arial" w:cs="Arial"/>
                <w:sz w:val="20"/>
                <w:szCs w:val="20"/>
              </w:rPr>
              <w:t xml:space="preserve"> po částečné rekonstrukci, ale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 bez jakéhokoliv </w:t>
            </w:r>
            <w:r w:rsidR="00BA3100" w:rsidRPr="00C17EE1">
              <w:rPr>
                <w:rFonts w:ascii="Arial" w:eastAsia="Calibri" w:hAnsi="Arial" w:cs="Arial"/>
                <w:sz w:val="20"/>
                <w:szCs w:val="20"/>
              </w:rPr>
              <w:t xml:space="preserve">smysluplného 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>využití</w:t>
            </w:r>
            <w:r w:rsidR="00BA3100" w:rsidRPr="00C17EE1">
              <w:rPr>
                <w:rFonts w:ascii="Arial" w:eastAsia="Calibri" w:hAnsi="Arial" w:cs="Arial"/>
                <w:sz w:val="20"/>
                <w:szCs w:val="20"/>
              </w:rPr>
              <w:t xml:space="preserve"> pro budoucnost regionu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="00BA3100" w:rsidRPr="00C17EE1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reál </w:t>
            </w:r>
            <w:r w:rsidR="00BA3100" w:rsidRPr="00C17EE1">
              <w:rPr>
                <w:rFonts w:ascii="Arial" w:eastAsia="Calibri" w:hAnsi="Arial" w:cs="Arial"/>
                <w:sz w:val="20"/>
                <w:szCs w:val="20"/>
              </w:rPr>
              <w:t xml:space="preserve">v této podobě 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představuje spíše zátěž </w:t>
            </w:r>
            <w:r w:rsidR="006F4C21">
              <w:rPr>
                <w:rFonts w:ascii="Arial" w:eastAsia="Calibri" w:hAnsi="Arial" w:cs="Arial"/>
                <w:sz w:val="20"/>
                <w:szCs w:val="20"/>
              </w:rPr>
              <w:t xml:space="preserve">pro </w:t>
            </w:r>
            <w:r w:rsidR="003111F3" w:rsidRPr="00C17EE1">
              <w:rPr>
                <w:rFonts w:ascii="Arial" w:eastAsia="Calibri" w:hAnsi="Arial" w:cs="Arial"/>
                <w:sz w:val="20"/>
                <w:szCs w:val="20"/>
              </w:rPr>
              <w:t>město a veřejné rozpočty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>. Budova nevykazuje žádný ekonomický ani společenský přínos a místo potenciálního rozvoje přispívá k</w:t>
            </w:r>
            <w:r w:rsidR="00047C22" w:rsidRPr="00C17EE1">
              <w:rPr>
                <w:rFonts w:ascii="Arial" w:eastAsia="Calibri" w:hAnsi="Arial" w:cs="Arial"/>
                <w:sz w:val="20"/>
                <w:szCs w:val="20"/>
              </w:rPr>
              <w:t xml:space="preserve"> zátěži 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>městského prostředí.</w:t>
            </w:r>
          </w:p>
          <w:p w14:paraId="7C07CF49" w14:textId="5FABFA13" w:rsidR="000B7B78" w:rsidRPr="00C17EE1" w:rsidRDefault="00923793" w:rsidP="00C17EE1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397" w:right="28" w:hanging="284"/>
              <w:contextualSpacing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C17EE1">
              <w:rPr>
                <w:rFonts w:ascii="Arial" w:eastAsia="Calibri" w:hAnsi="Arial" w:cs="Arial"/>
                <w:sz w:val="20"/>
                <w:szCs w:val="20"/>
              </w:rPr>
              <w:t>TechField</w:t>
            </w:r>
            <w:proofErr w:type="spellEnd"/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17EE1">
              <w:rPr>
                <w:rFonts w:ascii="Arial" w:eastAsia="Calibri" w:hAnsi="Arial" w:cs="Arial"/>
                <w:sz w:val="20"/>
                <w:szCs w:val="20"/>
              </w:rPr>
              <w:t>Lab</w:t>
            </w:r>
            <w:proofErr w:type="spellEnd"/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 bude sloužit jako otevřená platforma pro vývoj, testování a prezentaci nových technologií. Rekonstruovaný areál nabídne moderní živou laboratoř a digitálně řízené zázemí pro testování robotiky, </w:t>
            </w:r>
            <w:proofErr w:type="spellStart"/>
            <w:r w:rsidRPr="00C17EE1">
              <w:rPr>
                <w:rFonts w:ascii="Arial" w:eastAsia="Calibri" w:hAnsi="Arial" w:cs="Arial"/>
                <w:sz w:val="20"/>
                <w:szCs w:val="20"/>
              </w:rPr>
              <w:t>dronových</w:t>
            </w:r>
            <w:proofErr w:type="spellEnd"/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 systémů a interakce člověka se stroji. Vzniknou zde vnitřní i venkovní testovací zóny, výzkumné a</w:t>
            </w:r>
            <w:r w:rsidR="00C17EE1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>vzdělávací prostory, dílny pro vývojáře a prostor pro spolupráci akademické, firemní i veřejné sféry. Z původně opuštěného objektu se stane inovační centrum se zaměřením primárně na HRI spočívající v</w:t>
            </w:r>
            <w:r w:rsidR="006F4C21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testování interakce mezi </w:t>
            </w:r>
            <w:r w:rsidR="00E95996" w:rsidRPr="00C17EE1">
              <w:rPr>
                <w:rFonts w:ascii="Arial" w:eastAsia="Calibri" w:hAnsi="Arial" w:cs="Arial"/>
                <w:sz w:val="20"/>
                <w:szCs w:val="20"/>
              </w:rPr>
              <w:t>stroji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 a lidmi v simulovaném prostředí. </w:t>
            </w:r>
            <w:proofErr w:type="spellStart"/>
            <w:r w:rsidRPr="00C17EE1">
              <w:rPr>
                <w:rFonts w:ascii="Arial" w:eastAsia="Calibri" w:hAnsi="Arial" w:cs="Arial"/>
                <w:sz w:val="20"/>
                <w:szCs w:val="20"/>
              </w:rPr>
              <w:t>TechField</w:t>
            </w:r>
            <w:proofErr w:type="spellEnd"/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17EE1">
              <w:rPr>
                <w:rFonts w:ascii="Arial" w:eastAsia="Calibri" w:hAnsi="Arial" w:cs="Arial"/>
                <w:sz w:val="20"/>
                <w:szCs w:val="20"/>
              </w:rPr>
              <w:t>Lab</w:t>
            </w:r>
            <w:proofErr w:type="spellEnd"/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 přispěje k technologickému rozvoji regionu a </w:t>
            </w:r>
            <w:r w:rsidR="00E95996" w:rsidRPr="00C17EE1">
              <w:rPr>
                <w:rFonts w:ascii="Arial" w:eastAsia="Calibri" w:hAnsi="Arial" w:cs="Arial"/>
                <w:sz w:val="20"/>
                <w:szCs w:val="20"/>
              </w:rPr>
              <w:t>rozvoji ekonomiky s vysokou přidanou hodnotou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D34725" w:rsidRPr="00C17EE1" w14:paraId="3A6E5A0A" w14:textId="77777777" w:rsidTr="006F4C21">
        <w:trPr>
          <w:trHeight w:val="70"/>
        </w:trPr>
        <w:tc>
          <w:tcPr>
            <w:tcW w:w="2722" w:type="dxa"/>
            <w:vAlign w:val="center"/>
          </w:tcPr>
          <w:p w14:paraId="1FFCC056" w14:textId="0D279C50" w:rsidR="00D34725" w:rsidRPr="00C17EE1" w:rsidDel="00D34725" w:rsidRDefault="00D34725" w:rsidP="006F667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C17E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Přínos projektu pro dané území</w:t>
            </w:r>
            <w:r w:rsidR="006F4C2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804" w:type="dxa"/>
            <w:gridSpan w:val="3"/>
            <w:vAlign w:val="center"/>
          </w:tcPr>
          <w:p w14:paraId="2BD04DA7" w14:textId="4D7C55E4" w:rsidR="00AC696D" w:rsidRPr="00C17EE1" w:rsidRDefault="00AC696D" w:rsidP="00C17EE1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397" w:right="28" w:hanging="284"/>
              <w:contextualSpacing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Projekt </w:t>
            </w:r>
            <w:proofErr w:type="spellStart"/>
            <w:r w:rsidRPr="00C17EE1">
              <w:rPr>
                <w:rFonts w:ascii="Arial" w:eastAsia="Calibri" w:hAnsi="Arial" w:cs="Arial"/>
                <w:sz w:val="20"/>
                <w:szCs w:val="20"/>
              </w:rPr>
              <w:t>TechField</w:t>
            </w:r>
            <w:proofErr w:type="spellEnd"/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17EE1">
              <w:rPr>
                <w:rFonts w:ascii="Arial" w:eastAsia="Calibri" w:hAnsi="Arial" w:cs="Arial"/>
                <w:sz w:val="20"/>
                <w:szCs w:val="20"/>
              </w:rPr>
              <w:t>Lab</w:t>
            </w:r>
            <w:proofErr w:type="spellEnd"/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 přináší </w:t>
            </w:r>
            <w:r w:rsidR="00CB5F0F" w:rsidRPr="00C17EE1">
              <w:rPr>
                <w:rFonts w:ascii="Arial" w:eastAsia="Calibri" w:hAnsi="Arial" w:cs="Arial"/>
                <w:sz w:val="20"/>
                <w:szCs w:val="20"/>
              </w:rPr>
              <w:t>signifikantní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 přínosy pro dané území, zejména v oblasti technologického rozvoje a ekonomické prosperity. Transformace opuštěného brownfieldu na moderní živou laboratoř umožní regionu stát se centrem inovací a výzkumu. Díky pokročilé technologické infrastruktuře a testovacím zónám pro robotiku, </w:t>
            </w:r>
            <w:proofErr w:type="spellStart"/>
            <w:r w:rsidRPr="00C17EE1">
              <w:rPr>
                <w:rFonts w:ascii="Arial" w:eastAsia="Calibri" w:hAnsi="Arial" w:cs="Arial"/>
                <w:sz w:val="20"/>
                <w:szCs w:val="20"/>
              </w:rPr>
              <w:t>dronové</w:t>
            </w:r>
            <w:proofErr w:type="spellEnd"/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 systémy a interakci člověk-stroj se zvýší atraktivita území pro technologické firmy a výzkumné instituce. Tento projekt nejenže přispěje k rozvoji místní ekonomiky, ale také podpoří vznik nových pracovních míst a zvýší kvalifikaci pracovní síly.</w:t>
            </w:r>
          </w:p>
          <w:p w14:paraId="3E6B6E2C" w14:textId="61802C12" w:rsidR="00D34725" w:rsidRPr="00C17EE1" w:rsidDel="00D34725" w:rsidRDefault="00AC696D" w:rsidP="00C17EE1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397" w:right="28" w:hanging="284"/>
              <w:contextualSpacing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Dalším přínosem projektu je zlepšení kvality života obyvatel regionu. Modernizace a revitalizace brownfieldu přinese nové možnosti pro vzdělávání, spolupráci a komunitní aktivity. </w:t>
            </w:r>
            <w:proofErr w:type="spellStart"/>
            <w:r w:rsidRPr="00C17EE1">
              <w:rPr>
                <w:rFonts w:ascii="Arial" w:eastAsia="Calibri" w:hAnsi="Arial" w:cs="Arial"/>
                <w:sz w:val="20"/>
                <w:szCs w:val="20"/>
              </w:rPr>
              <w:t>TechField</w:t>
            </w:r>
            <w:proofErr w:type="spellEnd"/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17EE1">
              <w:rPr>
                <w:rFonts w:ascii="Arial" w:eastAsia="Calibri" w:hAnsi="Arial" w:cs="Arial"/>
                <w:sz w:val="20"/>
                <w:szCs w:val="20"/>
              </w:rPr>
              <w:t>Lab</w:t>
            </w:r>
            <w:proofErr w:type="spellEnd"/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 bude sloužit jako otevřená platforma pro vývoj a testování nových technologií, což umožní místním podnikům a institucím zapojit se do inovativních projektů a získat</w:t>
            </w:r>
            <w:r w:rsidR="00CB5F0F" w:rsidRPr="00C17EE1">
              <w:rPr>
                <w:rFonts w:ascii="Arial" w:eastAsia="Calibri" w:hAnsi="Arial" w:cs="Arial"/>
                <w:sz w:val="20"/>
                <w:szCs w:val="20"/>
              </w:rPr>
              <w:t xml:space="preserve"> lepší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 xml:space="preserve"> přístup k</w:t>
            </w:r>
            <w:r w:rsidR="00C17EE1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>nejnovějším technologiím</w:t>
            </w:r>
            <w:r w:rsidR="00CB5F0F" w:rsidRPr="00C17EE1">
              <w:rPr>
                <w:rFonts w:ascii="Arial" w:eastAsia="Calibri" w:hAnsi="Arial" w:cs="Arial"/>
                <w:sz w:val="20"/>
                <w:szCs w:val="20"/>
              </w:rPr>
              <w:t xml:space="preserve"> i</w:t>
            </w:r>
            <w:r w:rsidR="006F4C21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="00CB5F0F" w:rsidRPr="00C17EE1">
              <w:rPr>
                <w:rFonts w:ascii="Arial" w:eastAsia="Calibri" w:hAnsi="Arial" w:cs="Arial"/>
                <w:sz w:val="20"/>
                <w:szCs w:val="20"/>
              </w:rPr>
              <w:t>ekosystému, který je na tuto oblast navázán</w:t>
            </w:r>
            <w:r w:rsidRPr="00C17EE1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bookmarkEnd w:id="0"/>
    </w:tbl>
    <w:p w14:paraId="332BD3CF" w14:textId="77777777" w:rsidR="0012099F" w:rsidRPr="00C17EE1" w:rsidRDefault="0012099F" w:rsidP="00C0631A">
      <w:pPr>
        <w:rPr>
          <w:rFonts w:ascii="Arial" w:hAnsi="Arial" w:cs="Arial"/>
          <w:sz w:val="20"/>
          <w:szCs w:val="20"/>
        </w:rPr>
      </w:pPr>
    </w:p>
    <w:sectPr w:rsidR="0012099F" w:rsidRPr="00C17E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C47DB" w14:textId="77777777" w:rsidR="0012099F" w:rsidRDefault="0012099F" w:rsidP="0012099F">
      <w:pPr>
        <w:spacing w:after="0" w:line="240" w:lineRule="auto"/>
      </w:pPr>
      <w:r>
        <w:separator/>
      </w:r>
    </w:p>
  </w:endnote>
  <w:endnote w:type="continuationSeparator" w:id="0">
    <w:p w14:paraId="5DF64891" w14:textId="77777777" w:rsidR="0012099F" w:rsidRDefault="0012099F" w:rsidP="0012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3582" w14:textId="77777777" w:rsidR="00B434A4" w:rsidRDefault="00B434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A4EDB" w14:textId="77777777" w:rsidR="00B434A4" w:rsidRDefault="00B434A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7F37F" w14:textId="77777777" w:rsidR="00B434A4" w:rsidRDefault="00B434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6CB7B" w14:textId="77777777" w:rsidR="0012099F" w:rsidRDefault="0012099F" w:rsidP="0012099F">
      <w:pPr>
        <w:spacing w:after="0" w:line="240" w:lineRule="auto"/>
      </w:pPr>
      <w:r>
        <w:separator/>
      </w:r>
    </w:p>
  </w:footnote>
  <w:footnote w:type="continuationSeparator" w:id="0">
    <w:p w14:paraId="33C275A4" w14:textId="77777777" w:rsidR="0012099F" w:rsidRDefault="0012099F" w:rsidP="0012099F">
      <w:pPr>
        <w:spacing w:after="0" w:line="240" w:lineRule="auto"/>
      </w:pPr>
      <w:r>
        <w:continuationSeparator/>
      </w:r>
    </w:p>
  </w:footnote>
  <w:footnote w:id="1">
    <w:p w14:paraId="44856DB2" w14:textId="5B3297F4" w:rsidR="000B7B78" w:rsidRDefault="000B7B78">
      <w:pPr>
        <w:pStyle w:val="Textpoznpodarou"/>
      </w:pPr>
      <w:r>
        <w:rPr>
          <w:rStyle w:val="Znakapoznpodarou"/>
        </w:rPr>
        <w:footnoteRef/>
      </w:r>
      <w:r>
        <w:t xml:space="preserve"> Viz kap. 5 zásad podprogramu</w:t>
      </w:r>
      <w:r w:rsidR="005E0B53">
        <w:t xml:space="preserve"> a kap. 7 výzvy</w:t>
      </w:r>
      <w:r>
        <w:t xml:space="preserve">. Doporučujeme tuto část zahrnout alespoň v orientační podobě pro </w:t>
      </w:r>
      <w:r w:rsidR="009A2E83">
        <w:t>konzultaci</w:t>
      </w:r>
      <w:r>
        <w:t xml:space="preserve"> projektového záměru.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8EBA5" w14:textId="77777777" w:rsidR="00B434A4" w:rsidRDefault="00B434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27844" w14:textId="1122E7E5" w:rsidR="00B434A4" w:rsidRDefault="00B434A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6420" w14:textId="77777777" w:rsidR="00B434A4" w:rsidRDefault="00B434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E7599"/>
    <w:multiLevelType w:val="hybridMultilevel"/>
    <w:tmpl w:val="F0FCABDC"/>
    <w:lvl w:ilvl="0" w:tplc="0405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33AA4BB9"/>
    <w:multiLevelType w:val="hybridMultilevel"/>
    <w:tmpl w:val="81D67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07495"/>
    <w:multiLevelType w:val="multilevel"/>
    <w:tmpl w:val="7418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193D8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BC67882"/>
    <w:multiLevelType w:val="hybridMultilevel"/>
    <w:tmpl w:val="D0002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E1BC3"/>
    <w:multiLevelType w:val="hybridMultilevel"/>
    <w:tmpl w:val="9B4EA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85623"/>
    <w:multiLevelType w:val="hybridMultilevel"/>
    <w:tmpl w:val="88001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44ADB"/>
    <w:multiLevelType w:val="multilevel"/>
    <w:tmpl w:val="E4BA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4746C5"/>
    <w:multiLevelType w:val="multilevel"/>
    <w:tmpl w:val="7130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6A"/>
    <w:rsid w:val="00000E7C"/>
    <w:rsid w:val="000166CE"/>
    <w:rsid w:val="00034CB2"/>
    <w:rsid w:val="00047C22"/>
    <w:rsid w:val="000515CC"/>
    <w:rsid w:val="00071752"/>
    <w:rsid w:val="00082BB3"/>
    <w:rsid w:val="000A2043"/>
    <w:rsid w:val="000A51A0"/>
    <w:rsid w:val="000B7B78"/>
    <w:rsid w:val="000C442A"/>
    <w:rsid w:val="000F5DBF"/>
    <w:rsid w:val="001056E0"/>
    <w:rsid w:val="001069BC"/>
    <w:rsid w:val="0012099F"/>
    <w:rsid w:val="00127DB6"/>
    <w:rsid w:val="00145742"/>
    <w:rsid w:val="0016077B"/>
    <w:rsid w:val="001654D8"/>
    <w:rsid w:val="00180E71"/>
    <w:rsid w:val="00197CCE"/>
    <w:rsid w:val="00205D7B"/>
    <w:rsid w:val="00261759"/>
    <w:rsid w:val="002F381E"/>
    <w:rsid w:val="00302D91"/>
    <w:rsid w:val="003111F3"/>
    <w:rsid w:val="00365AED"/>
    <w:rsid w:val="003C1886"/>
    <w:rsid w:val="003C415E"/>
    <w:rsid w:val="003E291D"/>
    <w:rsid w:val="003E790F"/>
    <w:rsid w:val="00425BE7"/>
    <w:rsid w:val="00475124"/>
    <w:rsid w:val="004C3755"/>
    <w:rsid w:val="004C5F54"/>
    <w:rsid w:val="00556703"/>
    <w:rsid w:val="005848D8"/>
    <w:rsid w:val="005C1489"/>
    <w:rsid w:val="005C751F"/>
    <w:rsid w:val="005E0B53"/>
    <w:rsid w:val="00631AB7"/>
    <w:rsid w:val="00667E20"/>
    <w:rsid w:val="006D3DD4"/>
    <w:rsid w:val="006D5179"/>
    <w:rsid w:val="006F4C21"/>
    <w:rsid w:val="007136B4"/>
    <w:rsid w:val="007321A7"/>
    <w:rsid w:val="00752AD1"/>
    <w:rsid w:val="00757528"/>
    <w:rsid w:val="00757647"/>
    <w:rsid w:val="007A1EFB"/>
    <w:rsid w:val="007C1C16"/>
    <w:rsid w:val="00844795"/>
    <w:rsid w:val="00857F19"/>
    <w:rsid w:val="00866AF4"/>
    <w:rsid w:val="00892FD3"/>
    <w:rsid w:val="008B12B6"/>
    <w:rsid w:val="008D7228"/>
    <w:rsid w:val="00907309"/>
    <w:rsid w:val="00923793"/>
    <w:rsid w:val="00926007"/>
    <w:rsid w:val="00960108"/>
    <w:rsid w:val="009826AD"/>
    <w:rsid w:val="009A2E83"/>
    <w:rsid w:val="009A3B6B"/>
    <w:rsid w:val="009B28A8"/>
    <w:rsid w:val="009D3380"/>
    <w:rsid w:val="009F54AF"/>
    <w:rsid w:val="00A2489A"/>
    <w:rsid w:val="00A32BD0"/>
    <w:rsid w:val="00A6740A"/>
    <w:rsid w:val="00A72460"/>
    <w:rsid w:val="00A72C6C"/>
    <w:rsid w:val="00AC696D"/>
    <w:rsid w:val="00AD4C1B"/>
    <w:rsid w:val="00B00887"/>
    <w:rsid w:val="00B21DBE"/>
    <w:rsid w:val="00B22552"/>
    <w:rsid w:val="00B434A4"/>
    <w:rsid w:val="00B63B40"/>
    <w:rsid w:val="00B8329C"/>
    <w:rsid w:val="00B975A3"/>
    <w:rsid w:val="00BA3100"/>
    <w:rsid w:val="00BC54EC"/>
    <w:rsid w:val="00C0631A"/>
    <w:rsid w:val="00C17E3D"/>
    <w:rsid w:val="00C17EE1"/>
    <w:rsid w:val="00C260E1"/>
    <w:rsid w:val="00C43B31"/>
    <w:rsid w:val="00C632C0"/>
    <w:rsid w:val="00C75C46"/>
    <w:rsid w:val="00CA543B"/>
    <w:rsid w:val="00CB2AA6"/>
    <w:rsid w:val="00CB4439"/>
    <w:rsid w:val="00CB5F0F"/>
    <w:rsid w:val="00CE450A"/>
    <w:rsid w:val="00D34725"/>
    <w:rsid w:val="00D9576D"/>
    <w:rsid w:val="00DB323A"/>
    <w:rsid w:val="00DC036A"/>
    <w:rsid w:val="00DF1E74"/>
    <w:rsid w:val="00E2218A"/>
    <w:rsid w:val="00E316CA"/>
    <w:rsid w:val="00E32286"/>
    <w:rsid w:val="00E6452B"/>
    <w:rsid w:val="00E67954"/>
    <w:rsid w:val="00E709A4"/>
    <w:rsid w:val="00E767C1"/>
    <w:rsid w:val="00E95996"/>
    <w:rsid w:val="00EA4C2B"/>
    <w:rsid w:val="00ED0D5F"/>
    <w:rsid w:val="00F83EA9"/>
    <w:rsid w:val="00FC1B68"/>
    <w:rsid w:val="00FC54FA"/>
    <w:rsid w:val="00FE5F95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DD693A"/>
  <w15:chartTrackingRefBased/>
  <w15:docId w15:val="{98253D3D-E1BF-4C39-9D56-22B54F73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12099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12099F"/>
    <w:rPr>
      <w:kern w:val="0"/>
      <w:sz w:val="20"/>
      <w:szCs w:val="20"/>
      <w14:ligatures w14:val="none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12099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2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099F"/>
  </w:style>
  <w:style w:type="paragraph" w:styleId="Zpat">
    <w:name w:val="footer"/>
    <w:basedOn w:val="Normln"/>
    <w:link w:val="ZpatChar"/>
    <w:uiPriority w:val="99"/>
    <w:unhideWhenUsed/>
    <w:rsid w:val="0012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099F"/>
  </w:style>
  <w:style w:type="table" w:styleId="Mkatabulky">
    <w:name w:val="Table Grid"/>
    <w:basedOn w:val="Normlntabulka"/>
    <w:rsid w:val="001209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17E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5BE7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D347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rt@mmr.gov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261E8-5472-4408-89D8-ECA322655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825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Veselá Lenka</cp:lastModifiedBy>
  <cp:revision>4</cp:revision>
  <dcterms:created xsi:type="dcterms:W3CDTF">2025-05-20T07:35:00Z</dcterms:created>
  <dcterms:modified xsi:type="dcterms:W3CDTF">2025-05-20T07:55:00Z</dcterms:modified>
</cp:coreProperties>
</file>