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44B12" w:rsidRDefault="00344B12" w:rsidP="002B1E71">
      <w:pPr>
        <w:jc w:val="center"/>
        <w:rPr>
          <w:rFonts w:ascii="Arial" w:hAnsi="Arial" w:cs="Arial"/>
          <w:b/>
          <w:caps/>
          <w:sz w:val="28"/>
        </w:rPr>
      </w:pPr>
    </w:p>
    <w:p w14:paraId="0A37501D" w14:textId="77777777" w:rsidR="00344B12" w:rsidRDefault="00344B12" w:rsidP="002B1E71">
      <w:pPr>
        <w:jc w:val="center"/>
        <w:rPr>
          <w:rFonts w:ascii="Arial" w:hAnsi="Arial" w:cs="Arial"/>
          <w:b/>
          <w:caps/>
          <w:sz w:val="28"/>
        </w:rPr>
      </w:pPr>
    </w:p>
    <w:p w14:paraId="5DAB6C7B" w14:textId="77777777" w:rsidR="00344B12" w:rsidRDefault="00344B12" w:rsidP="002B1E71">
      <w:pPr>
        <w:jc w:val="center"/>
        <w:rPr>
          <w:rFonts w:ascii="Arial" w:hAnsi="Arial" w:cs="Arial"/>
          <w:b/>
          <w:caps/>
          <w:sz w:val="28"/>
        </w:rPr>
      </w:pPr>
    </w:p>
    <w:p w14:paraId="3343D64F" w14:textId="77777777" w:rsidR="00344B12" w:rsidRPr="00565482" w:rsidRDefault="00344B12" w:rsidP="002B1E71">
      <w:pPr>
        <w:jc w:val="center"/>
        <w:rPr>
          <w:rFonts w:ascii="Arial" w:hAnsi="Arial" w:cs="Arial"/>
          <w:b/>
          <w:caps/>
          <w:sz w:val="28"/>
        </w:rPr>
      </w:pPr>
      <w:r w:rsidRPr="00565482">
        <w:rPr>
          <w:rFonts w:ascii="Arial" w:hAnsi="Arial" w:cs="Arial"/>
          <w:b/>
          <w:caps/>
          <w:sz w:val="28"/>
        </w:rPr>
        <w:t>NÁRODNÍ STÁLÁ KONFERENCE</w:t>
      </w:r>
    </w:p>
    <w:p w14:paraId="02EB378F" w14:textId="77777777" w:rsidR="00344B12" w:rsidRPr="00565482" w:rsidRDefault="00344B12" w:rsidP="002B1E71">
      <w:pPr>
        <w:rPr>
          <w:rFonts w:ascii="Arial" w:hAnsi="Arial" w:cs="Arial"/>
        </w:rPr>
      </w:pPr>
    </w:p>
    <w:p w14:paraId="6A05A809" w14:textId="77777777" w:rsidR="00565482" w:rsidRPr="00565482" w:rsidRDefault="00565482" w:rsidP="002B1E71">
      <w:pPr>
        <w:rPr>
          <w:rFonts w:ascii="Arial" w:hAnsi="Arial" w:cs="Arial"/>
        </w:rPr>
      </w:pPr>
    </w:p>
    <w:p w14:paraId="5A39BBE3" w14:textId="77777777" w:rsidR="00344B12" w:rsidRDefault="00344B12" w:rsidP="002B1E71">
      <w:pPr>
        <w:rPr>
          <w:rFonts w:ascii="Arial" w:hAnsi="Arial" w:cs="Arial"/>
        </w:rPr>
      </w:pPr>
    </w:p>
    <w:p w14:paraId="41C8F396" w14:textId="77777777" w:rsidR="00565482" w:rsidRPr="00565482" w:rsidRDefault="00565482" w:rsidP="002B1E71">
      <w:pPr>
        <w:rPr>
          <w:rFonts w:ascii="Arial" w:hAnsi="Arial" w:cs="Arial"/>
        </w:rPr>
      </w:pPr>
    </w:p>
    <w:p w14:paraId="72A3D3EC" w14:textId="77777777" w:rsidR="00344B12" w:rsidRPr="00565482" w:rsidRDefault="00344B12" w:rsidP="002B1E71">
      <w:pPr>
        <w:rPr>
          <w:rFonts w:ascii="Arial" w:hAnsi="Arial" w:cs="Arial"/>
        </w:rPr>
      </w:pPr>
    </w:p>
    <w:p w14:paraId="69E3A250" w14:textId="64D5679E" w:rsidR="00344B12" w:rsidRPr="00565482" w:rsidRDefault="00344B12" w:rsidP="002B1E71">
      <w:pPr>
        <w:jc w:val="center"/>
        <w:rPr>
          <w:rFonts w:ascii="Arial" w:hAnsi="Arial" w:cs="Arial"/>
          <w:b/>
          <w:caps/>
          <w:sz w:val="56"/>
        </w:rPr>
      </w:pPr>
      <w:r w:rsidRPr="00565482">
        <w:rPr>
          <w:rFonts w:ascii="Arial" w:hAnsi="Arial" w:cs="Arial"/>
          <w:b/>
          <w:caps/>
          <w:sz w:val="56"/>
        </w:rPr>
        <w:t xml:space="preserve">Zápis </w:t>
      </w:r>
      <w:r w:rsidR="00320480" w:rsidRPr="00565482">
        <w:rPr>
          <w:rFonts w:ascii="Arial" w:hAnsi="Arial" w:cs="Arial"/>
          <w:b/>
          <w:caps/>
          <w:sz w:val="56"/>
        </w:rPr>
        <w:t>z</w:t>
      </w:r>
      <w:r w:rsidR="007F6960">
        <w:rPr>
          <w:rFonts w:ascii="Arial" w:hAnsi="Arial" w:cs="Arial"/>
          <w:b/>
          <w:caps/>
          <w:sz w:val="56"/>
        </w:rPr>
        <w:t xml:space="preserve"> </w:t>
      </w:r>
      <w:r w:rsidR="00EA3B6F">
        <w:rPr>
          <w:rFonts w:ascii="Arial" w:hAnsi="Arial" w:cs="Arial"/>
          <w:b/>
          <w:caps/>
          <w:sz w:val="56"/>
        </w:rPr>
        <w:t>1</w:t>
      </w:r>
      <w:r w:rsidR="00B05265">
        <w:rPr>
          <w:rFonts w:ascii="Arial" w:hAnsi="Arial" w:cs="Arial"/>
          <w:b/>
          <w:caps/>
          <w:sz w:val="56"/>
        </w:rPr>
        <w:t>6</w:t>
      </w:r>
      <w:r w:rsidR="007F6960">
        <w:rPr>
          <w:rFonts w:ascii="Arial" w:hAnsi="Arial" w:cs="Arial"/>
          <w:b/>
          <w:caps/>
          <w:sz w:val="56"/>
        </w:rPr>
        <w:t>.</w:t>
      </w:r>
      <w:r w:rsidR="00320480" w:rsidRPr="00565482">
        <w:rPr>
          <w:rFonts w:ascii="Arial" w:hAnsi="Arial" w:cs="Arial"/>
          <w:b/>
          <w:caps/>
          <w:sz w:val="56"/>
        </w:rPr>
        <w:t xml:space="preserve"> </w:t>
      </w:r>
      <w:r w:rsidRPr="00565482">
        <w:rPr>
          <w:rFonts w:ascii="Arial" w:hAnsi="Arial" w:cs="Arial"/>
          <w:b/>
          <w:caps/>
          <w:sz w:val="56"/>
        </w:rPr>
        <w:t>zasedání NSK</w:t>
      </w:r>
    </w:p>
    <w:p w14:paraId="0D0B940D" w14:textId="77777777" w:rsidR="00344B12" w:rsidRDefault="00344B12" w:rsidP="002B1E71">
      <w:pPr>
        <w:rPr>
          <w:rFonts w:ascii="Arial" w:hAnsi="Arial" w:cs="Arial"/>
        </w:rPr>
      </w:pPr>
    </w:p>
    <w:p w14:paraId="0E27B00A" w14:textId="77777777" w:rsidR="007F6960" w:rsidRPr="00565482" w:rsidRDefault="007F6960" w:rsidP="002B1E71">
      <w:pPr>
        <w:rPr>
          <w:rFonts w:ascii="Arial" w:hAnsi="Arial" w:cs="Arial"/>
        </w:rPr>
      </w:pPr>
    </w:p>
    <w:p w14:paraId="60061E4C" w14:textId="77777777" w:rsidR="00344B12" w:rsidRDefault="00344B12" w:rsidP="002B1E71">
      <w:pPr>
        <w:rPr>
          <w:rFonts w:ascii="Arial" w:hAnsi="Arial" w:cs="Arial"/>
        </w:rPr>
      </w:pPr>
    </w:p>
    <w:p w14:paraId="44EAFD9C" w14:textId="77777777" w:rsidR="00565482" w:rsidRPr="00565482" w:rsidRDefault="00565482" w:rsidP="002B1E71">
      <w:pPr>
        <w:rPr>
          <w:rFonts w:ascii="Arial" w:hAnsi="Arial" w:cs="Arial"/>
        </w:rPr>
      </w:pPr>
    </w:p>
    <w:p w14:paraId="506A2472" w14:textId="0EE09A6E" w:rsidR="49FECC46" w:rsidRPr="009A1A5E" w:rsidRDefault="49FECC46">
      <w:pPr>
        <w:rPr>
          <w:rFonts w:ascii="Arial" w:hAnsi="Arial" w:cs="Arial"/>
        </w:rPr>
      </w:pPr>
    </w:p>
    <w:p w14:paraId="3DEEC669" w14:textId="77777777" w:rsidR="00344B12" w:rsidRDefault="00344B12" w:rsidP="002B1E71">
      <w:pPr>
        <w:rPr>
          <w:rFonts w:ascii="Arial" w:hAnsi="Arial" w:cs="Arial"/>
        </w:rPr>
      </w:pPr>
    </w:p>
    <w:p w14:paraId="3656B9AB" w14:textId="77777777" w:rsidR="00565482" w:rsidRPr="00565482" w:rsidRDefault="00565482" w:rsidP="002B1E71">
      <w:pPr>
        <w:rPr>
          <w:rFonts w:ascii="Arial" w:hAnsi="Arial" w:cs="Arial"/>
        </w:rPr>
      </w:pPr>
    </w:p>
    <w:p w14:paraId="45FB0818" w14:textId="77777777" w:rsidR="00344B12" w:rsidRPr="00565482" w:rsidRDefault="00344B12" w:rsidP="002B1E71">
      <w:pPr>
        <w:rPr>
          <w:rFonts w:ascii="Arial" w:hAnsi="Arial" w:cs="Arial"/>
        </w:rPr>
      </w:pPr>
    </w:p>
    <w:p w14:paraId="049F31CB" w14:textId="77777777" w:rsidR="00344B12" w:rsidRPr="00565482" w:rsidRDefault="00344B12" w:rsidP="002B1E71">
      <w:pPr>
        <w:rPr>
          <w:rFonts w:ascii="Arial" w:hAnsi="Arial" w:cs="Arial"/>
        </w:rPr>
      </w:pPr>
    </w:p>
    <w:p w14:paraId="53128261" w14:textId="77777777" w:rsidR="00344B12" w:rsidRPr="00565482" w:rsidRDefault="00344B12" w:rsidP="002B1E71">
      <w:pPr>
        <w:rPr>
          <w:rFonts w:ascii="Arial" w:hAnsi="Arial" w:cs="Arial"/>
        </w:rPr>
      </w:pPr>
    </w:p>
    <w:p w14:paraId="63EF3BCB" w14:textId="7E8CBA57" w:rsidR="00344B12" w:rsidRPr="00565482" w:rsidRDefault="00344B12" w:rsidP="002B1E71">
      <w:pPr>
        <w:tabs>
          <w:tab w:val="left" w:pos="2268"/>
        </w:tabs>
        <w:rPr>
          <w:rFonts w:ascii="Arial" w:hAnsi="Arial" w:cs="Arial"/>
        </w:rPr>
      </w:pPr>
      <w:r w:rsidRPr="00565482">
        <w:rPr>
          <w:rFonts w:ascii="Arial" w:hAnsi="Arial" w:cs="Arial"/>
        </w:rPr>
        <w:t>Datum zasedání:</w:t>
      </w:r>
      <w:r w:rsidRPr="00565482">
        <w:rPr>
          <w:rFonts w:ascii="Arial" w:hAnsi="Arial" w:cs="Arial"/>
        </w:rPr>
        <w:tab/>
      </w:r>
      <w:r w:rsidR="00B05265">
        <w:rPr>
          <w:rFonts w:ascii="Arial" w:hAnsi="Arial" w:cs="Arial"/>
        </w:rPr>
        <w:t>24</w:t>
      </w:r>
      <w:r w:rsidR="00591342">
        <w:rPr>
          <w:rFonts w:ascii="Arial" w:hAnsi="Arial" w:cs="Arial"/>
        </w:rPr>
        <w:t xml:space="preserve">. </w:t>
      </w:r>
      <w:r w:rsidR="00B05265">
        <w:rPr>
          <w:rFonts w:ascii="Arial" w:hAnsi="Arial" w:cs="Arial"/>
        </w:rPr>
        <w:t>listopadu 2020</w:t>
      </w:r>
    </w:p>
    <w:p w14:paraId="057E99C6" w14:textId="3061EAEB" w:rsidR="00B05265" w:rsidRDefault="00344B12" w:rsidP="0092523A">
      <w:pPr>
        <w:tabs>
          <w:tab w:val="left" w:pos="2268"/>
        </w:tabs>
        <w:rPr>
          <w:rFonts w:ascii="Arial" w:hAnsi="Arial" w:cs="Arial"/>
        </w:rPr>
      </w:pPr>
      <w:r w:rsidRPr="00565482">
        <w:rPr>
          <w:rFonts w:ascii="Arial" w:hAnsi="Arial" w:cs="Arial"/>
        </w:rPr>
        <w:t xml:space="preserve">Místo: </w:t>
      </w:r>
      <w:r w:rsidRPr="00565482">
        <w:rPr>
          <w:rFonts w:ascii="Arial" w:hAnsi="Arial" w:cs="Arial"/>
        </w:rPr>
        <w:tab/>
      </w:r>
      <w:r w:rsidR="00B05265">
        <w:rPr>
          <w:rFonts w:ascii="Arial" w:hAnsi="Arial" w:cs="Arial"/>
        </w:rPr>
        <w:t>On-line videokonference Teams, Staroměstské náměstí 6, Praha 1</w:t>
      </w:r>
    </w:p>
    <w:p w14:paraId="70F26B97" w14:textId="3BD2150E" w:rsidR="00344B12" w:rsidRPr="00565482" w:rsidRDefault="00B05265" w:rsidP="0092523A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44B12" w:rsidRPr="00565482">
        <w:rPr>
          <w:rFonts w:ascii="Arial" w:hAnsi="Arial" w:cs="Arial"/>
        </w:rPr>
        <w:br w:type="page"/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5132"/>
        <w:gridCol w:w="1350"/>
        <w:gridCol w:w="1537"/>
      </w:tblGrid>
      <w:tr w:rsidR="00344B12" w:rsidRPr="00565482" w14:paraId="7CE724E7" w14:textId="77777777" w:rsidTr="008B0A00">
        <w:trPr>
          <w:cantSplit/>
          <w:trHeight w:val="305"/>
        </w:trPr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1C36E" w14:textId="41123794" w:rsidR="00344B12" w:rsidRPr="00565482" w:rsidRDefault="00185A11" w:rsidP="002B1E71">
            <w:pPr>
              <w:tabs>
                <w:tab w:val="left" w:pos="426"/>
                <w:tab w:val="left" w:pos="1276"/>
              </w:tabs>
              <w:spacing w:after="0" w:line="240" w:lineRule="auto"/>
              <w:ind w:right="142"/>
              <w:jc w:val="both"/>
              <w:rPr>
                <w:rFonts w:eastAsia="Times" w:cs="Cambria"/>
                <w:color w:val="808080"/>
              </w:rPr>
            </w:pPr>
            <w:r w:rsidRPr="00565482">
              <w:rPr>
                <w:rFonts w:cs="Cambria"/>
                <w:color w:val="808080"/>
              </w:rPr>
              <w:lastRenderedPageBreak/>
              <w:t>N</w:t>
            </w:r>
            <w:r w:rsidR="00344B12" w:rsidRPr="00565482">
              <w:rPr>
                <w:rFonts w:cs="Cambria"/>
                <w:color w:val="808080"/>
              </w:rPr>
              <w:t>ázev</w:t>
            </w:r>
          </w:p>
        </w:tc>
        <w:tc>
          <w:tcPr>
            <w:tcW w:w="8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F04F75" w14:textId="01B075F2" w:rsidR="00344B12" w:rsidRPr="00565482" w:rsidRDefault="00EB7E8E" w:rsidP="00B05265">
            <w:pPr>
              <w:tabs>
                <w:tab w:val="left" w:pos="426"/>
                <w:tab w:val="left" w:pos="3402"/>
              </w:tabs>
              <w:spacing w:after="0" w:line="240" w:lineRule="auto"/>
              <w:ind w:left="142"/>
              <w:rPr>
                <w:rFonts w:eastAsia="Times" w:cs="Cambria"/>
              </w:rPr>
            </w:pPr>
            <w:r>
              <w:rPr>
                <w:rFonts w:cs="Cambria"/>
              </w:rPr>
              <w:t>1</w:t>
            </w:r>
            <w:r w:rsidR="00B05265">
              <w:rPr>
                <w:rFonts w:cs="Cambria"/>
              </w:rPr>
              <w:t>6</w:t>
            </w:r>
            <w:r w:rsidR="00344B12" w:rsidRPr="00565482">
              <w:rPr>
                <w:rFonts w:cs="Cambria"/>
              </w:rPr>
              <w:t>. za</w:t>
            </w:r>
            <w:r w:rsidR="008A6064">
              <w:rPr>
                <w:rFonts w:cs="Cambria"/>
              </w:rPr>
              <w:t>sedání Národní stálé konference</w:t>
            </w:r>
          </w:p>
        </w:tc>
      </w:tr>
      <w:tr w:rsidR="00344B12" w:rsidRPr="00565482" w14:paraId="46C32B93" w14:textId="77777777" w:rsidTr="008B0A00">
        <w:trPr>
          <w:cantSplit/>
          <w:trHeight w:val="305"/>
        </w:trPr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97FF9" w14:textId="3E063804" w:rsidR="00344B12" w:rsidRPr="00565482" w:rsidRDefault="00185A11" w:rsidP="002B1E71">
            <w:pPr>
              <w:tabs>
                <w:tab w:val="left" w:pos="426"/>
                <w:tab w:val="left" w:pos="1276"/>
              </w:tabs>
              <w:spacing w:after="0" w:line="240" w:lineRule="auto"/>
              <w:ind w:right="142"/>
              <w:jc w:val="both"/>
              <w:rPr>
                <w:rFonts w:eastAsia="Times" w:cs="Cambria"/>
                <w:color w:val="808080"/>
              </w:rPr>
            </w:pPr>
            <w:r w:rsidRPr="00565482">
              <w:rPr>
                <w:rFonts w:cs="Cambria"/>
                <w:color w:val="808080"/>
              </w:rPr>
              <w:t>D</w:t>
            </w:r>
            <w:r w:rsidR="00344B12" w:rsidRPr="00565482">
              <w:rPr>
                <w:rFonts w:cs="Cambria"/>
                <w:color w:val="808080"/>
              </w:rPr>
              <w:t>atum</w:t>
            </w:r>
          </w:p>
        </w:tc>
        <w:tc>
          <w:tcPr>
            <w:tcW w:w="8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FE64CA" w14:textId="4385A39A" w:rsidR="00344B12" w:rsidRPr="00565482" w:rsidRDefault="00B05265" w:rsidP="00B05265">
            <w:pPr>
              <w:tabs>
                <w:tab w:val="left" w:pos="426"/>
                <w:tab w:val="left" w:pos="3402"/>
              </w:tabs>
              <w:spacing w:after="0" w:line="240" w:lineRule="auto"/>
              <w:ind w:left="142"/>
              <w:rPr>
                <w:rFonts w:eastAsia="Times" w:cs="Cambria"/>
              </w:rPr>
            </w:pPr>
            <w:r>
              <w:rPr>
                <w:rFonts w:cs="Cambria"/>
              </w:rPr>
              <w:t>24</w:t>
            </w:r>
            <w:r w:rsidR="00031DAD">
              <w:rPr>
                <w:rFonts w:cs="Cambria"/>
              </w:rPr>
              <w:t xml:space="preserve">. </w:t>
            </w:r>
            <w:r w:rsidR="003F1712">
              <w:rPr>
                <w:rFonts w:cs="Cambria"/>
              </w:rPr>
              <w:t>1</w:t>
            </w:r>
            <w:r>
              <w:rPr>
                <w:rFonts w:cs="Cambria"/>
              </w:rPr>
              <w:t>1</w:t>
            </w:r>
            <w:r w:rsidR="00591342">
              <w:rPr>
                <w:rFonts w:cs="Cambria"/>
              </w:rPr>
              <w:t>.</w:t>
            </w:r>
            <w:r>
              <w:rPr>
                <w:rFonts w:cs="Cambria"/>
              </w:rPr>
              <w:t xml:space="preserve"> 2020</w:t>
            </w:r>
          </w:p>
        </w:tc>
      </w:tr>
      <w:tr w:rsidR="00344B12" w:rsidRPr="00565482" w14:paraId="51906B51" w14:textId="77777777" w:rsidTr="008B0A00">
        <w:trPr>
          <w:cantSplit/>
          <w:trHeight w:val="305"/>
        </w:trPr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BC3CA" w14:textId="7CC5F644" w:rsidR="00344B12" w:rsidRPr="00565482" w:rsidRDefault="00185A11" w:rsidP="002B1E71">
            <w:pPr>
              <w:tabs>
                <w:tab w:val="left" w:pos="426"/>
              </w:tabs>
              <w:spacing w:after="0" w:line="240" w:lineRule="auto"/>
              <w:ind w:right="142"/>
              <w:jc w:val="both"/>
              <w:rPr>
                <w:rFonts w:eastAsia="Times" w:cs="Cambria"/>
                <w:color w:val="808080"/>
              </w:rPr>
            </w:pPr>
            <w:r w:rsidRPr="00565482">
              <w:rPr>
                <w:rFonts w:cs="Cambria"/>
                <w:color w:val="808080"/>
              </w:rPr>
              <w:t>M</w:t>
            </w:r>
            <w:r w:rsidR="00344B12" w:rsidRPr="00565482">
              <w:rPr>
                <w:rFonts w:cs="Cambria"/>
                <w:color w:val="808080"/>
              </w:rPr>
              <w:t>ísto</w:t>
            </w:r>
          </w:p>
        </w:tc>
        <w:tc>
          <w:tcPr>
            <w:tcW w:w="8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B44632" w14:textId="217623CD" w:rsidR="00344B12" w:rsidRPr="00565482" w:rsidRDefault="00B05265" w:rsidP="00B05265">
            <w:pPr>
              <w:tabs>
                <w:tab w:val="left" w:pos="426"/>
                <w:tab w:val="left" w:pos="3402"/>
              </w:tabs>
              <w:spacing w:after="0" w:line="240" w:lineRule="auto"/>
              <w:ind w:left="142"/>
              <w:rPr>
                <w:rFonts w:eastAsia="Times" w:cs="Cambria"/>
              </w:rPr>
            </w:pPr>
            <w:r>
              <w:rPr>
                <w:rFonts w:eastAsia="Times" w:cs="Cambria"/>
              </w:rPr>
              <w:t xml:space="preserve">On-line Teams, Staroměstské náměstí 6, </w:t>
            </w:r>
            <w:r w:rsidR="00EB7E8E" w:rsidRPr="00EB7E8E">
              <w:rPr>
                <w:rFonts w:eastAsia="Times" w:cs="Cambria"/>
              </w:rPr>
              <w:t xml:space="preserve"> </w:t>
            </w:r>
            <w:r>
              <w:rPr>
                <w:rFonts w:eastAsia="Times" w:cs="Cambria"/>
              </w:rPr>
              <w:t>Praha 1</w:t>
            </w:r>
          </w:p>
        </w:tc>
      </w:tr>
      <w:tr w:rsidR="00344B12" w:rsidRPr="00565482" w14:paraId="3133B894" w14:textId="77777777" w:rsidTr="008B0A00">
        <w:trPr>
          <w:trHeight w:val="305"/>
        </w:trPr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85AC5" w14:textId="77777777" w:rsidR="00344B12" w:rsidRPr="00565482" w:rsidRDefault="00344B12" w:rsidP="002B1E71">
            <w:pPr>
              <w:tabs>
                <w:tab w:val="left" w:pos="426"/>
              </w:tabs>
              <w:spacing w:after="0" w:line="240" w:lineRule="auto"/>
              <w:ind w:right="142"/>
              <w:jc w:val="both"/>
              <w:rPr>
                <w:rFonts w:eastAsia="Times" w:cs="Cambria"/>
                <w:color w:val="808080"/>
              </w:rPr>
            </w:pPr>
            <w:r w:rsidRPr="00565482">
              <w:rPr>
                <w:rFonts w:cs="Cambria"/>
                <w:color w:val="808080"/>
              </w:rPr>
              <w:t>účastníci</w:t>
            </w:r>
          </w:p>
        </w:tc>
        <w:tc>
          <w:tcPr>
            <w:tcW w:w="8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906E01" w14:textId="77777777" w:rsidR="00344B12" w:rsidRPr="00565482" w:rsidRDefault="00344B12" w:rsidP="002B1E71">
            <w:pPr>
              <w:tabs>
                <w:tab w:val="left" w:pos="426"/>
                <w:tab w:val="left" w:pos="3402"/>
              </w:tabs>
              <w:spacing w:after="0" w:line="240" w:lineRule="auto"/>
              <w:ind w:left="142"/>
              <w:rPr>
                <w:rFonts w:eastAsia="Times" w:cs="Cambria"/>
              </w:rPr>
            </w:pPr>
            <w:r w:rsidRPr="00565482">
              <w:rPr>
                <w:rFonts w:cs="Cambria"/>
              </w:rPr>
              <w:t>viz prezenční listina</w:t>
            </w:r>
          </w:p>
        </w:tc>
      </w:tr>
      <w:tr w:rsidR="00344B12" w:rsidRPr="00565482" w14:paraId="7800D781" w14:textId="77777777" w:rsidTr="008B0A00">
        <w:trPr>
          <w:trHeight w:val="889"/>
        </w:trPr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C3150BC" w14:textId="77777777" w:rsidR="00344B12" w:rsidRPr="00565482" w:rsidRDefault="00344B12" w:rsidP="0037557A">
            <w:pPr>
              <w:tabs>
                <w:tab w:val="left" w:pos="426"/>
              </w:tabs>
              <w:spacing w:after="0" w:line="240" w:lineRule="auto"/>
              <w:ind w:right="142"/>
              <w:jc w:val="both"/>
              <w:rPr>
                <w:rFonts w:eastAsia="Times" w:cs="Cambria"/>
                <w:color w:val="808080"/>
              </w:rPr>
            </w:pPr>
            <w:r w:rsidRPr="00565482">
              <w:rPr>
                <w:rFonts w:cs="Cambria"/>
                <w:color w:val="808080"/>
              </w:rPr>
              <w:t>přílohy zápisu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486C05" w14:textId="77777777" w:rsidR="00771927" w:rsidRDefault="00771927" w:rsidP="0037557A">
            <w:pPr>
              <w:tabs>
                <w:tab w:val="left" w:pos="2911"/>
              </w:tabs>
              <w:spacing w:after="0" w:line="240" w:lineRule="auto"/>
              <w:rPr>
                <w:rFonts w:cs="Cambria"/>
              </w:rPr>
            </w:pPr>
            <w:bookmarkStart w:id="0" w:name="appendices"/>
            <w:bookmarkEnd w:id="0"/>
          </w:p>
          <w:p w14:paraId="174DA37B" w14:textId="77777777" w:rsidR="00771927" w:rsidRDefault="003D51B1" w:rsidP="0037557A">
            <w:pPr>
              <w:tabs>
                <w:tab w:val="left" w:pos="3402"/>
              </w:tabs>
              <w:spacing w:after="0" w:line="240" w:lineRule="auto"/>
              <w:rPr>
                <w:rFonts w:cs="Cambria"/>
              </w:rPr>
            </w:pPr>
            <w:r>
              <w:rPr>
                <w:rFonts w:cs="Cambria"/>
              </w:rPr>
              <w:t>1</w:t>
            </w:r>
            <w:r w:rsidR="00771927">
              <w:rPr>
                <w:rFonts w:cs="Cambria"/>
              </w:rPr>
              <w:t>) Schválený program zasedání</w:t>
            </w:r>
          </w:p>
          <w:p w14:paraId="1B0DC0E2" w14:textId="77777777" w:rsidR="00771927" w:rsidRDefault="003D51B1" w:rsidP="0037557A">
            <w:pPr>
              <w:tabs>
                <w:tab w:val="left" w:pos="3402"/>
              </w:tabs>
              <w:spacing w:after="0" w:line="240" w:lineRule="auto"/>
              <w:rPr>
                <w:rFonts w:cs="Cambria"/>
              </w:rPr>
            </w:pPr>
            <w:r>
              <w:rPr>
                <w:rFonts w:cs="Cambria"/>
              </w:rPr>
              <w:t>2</w:t>
            </w:r>
            <w:r w:rsidR="00771927">
              <w:rPr>
                <w:rFonts w:cs="Cambria"/>
              </w:rPr>
              <w:t>) Prezentace</w:t>
            </w:r>
            <w:r w:rsidR="00344B12" w:rsidRPr="00565482">
              <w:rPr>
                <w:rFonts w:cs="Cambria"/>
              </w:rPr>
              <w:t xml:space="preserve">  </w:t>
            </w:r>
            <w:r w:rsidR="006356CA">
              <w:rPr>
                <w:rFonts w:cs="Cambria"/>
              </w:rPr>
              <w:t xml:space="preserve">  </w:t>
            </w:r>
          </w:p>
          <w:p w14:paraId="7670C119" w14:textId="6082D53A" w:rsidR="00771927" w:rsidRDefault="003D51B1" w:rsidP="0037557A">
            <w:pPr>
              <w:tabs>
                <w:tab w:val="left" w:pos="3402"/>
              </w:tabs>
              <w:spacing w:after="0" w:line="240" w:lineRule="auto"/>
              <w:rPr>
                <w:rFonts w:cs="Cambria"/>
              </w:rPr>
            </w:pPr>
            <w:r>
              <w:rPr>
                <w:rFonts w:cs="Cambria"/>
              </w:rPr>
              <w:t>3</w:t>
            </w:r>
            <w:r w:rsidR="00344B12" w:rsidRPr="00565482">
              <w:rPr>
                <w:rFonts w:cs="Cambria"/>
              </w:rPr>
              <w:t>) </w:t>
            </w:r>
            <w:r w:rsidR="001436F1">
              <w:rPr>
                <w:rFonts w:cs="Cambria"/>
              </w:rPr>
              <w:t>Kontrola plnění</w:t>
            </w:r>
            <w:r w:rsidR="00344B12" w:rsidRPr="00565482">
              <w:rPr>
                <w:rFonts w:cs="Cambria"/>
              </w:rPr>
              <w:t xml:space="preserve"> usnesení </w:t>
            </w:r>
            <w:r w:rsidR="00EB7E8E">
              <w:rPr>
                <w:rFonts w:cs="Cambria"/>
              </w:rPr>
              <w:t>1</w:t>
            </w:r>
            <w:r w:rsidR="00B05265">
              <w:rPr>
                <w:rFonts w:cs="Cambria"/>
              </w:rPr>
              <w:t>5</w:t>
            </w:r>
            <w:r w:rsidR="00344B12" w:rsidRPr="00565482">
              <w:rPr>
                <w:rFonts w:cs="Cambria"/>
              </w:rPr>
              <w:t xml:space="preserve">. </w:t>
            </w:r>
            <w:r w:rsidR="00771927">
              <w:rPr>
                <w:rFonts w:cs="Cambria"/>
              </w:rPr>
              <w:t>NSK</w:t>
            </w:r>
          </w:p>
          <w:p w14:paraId="4A0C4C17" w14:textId="77777777" w:rsidR="00344B12" w:rsidRDefault="003D51B1" w:rsidP="0037557A">
            <w:pPr>
              <w:tabs>
                <w:tab w:val="left" w:pos="3402"/>
              </w:tabs>
              <w:spacing w:after="0" w:line="240" w:lineRule="auto"/>
              <w:rPr>
                <w:rFonts w:cs="Cambria"/>
              </w:rPr>
            </w:pPr>
            <w:r>
              <w:rPr>
                <w:rFonts w:cs="Cambria"/>
              </w:rPr>
              <w:t>4</w:t>
            </w:r>
            <w:r w:rsidR="00771927">
              <w:rPr>
                <w:rFonts w:cs="Cambria"/>
              </w:rPr>
              <w:t xml:space="preserve">) Soubor usnesení </w:t>
            </w:r>
          </w:p>
          <w:p w14:paraId="132BFDC3" w14:textId="101A100F" w:rsidR="00B05265" w:rsidRPr="00D454B4" w:rsidRDefault="00B05265" w:rsidP="0037557A">
            <w:pPr>
              <w:tabs>
                <w:tab w:val="left" w:pos="3402"/>
              </w:tabs>
              <w:spacing w:after="0" w:line="240" w:lineRule="auto"/>
              <w:rPr>
                <w:rFonts w:cs="Cambria"/>
              </w:rPr>
            </w:pPr>
            <w:r>
              <w:rPr>
                <w:rFonts w:cs="Cambria"/>
              </w:rPr>
              <w:t xml:space="preserve">5) Výsledek hlasování per rollam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FA641D8" w14:textId="77777777" w:rsidR="00344B12" w:rsidRPr="00565482" w:rsidRDefault="00344B12" w:rsidP="0037557A">
            <w:pPr>
              <w:tabs>
                <w:tab w:val="left" w:pos="851"/>
              </w:tabs>
              <w:spacing w:after="0" w:line="240" w:lineRule="auto"/>
              <w:ind w:left="425" w:right="142"/>
              <w:jc w:val="both"/>
              <w:rPr>
                <w:rFonts w:eastAsia="Times" w:cs="Cambria"/>
                <w:color w:val="808080"/>
              </w:rPr>
            </w:pPr>
            <w:r w:rsidRPr="00565482">
              <w:rPr>
                <w:rFonts w:cs="Cambria"/>
                <w:color w:val="808080"/>
              </w:rPr>
              <w:t>Stran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01652C" w14:textId="7D2F04CA" w:rsidR="00344B12" w:rsidRPr="00565482" w:rsidRDefault="006411E4" w:rsidP="006411E4">
            <w:pPr>
              <w:tabs>
                <w:tab w:val="left" w:pos="426"/>
                <w:tab w:val="left" w:pos="3402"/>
              </w:tabs>
              <w:spacing w:after="0" w:line="240" w:lineRule="auto"/>
              <w:ind w:left="142"/>
              <w:jc w:val="both"/>
              <w:rPr>
                <w:rFonts w:eastAsia="Times" w:cs="Cambria"/>
              </w:rPr>
            </w:pPr>
            <w:bookmarkStart w:id="1" w:name="pages"/>
            <w:bookmarkEnd w:id="1"/>
            <w:r>
              <w:rPr>
                <w:rFonts w:eastAsia="Times" w:cs="Cambria"/>
              </w:rPr>
              <w:t>1</w:t>
            </w:r>
            <w:r w:rsidR="007B4A6D">
              <w:rPr>
                <w:rFonts w:eastAsia="Times" w:cs="Cambria"/>
              </w:rPr>
              <w:t>2</w:t>
            </w:r>
          </w:p>
        </w:tc>
      </w:tr>
    </w:tbl>
    <w:p w14:paraId="4B99056E" w14:textId="77777777" w:rsidR="00D454B4" w:rsidRDefault="00D454B4" w:rsidP="00B262B3">
      <w:pPr>
        <w:pStyle w:val="Nzev"/>
        <w:spacing w:after="120" w:line="23" w:lineRule="atLeast"/>
        <w:rPr>
          <w:rStyle w:val="Nzevknihy"/>
          <w:rFonts w:asciiTheme="minorHAnsi" w:hAnsiTheme="minorHAnsi"/>
          <w:sz w:val="40"/>
          <w:szCs w:val="40"/>
        </w:rPr>
      </w:pPr>
    </w:p>
    <w:p w14:paraId="61DCE7BB" w14:textId="77777777" w:rsidR="00B262B3" w:rsidRDefault="00B262B3" w:rsidP="00B262B3">
      <w:pPr>
        <w:pStyle w:val="Nzev"/>
        <w:spacing w:after="120" w:line="23" w:lineRule="atLeast"/>
        <w:rPr>
          <w:rStyle w:val="Nzevknihy"/>
          <w:rFonts w:asciiTheme="minorHAnsi" w:eastAsiaTheme="minorHAnsi" w:hAnsiTheme="minorHAnsi" w:cs="Cambria"/>
          <w:color w:val="000000"/>
          <w:kern w:val="0"/>
          <w:sz w:val="40"/>
          <w:szCs w:val="40"/>
        </w:rPr>
      </w:pPr>
      <w:r>
        <w:rPr>
          <w:rStyle w:val="Nzevknihy"/>
          <w:rFonts w:asciiTheme="minorHAnsi" w:hAnsiTheme="minorHAnsi"/>
          <w:sz w:val="40"/>
          <w:szCs w:val="40"/>
        </w:rPr>
        <w:t>Plenární zasedání</w:t>
      </w:r>
    </w:p>
    <w:p w14:paraId="10F36924" w14:textId="58FF8EE4" w:rsidR="00B262B3" w:rsidRDefault="00B262B3" w:rsidP="0037557A">
      <w:pPr>
        <w:pStyle w:val="Normlnweb"/>
        <w:spacing w:before="0" w:beforeAutospacing="0" w:after="120" w:afterAutospacing="0" w:line="276" w:lineRule="auto"/>
        <w:jc w:val="both"/>
        <w:rPr>
          <w:sz w:val="22"/>
        </w:rPr>
      </w:pPr>
      <w:r>
        <w:rPr>
          <w:rFonts w:asciiTheme="minorHAnsi" w:hAnsiTheme="minorHAnsi"/>
          <w:sz w:val="22"/>
        </w:rPr>
        <w:t xml:space="preserve">Datum zahájení: </w:t>
      </w:r>
      <w:r w:rsidR="00B05265">
        <w:rPr>
          <w:rFonts w:asciiTheme="minorHAnsi" w:hAnsiTheme="minorHAnsi"/>
          <w:sz w:val="22"/>
        </w:rPr>
        <w:t>24</w:t>
      </w:r>
      <w:r w:rsidR="008221CB">
        <w:rPr>
          <w:rFonts w:asciiTheme="minorHAnsi" w:hAnsiTheme="minorHAnsi"/>
          <w:sz w:val="22"/>
        </w:rPr>
        <w:t xml:space="preserve">. </w:t>
      </w:r>
      <w:r w:rsidR="00D454B4">
        <w:rPr>
          <w:rFonts w:asciiTheme="minorHAnsi" w:hAnsiTheme="minorHAnsi"/>
          <w:sz w:val="22"/>
        </w:rPr>
        <w:t>1</w:t>
      </w:r>
      <w:r w:rsidR="00B05265">
        <w:rPr>
          <w:rFonts w:asciiTheme="minorHAnsi" w:hAnsiTheme="minorHAnsi"/>
          <w:sz w:val="22"/>
        </w:rPr>
        <w:t>1</w:t>
      </w:r>
      <w:r>
        <w:rPr>
          <w:rFonts w:asciiTheme="minorHAnsi" w:hAnsiTheme="minorHAnsi"/>
          <w:sz w:val="22"/>
        </w:rPr>
        <w:t>. 20</w:t>
      </w:r>
      <w:r w:rsidR="00B05265">
        <w:rPr>
          <w:rFonts w:asciiTheme="minorHAnsi" w:hAnsiTheme="minorHAnsi"/>
          <w:sz w:val="22"/>
        </w:rPr>
        <w:t>20</w:t>
      </w:r>
    </w:p>
    <w:p w14:paraId="4966827E" w14:textId="77777777" w:rsidR="00B262B3" w:rsidRDefault="00B262B3" w:rsidP="0037557A">
      <w:pPr>
        <w:pStyle w:val="Normlnweb"/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Čas zahájení: </w:t>
      </w:r>
      <w:r w:rsidR="00D454B4">
        <w:rPr>
          <w:rFonts w:asciiTheme="minorHAnsi" w:hAnsiTheme="minorHAnsi"/>
          <w:sz w:val="22"/>
        </w:rPr>
        <w:t>10:0</w:t>
      </w:r>
      <w:r>
        <w:rPr>
          <w:rFonts w:asciiTheme="minorHAnsi" w:hAnsiTheme="minorHAnsi"/>
          <w:sz w:val="22"/>
        </w:rPr>
        <w:t>0 (registrace 9:</w:t>
      </w:r>
      <w:r w:rsidR="00D454B4">
        <w:rPr>
          <w:rFonts w:asciiTheme="minorHAnsi" w:hAnsiTheme="minorHAnsi"/>
          <w:sz w:val="22"/>
        </w:rPr>
        <w:t>3</w:t>
      </w:r>
      <w:r>
        <w:rPr>
          <w:rFonts w:asciiTheme="minorHAnsi" w:hAnsiTheme="minorHAnsi"/>
          <w:sz w:val="22"/>
        </w:rPr>
        <w:t>0)</w:t>
      </w:r>
    </w:p>
    <w:p w14:paraId="01F31FD0" w14:textId="77777777" w:rsidR="00B262B3" w:rsidRDefault="00B262B3" w:rsidP="0037557A">
      <w:pPr>
        <w:pStyle w:val="Normlnweb"/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Čas ukončení: </w:t>
      </w:r>
      <w:r w:rsidR="005E2BEB">
        <w:rPr>
          <w:rFonts w:asciiTheme="minorHAnsi" w:hAnsiTheme="minorHAnsi"/>
          <w:sz w:val="22"/>
        </w:rPr>
        <w:t>1</w:t>
      </w:r>
      <w:r w:rsidR="00BC2FAA">
        <w:rPr>
          <w:rFonts w:asciiTheme="minorHAnsi" w:hAnsiTheme="minorHAnsi"/>
          <w:sz w:val="22"/>
        </w:rPr>
        <w:t>5</w:t>
      </w:r>
      <w:r w:rsidR="005E2BEB">
        <w:rPr>
          <w:rFonts w:asciiTheme="minorHAnsi" w:hAnsiTheme="minorHAnsi"/>
          <w:sz w:val="22"/>
        </w:rPr>
        <w:t>:</w:t>
      </w:r>
      <w:r w:rsidR="00BC2FAA">
        <w:rPr>
          <w:rFonts w:asciiTheme="minorHAnsi" w:hAnsiTheme="minorHAnsi"/>
          <w:sz w:val="22"/>
        </w:rPr>
        <w:t>3</w:t>
      </w:r>
      <w:r w:rsidR="005E2BEB">
        <w:rPr>
          <w:rFonts w:asciiTheme="minorHAnsi" w:hAnsiTheme="minorHAnsi"/>
          <w:sz w:val="22"/>
        </w:rPr>
        <w:t>0</w:t>
      </w:r>
    </w:p>
    <w:p w14:paraId="1299C43A" w14:textId="77777777" w:rsidR="00B262B3" w:rsidRDefault="00B262B3" w:rsidP="00B262B3">
      <w:pPr>
        <w:pStyle w:val="Default"/>
        <w:spacing w:after="120" w:line="23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701BF29" w14:textId="77777777" w:rsidR="005E2BEB" w:rsidRDefault="005E2BEB" w:rsidP="0037557A">
      <w:pPr>
        <w:spacing w:after="120" w:line="240" w:lineRule="auto"/>
        <w:jc w:val="both"/>
        <w:rPr>
          <w:rFonts w:cs="Cambria"/>
          <w:b/>
          <w:u w:val="single"/>
        </w:rPr>
      </w:pPr>
      <w:r>
        <w:rPr>
          <w:rFonts w:cs="Cambria"/>
          <w:b/>
          <w:u w:val="single"/>
        </w:rPr>
        <w:t>Bod 1 – Úvod</w:t>
      </w:r>
    </w:p>
    <w:p w14:paraId="4DDBEF00" w14:textId="73FF75D5" w:rsidR="006300DA" w:rsidRPr="004837C4" w:rsidRDefault="005E2BEB" w:rsidP="0037557A">
      <w:pPr>
        <w:spacing w:after="120" w:line="240" w:lineRule="auto"/>
        <w:jc w:val="both"/>
        <w:rPr>
          <w:rFonts w:cs="Cambria"/>
        </w:rPr>
      </w:pPr>
      <w:r w:rsidRPr="0B33A618">
        <w:rPr>
          <w:rFonts w:cs="Arial"/>
          <w:b/>
          <w:bCs/>
        </w:rPr>
        <w:t xml:space="preserve">David Koppitz (předseda NSK, náměstek </w:t>
      </w:r>
      <w:r w:rsidR="00602E7E" w:rsidRPr="0B33A618">
        <w:rPr>
          <w:rFonts w:cs="Arial"/>
          <w:b/>
          <w:bCs/>
        </w:rPr>
        <w:t>S</w:t>
      </w:r>
      <w:r w:rsidRPr="0B33A618">
        <w:rPr>
          <w:rFonts w:cs="Arial"/>
          <w:b/>
          <w:bCs/>
        </w:rPr>
        <w:t>ekce regionálního rozvoje</w:t>
      </w:r>
      <w:r w:rsidR="00B05265" w:rsidRPr="0B33A618">
        <w:rPr>
          <w:rFonts w:cs="Arial"/>
          <w:b/>
          <w:bCs/>
        </w:rPr>
        <w:t xml:space="preserve"> a cestovního ruchu</w:t>
      </w:r>
      <w:r w:rsidR="006411E4" w:rsidRPr="0B33A618">
        <w:rPr>
          <w:rFonts w:cs="Arial"/>
          <w:b/>
          <w:bCs/>
        </w:rPr>
        <w:t>,</w:t>
      </w:r>
      <w:r w:rsidRPr="0B33A618">
        <w:rPr>
          <w:rFonts w:cs="Arial"/>
          <w:b/>
          <w:bCs/>
        </w:rPr>
        <w:t xml:space="preserve"> MMR) </w:t>
      </w:r>
      <w:r w:rsidR="00B05265" w:rsidRPr="0B33A618">
        <w:rPr>
          <w:rFonts w:cs="Cambria"/>
        </w:rPr>
        <w:t>přivítal členy 16</w:t>
      </w:r>
      <w:r w:rsidRPr="0B33A618">
        <w:rPr>
          <w:rFonts w:cs="Cambria"/>
        </w:rPr>
        <w:t>. plenárního zasedání Národní stálé konference, představil program jednání a přítomné hosty</w:t>
      </w:r>
      <w:r w:rsidR="7E1CD82C" w:rsidRPr="0B33A618">
        <w:rPr>
          <w:rFonts w:cs="Cambria"/>
        </w:rPr>
        <w:t xml:space="preserve"> s novými členy</w:t>
      </w:r>
      <w:r w:rsidR="004837C4">
        <w:t>. Uvedl, že Národní stálá konference (NSK) je chápána jako jedna z hlavních platforem pro komunikaci mezi státem a územními partnery ve vztahu k veřejným rozpočtům, zejména k evropským zdrojům.</w:t>
      </w:r>
      <w:r w:rsidR="00FB5A8A">
        <w:t xml:space="preserve"> O</w:t>
      </w:r>
      <w:r w:rsidR="004837C4">
        <w:t xml:space="preserve">d února </w:t>
      </w:r>
      <w:r w:rsidR="008F1A21">
        <w:t>došlo k významnému</w:t>
      </w:r>
      <w:r w:rsidR="004837C4">
        <w:t xml:space="preserve"> posun</w:t>
      </w:r>
      <w:r w:rsidR="008F1A21">
        <w:t>u</w:t>
      </w:r>
      <w:r w:rsidR="00FB5A8A">
        <w:t xml:space="preserve"> mnoha témat spojených s kohezní politikou</w:t>
      </w:r>
      <w:r w:rsidR="004837C4">
        <w:t xml:space="preserve">. </w:t>
      </w:r>
      <w:r w:rsidR="00894999">
        <w:t>Během jednání b</w:t>
      </w:r>
      <w:r w:rsidR="004837C4">
        <w:t xml:space="preserve">ude představen </w:t>
      </w:r>
      <w:r w:rsidR="00894999">
        <w:t xml:space="preserve">pokrok v přípravě </w:t>
      </w:r>
      <w:r w:rsidR="004837C4">
        <w:t>integrovaný</w:t>
      </w:r>
      <w:r w:rsidR="00894999">
        <w:t>ch</w:t>
      </w:r>
      <w:r w:rsidR="004837C4">
        <w:t xml:space="preserve"> nástroj</w:t>
      </w:r>
      <w:r w:rsidR="00894999">
        <w:t>ů</w:t>
      </w:r>
      <w:r w:rsidR="004837C4">
        <w:t xml:space="preserve"> a regionální</w:t>
      </w:r>
      <w:r w:rsidR="00894999">
        <w:t>ch</w:t>
      </w:r>
      <w:r w:rsidR="004837C4">
        <w:t xml:space="preserve"> akční</w:t>
      </w:r>
      <w:r w:rsidR="00894999">
        <w:t>ch</w:t>
      </w:r>
      <w:r w:rsidR="004837C4">
        <w:t xml:space="preserve"> plán</w:t>
      </w:r>
      <w:r w:rsidR="00894999">
        <w:t>ů</w:t>
      </w:r>
      <w:r w:rsidR="00FB5A8A">
        <w:t xml:space="preserve">, stav přípravy </w:t>
      </w:r>
      <w:r w:rsidR="004837C4">
        <w:t>Akčního plánu Strategie regionálního rozvoje ČR 2021</w:t>
      </w:r>
      <w:r w:rsidR="00894999">
        <w:t>–</w:t>
      </w:r>
      <w:r w:rsidR="004837C4">
        <w:t>2022</w:t>
      </w:r>
      <w:r w:rsidR="00FB5A8A">
        <w:t>, za účast na jeho přípravě patří všem díky</w:t>
      </w:r>
      <w:r w:rsidR="004837C4">
        <w:t xml:space="preserve">. </w:t>
      </w:r>
      <w:r w:rsidR="00894999">
        <w:t>Řídicí orgány</w:t>
      </w:r>
      <w:r w:rsidR="008F1A21">
        <w:t xml:space="preserve"> představí, jak zohlední </w:t>
      </w:r>
      <w:r w:rsidR="004837C4">
        <w:t>územní dimenzi ve svých operačních programech.</w:t>
      </w:r>
      <w:r w:rsidR="006B78A0">
        <w:t xml:space="preserve"> Upozornil na nahrávání jednání.  Seznámil účastníky s procedurou hlasování. Usnesení, která nebudou typu „bere na vědomí“, proběhne hlasování přes emailovou korespondenci na členy NSK. Celkem se</w:t>
      </w:r>
      <w:r w:rsidR="49CDEF31">
        <w:t xml:space="preserve"> v průběhu zasedání</w:t>
      </w:r>
      <w:r w:rsidR="006B78A0">
        <w:t xml:space="preserve"> při</w:t>
      </w:r>
      <w:r w:rsidR="002746AE">
        <w:t>pojilo 148 účastníků.</w:t>
      </w:r>
    </w:p>
    <w:p w14:paraId="366727F4" w14:textId="55FECF08" w:rsidR="005E2BEB" w:rsidRDefault="005E2BEB" w:rsidP="0037557A">
      <w:pPr>
        <w:spacing w:after="12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Bod 2 – Kontrola plnění usnesení </w:t>
      </w:r>
      <w:r w:rsidR="00887F7A">
        <w:rPr>
          <w:b/>
          <w:u w:val="single"/>
        </w:rPr>
        <w:t>z 15.</w:t>
      </w:r>
      <w:r>
        <w:rPr>
          <w:b/>
          <w:u w:val="single"/>
        </w:rPr>
        <w:t xml:space="preserve"> zasedání NSK</w:t>
      </w:r>
    </w:p>
    <w:p w14:paraId="6EDB52B8" w14:textId="58F72CB3" w:rsidR="00F67781" w:rsidRPr="00F67781" w:rsidRDefault="00F67781" w:rsidP="664E259B">
      <w:pPr>
        <w:spacing w:after="120" w:line="240" w:lineRule="auto"/>
        <w:jc w:val="both"/>
        <w:rPr>
          <w:rFonts w:cs="Arial"/>
          <w:b/>
          <w:bCs/>
        </w:rPr>
      </w:pPr>
      <w:r w:rsidRPr="2C7CD923">
        <w:rPr>
          <w:rFonts w:cs="Arial"/>
          <w:b/>
          <w:bCs/>
        </w:rPr>
        <w:t>Marie Zezůlková (</w:t>
      </w:r>
      <w:r w:rsidR="524F3FE5" w:rsidRPr="2C7CD923">
        <w:rPr>
          <w:rFonts w:cs="Arial"/>
          <w:b/>
          <w:bCs/>
        </w:rPr>
        <w:t>d</w:t>
      </w:r>
      <w:r w:rsidRPr="2C7CD923">
        <w:rPr>
          <w:rFonts w:cs="Arial"/>
          <w:b/>
          <w:bCs/>
        </w:rPr>
        <w:t>ruh</w:t>
      </w:r>
      <w:r w:rsidR="00894999">
        <w:rPr>
          <w:rFonts w:cs="Arial"/>
          <w:b/>
          <w:bCs/>
        </w:rPr>
        <w:t>á</w:t>
      </w:r>
      <w:r w:rsidRPr="2C7CD923">
        <w:rPr>
          <w:rFonts w:cs="Arial"/>
          <w:b/>
          <w:bCs/>
        </w:rPr>
        <w:t xml:space="preserve"> místopředsed</w:t>
      </w:r>
      <w:r w:rsidR="00894999">
        <w:rPr>
          <w:rFonts w:cs="Arial"/>
          <w:b/>
          <w:bCs/>
        </w:rPr>
        <w:t>kyně</w:t>
      </w:r>
      <w:r w:rsidRPr="2C7CD923">
        <w:rPr>
          <w:rFonts w:cs="Arial"/>
          <w:b/>
          <w:bCs/>
        </w:rPr>
        <w:t xml:space="preserve"> NSK, ředitelka Odboru regionální politiky</w:t>
      </w:r>
      <w:r w:rsidR="006411E4">
        <w:rPr>
          <w:rFonts w:cs="Arial"/>
          <w:b/>
          <w:bCs/>
        </w:rPr>
        <w:t>, MMR</w:t>
      </w:r>
      <w:r w:rsidRPr="2C7CD923">
        <w:rPr>
          <w:rFonts w:cs="Arial"/>
          <w:b/>
          <w:bCs/>
        </w:rPr>
        <w:t>)</w:t>
      </w:r>
      <w:r w:rsidR="004837C4" w:rsidRPr="2C7CD923">
        <w:rPr>
          <w:rFonts w:cs="Arial"/>
          <w:b/>
          <w:bCs/>
        </w:rPr>
        <w:t xml:space="preserve"> </w:t>
      </w:r>
      <w:r w:rsidR="004837C4">
        <w:t xml:space="preserve">představila kontrolu plnění usnesení z poslední NSK. Usnesení se většině případů daří plnit (blíže viz prezentace).  </w:t>
      </w:r>
      <w:r w:rsidR="003922B8" w:rsidRPr="000F3876">
        <w:t>Usnesení směřující k Ministerstvu financí budou řešena v odpoledním bloku.</w:t>
      </w:r>
    </w:p>
    <w:p w14:paraId="270990E3" w14:textId="77777777" w:rsidR="004837C4" w:rsidRDefault="00887F7A" w:rsidP="00887F7A">
      <w:pPr>
        <w:spacing w:after="120" w:line="240" w:lineRule="auto"/>
        <w:rPr>
          <w:rFonts w:cs="Cambria"/>
          <w:b/>
          <w:u w:val="single"/>
        </w:rPr>
      </w:pPr>
      <w:r>
        <w:rPr>
          <w:rFonts w:cs="Cambria"/>
          <w:b/>
          <w:u w:val="single"/>
        </w:rPr>
        <w:t xml:space="preserve">Bod </w:t>
      </w:r>
      <w:r w:rsidR="009C5B86">
        <w:rPr>
          <w:rFonts w:cs="Cambria"/>
          <w:b/>
          <w:u w:val="single"/>
        </w:rPr>
        <w:t>3</w:t>
      </w:r>
      <w:r>
        <w:rPr>
          <w:rFonts w:cs="Cambria"/>
          <w:b/>
          <w:u w:val="single"/>
        </w:rPr>
        <w:t xml:space="preserve"> – </w:t>
      </w:r>
      <w:r w:rsidRPr="001407DA">
        <w:rPr>
          <w:rFonts w:cs="Cambria"/>
          <w:b/>
          <w:u w:val="single"/>
        </w:rPr>
        <w:t>Příprava budoucí podoby politiky soudržnosti po roce 2020</w:t>
      </w:r>
    </w:p>
    <w:p w14:paraId="7E648E2B" w14:textId="191D7418" w:rsidR="004837C4" w:rsidRDefault="004837C4" w:rsidP="00894999">
      <w:pPr>
        <w:spacing w:line="240" w:lineRule="auto"/>
        <w:jc w:val="both"/>
      </w:pPr>
      <w:r w:rsidRPr="002D441B">
        <w:rPr>
          <w:b/>
        </w:rPr>
        <w:t>Daniela Grabmüllerová (</w:t>
      </w:r>
      <w:r w:rsidR="006411E4">
        <w:rPr>
          <w:b/>
        </w:rPr>
        <w:t xml:space="preserve">náměstkyně </w:t>
      </w:r>
      <w:r w:rsidR="006411E4" w:rsidRPr="006411E4">
        <w:rPr>
          <w:b/>
        </w:rPr>
        <w:t>Sekce koordinace evropských fondů a mezinárodních vztahů</w:t>
      </w:r>
      <w:r w:rsidR="006411E4">
        <w:rPr>
          <w:b/>
        </w:rPr>
        <w:t xml:space="preserve">, </w:t>
      </w:r>
      <w:r w:rsidRPr="002D441B">
        <w:rPr>
          <w:b/>
        </w:rPr>
        <w:t xml:space="preserve">MMR) </w:t>
      </w:r>
      <w:r>
        <w:t xml:space="preserve">konstatovala, že vláda </w:t>
      </w:r>
      <w:r w:rsidR="00894999">
        <w:t xml:space="preserve">ČR </w:t>
      </w:r>
      <w:r>
        <w:t>v červenci uložila úkoly řídicím orgánům. Německé předsednictví se dohodlo s Evropským parlamentem na podobě V</w:t>
      </w:r>
      <w:r w:rsidR="00C30FFA">
        <w:t>íceletého finančního rámce</w:t>
      </w:r>
      <w:r>
        <w:t>, ale</w:t>
      </w:r>
      <w:r w:rsidR="00C30FFA">
        <w:t xml:space="preserve"> dohoda je momentálně zablokována</w:t>
      </w:r>
      <w:r>
        <w:t xml:space="preserve"> </w:t>
      </w:r>
      <w:r w:rsidR="00894999">
        <w:t>vetem</w:t>
      </w:r>
      <w:r>
        <w:t xml:space="preserve"> Polska a Maďarska. Na evropské kroky navazují úkoly pro </w:t>
      </w:r>
      <w:r w:rsidR="00AE0459">
        <w:t xml:space="preserve">ČR, </w:t>
      </w:r>
      <w:r>
        <w:t xml:space="preserve">MMR. </w:t>
      </w:r>
    </w:p>
    <w:p w14:paraId="72AF0F17" w14:textId="583E9362" w:rsidR="004837C4" w:rsidRDefault="004837C4" w:rsidP="00894999">
      <w:pPr>
        <w:spacing w:line="240" w:lineRule="auto"/>
        <w:jc w:val="both"/>
      </w:pPr>
      <w:r w:rsidRPr="002D441B">
        <w:rPr>
          <w:b/>
        </w:rPr>
        <w:t>Klára Droznová (MMR</w:t>
      </w:r>
      <w:r w:rsidR="003915FB">
        <w:rPr>
          <w:b/>
        </w:rPr>
        <w:t>-NOK</w:t>
      </w:r>
      <w:r w:rsidRPr="002D441B">
        <w:rPr>
          <w:b/>
        </w:rPr>
        <w:t xml:space="preserve">) </w:t>
      </w:r>
      <w:r>
        <w:t>uvedla, že ČR je momentálně na 12. místě v čerpání zdrojů z</w:t>
      </w:r>
      <w:r w:rsidR="008F1A21">
        <w:t xml:space="preserve"> EU. Zmínila debaty o </w:t>
      </w:r>
      <w:r w:rsidR="00894999">
        <w:t xml:space="preserve">prostředcích </w:t>
      </w:r>
      <w:r w:rsidR="008F1A21">
        <w:t xml:space="preserve">REACT-EU, které </w:t>
      </w:r>
      <w:r w:rsidR="007C1C0B">
        <w:t>řešil</w:t>
      </w:r>
      <w:r w:rsidR="008F1A21">
        <w:t xml:space="preserve"> </w:t>
      </w:r>
      <w:r>
        <w:t xml:space="preserve">Monitorovací výbor IROP v listopadu 2020. Pro ČR </w:t>
      </w:r>
      <w:r w:rsidR="00894999">
        <w:t xml:space="preserve">je vyčleněna </w:t>
      </w:r>
      <w:r w:rsidR="00AE0459">
        <w:t xml:space="preserve">cca </w:t>
      </w:r>
      <w:r w:rsidR="00BA3697">
        <w:br/>
      </w:r>
      <w:r w:rsidR="00AE0459">
        <w:t>1 miliarda EUR</w:t>
      </w:r>
      <w:r>
        <w:t xml:space="preserve">. Projekty je nutné dokončit do konce roku 2023. Předpoklad schválení legislativy v případě REACT-EU do konce roku 2020, u ostatní legislativy spíše až 1Q 2021. </w:t>
      </w:r>
      <w:r w:rsidR="00AE0459">
        <w:t>Byly p</w:t>
      </w:r>
      <w:r>
        <w:t xml:space="preserve">ředstaveny změny legislativy – přesun peněz do FST nově dobrovolný. </w:t>
      </w:r>
    </w:p>
    <w:p w14:paraId="57A88283" w14:textId="63C42288" w:rsidR="00887F7A" w:rsidRDefault="008F1A21" w:rsidP="00894999">
      <w:pPr>
        <w:spacing w:line="240" w:lineRule="auto"/>
        <w:jc w:val="both"/>
      </w:pPr>
      <w:r>
        <w:t xml:space="preserve">K 15. 10. </w:t>
      </w:r>
      <w:r w:rsidR="00894999">
        <w:t xml:space="preserve">byl vládě ČR předložen </w:t>
      </w:r>
      <w:r>
        <w:t>balík</w:t>
      </w:r>
      <w:r w:rsidR="004837C4">
        <w:t xml:space="preserve"> dokumentů</w:t>
      </w:r>
      <w:r>
        <w:t xml:space="preserve"> ve vztahu k programovému období 2021</w:t>
      </w:r>
      <w:r w:rsidR="00894999">
        <w:t>–</w:t>
      </w:r>
      <w:r>
        <w:t>2027</w:t>
      </w:r>
      <w:r w:rsidR="004837C4">
        <w:t xml:space="preserve">, vláda ale neschválila rozdělení alokací pro operační programy. Došlo k dohodě, že </w:t>
      </w:r>
      <w:r w:rsidR="00AE0459">
        <w:t xml:space="preserve">se </w:t>
      </w:r>
      <w:r w:rsidR="004837C4">
        <w:t>bude pracov</w:t>
      </w:r>
      <w:r w:rsidR="00AE0459">
        <w:t>at</w:t>
      </w:r>
      <w:r w:rsidR="004837C4">
        <w:t xml:space="preserve"> s</w:t>
      </w:r>
      <w:r w:rsidR="005F3B8F">
        <w:t xml:space="preserve"> předloženým </w:t>
      </w:r>
      <w:r w:rsidR="004837C4">
        <w:lastRenderedPageBreak/>
        <w:t>návrhem vlády, ač nebyl schválen. Připravuje se matice zdrojů</w:t>
      </w:r>
      <w:r w:rsidR="009E568C">
        <w:t xml:space="preserve"> </w:t>
      </w:r>
      <w:r w:rsidR="0069569C">
        <w:t>(přehled klíčových nástrojů pro podporu jednotlivých témat)</w:t>
      </w:r>
      <w:r w:rsidR="004837C4">
        <w:t xml:space="preserve">, MMR je zodpovědné </w:t>
      </w:r>
      <w:r w:rsidR="009E568C">
        <w:t xml:space="preserve">za část věnovanou </w:t>
      </w:r>
      <w:r w:rsidR="004837C4">
        <w:t>EU fond</w:t>
      </w:r>
      <w:r w:rsidR="009E568C">
        <w:t>ů</w:t>
      </w:r>
      <w:r w:rsidR="00AE0459">
        <w:t>m</w:t>
      </w:r>
      <w:r w:rsidR="004837C4">
        <w:t xml:space="preserve">, nicméně je nutné vědět, jak na sebe budou zdroje navazovat. Budou se připravovat karty příjemců (pro malé střední podniky, obce) – ale problémem je málo informací. Dne 8. 12. 2020 bude konference na téma Evropské fondy po roce 2020. Zde bude představen celkový přehled pro širokou veřejnost a odborníky. Na </w:t>
      </w:r>
      <w:r>
        <w:t>konferenci</w:t>
      </w:r>
      <w:r w:rsidR="004837C4">
        <w:t xml:space="preserve"> navážou podcasty </w:t>
      </w:r>
      <w:r w:rsidR="007F74D4">
        <w:br/>
      </w:r>
      <w:r w:rsidR="004837C4">
        <w:t xml:space="preserve">o jednotlivých operačních programech. </w:t>
      </w:r>
    </w:p>
    <w:p w14:paraId="41FFBD73" w14:textId="37C3492B" w:rsidR="00FC33D5" w:rsidRDefault="00FC33D5" w:rsidP="00894999">
      <w:pPr>
        <w:spacing w:line="240" w:lineRule="auto"/>
        <w:jc w:val="both"/>
      </w:pPr>
      <w:r w:rsidRPr="00E94979">
        <w:rPr>
          <w:b/>
        </w:rPr>
        <w:t>Erich Beneš</w:t>
      </w:r>
      <w:r>
        <w:rPr>
          <w:b/>
        </w:rPr>
        <w:t xml:space="preserve"> (</w:t>
      </w:r>
      <w:r w:rsidR="006411E4">
        <w:rPr>
          <w:b/>
        </w:rPr>
        <w:t xml:space="preserve">ITI </w:t>
      </w:r>
      <w:r>
        <w:rPr>
          <w:b/>
        </w:rPr>
        <w:t>Plzeň)</w:t>
      </w:r>
      <w:r>
        <w:t xml:space="preserve"> se dotázal, kdy bude matice k dispozici?</w:t>
      </w:r>
    </w:p>
    <w:p w14:paraId="75DA23CB" w14:textId="1F38E22D" w:rsidR="00FC33D5" w:rsidRPr="00693D6B" w:rsidRDefault="003915FB" w:rsidP="00894999">
      <w:pPr>
        <w:spacing w:line="240" w:lineRule="auto"/>
        <w:ind w:left="708"/>
        <w:jc w:val="both"/>
      </w:pPr>
      <w:r w:rsidRPr="002D441B">
        <w:rPr>
          <w:b/>
        </w:rPr>
        <w:t>Klára Droznová (MMR</w:t>
      </w:r>
      <w:r>
        <w:rPr>
          <w:b/>
        </w:rPr>
        <w:t>-NOK</w:t>
      </w:r>
      <w:r w:rsidRPr="002D441B">
        <w:rPr>
          <w:b/>
        </w:rPr>
        <w:t>)</w:t>
      </w:r>
      <w:r w:rsidR="00AE0459">
        <w:rPr>
          <w:b/>
        </w:rPr>
        <w:t xml:space="preserve"> </w:t>
      </w:r>
      <w:r w:rsidR="00FC33D5" w:rsidRPr="00693D6B">
        <w:t xml:space="preserve">uvedla, že na konferenci 8. 12. 2020 bude představena aktuální verze, která bude dále upravována s ohledem na aktuální informace.  </w:t>
      </w:r>
    </w:p>
    <w:p w14:paraId="002B0FEA" w14:textId="7BC608DF" w:rsidR="00FC33D5" w:rsidRDefault="00FC33D5" w:rsidP="00894999">
      <w:pPr>
        <w:spacing w:line="240" w:lineRule="auto"/>
        <w:jc w:val="both"/>
      </w:pPr>
      <w:r w:rsidRPr="00E94979">
        <w:rPr>
          <w:b/>
        </w:rPr>
        <w:t>Petr Osvald (</w:t>
      </w:r>
      <w:r w:rsidR="006411E4">
        <w:rPr>
          <w:b/>
        </w:rPr>
        <w:t xml:space="preserve">ITI </w:t>
      </w:r>
      <w:r w:rsidRPr="00E94979">
        <w:rPr>
          <w:b/>
        </w:rPr>
        <w:t xml:space="preserve">Plzeň) </w:t>
      </w:r>
      <w:r>
        <w:t xml:space="preserve">se dotázal na reálný časový harmonogram. </w:t>
      </w:r>
      <w:r w:rsidR="009E568C">
        <w:t xml:space="preserve">Je předpoklad, že v roce 2021 (nebo alespoň v roce 2022) bude spuštěn další nástroj kromě </w:t>
      </w:r>
      <w:r>
        <w:t>REACT</w:t>
      </w:r>
      <w:r w:rsidR="009E568C">
        <w:t xml:space="preserve"> EU?</w:t>
      </w:r>
      <w:r>
        <w:t xml:space="preserve"> </w:t>
      </w:r>
    </w:p>
    <w:p w14:paraId="28666092" w14:textId="766D9BC3" w:rsidR="00FC33D5" w:rsidRPr="00693D6B" w:rsidRDefault="003915FB" w:rsidP="00894999">
      <w:pPr>
        <w:spacing w:line="240" w:lineRule="auto"/>
        <w:ind w:left="1134"/>
        <w:jc w:val="both"/>
        <w:rPr>
          <w:b/>
        </w:rPr>
      </w:pPr>
      <w:r w:rsidRPr="002D441B">
        <w:rPr>
          <w:b/>
        </w:rPr>
        <w:t>Klára Droznová (MMR</w:t>
      </w:r>
      <w:r>
        <w:rPr>
          <w:b/>
        </w:rPr>
        <w:t>-NOK</w:t>
      </w:r>
      <w:r w:rsidRPr="002D441B">
        <w:rPr>
          <w:b/>
        </w:rPr>
        <w:t>)</w:t>
      </w:r>
      <w:r>
        <w:rPr>
          <w:b/>
        </w:rPr>
        <w:t xml:space="preserve"> </w:t>
      </w:r>
      <w:r w:rsidR="00FC33D5" w:rsidRPr="00693D6B">
        <w:t>uvedla, že tento odhad byl dobrý. MMR je v úzkém kontaktu s</w:t>
      </w:r>
      <w:r w:rsidR="00FC33D5">
        <w:t> </w:t>
      </w:r>
      <w:r w:rsidR="00FC33D5" w:rsidRPr="00693D6B">
        <w:t>E</w:t>
      </w:r>
      <w:r w:rsidR="00FC33D5">
        <w:t xml:space="preserve">vropskou </w:t>
      </w:r>
      <w:r w:rsidR="009E568C">
        <w:t>k</w:t>
      </w:r>
      <w:r w:rsidR="00FC33D5">
        <w:t>omisí</w:t>
      </w:r>
      <w:r w:rsidR="00FC33D5" w:rsidRPr="00693D6B">
        <w:t>. Je potřeba odblok</w:t>
      </w:r>
      <w:r w:rsidR="00FC33D5">
        <w:t>ovat alokac</w:t>
      </w:r>
      <w:r w:rsidR="00AE0459">
        <w:t>e</w:t>
      </w:r>
      <w:r w:rsidR="00FC33D5">
        <w:t>. EK nechce pokračovat v dialogu s ČR</w:t>
      </w:r>
      <w:r w:rsidR="00FC33D5" w:rsidRPr="00693D6B">
        <w:t>, dokud neuvidí alokace a indikátory v operačních pro</w:t>
      </w:r>
      <w:r w:rsidR="00FC33D5">
        <w:t>gramech. První</w:t>
      </w:r>
      <w:r w:rsidR="00FC33D5" w:rsidRPr="00693D6B">
        <w:t xml:space="preserve"> </w:t>
      </w:r>
      <w:r w:rsidR="00FC33D5">
        <w:t xml:space="preserve">výzvy by se mohly spustit </w:t>
      </w:r>
      <w:r w:rsidR="00FC33D5" w:rsidRPr="00693D6B">
        <w:t>v červenci/srpnu 2021.</w:t>
      </w:r>
      <w:r w:rsidR="00FC33D5" w:rsidRPr="00693D6B">
        <w:rPr>
          <w:b/>
        </w:rPr>
        <w:t xml:space="preserve"> </w:t>
      </w:r>
    </w:p>
    <w:p w14:paraId="3460495F" w14:textId="2A56BF5A" w:rsidR="00FC33D5" w:rsidRDefault="00FC33D5" w:rsidP="00894999">
      <w:pPr>
        <w:spacing w:line="240" w:lineRule="auto"/>
        <w:jc w:val="both"/>
      </w:pPr>
      <w:r w:rsidRPr="00693D6B">
        <w:rPr>
          <w:b/>
        </w:rPr>
        <w:t>Radka Vladyková (SMO</w:t>
      </w:r>
      <w:r w:rsidR="00894999">
        <w:rPr>
          <w:b/>
        </w:rPr>
        <w:t xml:space="preserve"> </w:t>
      </w:r>
      <w:r w:rsidRPr="00693D6B">
        <w:rPr>
          <w:b/>
        </w:rPr>
        <w:t xml:space="preserve">ČR) </w:t>
      </w:r>
      <w:r>
        <w:t xml:space="preserve">uvedla, že finanční nestabilita komplikuje situaci, absorpční kapacita se snižuje s ohledem na stav veřejných financí. Nabídla konstruktivní spolupráci na přípravě matice zdrojů. </w:t>
      </w:r>
    </w:p>
    <w:p w14:paraId="6CEB9BCC" w14:textId="2D85931C" w:rsidR="00FC33D5" w:rsidRDefault="00FC33D5" w:rsidP="00894999">
      <w:pPr>
        <w:spacing w:line="240" w:lineRule="auto"/>
        <w:jc w:val="both"/>
      </w:pPr>
      <w:r w:rsidRPr="00F97488">
        <w:rPr>
          <w:b/>
        </w:rPr>
        <w:t>David Koppitz</w:t>
      </w:r>
      <w:r w:rsidR="006411E4">
        <w:rPr>
          <w:b/>
        </w:rPr>
        <w:t xml:space="preserve"> (MMR)</w:t>
      </w:r>
      <w:r>
        <w:t xml:space="preserve"> zmínil, že důležité je jednání mezi všemi klíčovými partnery, matice pouze zachytí aktuální stav jednání</w:t>
      </w:r>
      <w:r w:rsidR="00966A75">
        <w:t xml:space="preserve"> – je to výsledný produkt</w:t>
      </w:r>
      <w:r w:rsidR="008F1A21">
        <w:t xml:space="preserve"> </w:t>
      </w:r>
      <w:r w:rsidR="00181788">
        <w:t xml:space="preserve">dosavadních </w:t>
      </w:r>
      <w:r w:rsidR="008F1A21">
        <w:t>jednání</w:t>
      </w:r>
      <w:r>
        <w:t>.</w:t>
      </w:r>
      <w:r w:rsidR="008F1A21">
        <w:t xml:space="preserve"> </w:t>
      </w:r>
      <w:r w:rsidR="00966A75">
        <w:t xml:space="preserve"> </w:t>
      </w:r>
      <w:r>
        <w:t xml:space="preserve"> </w:t>
      </w:r>
    </w:p>
    <w:p w14:paraId="2463E768" w14:textId="3A5C956A" w:rsidR="004D0542" w:rsidRPr="00A45AA8" w:rsidRDefault="009C5B86" w:rsidP="00C25AF4">
      <w:pPr>
        <w:spacing w:after="120" w:line="240" w:lineRule="auto"/>
        <w:rPr>
          <w:rFonts w:eastAsia="Times New Roman"/>
          <w:color w:val="000000"/>
          <w:sz w:val="28"/>
          <w:szCs w:val="32"/>
          <w:lang w:eastAsia="cs-CZ"/>
        </w:rPr>
      </w:pPr>
      <w:r>
        <w:rPr>
          <w:b/>
          <w:u w:val="single"/>
        </w:rPr>
        <w:t>Bod 4</w:t>
      </w:r>
      <w:r w:rsidR="005E2BEB">
        <w:rPr>
          <w:b/>
          <w:u w:val="single"/>
        </w:rPr>
        <w:t xml:space="preserve"> – </w:t>
      </w:r>
      <w:r w:rsidR="004D0542" w:rsidRPr="004D0542">
        <w:rPr>
          <w:b/>
          <w:u w:val="single"/>
        </w:rPr>
        <w:t xml:space="preserve">Aktuální stav v oblasti realizace </w:t>
      </w:r>
      <w:r>
        <w:rPr>
          <w:b/>
          <w:u w:val="single"/>
        </w:rPr>
        <w:t>a přípravy (2021+)</w:t>
      </w:r>
      <w:r w:rsidR="003F340C">
        <w:rPr>
          <w:b/>
          <w:u w:val="single"/>
        </w:rPr>
        <w:t xml:space="preserve"> </w:t>
      </w:r>
      <w:r>
        <w:rPr>
          <w:b/>
          <w:u w:val="single"/>
        </w:rPr>
        <w:t>územní dimenze a integrovaných nástrojů</w:t>
      </w:r>
    </w:p>
    <w:p w14:paraId="6A1EB73D" w14:textId="5C22351B" w:rsidR="009C5B86" w:rsidRDefault="004D0542" w:rsidP="009C5B86">
      <w:pPr>
        <w:spacing w:after="120" w:line="240" w:lineRule="auto"/>
        <w:jc w:val="both"/>
        <w:rPr>
          <w:bCs/>
        </w:rPr>
      </w:pPr>
      <w:r w:rsidRPr="009E7A29">
        <w:rPr>
          <w:b/>
          <w:bCs/>
        </w:rPr>
        <w:t>Radana Leistner Kratochvílová (MMR</w:t>
      </w:r>
      <w:r>
        <w:rPr>
          <w:b/>
          <w:bCs/>
        </w:rPr>
        <w:t>–</w:t>
      </w:r>
      <w:r w:rsidRPr="009E7A29">
        <w:rPr>
          <w:b/>
          <w:bCs/>
        </w:rPr>
        <w:t>ORP)</w:t>
      </w:r>
      <w:r w:rsidRPr="009E7A29">
        <w:rPr>
          <w:bCs/>
        </w:rPr>
        <w:t xml:space="preserve"> </w:t>
      </w:r>
      <w:r w:rsidR="00FC33D5">
        <w:t xml:space="preserve">představila </w:t>
      </w:r>
      <w:r w:rsidR="00AE0459">
        <w:t xml:space="preserve">aktuální stav přípravy </w:t>
      </w:r>
      <w:r w:rsidR="00FC33D5">
        <w:t>Akční</w:t>
      </w:r>
      <w:r w:rsidR="00AE0459">
        <w:t>ho</w:t>
      </w:r>
      <w:r w:rsidR="00FC33D5">
        <w:t xml:space="preserve"> plán</w:t>
      </w:r>
      <w:r w:rsidR="00993C2F">
        <w:t>u</w:t>
      </w:r>
      <w:r w:rsidR="00FC33D5">
        <w:t xml:space="preserve"> Strategie regionálního rozvoje ČR 2021</w:t>
      </w:r>
      <w:r w:rsidR="009E568C">
        <w:t>–</w:t>
      </w:r>
      <w:r w:rsidR="00FC33D5">
        <w:t>2022.</w:t>
      </w:r>
      <w:r w:rsidR="00966A75">
        <w:t xml:space="preserve"> </w:t>
      </w:r>
      <w:r w:rsidR="00AE0459">
        <w:t xml:space="preserve">Proběhla </w:t>
      </w:r>
      <w:r w:rsidR="00966A75">
        <w:t>konkretizac</w:t>
      </w:r>
      <w:r w:rsidR="00C617E4">
        <w:t xml:space="preserve">e aktivit </w:t>
      </w:r>
      <w:r w:rsidR="00AE0459">
        <w:t>zaměřených na změnu</w:t>
      </w:r>
      <w:r w:rsidR="00966A75">
        <w:t xml:space="preserve"> a nedublování s ostatními dokumenty. Aktuálně je dokument</w:t>
      </w:r>
      <w:r w:rsidR="00AA2F65">
        <w:t xml:space="preserve"> </w:t>
      </w:r>
      <w:r w:rsidR="00966A75">
        <w:t>v meziresortním připomínkovém řízení, v rámci něhož</w:t>
      </w:r>
      <w:r w:rsidR="00FC33D5">
        <w:t xml:space="preserve"> </w:t>
      </w:r>
      <w:r w:rsidR="00C617E4">
        <w:t>je třeba konkretizovat</w:t>
      </w:r>
      <w:r w:rsidR="00FC33D5">
        <w:t xml:space="preserve"> finanční a</w:t>
      </w:r>
      <w:r w:rsidR="00966A75">
        <w:t>lokace</w:t>
      </w:r>
      <w:r w:rsidR="00C617E4">
        <w:t xml:space="preserve"> ze strany ŘO</w:t>
      </w:r>
      <w:r w:rsidR="00966A75">
        <w:t>. Finanční alokace</w:t>
      </w:r>
      <w:r w:rsidR="00FC33D5">
        <w:t xml:space="preserve"> budou nicméně indikativní. </w:t>
      </w:r>
      <w:r w:rsidR="00966A75">
        <w:t xml:space="preserve">Dokument </w:t>
      </w:r>
      <w:r w:rsidR="00FC33D5">
        <w:t>Ú</w:t>
      </w:r>
      <w:r w:rsidR="00966A75">
        <w:t>zemní dimenze v operačních programech</w:t>
      </w:r>
      <w:r w:rsidR="00FC33D5">
        <w:t xml:space="preserve"> </w:t>
      </w:r>
      <w:r w:rsidR="003672A5">
        <w:t xml:space="preserve">bude dopracován s ohledem na alokace operačních programů a </w:t>
      </w:r>
      <w:r w:rsidR="00FC33D5">
        <w:t xml:space="preserve">bude vládě předložen dva měsíce po schválení </w:t>
      </w:r>
      <w:r w:rsidR="00966A75">
        <w:t xml:space="preserve">evropských </w:t>
      </w:r>
      <w:r w:rsidR="00FC33D5">
        <w:t>nařízení.</w:t>
      </w:r>
      <w:r w:rsidR="003672A5">
        <w:t xml:space="preserve"> </w:t>
      </w:r>
      <w:r w:rsidR="00966A75">
        <w:t xml:space="preserve"> </w:t>
      </w:r>
      <w:r w:rsidR="003672A5">
        <w:t>Představila aktuální stav přípravy regionálních akčních plánů</w:t>
      </w:r>
      <w:r w:rsidR="006A0127">
        <w:t xml:space="preserve"> (RAP)</w:t>
      </w:r>
      <w:r w:rsidR="003672A5">
        <w:t>, kter</w:t>
      </w:r>
      <w:r w:rsidR="006A0127">
        <w:t>é</w:t>
      </w:r>
      <w:r w:rsidR="003672A5">
        <w:t xml:space="preserve"> bud</w:t>
      </w:r>
      <w:r w:rsidR="006A0127">
        <w:t xml:space="preserve">ou využity </w:t>
      </w:r>
      <w:r w:rsidR="003672A5">
        <w:t>pro implementaci vybraných témat (střední školství, silnice II. třídy, deinstitucionalizace sociálních služeb, zdravotnická záchranná služba) v Integrovaném regionálním operačním programu v období 2021</w:t>
      </w:r>
      <w:r w:rsidR="006A0127">
        <w:t>–</w:t>
      </w:r>
      <w:r w:rsidR="003672A5">
        <w:t xml:space="preserve">2027. </w:t>
      </w:r>
      <w:r w:rsidR="003672A5">
        <w:rPr>
          <w:bCs/>
        </w:rPr>
        <w:t>V roce 2021 se rozjedou výzvy pro čerpání z </w:t>
      </w:r>
      <w:r w:rsidR="006A0127">
        <w:rPr>
          <w:bCs/>
        </w:rPr>
        <w:t>RAP</w:t>
      </w:r>
      <w:r w:rsidR="003672A5">
        <w:rPr>
          <w:bCs/>
        </w:rPr>
        <w:t xml:space="preserve">. </w:t>
      </w:r>
    </w:p>
    <w:p w14:paraId="014E99D0" w14:textId="7EA6FB35" w:rsidR="009C5B86" w:rsidRPr="003672A5" w:rsidRDefault="009C5B86" w:rsidP="0EC9AE3C">
      <w:pPr>
        <w:spacing w:after="120" w:line="240" w:lineRule="auto"/>
        <w:jc w:val="both"/>
      </w:pPr>
      <w:r w:rsidRPr="0EC9AE3C">
        <w:rPr>
          <w:b/>
          <w:bCs/>
        </w:rPr>
        <w:t>Věra Karin Brázová (MMR–ORP)</w:t>
      </w:r>
      <w:r>
        <w:t xml:space="preserve"> </w:t>
      </w:r>
      <w:r w:rsidR="727D2E4D">
        <w:t xml:space="preserve">informovala o </w:t>
      </w:r>
      <w:r w:rsidR="2D1AF2E1">
        <w:t>zahájení formálního dialogu s EK pokud jde o nástroj ITI</w:t>
      </w:r>
      <w:r w:rsidR="31028E97">
        <w:t xml:space="preserve"> </w:t>
      </w:r>
      <w:r w:rsidR="007F74D4">
        <w:br/>
      </w:r>
      <w:r w:rsidR="31028E97">
        <w:t>v období 2021</w:t>
      </w:r>
      <w:r w:rsidR="006A0127">
        <w:t>–</w:t>
      </w:r>
      <w:r w:rsidR="31028E97">
        <w:t>2027</w:t>
      </w:r>
      <w:r w:rsidR="2D1AF2E1">
        <w:t xml:space="preserve">. První jednání proběhlo za účasti ŘO a zástupců metropolitních oblastí/aglomerací v září 2020. </w:t>
      </w:r>
      <w:r w:rsidR="3BCF2885">
        <w:t xml:space="preserve">Důraz byl ze strany EK kladen na tematické rozšíření a navýšení alokace pro ITI a zároveň na připravenost </w:t>
      </w:r>
      <w:r w:rsidR="0A784056">
        <w:t xml:space="preserve">projektů na straně měst. Další jednání za účastí </w:t>
      </w:r>
      <w:r w:rsidR="006A0127">
        <w:t>ŘO</w:t>
      </w:r>
      <w:r w:rsidR="0A784056">
        <w:t xml:space="preserve"> a nositelů ITI je plánováno na leden 2021. Zmínila </w:t>
      </w:r>
      <w:r w:rsidR="2ACE2B6D">
        <w:t xml:space="preserve">také </w:t>
      </w:r>
      <w:r w:rsidR="0A784056">
        <w:t xml:space="preserve">navýšení podílu alokace na udržitelný rozvoj měst – nově 8 % národní alokace z Evropského fondu pro regionální rozvoj </w:t>
      </w:r>
      <w:r w:rsidR="1C6D0061">
        <w:t>(</w:t>
      </w:r>
      <w:r w:rsidR="0A784056">
        <w:t>v tomto programovém období se jednalo o 5 %</w:t>
      </w:r>
      <w:r w:rsidR="3C600D4E">
        <w:t>)</w:t>
      </w:r>
      <w:r w:rsidR="7D81910F">
        <w:t xml:space="preserve">, což rovněž podtrhuje potřebu připravenosti projektů. </w:t>
      </w:r>
      <w:r w:rsidR="2C2C281C">
        <w:t>Dále i</w:t>
      </w:r>
      <w:r w:rsidR="60B42D06">
        <w:t xml:space="preserve">nformovala, </w:t>
      </w:r>
      <w:r w:rsidR="00FC33D5">
        <w:t xml:space="preserve">že </w:t>
      </w:r>
      <w:r w:rsidR="4FD5E2F7">
        <w:t>finální</w:t>
      </w:r>
      <w:r w:rsidR="00FC33D5">
        <w:t xml:space="preserve"> vymezení metropol</w:t>
      </w:r>
      <w:r w:rsidR="48524FC3">
        <w:t xml:space="preserve">itních oblastí </w:t>
      </w:r>
      <w:r w:rsidR="00FC33D5">
        <w:t>a aglomerací pro účely implementace ITI</w:t>
      </w:r>
      <w:r w:rsidR="003672A5">
        <w:t xml:space="preserve"> v období 2021</w:t>
      </w:r>
      <w:r w:rsidR="006A0127">
        <w:t>–</w:t>
      </w:r>
      <w:r w:rsidR="003672A5">
        <w:t>2027</w:t>
      </w:r>
      <w:r w:rsidR="18EFE9CC">
        <w:t xml:space="preserve"> bylo zveřejněno</w:t>
      </w:r>
      <w:r w:rsidR="003672A5">
        <w:t xml:space="preserve"> na webu </w:t>
      </w:r>
      <w:r w:rsidR="193EDFC1">
        <w:t>MMR</w:t>
      </w:r>
      <w:r w:rsidR="003672A5">
        <w:t xml:space="preserve">. </w:t>
      </w:r>
      <w:r w:rsidR="65E3BD79">
        <w:t>Zmínila novelu</w:t>
      </w:r>
      <w:r w:rsidR="00FC33D5">
        <w:t xml:space="preserve"> zákona o regionálním rozvoji</w:t>
      </w:r>
      <w:r w:rsidR="0462F9D6">
        <w:t>, která mj. zmocňuje města k přípravě integrovaných strategií</w:t>
      </w:r>
      <w:r w:rsidR="383D5AE9">
        <w:t xml:space="preserve"> </w:t>
      </w:r>
      <w:r w:rsidR="00FC33D5">
        <w:t xml:space="preserve">a </w:t>
      </w:r>
      <w:r w:rsidR="1B86D927">
        <w:t xml:space="preserve">která by </w:t>
      </w:r>
      <w:r w:rsidR="00FC33D5">
        <w:t>měla být projednána v</w:t>
      </w:r>
      <w:r w:rsidR="006167AD">
        <w:t> </w:t>
      </w:r>
      <w:r w:rsidR="00FC33D5">
        <w:t>polovině</w:t>
      </w:r>
      <w:r w:rsidR="006167AD">
        <w:t xml:space="preserve"> prosince</w:t>
      </w:r>
      <w:r w:rsidR="00FC33D5">
        <w:t xml:space="preserve"> roku 2020</w:t>
      </w:r>
      <w:r w:rsidR="006423F1">
        <w:t xml:space="preserve"> (účinnost od 1. 7. 2021)</w:t>
      </w:r>
      <w:r w:rsidR="00FC33D5">
        <w:t>.</w:t>
      </w:r>
      <w:r w:rsidR="006423F1">
        <w:t xml:space="preserve"> </w:t>
      </w:r>
      <w:r w:rsidR="006167AD">
        <w:t>Účinnost novely (1. 7. 2021) koresponduje s termínem, kdy budou k předložení připraveny první strategie měst</w:t>
      </w:r>
      <w:r w:rsidR="5D6FA0C8">
        <w:t>.</w:t>
      </w:r>
      <w:r w:rsidR="006167AD">
        <w:t xml:space="preserve"> </w:t>
      </w:r>
      <w:r w:rsidR="00D1502E">
        <w:t xml:space="preserve">Stávající města IPRÚ </w:t>
      </w:r>
      <w:r w:rsidR="27A406DC">
        <w:t>po transformaci</w:t>
      </w:r>
      <w:r w:rsidR="00D1502E">
        <w:t xml:space="preserve"> na ITI budou moci čerpat z OP TP. </w:t>
      </w:r>
      <w:r w:rsidR="006167AD">
        <w:t xml:space="preserve"> </w:t>
      </w:r>
    </w:p>
    <w:p w14:paraId="08E0B330" w14:textId="47D2F8D2" w:rsidR="00D67ED9" w:rsidRPr="00FB5A8A" w:rsidRDefault="009C5B86" w:rsidP="001407DA">
      <w:pPr>
        <w:spacing w:after="120" w:line="240" w:lineRule="auto"/>
        <w:jc w:val="both"/>
      </w:pPr>
      <w:r w:rsidRPr="4A230CD5">
        <w:rPr>
          <w:b/>
          <w:bCs/>
        </w:rPr>
        <w:t>Richard Nikischer (MMR–ORP)</w:t>
      </w:r>
      <w:r w:rsidR="00956F59">
        <w:rPr>
          <w:b/>
          <w:bCs/>
        </w:rPr>
        <w:t xml:space="preserve"> </w:t>
      </w:r>
      <w:r w:rsidR="00956F59">
        <w:t xml:space="preserve">představil </w:t>
      </w:r>
      <w:r w:rsidR="005A5374" w:rsidRPr="006056FA">
        <w:t>základní údaje k</w:t>
      </w:r>
      <w:r w:rsidR="00C617E4">
        <w:t>e</w:t>
      </w:r>
      <w:r w:rsidR="005A5374" w:rsidRPr="006056FA">
        <w:t xml:space="preserve"> stavu</w:t>
      </w:r>
      <w:r w:rsidR="00956F59" w:rsidRPr="006056FA">
        <w:t xml:space="preserve"> </w:t>
      </w:r>
      <w:r w:rsidR="005A5374" w:rsidRPr="006056FA">
        <w:t>implementace</w:t>
      </w:r>
      <w:r w:rsidR="003F340C" w:rsidRPr="006056FA">
        <w:t> CLLD v období 2014</w:t>
      </w:r>
      <w:r w:rsidR="00E8288C" w:rsidRPr="006056FA">
        <w:t>–</w:t>
      </w:r>
      <w:r w:rsidR="003F340C" w:rsidRPr="006056FA">
        <w:t xml:space="preserve">2020, </w:t>
      </w:r>
      <w:r w:rsidR="009D1317" w:rsidRPr="006056FA">
        <w:t>do </w:t>
      </w:r>
      <w:r w:rsidR="005A5374" w:rsidRPr="006056FA">
        <w:t xml:space="preserve">výzev MAS bylo předloženo cca 16 tis. žádostí o podporu, z toho přibližně 8 700 projektů bylo již schváleno k realizaci, v alokaci asi 9,5 mld. Kč. Proplacené žádosti o platbu jsou ve výši cca 5 mld. Kč. Dále mluvil </w:t>
      </w:r>
      <w:r w:rsidR="009D1317" w:rsidRPr="006056FA">
        <w:t>o </w:t>
      </w:r>
      <w:r w:rsidR="005A5374" w:rsidRPr="006056FA">
        <w:t xml:space="preserve">vytvořeném metodickém rámci pro CLLD 21+ – Metodickém stanovisku č. 12 k MPIN, které definuje povinnou strukturu a obsah strategií CLLD 21+ a metodiku kontroly dodržování standardů MAS. Postup hodnocení </w:t>
      </w:r>
      <w:r w:rsidR="005A5374" w:rsidRPr="006056FA">
        <w:lastRenderedPageBreak/>
        <w:t xml:space="preserve">strategií CLLD 21+ a změn dat z kontroly dodržování standardů MAS bude ukotven v Metodickém stanovisku č. 14 k MPIN. Finální draft Metodického pokynu pro využití integrovaných nástrojů a RAP v p. o. 21+ bude zaslán na sekretariát PS Metodika. MAS tvoří své strategie, je jim k tomu poskytována intenzivní podpora – tým mentorů pro tvorbu strategií, Šablona koncepční části strategií, aplikace ke generování překryvu území působnosti MAS a typů území SRR ČR 21+. Strategie mají být výrazně jednodušší než </w:t>
      </w:r>
      <w:r w:rsidR="00C617E4">
        <w:t>nyní</w:t>
      </w:r>
      <w:r w:rsidR="005A5374" w:rsidRPr="006056FA">
        <w:t xml:space="preserve">, </w:t>
      </w:r>
      <w:r w:rsidR="009D1317" w:rsidRPr="006056FA">
        <w:t>detailněji bude zpracována vazba na SRR ČR 21</w:t>
      </w:r>
      <w:r w:rsidR="00C617E4">
        <w:t>+.</w:t>
      </w:r>
      <w:r w:rsidR="009D1317" w:rsidRPr="006056FA">
        <w:t xml:space="preserve"> Také informoval o procesu kontroly dodržování standardů MAS – žádost podalo 180 subjektů, z toho 3 "nové" MAS (MAS Kralupsko,</w:t>
      </w:r>
      <w:r w:rsidR="007C1C0B">
        <w:t xml:space="preserve"> </w:t>
      </w:r>
      <w:r w:rsidR="009D1317" w:rsidRPr="006056FA">
        <w:t xml:space="preserve">z.s., MAS Hřebeny, z.s., MAS Voticko z.s.), schváleno bylo doposud 50 žádostí. </w:t>
      </w:r>
      <w:r w:rsidR="00C617E4">
        <w:t xml:space="preserve">Na mapě byla prezentována </w:t>
      </w:r>
      <w:r w:rsidR="009D1317" w:rsidRPr="006056FA">
        <w:t>území působnosti MAS  21+ dle podaných žádostí o kontrolu dodržování standardů MAS (lze ještě předpokládat drobné změny) – CLLD dle nich pokrývá 92,7 % území ČR.</w:t>
      </w:r>
    </w:p>
    <w:p w14:paraId="70205AA2" w14:textId="6859FFB6" w:rsidR="001407DA" w:rsidRDefault="005E2BEB" w:rsidP="001407DA">
      <w:pPr>
        <w:spacing w:before="120" w:after="0" w:line="240" w:lineRule="auto"/>
        <w:rPr>
          <w:rFonts w:eastAsia="Times New Roman"/>
          <w:color w:val="000000"/>
          <w:sz w:val="28"/>
          <w:szCs w:val="32"/>
          <w:lang w:eastAsia="cs-CZ"/>
        </w:rPr>
      </w:pPr>
      <w:r>
        <w:rPr>
          <w:b/>
          <w:u w:val="single"/>
        </w:rPr>
        <w:t xml:space="preserve">Bod </w:t>
      </w:r>
      <w:r w:rsidR="001407DA">
        <w:rPr>
          <w:b/>
          <w:u w:val="single"/>
        </w:rPr>
        <w:t xml:space="preserve"> 5 </w:t>
      </w:r>
      <w:r>
        <w:rPr>
          <w:b/>
          <w:u w:val="single"/>
        </w:rPr>
        <w:t xml:space="preserve">– </w:t>
      </w:r>
      <w:r w:rsidR="001407DA" w:rsidRPr="001407DA">
        <w:rPr>
          <w:b/>
          <w:u w:val="single"/>
        </w:rPr>
        <w:t>Vystoupení řídicích orgánů  – informace k jednotlivým operačním programům  a</w:t>
      </w:r>
      <w:r w:rsidR="009C5B86">
        <w:rPr>
          <w:b/>
          <w:u w:val="single"/>
        </w:rPr>
        <w:t xml:space="preserve"> zohlednění  územní dimenze po roce 2021</w:t>
      </w:r>
      <w:r w:rsidR="001407DA">
        <w:rPr>
          <w:rFonts w:eastAsia="Times New Roman"/>
          <w:color w:val="000000"/>
          <w:sz w:val="28"/>
          <w:szCs w:val="32"/>
          <w:lang w:eastAsia="cs-CZ"/>
        </w:rPr>
        <w:t xml:space="preserve">  </w:t>
      </w:r>
    </w:p>
    <w:p w14:paraId="0562CB0E" w14:textId="5D1B6B7E" w:rsidR="005E2BEB" w:rsidRPr="00781317" w:rsidRDefault="00781317" w:rsidP="0037557A">
      <w:pPr>
        <w:spacing w:after="120" w:line="240" w:lineRule="auto"/>
        <w:jc w:val="both"/>
        <w:rPr>
          <w:u w:val="single"/>
        </w:rPr>
      </w:pPr>
      <w:r w:rsidRPr="00894999">
        <w:rPr>
          <w:b/>
        </w:rPr>
        <w:t xml:space="preserve">David </w:t>
      </w:r>
      <w:r w:rsidRPr="00E8288C">
        <w:rPr>
          <w:b/>
        </w:rPr>
        <w:t xml:space="preserve">Koppitz </w:t>
      </w:r>
      <w:r w:rsidR="00E8288C" w:rsidRPr="00E8288C">
        <w:rPr>
          <w:b/>
        </w:rPr>
        <w:t>(MMR)</w:t>
      </w:r>
      <w:r w:rsidR="00E8288C">
        <w:t xml:space="preserve"> </w:t>
      </w:r>
      <w:r w:rsidRPr="00781317">
        <w:t>představil čtyři základní otázky v oblasti územní dimenze, které byly zaslány řídicím orgánům</w:t>
      </w:r>
      <w:r w:rsidR="00492020">
        <w:t xml:space="preserve">, </w:t>
      </w:r>
      <w:r>
        <w:t>a po</w:t>
      </w:r>
      <w:r w:rsidR="00C617E4">
        <w:t>žádal</w:t>
      </w:r>
      <w:r>
        <w:t xml:space="preserve"> </w:t>
      </w:r>
      <w:r w:rsidR="00492020">
        <w:t xml:space="preserve">je </w:t>
      </w:r>
      <w:r>
        <w:t>o zodpovězení v rámci svého bloku</w:t>
      </w:r>
      <w:r w:rsidRPr="00781317">
        <w:t xml:space="preserve">. </w:t>
      </w:r>
      <w:r>
        <w:t>1) V jakých prioritách a specifických cílech budou implementovány integrované nástroje (ITI, CLLD</w:t>
      </w:r>
      <w:r w:rsidR="00360E05">
        <w:t>)</w:t>
      </w:r>
      <w:r>
        <w:t>, 2) V jakých prioritách a specifických cílech budou zvýhodněna území z důvodu jejich zaostávání (např. zvýšená podpora – bonifikace – hospodářsky a sociálně ohrožených území při podpoře malých a středních podniků), 3) V jakých prioritách a specifických cílech jsou brána v potaz specifika území tak, že jsou různým územím nabízeny různě nastavené nástroje tak, aby byla reflektována místní specifika, 4) V jakých prioritách a specifických cílech</w:t>
      </w:r>
      <w:r w:rsidR="00492020">
        <w:t xml:space="preserve"> jsou svěřeny určitě kompetence do rukou aktérů v území (s výjimkou integrovaných nástrojů</w:t>
      </w:r>
      <w:r w:rsidR="00360E05">
        <w:t>)</w:t>
      </w:r>
      <w:r w:rsidR="00492020">
        <w:t>.</w:t>
      </w:r>
    </w:p>
    <w:p w14:paraId="596C8A85" w14:textId="6F9CF389" w:rsidR="00B4130E" w:rsidRDefault="009C5B86" w:rsidP="000C2FD3">
      <w:pPr>
        <w:spacing w:after="120" w:line="240" w:lineRule="auto"/>
        <w:jc w:val="both"/>
        <w:rPr>
          <w:bCs/>
        </w:rPr>
      </w:pPr>
      <w:r>
        <w:rPr>
          <w:b/>
          <w:bCs/>
        </w:rPr>
        <w:t>Zdeněk Semorád (první místo</w:t>
      </w:r>
      <w:r w:rsidRPr="0086762A">
        <w:rPr>
          <w:b/>
          <w:bCs/>
        </w:rPr>
        <w:t>předseda</w:t>
      </w:r>
      <w:r>
        <w:rPr>
          <w:b/>
          <w:bCs/>
        </w:rPr>
        <w:t xml:space="preserve"> NSK, </w:t>
      </w:r>
      <w:r w:rsidRPr="00331DA3">
        <w:rPr>
          <w:rFonts w:cs="Arial"/>
          <w:b/>
        </w:rPr>
        <w:t>nám</w:t>
      </w:r>
      <w:r>
        <w:rPr>
          <w:rFonts w:cs="Arial"/>
          <w:b/>
        </w:rPr>
        <w:t xml:space="preserve">ěstek </w:t>
      </w:r>
      <w:r w:rsidRPr="00331DA3">
        <w:rPr>
          <w:rFonts w:cs="Arial"/>
          <w:b/>
        </w:rPr>
        <w:t>Sekce evropských</w:t>
      </w:r>
      <w:r>
        <w:rPr>
          <w:rFonts w:cs="Arial"/>
          <w:b/>
        </w:rPr>
        <w:t xml:space="preserve"> a národních</w:t>
      </w:r>
      <w:r w:rsidRPr="00331DA3">
        <w:rPr>
          <w:rFonts w:cs="Arial"/>
          <w:b/>
        </w:rPr>
        <w:t xml:space="preserve"> programů MMR</w:t>
      </w:r>
      <w:r>
        <w:rPr>
          <w:b/>
          <w:bCs/>
        </w:rPr>
        <w:t>, MMR–ENP</w:t>
      </w:r>
      <w:r w:rsidRPr="0060270A">
        <w:rPr>
          <w:b/>
          <w:bCs/>
        </w:rPr>
        <w:t>)</w:t>
      </w:r>
      <w:r>
        <w:t xml:space="preserve"> </w:t>
      </w:r>
      <w:r w:rsidR="003915FB">
        <w:t>uvedl, že v</w:t>
      </w:r>
      <w:r w:rsidR="00B4130E">
        <w:rPr>
          <w:bCs/>
        </w:rPr>
        <w:t xml:space="preserve"> IROP2 se počítá s max. 30 % alokace pro integrované nástroje (22 % pro ITI, 8 % pro CLLD). V rámci koordinovaného přístupu sociálního vyloučení se počítá s vyhlašováním výzev v oblasti sociálního bydlení a infrastruktury pro sociální služby a regionální školství. </w:t>
      </w:r>
    </w:p>
    <w:p w14:paraId="6D524399" w14:textId="6A36D7DB" w:rsidR="00B4130E" w:rsidRDefault="00B4130E" w:rsidP="000C2FD3">
      <w:pPr>
        <w:spacing w:after="120" w:line="240" w:lineRule="auto"/>
        <w:jc w:val="both"/>
        <w:rPr>
          <w:bCs/>
        </w:rPr>
      </w:pPr>
      <w:r>
        <w:rPr>
          <w:bCs/>
        </w:rPr>
        <w:t>Dále se budou z IROP 2 podporovat krajská témata přes nástroj RAP. Bude se jednat o průběžnou výzvu s alokací po krajích v letech (n+3) podle daného klíče. Jedná se o témata IZS, silnic</w:t>
      </w:r>
      <w:r w:rsidR="00E8288C">
        <w:rPr>
          <w:bCs/>
        </w:rPr>
        <w:t>e</w:t>
      </w:r>
      <w:r>
        <w:rPr>
          <w:bCs/>
        </w:rPr>
        <w:t xml:space="preserve"> II. třídy, </w:t>
      </w:r>
      <w:r w:rsidR="00E8288C">
        <w:rPr>
          <w:bCs/>
        </w:rPr>
        <w:t>střední škol</w:t>
      </w:r>
      <w:r w:rsidR="0069569C">
        <w:rPr>
          <w:bCs/>
        </w:rPr>
        <w:t>ství</w:t>
      </w:r>
      <w:r>
        <w:rPr>
          <w:bCs/>
        </w:rPr>
        <w:t xml:space="preserve"> </w:t>
      </w:r>
      <w:r w:rsidR="007F74D4">
        <w:rPr>
          <w:bCs/>
        </w:rPr>
        <w:br/>
      </w:r>
      <w:r>
        <w:rPr>
          <w:bCs/>
        </w:rPr>
        <w:t>a deinstitucionalizace sociálních služeb.</w:t>
      </w:r>
    </w:p>
    <w:p w14:paraId="1E42513C" w14:textId="3479419A" w:rsidR="00B4130E" w:rsidRDefault="00B4130E" w:rsidP="000C2FD3">
      <w:pPr>
        <w:spacing w:after="120" w:line="240" w:lineRule="auto"/>
        <w:jc w:val="both"/>
        <w:rPr>
          <w:bCs/>
        </w:rPr>
      </w:pPr>
      <w:r>
        <w:rPr>
          <w:bCs/>
        </w:rPr>
        <w:t>ITI a IPRÚ mají splněny v IROP 2014</w:t>
      </w:r>
      <w:r w:rsidR="00E8288C">
        <w:rPr>
          <w:bCs/>
        </w:rPr>
        <w:t>–</w:t>
      </w:r>
      <w:r>
        <w:rPr>
          <w:bCs/>
        </w:rPr>
        <w:t>2020 finanční závazky pro rok 2020</w:t>
      </w:r>
      <w:r w:rsidR="00B80381">
        <w:rPr>
          <w:bCs/>
        </w:rPr>
        <w:t>, u CLLD nejsou závazky splněny u dvou MAS. Výzvy budou vyhlašovány do června 2021 (ITI) a do listopadu 2021 (CLLD).</w:t>
      </w:r>
      <w:r>
        <w:rPr>
          <w:bCs/>
        </w:rPr>
        <w:t xml:space="preserve"> </w:t>
      </w:r>
    </w:p>
    <w:p w14:paraId="5D458298" w14:textId="0943DA4A" w:rsidR="001407DA" w:rsidRPr="00267B8B" w:rsidRDefault="001407DA" w:rsidP="37D688E9">
      <w:pPr>
        <w:spacing w:after="120" w:line="240" w:lineRule="auto"/>
        <w:jc w:val="both"/>
        <w:rPr>
          <w:bCs/>
        </w:rPr>
      </w:pPr>
      <w:r w:rsidRPr="000F3876">
        <w:rPr>
          <w:b/>
          <w:bCs/>
        </w:rPr>
        <w:t>Marek Kupsa (ŘO OP TP)</w:t>
      </w:r>
      <w:r w:rsidR="003915FB" w:rsidRPr="000F3876">
        <w:rPr>
          <w:b/>
          <w:bCs/>
        </w:rPr>
        <w:t xml:space="preserve"> </w:t>
      </w:r>
      <w:r w:rsidR="00A32831" w:rsidRPr="000F3876">
        <w:rPr>
          <w:bCs/>
        </w:rPr>
        <w:t>v novém OP TP je  méně peněz, alokace musí proj</w:t>
      </w:r>
      <w:r w:rsidR="003922B8" w:rsidRPr="000F3876">
        <w:rPr>
          <w:bCs/>
        </w:rPr>
        <w:t>í</w:t>
      </w:r>
      <w:r w:rsidR="00A32831" w:rsidRPr="000F3876">
        <w:rPr>
          <w:bCs/>
        </w:rPr>
        <w:t>t revizí.</w:t>
      </w:r>
      <w:r w:rsidR="00A32831" w:rsidRPr="00A32831">
        <w:rPr>
          <w:bCs/>
        </w:rPr>
        <w:t xml:space="preserve"> B</w:t>
      </w:r>
      <w:r w:rsidR="00267B8B" w:rsidRPr="00267B8B">
        <w:rPr>
          <w:bCs/>
        </w:rPr>
        <w:t>udoucí OP</w:t>
      </w:r>
      <w:r w:rsidR="00E8288C">
        <w:rPr>
          <w:bCs/>
        </w:rPr>
        <w:t xml:space="preserve"> </w:t>
      </w:r>
      <w:r w:rsidR="00267B8B" w:rsidRPr="00267B8B">
        <w:rPr>
          <w:bCs/>
        </w:rPr>
        <w:t>TP 21+</w:t>
      </w:r>
      <w:r w:rsidR="11435604" w:rsidRPr="00267B8B">
        <w:rPr>
          <w:bCs/>
        </w:rPr>
        <w:t xml:space="preserve"> </w:t>
      </w:r>
      <w:r w:rsidR="00267B8B">
        <w:rPr>
          <w:bCs/>
        </w:rPr>
        <w:t xml:space="preserve">bude pravděpodobně financován ze dvou zdrojů, max. objem výdajů bude směřován na podporu </w:t>
      </w:r>
      <w:r w:rsidR="00050EF4">
        <w:rPr>
          <w:bCs/>
        </w:rPr>
        <w:t xml:space="preserve">implementace EU fondů vč. nástrojů uvedených v příloze nařízení (ITI, CLLD). Pro RSK není stále rozhodnuto, jaká bude budoucí výše alokace, forma a </w:t>
      </w:r>
      <w:r w:rsidR="0069569C">
        <w:rPr>
          <w:bCs/>
        </w:rPr>
        <w:t xml:space="preserve">míra </w:t>
      </w:r>
      <w:r w:rsidR="00050EF4">
        <w:rPr>
          <w:bCs/>
        </w:rPr>
        <w:t>podpor</w:t>
      </w:r>
      <w:r w:rsidR="0069569C">
        <w:rPr>
          <w:bCs/>
        </w:rPr>
        <w:t>y</w:t>
      </w:r>
      <w:r w:rsidR="00050EF4">
        <w:rPr>
          <w:bCs/>
        </w:rPr>
        <w:t xml:space="preserve">. </w:t>
      </w:r>
    </w:p>
    <w:p w14:paraId="0185793D" w14:textId="114F5802" w:rsidR="008F1161" w:rsidRDefault="00380030" w:rsidP="37D688E9">
      <w:pPr>
        <w:spacing w:after="120" w:line="240" w:lineRule="auto"/>
        <w:jc w:val="both"/>
        <w:rPr>
          <w:rFonts w:cs="Cambria"/>
        </w:rPr>
      </w:pPr>
      <w:r w:rsidRPr="007C70CB">
        <w:rPr>
          <w:rFonts w:cs="Cambria"/>
          <w:b/>
        </w:rPr>
        <w:t>Marian Piecha (</w:t>
      </w:r>
      <w:r>
        <w:rPr>
          <w:rFonts w:cs="Cambria"/>
          <w:b/>
        </w:rPr>
        <w:t>ŘO OP PIK</w:t>
      </w:r>
      <w:r w:rsidR="000B2380">
        <w:rPr>
          <w:rFonts w:cs="Cambria"/>
          <w:b/>
        </w:rPr>
        <w:t xml:space="preserve"> - TAK</w:t>
      </w:r>
      <w:r w:rsidRPr="007C70CB">
        <w:rPr>
          <w:rFonts w:cs="Cambria"/>
          <w:b/>
        </w:rPr>
        <w:t>)</w:t>
      </w:r>
      <w:r w:rsidR="003915FB">
        <w:rPr>
          <w:rFonts w:cs="Cambria"/>
          <w:b/>
        </w:rPr>
        <w:t xml:space="preserve"> </w:t>
      </w:r>
      <w:r w:rsidR="003915FB">
        <w:rPr>
          <w:rFonts w:cs="Cambria"/>
        </w:rPr>
        <w:t>n</w:t>
      </w:r>
      <w:r w:rsidR="008F1161" w:rsidRPr="008F1161">
        <w:rPr>
          <w:rFonts w:cs="Cambria"/>
        </w:rPr>
        <w:t xml:space="preserve">a úvod </w:t>
      </w:r>
      <w:r w:rsidR="003915FB">
        <w:rPr>
          <w:rFonts w:cs="Cambria"/>
        </w:rPr>
        <w:t>představil</w:t>
      </w:r>
      <w:r w:rsidR="008F1161" w:rsidRPr="008F1161">
        <w:rPr>
          <w:rFonts w:cs="Cambria"/>
        </w:rPr>
        <w:t xml:space="preserve"> aktuální stav implementace ITI v</w:t>
      </w:r>
      <w:r w:rsidR="00E8288C">
        <w:rPr>
          <w:rFonts w:cs="Cambria"/>
        </w:rPr>
        <w:t> </w:t>
      </w:r>
      <w:r w:rsidR="008F1161" w:rsidRPr="008F1161">
        <w:rPr>
          <w:rFonts w:cs="Cambria"/>
        </w:rPr>
        <w:t>OP</w:t>
      </w:r>
      <w:r w:rsidR="00E8288C">
        <w:rPr>
          <w:rFonts w:cs="Cambria"/>
        </w:rPr>
        <w:t xml:space="preserve"> </w:t>
      </w:r>
      <w:r w:rsidR="00337BEA">
        <w:rPr>
          <w:rFonts w:cs="Cambria"/>
        </w:rPr>
        <w:t>PIK</w:t>
      </w:r>
      <w:r w:rsidR="00A47C8D">
        <w:rPr>
          <w:rFonts w:cs="Cambria"/>
        </w:rPr>
        <w:t xml:space="preserve"> 2014</w:t>
      </w:r>
      <w:r w:rsidR="00E8288C">
        <w:rPr>
          <w:rFonts w:cs="Cambria"/>
        </w:rPr>
        <w:t>–</w:t>
      </w:r>
      <w:r w:rsidR="00A47C8D">
        <w:rPr>
          <w:rFonts w:cs="Cambria"/>
        </w:rPr>
        <w:t>2020.</w:t>
      </w:r>
      <w:r w:rsidR="00337BEA">
        <w:rPr>
          <w:rFonts w:cs="Cambria"/>
        </w:rPr>
        <w:t xml:space="preserve"> </w:t>
      </w:r>
    </w:p>
    <w:p w14:paraId="1718D848" w14:textId="757DD2FE" w:rsidR="00337BEA" w:rsidRDefault="00337BEA" w:rsidP="37D688E9">
      <w:pPr>
        <w:spacing w:after="120" w:line="240" w:lineRule="auto"/>
        <w:jc w:val="both"/>
        <w:rPr>
          <w:rFonts w:cs="Cambria"/>
        </w:rPr>
      </w:pPr>
      <w:r>
        <w:rPr>
          <w:rFonts w:cs="Cambria"/>
        </w:rPr>
        <w:t xml:space="preserve">Využití integrovaných nástrojů </w:t>
      </w:r>
      <w:r w:rsidR="00605653">
        <w:rPr>
          <w:rFonts w:cs="Cambria"/>
        </w:rPr>
        <w:t xml:space="preserve">se plánuje </w:t>
      </w:r>
      <w:r>
        <w:rPr>
          <w:rFonts w:cs="Cambria"/>
        </w:rPr>
        <w:t xml:space="preserve">v prioritách OP TAK (ITI – výzkumné a inovační kapacity mimo centra excelence, inteligentní energetické systémy a sítě, digitální infrastruktura, CLLD – malé a střední podniky) </w:t>
      </w:r>
      <w:r w:rsidR="00314F0F">
        <w:rPr>
          <w:rFonts w:cs="Cambria"/>
        </w:rPr>
        <w:br/>
      </w:r>
      <w:r w:rsidR="000C465E">
        <w:rPr>
          <w:rFonts w:cs="Cambria"/>
        </w:rPr>
        <w:t xml:space="preserve">a </w:t>
      </w:r>
      <w:r>
        <w:rPr>
          <w:rFonts w:cs="Cambria"/>
        </w:rPr>
        <w:t>bude záviset na prokázané absorpční kapacitě a možnosti vypsání relevantní výzvu.</w:t>
      </w:r>
    </w:p>
    <w:p w14:paraId="4B94B6B2" w14:textId="30D5957D" w:rsidR="00337BEA" w:rsidRDefault="00337BEA" w:rsidP="37D688E9">
      <w:pPr>
        <w:spacing w:after="120" w:line="240" w:lineRule="auto"/>
        <w:jc w:val="both"/>
        <w:rPr>
          <w:rFonts w:cs="Cambria"/>
        </w:rPr>
      </w:pPr>
      <w:r>
        <w:rPr>
          <w:rFonts w:cs="Cambria"/>
        </w:rPr>
        <w:t>Podpora určitých typů území v oblasti podnikání bude realizována přes integrovaná řešení v rámci ITI a CLLD, podle map pokrytých</w:t>
      </w:r>
      <w:r w:rsidR="00A13934">
        <w:rPr>
          <w:rFonts w:cs="Cambria"/>
        </w:rPr>
        <w:t xml:space="preserve"> vysokorychlostním internetem, budou zvýhodňovány </w:t>
      </w:r>
      <w:r w:rsidR="00CE7177">
        <w:rPr>
          <w:rFonts w:cs="Cambria"/>
        </w:rPr>
        <w:t>okresy s aktuální</w:t>
      </w:r>
      <w:r w:rsidR="00A13934">
        <w:rPr>
          <w:rFonts w:cs="Cambria"/>
        </w:rPr>
        <w:t xml:space="preserve"> vyšší než průměrnou nezaměstnaností, strukturálně postižené kraje a přechodové a rozvinuté regiony podle EU klasifikace.</w:t>
      </w:r>
    </w:p>
    <w:p w14:paraId="25EC90E8" w14:textId="5A268AB9" w:rsidR="00A13934" w:rsidRPr="008F1161" w:rsidRDefault="00A13934" w:rsidP="37D688E9">
      <w:pPr>
        <w:spacing w:after="120" w:line="240" w:lineRule="auto"/>
        <w:jc w:val="both"/>
        <w:rPr>
          <w:rFonts w:cs="Cambria"/>
        </w:rPr>
      </w:pPr>
      <w:r>
        <w:rPr>
          <w:rFonts w:cs="Cambria"/>
        </w:rPr>
        <w:t>Kromě podpory typů území OP TAK předpokládá i možnost odlišného přístupu k jednotlivým krajům s ohledem na schopnost implementovat RIS 3 strategie.</w:t>
      </w:r>
      <w:r w:rsidR="000C465E">
        <w:rPr>
          <w:rFonts w:cs="Cambria"/>
        </w:rPr>
        <w:t xml:space="preserve"> </w:t>
      </w:r>
      <w:r>
        <w:rPr>
          <w:rFonts w:cs="Cambria"/>
        </w:rPr>
        <w:t xml:space="preserve">Přenesení určitých kompetencí do rukou aktérů se počítá </w:t>
      </w:r>
      <w:r w:rsidR="007F74D4">
        <w:rPr>
          <w:rFonts w:cs="Cambria"/>
        </w:rPr>
        <w:br/>
      </w:r>
      <w:r>
        <w:rPr>
          <w:rFonts w:cs="Cambria"/>
        </w:rPr>
        <w:t xml:space="preserve">u podpory malého a středního podnikání (SC 2.1) na MAS. </w:t>
      </w:r>
    </w:p>
    <w:p w14:paraId="637A407F" w14:textId="7FF79AC2" w:rsidR="004519B6" w:rsidRPr="004519B6" w:rsidRDefault="00380030" w:rsidP="37D688E9">
      <w:pPr>
        <w:spacing w:after="120" w:line="240" w:lineRule="auto"/>
        <w:jc w:val="both"/>
      </w:pPr>
      <w:r>
        <w:rPr>
          <w:b/>
        </w:rPr>
        <w:t>Michal Kokeš (ŘO OP D)</w:t>
      </w:r>
      <w:r w:rsidR="003915FB">
        <w:rPr>
          <w:b/>
        </w:rPr>
        <w:t xml:space="preserve"> </w:t>
      </w:r>
      <w:r w:rsidR="003915FB" w:rsidRPr="003915FB">
        <w:t>uvedl, že</w:t>
      </w:r>
      <w:r w:rsidR="003915FB">
        <w:rPr>
          <w:b/>
        </w:rPr>
        <w:t xml:space="preserve"> </w:t>
      </w:r>
      <w:r w:rsidR="003915FB" w:rsidRPr="003915FB">
        <w:t>s</w:t>
      </w:r>
      <w:r w:rsidR="0069569C">
        <w:t xml:space="preserve"> v</w:t>
      </w:r>
      <w:r w:rsidR="004519B6">
        <w:t>yužití</w:t>
      </w:r>
      <w:r w:rsidR="0069569C">
        <w:t>m</w:t>
      </w:r>
      <w:r w:rsidR="004519B6">
        <w:t xml:space="preserve"> nástroje ITI se počítá ve stejných oblastech jako v současném programovém období 2014</w:t>
      </w:r>
      <w:r w:rsidR="0069569C">
        <w:t>–</w:t>
      </w:r>
      <w:r w:rsidR="004519B6">
        <w:t>2020. Jedná se o</w:t>
      </w:r>
      <w:r w:rsidR="0069569C">
        <w:t xml:space="preserve"> témata:</w:t>
      </w:r>
      <w:r w:rsidR="004519B6">
        <w:t xml:space="preserve"> ITS v silniční síti měst, udržitelná městská mobilita, drážní </w:t>
      </w:r>
      <w:r w:rsidR="004519B6">
        <w:lastRenderedPageBreak/>
        <w:t>doprava. OP</w:t>
      </w:r>
      <w:r w:rsidR="0069569C">
        <w:t xml:space="preserve"> </w:t>
      </w:r>
      <w:r w:rsidR="004519B6">
        <w:t>D preferuje jednoduchý způsob implementace ITI a předkládané projekty budou muset být v souladu se schváleným SUMP.</w:t>
      </w:r>
    </w:p>
    <w:p w14:paraId="36ABC7E8" w14:textId="07751571" w:rsidR="00724B05" w:rsidRDefault="00380030" w:rsidP="37D688E9">
      <w:pPr>
        <w:spacing w:after="120" w:line="240" w:lineRule="auto"/>
        <w:jc w:val="both"/>
        <w:rPr>
          <w:rFonts w:cs="Cambria"/>
        </w:rPr>
      </w:pPr>
      <w:r w:rsidRPr="007C70CB">
        <w:rPr>
          <w:rFonts w:cs="Cambria"/>
          <w:b/>
        </w:rPr>
        <w:t>Jiří Kinský (ŘO OP</w:t>
      </w:r>
      <w:r>
        <w:rPr>
          <w:rFonts w:cs="Cambria"/>
          <w:b/>
        </w:rPr>
        <w:t xml:space="preserve"> </w:t>
      </w:r>
      <w:r w:rsidRPr="007C70CB">
        <w:rPr>
          <w:rFonts w:cs="Cambria"/>
          <w:b/>
        </w:rPr>
        <w:t>Z</w:t>
      </w:r>
      <w:r>
        <w:rPr>
          <w:rFonts w:cs="Cambria"/>
          <w:b/>
        </w:rPr>
        <w:t>+</w:t>
      </w:r>
      <w:r w:rsidRPr="007C70CB">
        <w:rPr>
          <w:rFonts w:cs="Cambria"/>
          <w:b/>
        </w:rPr>
        <w:t>)</w:t>
      </w:r>
      <w:r w:rsidR="003915FB">
        <w:rPr>
          <w:rFonts w:cs="Cambria"/>
          <w:b/>
        </w:rPr>
        <w:t xml:space="preserve"> </w:t>
      </w:r>
      <w:r w:rsidR="00C617E4">
        <w:rPr>
          <w:rFonts w:cs="Cambria"/>
        </w:rPr>
        <w:t>uvedl</w:t>
      </w:r>
      <w:r w:rsidR="00724B05" w:rsidRPr="00724B05">
        <w:rPr>
          <w:rFonts w:cs="Cambria"/>
        </w:rPr>
        <w:t xml:space="preserve"> aktuální informace o přípravě nového OP</w:t>
      </w:r>
      <w:r w:rsidR="0069569C">
        <w:rPr>
          <w:rFonts w:cs="Cambria"/>
        </w:rPr>
        <w:t xml:space="preserve"> </w:t>
      </w:r>
      <w:r w:rsidR="00724B05" w:rsidRPr="00724B05">
        <w:rPr>
          <w:rFonts w:cs="Cambria"/>
        </w:rPr>
        <w:t>Z+</w:t>
      </w:r>
      <w:r w:rsidR="00724B05">
        <w:rPr>
          <w:rFonts w:cs="Cambria"/>
        </w:rPr>
        <w:t xml:space="preserve">, MPSV stále nesouhlasí s aktuální </w:t>
      </w:r>
      <w:r w:rsidR="00DA7201">
        <w:rPr>
          <w:rFonts w:cs="Cambria"/>
        </w:rPr>
        <w:t>výší</w:t>
      </w:r>
      <w:r w:rsidR="00724B05">
        <w:rPr>
          <w:rFonts w:cs="Cambria"/>
        </w:rPr>
        <w:t xml:space="preserve"> alokace pro operační program</w:t>
      </w:r>
      <w:r w:rsidR="0097501F">
        <w:rPr>
          <w:rFonts w:cs="Cambria"/>
        </w:rPr>
        <w:t xml:space="preserve"> kvůli převodu 10 % alokace ESF+ do FS</w:t>
      </w:r>
      <w:r w:rsidR="00724B05">
        <w:rPr>
          <w:rFonts w:cs="Cambria"/>
        </w:rPr>
        <w:t xml:space="preserve">. </w:t>
      </w:r>
    </w:p>
    <w:p w14:paraId="2EAED1C0" w14:textId="32AE4DB3" w:rsidR="00724B05" w:rsidRDefault="00724B05" w:rsidP="37D688E9">
      <w:pPr>
        <w:spacing w:after="120" w:line="240" w:lineRule="auto"/>
        <w:jc w:val="both"/>
        <w:rPr>
          <w:rFonts w:cs="Cambria"/>
        </w:rPr>
      </w:pPr>
      <w:r>
        <w:rPr>
          <w:rFonts w:cs="Cambria"/>
        </w:rPr>
        <w:t>OPZ+ bude primárně naplňovat cíle Strategického rámce politiky zaměstnanosti 2030 a Strategie sociálního začleňování 2030, kde</w:t>
      </w:r>
      <w:r w:rsidR="0097501F">
        <w:rPr>
          <w:rFonts w:cs="Cambria"/>
        </w:rPr>
        <w:t xml:space="preserve"> se z pohledu územní dimenze podpora zaměří na </w:t>
      </w:r>
      <w:r>
        <w:rPr>
          <w:rFonts w:cs="Cambria"/>
        </w:rPr>
        <w:t>sociálně vyloučené lokality a strukturálně postižené regiony.</w:t>
      </w:r>
      <w:r w:rsidR="0097501F">
        <w:rPr>
          <w:rFonts w:cs="Cambria"/>
        </w:rPr>
        <w:t xml:space="preserve"> </w:t>
      </w:r>
      <w:r w:rsidR="0069569C">
        <w:rPr>
          <w:rFonts w:cs="Cambria"/>
        </w:rPr>
        <w:t>OP Z+ dále počítá s využití</w:t>
      </w:r>
      <w:r w:rsidR="00C617E4">
        <w:rPr>
          <w:rFonts w:cs="Cambria"/>
        </w:rPr>
        <w:t>m</w:t>
      </w:r>
      <w:r w:rsidR="0069569C">
        <w:rPr>
          <w:rFonts w:cs="Cambria"/>
        </w:rPr>
        <w:t xml:space="preserve"> nástroj</w:t>
      </w:r>
      <w:r w:rsidR="0097501F">
        <w:rPr>
          <w:rFonts w:cs="Cambria"/>
        </w:rPr>
        <w:t>e</w:t>
      </w:r>
      <w:r w:rsidR="0069569C">
        <w:rPr>
          <w:rFonts w:cs="Cambria"/>
        </w:rPr>
        <w:t xml:space="preserve"> </w:t>
      </w:r>
      <w:r>
        <w:rPr>
          <w:rFonts w:cs="Cambria"/>
        </w:rPr>
        <w:t>CLLD, specifick</w:t>
      </w:r>
      <w:r w:rsidR="0069569C">
        <w:rPr>
          <w:rFonts w:cs="Cambria"/>
        </w:rPr>
        <w:t>ými</w:t>
      </w:r>
      <w:r>
        <w:rPr>
          <w:rFonts w:cs="Cambria"/>
        </w:rPr>
        <w:t xml:space="preserve"> výz</w:t>
      </w:r>
      <w:r w:rsidR="0069569C">
        <w:rPr>
          <w:rFonts w:cs="Cambria"/>
        </w:rPr>
        <w:t>vami</w:t>
      </w:r>
      <w:r>
        <w:rPr>
          <w:rFonts w:cs="Cambria"/>
        </w:rPr>
        <w:t xml:space="preserve"> pro </w:t>
      </w:r>
      <w:r w:rsidR="0097501F">
        <w:rPr>
          <w:rFonts w:cs="Cambria"/>
        </w:rPr>
        <w:t xml:space="preserve">projekty generované </w:t>
      </w:r>
      <w:r w:rsidR="00DA7201">
        <w:rPr>
          <w:rFonts w:cs="Cambria"/>
        </w:rPr>
        <w:t>ITI</w:t>
      </w:r>
      <w:r w:rsidR="0097501F">
        <w:rPr>
          <w:rFonts w:cs="Cambria"/>
        </w:rPr>
        <w:t xml:space="preserve"> a</w:t>
      </w:r>
      <w:r w:rsidR="0069569C">
        <w:rPr>
          <w:rFonts w:cs="Cambria"/>
        </w:rPr>
        <w:t xml:space="preserve"> podporou </w:t>
      </w:r>
      <w:r w:rsidR="00DA7201">
        <w:rPr>
          <w:rFonts w:cs="Cambria"/>
        </w:rPr>
        <w:t xml:space="preserve">zařízení péče </w:t>
      </w:r>
      <w:r w:rsidR="0097501F">
        <w:rPr>
          <w:rFonts w:cs="Cambria"/>
        </w:rPr>
        <w:t xml:space="preserve">o </w:t>
      </w:r>
      <w:r w:rsidR="00DA7201">
        <w:rPr>
          <w:rFonts w:cs="Cambria"/>
        </w:rPr>
        <w:t xml:space="preserve">předškolní </w:t>
      </w:r>
      <w:r w:rsidR="0097501F">
        <w:rPr>
          <w:rFonts w:cs="Cambria"/>
        </w:rPr>
        <w:t xml:space="preserve"> děti (dětské skupiny) v území, kde je jejich </w:t>
      </w:r>
      <w:r w:rsidR="00DA7201">
        <w:rPr>
          <w:rFonts w:cs="Cambria"/>
        </w:rPr>
        <w:t>nedostatečn</w:t>
      </w:r>
      <w:r w:rsidR="0097501F">
        <w:rPr>
          <w:rFonts w:cs="Cambria"/>
        </w:rPr>
        <w:t>á</w:t>
      </w:r>
      <w:r w:rsidR="00DA7201">
        <w:rPr>
          <w:rFonts w:cs="Cambria"/>
        </w:rPr>
        <w:t xml:space="preserve"> kapacit</w:t>
      </w:r>
      <w:r w:rsidR="0097501F">
        <w:rPr>
          <w:rFonts w:cs="Cambria"/>
        </w:rPr>
        <w:t>a</w:t>
      </w:r>
      <w:r w:rsidR="00DA7201">
        <w:rPr>
          <w:rFonts w:cs="Cambria"/>
        </w:rPr>
        <w:t>.</w:t>
      </w:r>
      <w:r w:rsidR="00993C2F">
        <w:rPr>
          <w:rFonts w:cs="Cambria"/>
        </w:rPr>
        <w:t xml:space="preserve"> </w:t>
      </w:r>
      <w:r w:rsidR="00DA7201">
        <w:rPr>
          <w:rFonts w:cs="Cambria"/>
        </w:rPr>
        <w:t xml:space="preserve">V rámci </w:t>
      </w:r>
      <w:r w:rsidR="0097501F">
        <w:rPr>
          <w:rFonts w:cs="Cambria"/>
        </w:rPr>
        <w:t>specifických výzev pro projekty generované procesem ITI</w:t>
      </w:r>
      <w:r w:rsidR="00DA7201">
        <w:rPr>
          <w:rFonts w:cs="Cambria"/>
        </w:rPr>
        <w:t xml:space="preserve"> se počítá s vyhlášením výzev v oblasti přístupu zaměstnání a aktivního začleňování. U CLLD se počítá s podporou aktivit komunitního typu </w:t>
      </w:r>
      <w:r w:rsidR="0097501F">
        <w:rPr>
          <w:rFonts w:cs="Cambria"/>
        </w:rPr>
        <w:t xml:space="preserve">ze specifického cíle </w:t>
      </w:r>
      <w:r w:rsidR="00DA7201">
        <w:rPr>
          <w:rFonts w:cs="Cambria"/>
        </w:rPr>
        <w:t>aktivní začleňování.</w:t>
      </w:r>
    </w:p>
    <w:p w14:paraId="6A8A939F" w14:textId="1A769CEB" w:rsidR="003C1940" w:rsidRDefault="00380030" w:rsidP="37D688E9">
      <w:pPr>
        <w:spacing w:after="120" w:line="240" w:lineRule="auto"/>
        <w:jc w:val="both"/>
      </w:pPr>
      <w:r>
        <w:rPr>
          <w:b/>
        </w:rPr>
        <w:t xml:space="preserve">Aneta Caithamlová (ŘO OP </w:t>
      </w:r>
      <w:r w:rsidR="000B2380">
        <w:rPr>
          <w:b/>
        </w:rPr>
        <w:t xml:space="preserve">VVV - </w:t>
      </w:r>
      <w:r>
        <w:rPr>
          <w:b/>
        </w:rPr>
        <w:t>JAK)</w:t>
      </w:r>
      <w:r w:rsidR="003915FB">
        <w:rPr>
          <w:b/>
        </w:rPr>
        <w:t xml:space="preserve"> </w:t>
      </w:r>
      <w:r w:rsidR="003915FB" w:rsidRPr="003915FB">
        <w:t>při</w:t>
      </w:r>
      <w:r w:rsidR="00E51211" w:rsidRPr="003915FB">
        <w:t xml:space="preserve"> </w:t>
      </w:r>
      <w:r w:rsidR="00E51211">
        <w:t>implementac</w:t>
      </w:r>
      <w:r w:rsidR="003915FB">
        <w:t>i</w:t>
      </w:r>
      <w:r w:rsidR="00E51211">
        <w:t xml:space="preserve"> OP</w:t>
      </w:r>
      <w:r w:rsidR="003C1940">
        <w:t xml:space="preserve"> </w:t>
      </w:r>
      <w:r w:rsidR="00E51211">
        <w:t>JAK se p</w:t>
      </w:r>
      <w:r w:rsidR="00F93DDA">
        <w:t>očítá se zapojením nástroje ITI</w:t>
      </w:r>
      <w:r w:rsidR="00E51211">
        <w:t xml:space="preserve"> primárně v oblasti posilování výzkumných a inovačních kapacit a zavádění pokročilých technologií. </w:t>
      </w:r>
      <w:r w:rsidR="003C1940">
        <w:t xml:space="preserve">Předpokládaná alokace pro integrované nástroje bude okolo 2 % operačního programu. Projekty budou muset splňovat základní parametry strategického projektu. </w:t>
      </w:r>
    </w:p>
    <w:p w14:paraId="562B7794" w14:textId="18CD8913" w:rsidR="0000330C" w:rsidRPr="00E51211" w:rsidRDefault="003C1940" w:rsidP="37D688E9">
      <w:pPr>
        <w:spacing w:after="120" w:line="240" w:lineRule="auto"/>
        <w:jc w:val="both"/>
      </w:pPr>
      <w:r>
        <w:t>OP JAK počítá se zvýhodněním strukturálně postižených krajů</w:t>
      </w:r>
      <w:r w:rsidR="0000330C">
        <w:t xml:space="preserve"> </w:t>
      </w:r>
      <w:r>
        <w:t>a využití</w:t>
      </w:r>
      <w:r w:rsidR="009F3879">
        <w:t>m</w:t>
      </w:r>
      <w:r>
        <w:t xml:space="preserve"> koordinovaného přístupu </w:t>
      </w:r>
      <w:r w:rsidR="009F3879">
        <w:t xml:space="preserve">k </w:t>
      </w:r>
      <w:r>
        <w:t>sociální</w:t>
      </w:r>
      <w:r w:rsidR="009F3879">
        <w:t>mu</w:t>
      </w:r>
      <w:r>
        <w:t xml:space="preserve"> vyloučení v oblasti zvyšování kvality vzdělávání a inkluze. Specifika území jsou v rámci OP JAK </w:t>
      </w:r>
      <w:r w:rsidR="00F93DDA">
        <w:t>zohledňována ve specifických cílech</w:t>
      </w:r>
      <w:r>
        <w:t xml:space="preserve"> jako je podpora inteligentní specializace, </w:t>
      </w:r>
      <w:r w:rsidR="0000330C">
        <w:t>kvalita vzdělávání a odborné přípravy a inkluze.</w:t>
      </w:r>
      <w:r w:rsidR="00F93DDA">
        <w:t xml:space="preserve"> </w:t>
      </w:r>
      <w:r w:rsidR="004E2470">
        <w:t>Přenesení určitých kompetencí krajům bude relevantní v oblasti rozvoje inteligentní specializace (Smart Akcelerátor).</w:t>
      </w:r>
    </w:p>
    <w:p w14:paraId="5CF2C379" w14:textId="0E035C44" w:rsidR="00E653E6" w:rsidRDefault="00380030" w:rsidP="37D688E9">
      <w:pPr>
        <w:spacing w:after="120" w:line="240" w:lineRule="auto"/>
        <w:jc w:val="both"/>
        <w:rPr>
          <w:bCs/>
        </w:rPr>
      </w:pPr>
      <w:r>
        <w:rPr>
          <w:b/>
          <w:bCs/>
        </w:rPr>
        <w:t>Josef Tabery (ŘO PRV - SZP)</w:t>
      </w:r>
      <w:r w:rsidR="003915FB">
        <w:rPr>
          <w:b/>
          <w:bCs/>
        </w:rPr>
        <w:t xml:space="preserve"> </w:t>
      </w:r>
      <w:r w:rsidR="003915FB" w:rsidRPr="003915FB">
        <w:rPr>
          <w:bCs/>
        </w:rPr>
        <w:t>v</w:t>
      </w:r>
      <w:r w:rsidR="00E653E6" w:rsidRPr="00E653E6">
        <w:rPr>
          <w:bCs/>
        </w:rPr>
        <w:t xml:space="preserve"> úvodu </w:t>
      </w:r>
      <w:r w:rsidR="00E653E6">
        <w:rPr>
          <w:bCs/>
        </w:rPr>
        <w:t xml:space="preserve">byl představen aktuální stav </w:t>
      </w:r>
      <w:r w:rsidR="00E12981">
        <w:rPr>
          <w:bCs/>
        </w:rPr>
        <w:t>přípravy Strategického plánu</w:t>
      </w:r>
      <w:r w:rsidR="009F3879">
        <w:rPr>
          <w:bCs/>
        </w:rPr>
        <w:t xml:space="preserve"> podpory </w:t>
      </w:r>
      <w:r w:rsidR="00E12981">
        <w:rPr>
          <w:bCs/>
        </w:rPr>
        <w:t>Společné zemědělské politiky</w:t>
      </w:r>
      <w:r w:rsidR="009F3879">
        <w:rPr>
          <w:bCs/>
        </w:rPr>
        <w:t xml:space="preserve"> (SPP SZP)</w:t>
      </w:r>
      <w:r w:rsidR="00E12981">
        <w:rPr>
          <w:bCs/>
        </w:rPr>
        <w:t xml:space="preserve">. Podpora integrovaných nástrojů, </w:t>
      </w:r>
      <w:r w:rsidR="00D0397D">
        <w:rPr>
          <w:bCs/>
        </w:rPr>
        <w:t xml:space="preserve">resp. </w:t>
      </w:r>
      <w:r w:rsidR="00E12981">
        <w:rPr>
          <w:bCs/>
        </w:rPr>
        <w:t xml:space="preserve">CLLD, </w:t>
      </w:r>
      <w:r w:rsidR="00D0397D">
        <w:rPr>
          <w:bCs/>
        </w:rPr>
        <w:t>je plánována</w:t>
      </w:r>
      <w:r w:rsidR="00E12981">
        <w:rPr>
          <w:bCs/>
        </w:rPr>
        <w:t xml:space="preserve"> v rámci cíle H, kde se počítá s podílem 5 %. Podpora bude zaměřena na </w:t>
      </w:r>
      <w:r w:rsidR="00D0397D">
        <w:rPr>
          <w:bCs/>
        </w:rPr>
        <w:t xml:space="preserve">obdobné aktivity jako nyní, </w:t>
      </w:r>
      <w:r w:rsidR="00E12981">
        <w:rPr>
          <w:bCs/>
        </w:rPr>
        <w:t>podpor</w:t>
      </w:r>
      <w:r w:rsidR="00D0397D">
        <w:rPr>
          <w:bCs/>
        </w:rPr>
        <w:t>a</w:t>
      </w:r>
      <w:r w:rsidR="00E12981">
        <w:rPr>
          <w:bCs/>
        </w:rPr>
        <w:t xml:space="preserve"> občanské vybavenosti </w:t>
      </w:r>
      <w:r w:rsidR="00D0397D">
        <w:rPr>
          <w:bCs/>
        </w:rPr>
        <w:t>bude pouze přes</w:t>
      </w:r>
      <w:r w:rsidR="00E12981">
        <w:rPr>
          <w:bCs/>
        </w:rPr>
        <w:t xml:space="preserve"> MAS. S výzvami počítáme až </w:t>
      </w:r>
      <w:r w:rsidR="00D0397D">
        <w:rPr>
          <w:bCs/>
        </w:rPr>
        <w:t>po</w:t>
      </w:r>
      <w:r w:rsidR="00E12981">
        <w:rPr>
          <w:bCs/>
        </w:rPr>
        <w:t> roce 2022.</w:t>
      </w:r>
    </w:p>
    <w:p w14:paraId="5E5599CD" w14:textId="1E885D92" w:rsidR="009D5B87" w:rsidRPr="00E653E6" w:rsidRDefault="009F3879" w:rsidP="37D688E9">
      <w:pPr>
        <w:spacing w:after="120" w:line="240" w:lineRule="auto"/>
        <w:jc w:val="both"/>
        <w:rPr>
          <w:bCs/>
        </w:rPr>
      </w:pPr>
      <w:r>
        <w:rPr>
          <w:bCs/>
        </w:rPr>
        <w:t>SPP</w:t>
      </w:r>
      <w:r w:rsidR="00F93DDA">
        <w:rPr>
          <w:bCs/>
        </w:rPr>
        <w:t xml:space="preserve"> SZP </w:t>
      </w:r>
      <w:r w:rsidR="00E12981">
        <w:rPr>
          <w:bCs/>
        </w:rPr>
        <w:t xml:space="preserve">počítá </w:t>
      </w:r>
      <w:r w:rsidR="00F93DDA">
        <w:rPr>
          <w:bCs/>
        </w:rPr>
        <w:t xml:space="preserve">se zvýhodněním </w:t>
      </w:r>
      <w:r w:rsidR="00E12981">
        <w:rPr>
          <w:bCs/>
        </w:rPr>
        <w:t>území s přírodními a jinými omezeními. Podpora na  zemědělsk</w:t>
      </w:r>
      <w:r w:rsidR="00D0397D">
        <w:rPr>
          <w:bCs/>
        </w:rPr>
        <w:t>ou</w:t>
      </w:r>
      <w:r w:rsidR="00E12981">
        <w:rPr>
          <w:bCs/>
        </w:rPr>
        <w:t xml:space="preserve"> půd</w:t>
      </w:r>
      <w:r w:rsidR="00D0397D">
        <w:rPr>
          <w:bCs/>
        </w:rPr>
        <w:t>u</w:t>
      </w:r>
      <w:r w:rsidR="00E12981">
        <w:rPr>
          <w:bCs/>
        </w:rPr>
        <w:t xml:space="preserve"> pro zemědělské podniky</w:t>
      </w:r>
      <w:r w:rsidR="00F93DDA">
        <w:rPr>
          <w:bCs/>
        </w:rPr>
        <w:t xml:space="preserve">, </w:t>
      </w:r>
      <w:r w:rsidR="00F93DDA" w:rsidRPr="00F93DDA">
        <w:rPr>
          <w:bCs/>
        </w:rPr>
        <w:t>které dosahují nižší produkce a příjmu než zemědělské podniky hospodařící v příznivých oblastech</w:t>
      </w:r>
      <w:r w:rsidR="00E12981">
        <w:rPr>
          <w:bCs/>
        </w:rPr>
        <w:t xml:space="preserve">. </w:t>
      </w:r>
      <w:r w:rsidR="00F93DDA">
        <w:rPr>
          <w:bCs/>
        </w:rPr>
        <w:t xml:space="preserve">Dále se počítá se zvýhodněním oblastí, které spadají do  </w:t>
      </w:r>
      <w:r w:rsidR="009D5B87">
        <w:rPr>
          <w:bCs/>
        </w:rPr>
        <w:t>N</w:t>
      </w:r>
      <w:r w:rsidR="00F93DDA">
        <w:rPr>
          <w:bCs/>
        </w:rPr>
        <w:t>ATURA 2000.</w:t>
      </w:r>
      <w:r w:rsidR="00D0397D" w:rsidRPr="00D0397D">
        <w:rPr>
          <w:bCs/>
        </w:rPr>
        <w:t xml:space="preserve"> </w:t>
      </w:r>
      <w:r w:rsidR="00D0397D">
        <w:rPr>
          <w:bCs/>
        </w:rPr>
        <w:t>Další zvýhodnění zatím není stanoveno.</w:t>
      </w:r>
    </w:p>
    <w:p w14:paraId="45A89BA8" w14:textId="4B95A921" w:rsidR="00042BE2" w:rsidRDefault="00380030" w:rsidP="37D688E9">
      <w:pPr>
        <w:spacing w:after="120" w:line="240" w:lineRule="auto"/>
        <w:jc w:val="both"/>
        <w:rPr>
          <w:bCs/>
        </w:rPr>
      </w:pPr>
      <w:r>
        <w:rPr>
          <w:b/>
        </w:rPr>
        <w:t>Libor Dorňák (ŘO OP ŽP)</w:t>
      </w:r>
      <w:r w:rsidR="003915FB">
        <w:rPr>
          <w:b/>
        </w:rPr>
        <w:t xml:space="preserve"> </w:t>
      </w:r>
      <w:r w:rsidR="00492020">
        <w:rPr>
          <w:bCs/>
        </w:rPr>
        <w:t>výčet aktivit pro integrované nástroje není definitivní. U CLLD se s velkou pravděpodobností počítá se zapojením do oblasti komunitní energeti</w:t>
      </w:r>
      <w:r w:rsidR="00F93DDA">
        <w:rPr>
          <w:bCs/>
        </w:rPr>
        <w:t>ky a úspor energie, nástroj ITI</w:t>
      </w:r>
      <w:r w:rsidR="00492020">
        <w:rPr>
          <w:bCs/>
        </w:rPr>
        <w:t xml:space="preserve"> se plánuje použít v oblasti protipovodňových opatření a energetických úspor. Zásadním faktorem pro konečný výčet aktivit a výši alokace bude rozdělení alokace OP</w:t>
      </w:r>
      <w:r w:rsidR="00042BE2">
        <w:rPr>
          <w:bCs/>
        </w:rPr>
        <w:t xml:space="preserve"> </w:t>
      </w:r>
      <w:r w:rsidR="00492020">
        <w:rPr>
          <w:bCs/>
        </w:rPr>
        <w:t>ŽP mezi FS a EFRR.</w:t>
      </w:r>
      <w:r w:rsidR="00042BE2">
        <w:rPr>
          <w:bCs/>
        </w:rPr>
        <w:t xml:space="preserve"> </w:t>
      </w:r>
    </w:p>
    <w:p w14:paraId="51E47B37" w14:textId="6CBE3FEB" w:rsidR="00D80290" w:rsidRDefault="00492020" w:rsidP="37D688E9">
      <w:pPr>
        <w:spacing w:after="120" w:line="240" w:lineRule="auto"/>
        <w:jc w:val="both"/>
        <w:rPr>
          <w:bCs/>
        </w:rPr>
      </w:pPr>
      <w:r>
        <w:rPr>
          <w:bCs/>
        </w:rPr>
        <w:t xml:space="preserve">Problematika zvýhodnění určitého typu území z důvodu zaostávání nebyla doposud na OPŽP řešena. </w:t>
      </w:r>
      <w:r w:rsidR="00042BE2">
        <w:rPr>
          <w:bCs/>
        </w:rPr>
        <w:t xml:space="preserve">V oblasti kvality ovzduší budou v </w:t>
      </w:r>
      <w:r>
        <w:rPr>
          <w:bCs/>
        </w:rPr>
        <w:t>OP</w:t>
      </w:r>
      <w:r w:rsidR="00042BE2">
        <w:rPr>
          <w:bCs/>
        </w:rPr>
        <w:t xml:space="preserve"> </w:t>
      </w:r>
      <w:r>
        <w:rPr>
          <w:bCs/>
        </w:rPr>
        <w:t xml:space="preserve">ŽP </w:t>
      </w:r>
      <w:r w:rsidR="00D80290">
        <w:rPr>
          <w:bCs/>
        </w:rPr>
        <w:t>preferována území z hlediska PM10 a PM2,5 definována v programech zlepšení kvality ovzduší.</w:t>
      </w:r>
      <w:r w:rsidR="00042BE2">
        <w:rPr>
          <w:bCs/>
        </w:rPr>
        <w:t xml:space="preserve"> Budoucí </w:t>
      </w:r>
      <w:r w:rsidR="00D80290">
        <w:rPr>
          <w:bCs/>
        </w:rPr>
        <w:t>OP</w:t>
      </w:r>
      <w:r w:rsidR="00042BE2">
        <w:rPr>
          <w:bCs/>
        </w:rPr>
        <w:t xml:space="preserve"> </w:t>
      </w:r>
      <w:r w:rsidR="00D80290">
        <w:rPr>
          <w:bCs/>
        </w:rPr>
        <w:t>ŽP i nadále předpokládá pokračování kotlíkových dotací ve stejné implementační struktuře.</w:t>
      </w:r>
    </w:p>
    <w:p w14:paraId="61B43F6B" w14:textId="6E1629C2" w:rsidR="00D80290" w:rsidRPr="00492020" w:rsidRDefault="00D80290" w:rsidP="37D688E9">
      <w:pPr>
        <w:spacing w:after="120" w:line="240" w:lineRule="auto"/>
        <w:jc w:val="both"/>
        <w:rPr>
          <w:bCs/>
        </w:rPr>
      </w:pPr>
      <w:r>
        <w:rPr>
          <w:bCs/>
        </w:rPr>
        <w:t>Připomněl, že OP</w:t>
      </w:r>
      <w:r w:rsidR="00AD753D">
        <w:rPr>
          <w:bCs/>
        </w:rPr>
        <w:t xml:space="preserve"> </w:t>
      </w:r>
      <w:r>
        <w:rPr>
          <w:bCs/>
        </w:rPr>
        <w:t>ŽP není považován za typický regionální</w:t>
      </w:r>
      <w:r w:rsidR="009F3879">
        <w:rPr>
          <w:bCs/>
        </w:rPr>
        <w:t xml:space="preserve"> program</w:t>
      </w:r>
      <w:r w:rsidR="00042BE2">
        <w:rPr>
          <w:bCs/>
        </w:rPr>
        <w:t>,</w:t>
      </w:r>
      <w:r>
        <w:rPr>
          <w:bCs/>
        </w:rPr>
        <w:t xml:space="preserve"> </w:t>
      </w:r>
      <w:r w:rsidR="009F3879">
        <w:rPr>
          <w:bCs/>
        </w:rPr>
        <w:t>naopak</w:t>
      </w:r>
      <w:r>
        <w:rPr>
          <w:bCs/>
        </w:rPr>
        <w:t xml:space="preserve"> sleduje národní i evropské cíle</w:t>
      </w:r>
      <w:r w:rsidR="009F3879">
        <w:rPr>
          <w:bCs/>
        </w:rPr>
        <w:t>, stejně jako</w:t>
      </w:r>
      <w:r w:rsidR="00AA2F65">
        <w:rPr>
          <w:bCs/>
        </w:rPr>
        <w:t xml:space="preserve"> </w:t>
      </w:r>
      <w:r>
        <w:rPr>
          <w:bCs/>
        </w:rPr>
        <w:t xml:space="preserve">Modernizační fond. Naopak budoucí Fond pro spravedlivou transformaci bude ryze regionální </w:t>
      </w:r>
      <w:r w:rsidR="00AE46A0">
        <w:rPr>
          <w:bCs/>
        </w:rPr>
        <w:br/>
      </w:r>
      <w:r>
        <w:rPr>
          <w:bCs/>
        </w:rPr>
        <w:t>a konkrétní zapojení aktérů si bude řídit kraj.</w:t>
      </w:r>
    </w:p>
    <w:p w14:paraId="404ACCD4" w14:textId="12347BC2" w:rsidR="00380030" w:rsidRDefault="00380030" w:rsidP="007F1FBF">
      <w:pPr>
        <w:tabs>
          <w:tab w:val="left" w:pos="72"/>
        </w:tabs>
        <w:spacing w:before="120" w:after="120" w:line="240" w:lineRule="auto"/>
        <w:rPr>
          <w:b/>
          <w:u w:val="single"/>
        </w:rPr>
      </w:pPr>
      <w:r w:rsidRPr="00380030">
        <w:rPr>
          <w:b/>
          <w:u w:val="single"/>
        </w:rPr>
        <w:t xml:space="preserve">Bod 6 </w:t>
      </w:r>
      <w:r>
        <w:rPr>
          <w:b/>
          <w:u w:val="single"/>
        </w:rPr>
        <w:t xml:space="preserve">– </w:t>
      </w:r>
      <w:r w:rsidRPr="00380030">
        <w:rPr>
          <w:b/>
          <w:u w:val="single"/>
        </w:rPr>
        <w:t>Pravidla spolufinancování po roce 2021</w:t>
      </w:r>
    </w:p>
    <w:p w14:paraId="4A4E5D1B" w14:textId="104743CD" w:rsidR="00EF3909" w:rsidRDefault="00380030" w:rsidP="003915FB">
      <w:pPr>
        <w:tabs>
          <w:tab w:val="left" w:pos="72"/>
        </w:tabs>
        <w:spacing w:after="120" w:line="240" w:lineRule="auto"/>
        <w:jc w:val="both"/>
        <w:rPr>
          <w:bCs/>
        </w:rPr>
      </w:pPr>
      <w:r w:rsidRPr="00602E7E">
        <w:rPr>
          <w:b/>
          <w:bCs/>
        </w:rPr>
        <w:t>Veronika O</w:t>
      </w:r>
      <w:r w:rsidR="00602E7E" w:rsidRPr="00602E7E">
        <w:rPr>
          <w:b/>
          <w:bCs/>
        </w:rPr>
        <w:t>ndráčková (ředitelka Platebního a certifikačního orgánu Ministerstva financí)</w:t>
      </w:r>
      <w:r w:rsidR="003915FB">
        <w:rPr>
          <w:b/>
          <w:bCs/>
        </w:rPr>
        <w:t xml:space="preserve"> </w:t>
      </w:r>
      <w:r w:rsidR="003915FB" w:rsidRPr="003915FB">
        <w:rPr>
          <w:bCs/>
        </w:rPr>
        <w:t>s</w:t>
      </w:r>
      <w:r w:rsidR="007F1FBF">
        <w:rPr>
          <w:bCs/>
        </w:rPr>
        <w:t xml:space="preserve">eznámila </w:t>
      </w:r>
      <w:r w:rsidR="00D15BC9">
        <w:rPr>
          <w:bCs/>
        </w:rPr>
        <w:t>s návrhem pravidel spolufinancování, kter</w:t>
      </w:r>
      <w:r w:rsidR="00535C2B">
        <w:rPr>
          <w:bCs/>
        </w:rPr>
        <w:t xml:space="preserve">ý </w:t>
      </w:r>
      <w:r w:rsidR="00D15BC9">
        <w:rPr>
          <w:bCs/>
        </w:rPr>
        <w:t xml:space="preserve">ještě však </w:t>
      </w:r>
      <w:r w:rsidR="00535C2B">
        <w:rPr>
          <w:bCs/>
        </w:rPr>
        <w:t>není</w:t>
      </w:r>
      <w:r w:rsidR="00D15BC9">
        <w:rPr>
          <w:bCs/>
        </w:rPr>
        <w:t xml:space="preserve"> </w:t>
      </w:r>
      <w:r w:rsidR="00535C2B">
        <w:rPr>
          <w:bCs/>
        </w:rPr>
        <w:t>ze strany vedení MF schválen</w:t>
      </w:r>
      <w:r w:rsidR="00D15BC9">
        <w:rPr>
          <w:bCs/>
        </w:rPr>
        <w:t xml:space="preserve">. </w:t>
      </w:r>
      <w:r w:rsidR="00535C2B">
        <w:rPr>
          <w:bCs/>
        </w:rPr>
        <w:t>N</w:t>
      </w:r>
      <w:r w:rsidR="005429E1">
        <w:rPr>
          <w:bCs/>
        </w:rPr>
        <w:t xml:space="preserve">ávrh je předkládán po diskuzi se všemi ŘO, které </w:t>
      </w:r>
      <w:r w:rsidR="00E94783">
        <w:rPr>
          <w:bCs/>
        </w:rPr>
        <w:t xml:space="preserve">zjišťovaly </w:t>
      </w:r>
      <w:r w:rsidR="00535C2B">
        <w:rPr>
          <w:bCs/>
        </w:rPr>
        <w:t xml:space="preserve">možnou </w:t>
      </w:r>
      <w:r w:rsidR="005429E1">
        <w:rPr>
          <w:bCs/>
        </w:rPr>
        <w:t xml:space="preserve">míru spolufinancování jednotlivých kategorií příjemců </w:t>
      </w:r>
      <w:r w:rsidR="00AE46A0">
        <w:rPr>
          <w:bCs/>
        </w:rPr>
        <w:br/>
      </w:r>
      <w:r w:rsidR="005429E1">
        <w:rPr>
          <w:bCs/>
        </w:rPr>
        <w:t>a případné navýšení kofinancování.</w:t>
      </w:r>
    </w:p>
    <w:p w14:paraId="2BFB03E2" w14:textId="670AF59F" w:rsidR="00D802EE" w:rsidRDefault="005429E1" w:rsidP="003922B8">
      <w:pPr>
        <w:spacing w:after="120" w:line="240" w:lineRule="auto"/>
        <w:jc w:val="both"/>
      </w:pPr>
      <w:r>
        <w:lastRenderedPageBreak/>
        <w:t xml:space="preserve">Došlo k zachování 5% spolufinancování projektů u neziskového sektoru napříč všemi OP. </w:t>
      </w:r>
      <w:r w:rsidR="00D80465">
        <w:t xml:space="preserve"> </w:t>
      </w:r>
      <w:r w:rsidR="00CE7177">
        <w:t>Míra spolufinancování</w:t>
      </w:r>
      <w:r w:rsidR="00FB5A8A">
        <w:t xml:space="preserve"> je</w:t>
      </w:r>
      <w:r w:rsidR="00535C2B">
        <w:t xml:space="preserve"> 85</w:t>
      </w:r>
      <w:r w:rsidR="000C465E">
        <w:t xml:space="preserve"> </w:t>
      </w:r>
      <w:r w:rsidR="00535C2B">
        <w:t>% pro MRR, přechodové regiony 70</w:t>
      </w:r>
      <w:r w:rsidR="000C465E">
        <w:t xml:space="preserve"> </w:t>
      </w:r>
      <w:r w:rsidR="00535C2B">
        <w:t>% a</w:t>
      </w:r>
      <w:r w:rsidR="00CE7177">
        <w:t> </w:t>
      </w:r>
      <w:r w:rsidR="00535C2B">
        <w:t>40</w:t>
      </w:r>
      <w:r w:rsidR="000C465E">
        <w:t xml:space="preserve"> </w:t>
      </w:r>
      <w:r w:rsidR="00535C2B">
        <w:t>% pro VRR. U FS je to 85</w:t>
      </w:r>
      <w:r w:rsidR="000C465E">
        <w:t xml:space="preserve"> </w:t>
      </w:r>
      <w:r w:rsidR="00535C2B">
        <w:t>% pro celou ČR</w:t>
      </w:r>
      <w:r w:rsidR="00D802EE">
        <w:br w:type="page"/>
      </w:r>
    </w:p>
    <w:p w14:paraId="20814B09" w14:textId="35B2EB56" w:rsidR="00EF3909" w:rsidRDefault="00535C2B" w:rsidP="007F1FBF">
      <w:pPr>
        <w:spacing w:after="120" w:line="240" w:lineRule="auto"/>
        <w:jc w:val="both"/>
      </w:pPr>
      <w:r>
        <w:lastRenderedPageBreak/>
        <w:t>a u EÚS je spolufinancování 80</w:t>
      </w:r>
      <w:r w:rsidR="000C465E">
        <w:t xml:space="preserve"> </w:t>
      </w:r>
      <w:r>
        <w:t xml:space="preserve">%. </w:t>
      </w:r>
      <w:r w:rsidR="00CE7177">
        <w:t>Míra spolufinancování se bude u všech OP (krom OP Rybářství) vztahovat k </w:t>
      </w:r>
      <w:r w:rsidR="07F22018">
        <w:t>celkovým způsobilým výdajům</w:t>
      </w:r>
      <w:r w:rsidR="00CE7177">
        <w:t xml:space="preserve">. </w:t>
      </w:r>
    </w:p>
    <w:p w14:paraId="718DE4DB" w14:textId="4F185813" w:rsidR="00C25A7D" w:rsidRPr="00526326" w:rsidRDefault="00EF3909" w:rsidP="007F1FBF">
      <w:pPr>
        <w:spacing w:after="120" w:line="240" w:lineRule="auto"/>
        <w:jc w:val="both"/>
        <w:rPr>
          <w:b/>
          <w:bCs/>
        </w:rPr>
      </w:pPr>
      <w:r>
        <w:t>Míra spolufinancování se určuje na úrovni priority, na úrovni projektů může být stanovena odlišně. Míru spolufinancování budou mít všichni příjemci stejnou bez ohledu na kategorii regionu</w:t>
      </w:r>
      <w:r w:rsidR="00220BF0">
        <w:t xml:space="preserve">, zbytek </w:t>
      </w:r>
      <w:r w:rsidR="00E73F83">
        <w:t>dorovná</w:t>
      </w:r>
      <w:r w:rsidR="00220BF0">
        <w:t xml:space="preserve"> státní rozpočet. </w:t>
      </w:r>
      <w:r w:rsidR="00C25A7D">
        <w:t>Návrh rovněž</w:t>
      </w:r>
      <w:r w:rsidR="00220BF0">
        <w:t xml:space="preserve"> </w:t>
      </w:r>
      <w:r w:rsidR="00C25A7D">
        <w:t>definuje</w:t>
      </w:r>
      <w:r w:rsidR="00220BF0">
        <w:t xml:space="preserve"> </w:t>
      </w:r>
      <w:r w:rsidR="00C25A7D">
        <w:t>osm</w:t>
      </w:r>
      <w:r w:rsidR="00220BF0">
        <w:t xml:space="preserve"> typů </w:t>
      </w:r>
      <w:r w:rsidR="00C25A7D">
        <w:t>příjemců: 1. OSS a jejich příspěvkové organizace, 2. Školy a školská zařízení, 3. Veřejné výzkumné školy a výzkumné organizace, 4. subjekty vykonávající veřejně prospěšnou činnost, 5. Subjekty realizující územní dimenzi, 6. Obce a jejich příspěvkové organizace, 7. Kraje a jejich příspěvkové organizace, 8. Ostatní subjekty.</w:t>
      </w:r>
    </w:p>
    <w:p w14:paraId="40AC2ED3" w14:textId="59535D01" w:rsidR="00EF3909" w:rsidRDefault="00C25A7D" w:rsidP="007F1FBF">
      <w:pPr>
        <w:spacing w:after="120" w:line="240" w:lineRule="auto"/>
        <w:jc w:val="both"/>
        <w:rPr>
          <w:bCs/>
        </w:rPr>
      </w:pPr>
      <w:r w:rsidRPr="00526326">
        <w:rPr>
          <w:b/>
          <w:bCs/>
        </w:rPr>
        <w:t>E</w:t>
      </w:r>
      <w:r w:rsidR="00A13B28">
        <w:rPr>
          <w:b/>
          <w:bCs/>
        </w:rPr>
        <w:t>rich</w:t>
      </w:r>
      <w:r w:rsidRPr="00526326">
        <w:rPr>
          <w:b/>
          <w:bCs/>
        </w:rPr>
        <w:t xml:space="preserve"> Beneš (</w:t>
      </w:r>
      <w:r w:rsidR="00AD753D">
        <w:rPr>
          <w:b/>
          <w:bCs/>
        </w:rPr>
        <w:t>ITI Plzeň</w:t>
      </w:r>
      <w:r w:rsidRPr="00526326">
        <w:rPr>
          <w:b/>
          <w:bCs/>
        </w:rPr>
        <w:t xml:space="preserve">) </w:t>
      </w:r>
      <w:bookmarkStart w:id="2" w:name="_GoBack"/>
      <w:r w:rsidR="00E94783" w:rsidRPr="00993C2F">
        <w:rPr>
          <w:bCs/>
        </w:rPr>
        <w:t>se</w:t>
      </w:r>
      <w:r w:rsidR="00E94783">
        <w:rPr>
          <w:b/>
          <w:bCs/>
        </w:rPr>
        <w:t xml:space="preserve"> </w:t>
      </w:r>
      <w:bookmarkEnd w:id="2"/>
      <w:r w:rsidR="00510331">
        <w:rPr>
          <w:bCs/>
        </w:rPr>
        <w:t>z</w:t>
      </w:r>
      <w:r w:rsidR="00526326">
        <w:rPr>
          <w:bCs/>
        </w:rPr>
        <w:t>eptal, zda e</w:t>
      </w:r>
      <w:r>
        <w:rPr>
          <w:bCs/>
        </w:rPr>
        <w:t>xistuje nějaký ná</w:t>
      </w:r>
      <w:r w:rsidR="00AE46A0">
        <w:rPr>
          <w:bCs/>
        </w:rPr>
        <w:t>vrh</w:t>
      </w:r>
      <w:r>
        <w:rPr>
          <w:bCs/>
        </w:rPr>
        <w:t xml:space="preserve"> pro </w:t>
      </w:r>
      <w:r w:rsidR="00526326">
        <w:rPr>
          <w:bCs/>
        </w:rPr>
        <w:t>města a obce</w:t>
      </w:r>
      <w:r>
        <w:rPr>
          <w:bCs/>
        </w:rPr>
        <w:t xml:space="preserve">, </w:t>
      </w:r>
      <w:r w:rsidR="00526326">
        <w:rPr>
          <w:bCs/>
        </w:rPr>
        <w:t xml:space="preserve">jaká míra bude </w:t>
      </w:r>
      <w:r w:rsidR="00510331">
        <w:rPr>
          <w:bCs/>
        </w:rPr>
        <w:t>spolufinancován</w:t>
      </w:r>
      <w:r w:rsidR="00526326">
        <w:rPr>
          <w:bCs/>
        </w:rPr>
        <w:t xml:space="preserve">í? </w:t>
      </w:r>
      <w:r>
        <w:rPr>
          <w:bCs/>
        </w:rPr>
        <w:t xml:space="preserve"> </w:t>
      </w:r>
      <w:r w:rsidR="00526326">
        <w:rPr>
          <w:bCs/>
        </w:rPr>
        <w:t>Kdy bude materiál předložen</w:t>
      </w:r>
      <w:r w:rsidR="00E73F83">
        <w:rPr>
          <w:bCs/>
        </w:rPr>
        <w:t xml:space="preserve"> a schválen?</w:t>
      </w:r>
    </w:p>
    <w:p w14:paraId="605AC6CA" w14:textId="0EE61B95" w:rsidR="00526326" w:rsidRDefault="00526326" w:rsidP="00526326">
      <w:pPr>
        <w:spacing w:after="120" w:line="240" w:lineRule="auto"/>
        <w:ind w:left="708"/>
        <w:jc w:val="both"/>
        <w:rPr>
          <w:bCs/>
        </w:rPr>
      </w:pPr>
      <w:r w:rsidRPr="00510331">
        <w:rPr>
          <w:b/>
          <w:bCs/>
        </w:rPr>
        <w:t>Veronika Ondráčková</w:t>
      </w:r>
      <w:r>
        <w:rPr>
          <w:bCs/>
        </w:rPr>
        <w:t xml:space="preserve"> (</w:t>
      </w:r>
      <w:r w:rsidRPr="00A54353">
        <w:rPr>
          <w:b/>
          <w:bCs/>
        </w:rPr>
        <w:t>PCO, MF</w:t>
      </w:r>
      <w:r w:rsidR="003915FB">
        <w:rPr>
          <w:bCs/>
        </w:rPr>
        <w:t xml:space="preserve">) </w:t>
      </w:r>
      <w:r>
        <w:rPr>
          <w:bCs/>
        </w:rPr>
        <w:t>míry kofinancování tak, jak budou stanoveny pro obce</w:t>
      </w:r>
      <w:r w:rsidR="00360E05">
        <w:rPr>
          <w:bCs/>
        </w:rPr>
        <w:t>,</w:t>
      </w:r>
      <w:r>
        <w:rPr>
          <w:bCs/>
        </w:rPr>
        <w:t xml:space="preserve"> nelze v tuto chvíli </w:t>
      </w:r>
      <w:r w:rsidR="00360E05">
        <w:rPr>
          <w:bCs/>
        </w:rPr>
        <w:t>sdělit</w:t>
      </w:r>
      <w:r>
        <w:rPr>
          <w:bCs/>
        </w:rPr>
        <w:t xml:space="preserve">, zatím probíhají diskuze na úrovni MF. </w:t>
      </w:r>
      <w:r w:rsidR="00510331">
        <w:rPr>
          <w:bCs/>
        </w:rPr>
        <w:t xml:space="preserve">Termín schvalování rovněž znám není. </w:t>
      </w:r>
    </w:p>
    <w:p w14:paraId="1D093580" w14:textId="0D70F069" w:rsidR="00510331" w:rsidRPr="00510331" w:rsidRDefault="00A13B28" w:rsidP="00510331">
      <w:pPr>
        <w:spacing w:after="120" w:line="240" w:lineRule="auto"/>
        <w:jc w:val="both"/>
        <w:rPr>
          <w:bCs/>
        </w:rPr>
      </w:pPr>
      <w:r>
        <w:rPr>
          <w:b/>
          <w:bCs/>
        </w:rPr>
        <w:t>Eva</w:t>
      </w:r>
      <w:r w:rsidR="00510331">
        <w:rPr>
          <w:b/>
          <w:bCs/>
        </w:rPr>
        <w:t xml:space="preserve"> Schönherrová (ČBK) </w:t>
      </w:r>
      <w:r w:rsidR="00E94783" w:rsidRPr="00AA2F65">
        <w:rPr>
          <w:bCs/>
        </w:rPr>
        <w:t>se</w:t>
      </w:r>
      <w:r w:rsidR="00AA2F65">
        <w:rPr>
          <w:b/>
          <w:bCs/>
        </w:rPr>
        <w:t xml:space="preserve"> </w:t>
      </w:r>
      <w:r w:rsidR="00510331" w:rsidRPr="00510331">
        <w:rPr>
          <w:bCs/>
        </w:rPr>
        <w:t xml:space="preserve">zeptala, zda církevní organizace budou brány jako </w:t>
      </w:r>
      <w:r w:rsidR="000C465E">
        <w:rPr>
          <w:bCs/>
        </w:rPr>
        <w:t xml:space="preserve">subjekty vykonávající </w:t>
      </w:r>
      <w:r w:rsidR="00510331" w:rsidRPr="00510331">
        <w:rPr>
          <w:bCs/>
        </w:rPr>
        <w:t>veřejně prospěšn</w:t>
      </w:r>
      <w:r w:rsidR="000C465E">
        <w:rPr>
          <w:bCs/>
        </w:rPr>
        <w:t>ou činnost</w:t>
      </w:r>
      <w:r w:rsidR="00E94783">
        <w:rPr>
          <w:bCs/>
        </w:rPr>
        <w:t>.</w:t>
      </w:r>
      <w:r w:rsidR="00510331" w:rsidRPr="00510331">
        <w:rPr>
          <w:bCs/>
        </w:rPr>
        <w:t xml:space="preserve"> </w:t>
      </w:r>
      <w:r w:rsidR="00A54353">
        <w:rPr>
          <w:bCs/>
        </w:rPr>
        <w:t xml:space="preserve">Dále na </w:t>
      </w:r>
      <w:r w:rsidR="00E73F83">
        <w:rPr>
          <w:bCs/>
        </w:rPr>
        <w:t xml:space="preserve">možnost, že by ŘO v </w:t>
      </w:r>
      <w:r w:rsidR="00510331" w:rsidRPr="00510331">
        <w:rPr>
          <w:bCs/>
        </w:rPr>
        <w:t>odůvodněných případech</w:t>
      </w:r>
      <w:r w:rsidR="00510331">
        <w:rPr>
          <w:bCs/>
        </w:rPr>
        <w:t xml:space="preserve"> u </w:t>
      </w:r>
      <w:r w:rsidR="00510331" w:rsidRPr="00510331">
        <w:rPr>
          <w:bCs/>
        </w:rPr>
        <w:t>některých aktivit</w:t>
      </w:r>
      <w:r w:rsidR="00E73F83">
        <w:rPr>
          <w:bCs/>
        </w:rPr>
        <w:t xml:space="preserve"> mohl</w:t>
      </w:r>
      <w:r w:rsidR="00510331">
        <w:rPr>
          <w:bCs/>
        </w:rPr>
        <w:t xml:space="preserve"> snížit spolufinancování, protože i 5</w:t>
      </w:r>
      <w:r w:rsidR="000C465E">
        <w:rPr>
          <w:bCs/>
        </w:rPr>
        <w:t xml:space="preserve"> </w:t>
      </w:r>
      <w:r w:rsidR="00510331">
        <w:rPr>
          <w:bCs/>
        </w:rPr>
        <w:t xml:space="preserve">% může být při realizaci některých aktivit hodně. </w:t>
      </w:r>
      <w:r w:rsidR="00510331" w:rsidRPr="00510331">
        <w:rPr>
          <w:bCs/>
        </w:rPr>
        <w:t xml:space="preserve"> </w:t>
      </w:r>
    </w:p>
    <w:p w14:paraId="28049A0C" w14:textId="50F701A1" w:rsidR="00CE7177" w:rsidRDefault="00A54353" w:rsidP="00A54353">
      <w:pPr>
        <w:spacing w:after="120" w:line="240" w:lineRule="auto"/>
        <w:ind w:left="708"/>
        <w:jc w:val="both"/>
        <w:rPr>
          <w:bCs/>
        </w:rPr>
      </w:pPr>
      <w:r w:rsidRPr="00510331">
        <w:rPr>
          <w:b/>
          <w:bCs/>
        </w:rPr>
        <w:t>Veronika Ondráčková</w:t>
      </w:r>
      <w:r>
        <w:rPr>
          <w:bCs/>
        </w:rPr>
        <w:t xml:space="preserve"> (</w:t>
      </w:r>
      <w:r w:rsidRPr="00A54353">
        <w:rPr>
          <w:b/>
          <w:bCs/>
        </w:rPr>
        <w:t>PCO, MF</w:t>
      </w:r>
      <w:r>
        <w:rPr>
          <w:bCs/>
        </w:rPr>
        <w:t xml:space="preserve">) </w:t>
      </w:r>
      <w:r w:rsidR="00E94783">
        <w:rPr>
          <w:bCs/>
        </w:rPr>
        <w:t xml:space="preserve">odpověděla, že </w:t>
      </w:r>
      <w:r w:rsidR="00E73F83">
        <w:rPr>
          <w:bCs/>
        </w:rPr>
        <w:t xml:space="preserve">definice </w:t>
      </w:r>
      <w:r>
        <w:rPr>
          <w:bCs/>
        </w:rPr>
        <w:t>veřejně prospěšných či</w:t>
      </w:r>
      <w:r w:rsidR="00360E05">
        <w:rPr>
          <w:bCs/>
        </w:rPr>
        <w:t>nností</w:t>
      </w:r>
      <w:r w:rsidR="000C465E">
        <w:rPr>
          <w:bCs/>
        </w:rPr>
        <w:t xml:space="preserve"> zůstává stejná jako </w:t>
      </w:r>
      <w:r>
        <w:rPr>
          <w:bCs/>
        </w:rPr>
        <w:t xml:space="preserve">v tomto programovém období. </w:t>
      </w:r>
      <w:r w:rsidR="000C465E">
        <w:rPr>
          <w:bCs/>
        </w:rPr>
        <w:t>Dále</w:t>
      </w:r>
      <w:r>
        <w:rPr>
          <w:bCs/>
        </w:rPr>
        <w:t xml:space="preserve"> je zavedena komplexní výjimka, kdy ŘO může v</w:t>
      </w:r>
      <w:r w:rsidR="00A13B28">
        <w:rPr>
          <w:bCs/>
        </w:rPr>
        <w:t> některých</w:t>
      </w:r>
      <w:r w:rsidR="00AD1EAF">
        <w:rPr>
          <w:bCs/>
        </w:rPr>
        <w:t xml:space="preserve"> případech</w:t>
      </w:r>
      <w:r w:rsidR="00E73F83">
        <w:rPr>
          <w:bCs/>
        </w:rPr>
        <w:t>, u </w:t>
      </w:r>
      <w:r w:rsidR="00A13B28">
        <w:rPr>
          <w:bCs/>
        </w:rPr>
        <w:t xml:space="preserve">kterých čeká nízkou </w:t>
      </w:r>
      <w:r w:rsidR="000C465E">
        <w:rPr>
          <w:bCs/>
        </w:rPr>
        <w:t>absorpční kapacitu</w:t>
      </w:r>
      <w:r w:rsidR="00A13B28">
        <w:rPr>
          <w:bCs/>
        </w:rPr>
        <w:t xml:space="preserve"> a vysokou společenskou hodnotu, rozhodnout </w:t>
      </w:r>
      <w:r w:rsidR="00314F0F">
        <w:rPr>
          <w:bCs/>
        </w:rPr>
        <w:br/>
      </w:r>
      <w:r w:rsidR="00A13B28">
        <w:rPr>
          <w:bCs/>
        </w:rPr>
        <w:t xml:space="preserve">o dalším snížení spolufinancování u příjemce. </w:t>
      </w:r>
    </w:p>
    <w:p w14:paraId="53CBBE14" w14:textId="0441FC1E" w:rsidR="00A13B28" w:rsidRPr="00A13B28" w:rsidRDefault="00A13B28" w:rsidP="00A13B28">
      <w:pPr>
        <w:spacing w:after="120" w:line="240" w:lineRule="auto"/>
        <w:jc w:val="both"/>
        <w:rPr>
          <w:b/>
          <w:bCs/>
        </w:rPr>
      </w:pPr>
      <w:r w:rsidRPr="00A13B28">
        <w:rPr>
          <w:b/>
          <w:bCs/>
        </w:rPr>
        <w:t>Pavlína Toporská (SMO ČR)</w:t>
      </w:r>
      <w:r>
        <w:rPr>
          <w:b/>
          <w:bCs/>
        </w:rPr>
        <w:t xml:space="preserve"> </w:t>
      </w:r>
      <w:r w:rsidR="00E94783" w:rsidRPr="00397191">
        <w:rPr>
          <w:bCs/>
        </w:rPr>
        <w:t xml:space="preserve">se </w:t>
      </w:r>
      <w:r w:rsidRPr="00397191">
        <w:rPr>
          <w:bCs/>
        </w:rPr>
        <w:t>zeptala</w:t>
      </w:r>
      <w:r w:rsidR="00397191" w:rsidRPr="00397191">
        <w:rPr>
          <w:bCs/>
        </w:rPr>
        <w:t xml:space="preserve">, zda proběhne ještě </w:t>
      </w:r>
      <w:r w:rsidR="00397191">
        <w:rPr>
          <w:bCs/>
        </w:rPr>
        <w:t xml:space="preserve">pracovní jednání </w:t>
      </w:r>
      <w:r w:rsidRPr="00397191">
        <w:rPr>
          <w:bCs/>
        </w:rPr>
        <w:t>nad tímto materiálem před předložením</w:t>
      </w:r>
      <w:r w:rsidR="00397191" w:rsidRPr="00397191">
        <w:rPr>
          <w:bCs/>
        </w:rPr>
        <w:t xml:space="preserve"> materiálu do MPŘ?</w:t>
      </w:r>
      <w:r w:rsidR="00397191">
        <w:rPr>
          <w:b/>
          <w:bCs/>
        </w:rPr>
        <w:t xml:space="preserve"> </w:t>
      </w:r>
    </w:p>
    <w:p w14:paraId="576F0A2E" w14:textId="54F8CE2D" w:rsidR="00A13B28" w:rsidRDefault="00397191" w:rsidP="00A54353">
      <w:pPr>
        <w:spacing w:after="120" w:line="240" w:lineRule="auto"/>
        <w:ind w:left="708"/>
        <w:jc w:val="both"/>
        <w:rPr>
          <w:bCs/>
        </w:rPr>
      </w:pPr>
      <w:r w:rsidRPr="00397191">
        <w:rPr>
          <w:b/>
          <w:bCs/>
        </w:rPr>
        <w:t>Veronika Ondráčková (PCO, MF</w:t>
      </w:r>
      <w:r w:rsidRPr="00397191">
        <w:rPr>
          <w:bCs/>
        </w:rPr>
        <w:t xml:space="preserve">) </w:t>
      </w:r>
      <w:r w:rsidR="00E94783">
        <w:rPr>
          <w:bCs/>
        </w:rPr>
        <w:t xml:space="preserve">uvedla, že </w:t>
      </w:r>
      <w:r w:rsidR="00181788">
        <w:rPr>
          <w:bCs/>
        </w:rPr>
        <w:t xml:space="preserve">se </w:t>
      </w:r>
      <w:r w:rsidR="00E94783">
        <w:rPr>
          <w:bCs/>
        </w:rPr>
        <w:t xml:space="preserve">bude jednat o rozhodnutí </w:t>
      </w:r>
      <w:r w:rsidR="000C465E">
        <w:rPr>
          <w:bCs/>
        </w:rPr>
        <w:t>ministryně financí</w:t>
      </w:r>
      <w:r w:rsidR="00094368">
        <w:rPr>
          <w:bCs/>
        </w:rPr>
        <w:t xml:space="preserve">. </w:t>
      </w:r>
    </w:p>
    <w:p w14:paraId="6C2E686C" w14:textId="53C08365" w:rsidR="00EC033C" w:rsidRDefault="00094368" w:rsidP="00EC033C">
      <w:pPr>
        <w:spacing w:after="120" w:line="240" w:lineRule="auto"/>
        <w:jc w:val="both"/>
        <w:rPr>
          <w:bCs/>
        </w:rPr>
      </w:pPr>
      <w:r>
        <w:rPr>
          <w:b/>
          <w:bCs/>
        </w:rPr>
        <w:t xml:space="preserve">Jiří Krist (NS MAS) </w:t>
      </w:r>
      <w:r w:rsidRPr="00094368">
        <w:rPr>
          <w:bCs/>
        </w:rPr>
        <w:t xml:space="preserve">poděkoval MF za zvýšení </w:t>
      </w:r>
      <w:r w:rsidR="009117EA">
        <w:rPr>
          <w:bCs/>
        </w:rPr>
        <w:t xml:space="preserve">spolufinancování </w:t>
      </w:r>
      <w:r w:rsidRPr="00094368">
        <w:rPr>
          <w:bCs/>
        </w:rPr>
        <w:t xml:space="preserve">na </w:t>
      </w:r>
      <w:r w:rsidR="009117EA">
        <w:rPr>
          <w:bCs/>
        </w:rPr>
        <w:t>95</w:t>
      </w:r>
      <w:r w:rsidR="00360E05">
        <w:rPr>
          <w:bCs/>
        </w:rPr>
        <w:t xml:space="preserve"> </w:t>
      </w:r>
      <w:r w:rsidR="009117EA">
        <w:rPr>
          <w:bCs/>
        </w:rPr>
        <w:t xml:space="preserve">% pro neziskový </w:t>
      </w:r>
      <w:r w:rsidR="001525E3">
        <w:rPr>
          <w:bCs/>
        </w:rPr>
        <w:t xml:space="preserve">sektor, ovšem výsledná suma se skládá ze základu a procenta. V některých oblastech je ale bohužel základ malý. </w:t>
      </w:r>
      <w:r w:rsidR="009117EA">
        <w:rPr>
          <w:bCs/>
        </w:rPr>
        <w:t xml:space="preserve">Požadavky </w:t>
      </w:r>
      <w:r w:rsidR="001525E3">
        <w:rPr>
          <w:bCs/>
        </w:rPr>
        <w:t>MAS</w:t>
      </w:r>
      <w:r w:rsidR="009117EA">
        <w:rPr>
          <w:bCs/>
        </w:rPr>
        <w:t xml:space="preserve"> v CLLD </w:t>
      </w:r>
      <w:r w:rsidR="001525E3">
        <w:rPr>
          <w:bCs/>
        </w:rPr>
        <w:t>s podporou některých ŘO, zda by nemohlo být procento zvýšeno tak, aby se kompenzoval malý základ a to konkrétně u OP</w:t>
      </w:r>
      <w:r w:rsidR="00E91438">
        <w:rPr>
          <w:bCs/>
        </w:rPr>
        <w:t xml:space="preserve"> </w:t>
      </w:r>
      <w:r w:rsidR="001525E3">
        <w:rPr>
          <w:bCs/>
        </w:rPr>
        <w:t xml:space="preserve">TP, který nebude moci podle všeho poskytnout tolik finančních prostředků, aby MAS dosáhly podpory jako v tomto programovém období. </w:t>
      </w:r>
      <w:r w:rsidR="00EC033C" w:rsidRPr="00EC033C">
        <w:rPr>
          <w:bCs/>
        </w:rPr>
        <w:t>Navrhují k příspěvku EU, který tvoří 1,5 mld. Kč přidat stejnou část ze státního rozpočtu a neziskový sektor by pak spolufinancoval 5</w:t>
      </w:r>
      <w:r w:rsidR="000C465E">
        <w:rPr>
          <w:bCs/>
        </w:rPr>
        <w:t xml:space="preserve"> </w:t>
      </w:r>
      <w:r w:rsidR="00EC033C" w:rsidRPr="00EC033C">
        <w:rPr>
          <w:bCs/>
        </w:rPr>
        <w:t xml:space="preserve">% </w:t>
      </w:r>
      <w:r w:rsidR="00E73F83">
        <w:rPr>
          <w:bCs/>
        </w:rPr>
        <w:t>i v případě OP</w:t>
      </w:r>
      <w:r w:rsidR="00AD753D">
        <w:rPr>
          <w:bCs/>
        </w:rPr>
        <w:t xml:space="preserve"> </w:t>
      </w:r>
      <w:r w:rsidR="00E73F83">
        <w:rPr>
          <w:bCs/>
        </w:rPr>
        <w:t>TP.</w:t>
      </w:r>
      <w:r w:rsidR="00EC033C" w:rsidRPr="00EC033C">
        <w:rPr>
          <w:bCs/>
        </w:rPr>
        <w:t xml:space="preserve"> Lze takto před vložením do M</w:t>
      </w:r>
      <w:r w:rsidR="00E73F83">
        <w:rPr>
          <w:bCs/>
        </w:rPr>
        <w:t xml:space="preserve">PŘ ještě ošetřit </w:t>
      </w:r>
      <w:r w:rsidR="00E91438">
        <w:rPr>
          <w:bCs/>
        </w:rPr>
        <w:t>nedostatečn</w:t>
      </w:r>
      <w:r w:rsidR="00FB5A8A">
        <w:rPr>
          <w:bCs/>
        </w:rPr>
        <w:t>é finance</w:t>
      </w:r>
      <w:r w:rsidR="00E91438">
        <w:rPr>
          <w:bCs/>
        </w:rPr>
        <w:t xml:space="preserve"> </w:t>
      </w:r>
      <w:r w:rsidR="00E73F83">
        <w:rPr>
          <w:bCs/>
        </w:rPr>
        <w:t>v případě OP</w:t>
      </w:r>
      <w:r w:rsidR="000C465E">
        <w:rPr>
          <w:bCs/>
        </w:rPr>
        <w:t xml:space="preserve"> </w:t>
      </w:r>
      <w:r w:rsidR="00E73F83">
        <w:rPr>
          <w:bCs/>
        </w:rPr>
        <w:t>TP</w:t>
      </w:r>
      <w:r w:rsidR="00E73F83">
        <w:rPr>
          <w:bCs/>
          <w:sz w:val="24"/>
        </w:rPr>
        <w:t>?</w:t>
      </w:r>
    </w:p>
    <w:p w14:paraId="4B68D5B8" w14:textId="63D65D7B" w:rsidR="00EC033C" w:rsidRPr="007F1FBF" w:rsidRDefault="00EC033C" w:rsidP="00EC033C">
      <w:pPr>
        <w:spacing w:after="120" w:line="240" w:lineRule="auto"/>
        <w:ind w:left="708"/>
        <w:jc w:val="both"/>
        <w:rPr>
          <w:bCs/>
        </w:rPr>
      </w:pPr>
      <w:r w:rsidRPr="00397191">
        <w:rPr>
          <w:b/>
          <w:bCs/>
        </w:rPr>
        <w:t>Veronika Ondráčková (PCO, MF</w:t>
      </w:r>
      <w:r w:rsidRPr="00397191">
        <w:rPr>
          <w:bCs/>
        </w:rPr>
        <w:t>)</w:t>
      </w:r>
      <w:r>
        <w:rPr>
          <w:bCs/>
        </w:rPr>
        <w:t xml:space="preserve"> chápe potřebu celkového navýšení alokace OP</w:t>
      </w:r>
      <w:r w:rsidR="00AD753D">
        <w:rPr>
          <w:bCs/>
        </w:rPr>
        <w:t xml:space="preserve"> </w:t>
      </w:r>
      <w:r>
        <w:rPr>
          <w:bCs/>
        </w:rPr>
        <w:t xml:space="preserve">TP, jde spíše o snížení EU podílu tak, aby bylo možné financovat více projektů. Je to zásadní zásah do navržených pravidel, protože MF vychází z předpokladu, že míry podílu EU jsou zakotveny v maximální výši. Nicméně vnímají problém snížené alokace </w:t>
      </w:r>
      <w:r w:rsidR="00E91438">
        <w:rPr>
          <w:bCs/>
        </w:rPr>
        <w:t xml:space="preserve">celého </w:t>
      </w:r>
      <w:r>
        <w:rPr>
          <w:bCs/>
        </w:rPr>
        <w:t>OP</w:t>
      </w:r>
      <w:r w:rsidR="00E91438">
        <w:rPr>
          <w:bCs/>
        </w:rPr>
        <w:t xml:space="preserve"> </w:t>
      </w:r>
      <w:r>
        <w:rPr>
          <w:bCs/>
        </w:rPr>
        <w:t xml:space="preserve">TP a požádala o uplatnění tohoto dotazu formou připomínky v MPŘ. Pokud bude souhlasit ŘO, lze se dohodnout na kompromisním řešení. </w:t>
      </w:r>
    </w:p>
    <w:p w14:paraId="0FDBCFA2" w14:textId="77777777" w:rsidR="00EC033C" w:rsidRDefault="00EC033C" w:rsidP="00EC033C">
      <w:pPr>
        <w:tabs>
          <w:tab w:val="left" w:pos="72"/>
        </w:tabs>
        <w:spacing w:before="120" w:after="0" w:line="240" w:lineRule="auto"/>
        <w:rPr>
          <w:b/>
          <w:u w:val="single"/>
        </w:rPr>
      </w:pPr>
      <w:r>
        <w:rPr>
          <w:b/>
          <w:u w:val="single"/>
        </w:rPr>
        <w:t>Bod  7 – Národní plán obnovy a aktuální přípravy</w:t>
      </w:r>
    </w:p>
    <w:p w14:paraId="23FAFF6F" w14:textId="49AFB8E3" w:rsidR="00EC033C" w:rsidRDefault="00EC033C" w:rsidP="003915FB">
      <w:pPr>
        <w:tabs>
          <w:tab w:val="left" w:pos="72"/>
        </w:tabs>
        <w:spacing w:before="120" w:after="0" w:line="240" w:lineRule="auto"/>
        <w:jc w:val="both"/>
        <w:rPr>
          <w:bCs/>
        </w:rPr>
      </w:pPr>
      <w:r w:rsidRPr="00602E7E">
        <w:rPr>
          <w:b/>
        </w:rPr>
        <w:t>Silvana Jirotková (náměstkyně Sekce hospodářské politiky a podnikání, Ministerstva průmyslu a obchodu)</w:t>
      </w:r>
      <w:r w:rsidR="003915FB">
        <w:rPr>
          <w:b/>
        </w:rPr>
        <w:t xml:space="preserve"> </w:t>
      </w:r>
      <w:r w:rsidR="003915FB" w:rsidRPr="003915FB">
        <w:t>n</w:t>
      </w:r>
      <w:r>
        <w:rPr>
          <w:bCs/>
        </w:rPr>
        <w:t>a úvod objasnila, že jedn</w:t>
      </w:r>
      <w:r w:rsidR="00E91438">
        <w:rPr>
          <w:bCs/>
        </w:rPr>
        <w:t xml:space="preserve">ou z podmínek </w:t>
      </w:r>
      <w:r>
        <w:rPr>
          <w:bCs/>
        </w:rPr>
        <w:t>pro čerpání z</w:t>
      </w:r>
      <w:r w:rsidR="00FB5A8A">
        <w:rPr>
          <w:bCs/>
        </w:rPr>
        <w:t> Recovery and Resilience F</w:t>
      </w:r>
      <w:r w:rsidR="00E91438">
        <w:rPr>
          <w:bCs/>
        </w:rPr>
        <w:t>acility (RRF)</w:t>
      </w:r>
      <w:r>
        <w:rPr>
          <w:bCs/>
        </w:rPr>
        <w:t xml:space="preserve"> v rámci balíčku Next Generation EU je schválení Národního plánu obnovy</w:t>
      </w:r>
      <w:r w:rsidR="00E91438">
        <w:rPr>
          <w:bCs/>
        </w:rPr>
        <w:t xml:space="preserve"> (NPO)</w:t>
      </w:r>
      <w:r>
        <w:rPr>
          <w:bCs/>
        </w:rPr>
        <w:t xml:space="preserve">. Musí splňovat požadavky EK a zároveň musí </w:t>
      </w:r>
      <w:r w:rsidR="00E91438">
        <w:rPr>
          <w:bCs/>
        </w:rPr>
        <w:t xml:space="preserve">členský stát do </w:t>
      </w:r>
      <w:r>
        <w:rPr>
          <w:bCs/>
        </w:rPr>
        <w:t>NPO zahrnout priority a</w:t>
      </w:r>
      <w:r w:rsidR="002C4915">
        <w:rPr>
          <w:bCs/>
        </w:rPr>
        <w:t> </w:t>
      </w:r>
      <w:r>
        <w:rPr>
          <w:bCs/>
        </w:rPr>
        <w:t>potřeby</w:t>
      </w:r>
      <w:r w:rsidR="00E91438">
        <w:rPr>
          <w:bCs/>
        </w:rPr>
        <w:t xml:space="preserve"> spojené se zelenou a digitální transformací</w:t>
      </w:r>
      <w:r>
        <w:rPr>
          <w:bCs/>
        </w:rPr>
        <w:t>. Prostředky RRF je třeba zazávazkovat do roku 2023, větší část do roku 2022, financování pak lze do roku 2026. E</w:t>
      </w:r>
      <w:r w:rsidR="00E91438">
        <w:rPr>
          <w:bCs/>
        </w:rPr>
        <w:t>vropský parlament</w:t>
      </w:r>
      <w:r>
        <w:rPr>
          <w:bCs/>
        </w:rPr>
        <w:t xml:space="preserve"> ještě dále připomínkuje a je možné, že se bude ještě upravovat</w:t>
      </w:r>
      <w:r w:rsidR="00E91438">
        <w:rPr>
          <w:bCs/>
        </w:rPr>
        <w:t xml:space="preserve"> včetně prodloužení termínů</w:t>
      </w:r>
      <w:r>
        <w:rPr>
          <w:bCs/>
        </w:rPr>
        <w:t>. Při tvorbě NPO musíme reflektovat CSR za poslední dva roky. NPO musí splnit podmínku dosažení klimatických cílů 37</w:t>
      </w:r>
      <w:r w:rsidR="00E91438">
        <w:rPr>
          <w:bCs/>
        </w:rPr>
        <w:t xml:space="preserve"> </w:t>
      </w:r>
      <w:r>
        <w:rPr>
          <w:bCs/>
        </w:rPr>
        <w:t>% projektů a zbylých 63</w:t>
      </w:r>
      <w:r w:rsidR="00E91438">
        <w:rPr>
          <w:bCs/>
        </w:rPr>
        <w:t xml:space="preserve"> </w:t>
      </w:r>
      <w:r>
        <w:rPr>
          <w:bCs/>
        </w:rPr>
        <w:t>% musí být projekty, které výrazně neškodí životnímu prostředí, dále 20</w:t>
      </w:r>
      <w:r w:rsidR="00E91438">
        <w:rPr>
          <w:bCs/>
        </w:rPr>
        <w:t xml:space="preserve"> </w:t>
      </w:r>
      <w:r>
        <w:rPr>
          <w:bCs/>
        </w:rPr>
        <w:t xml:space="preserve">% projektů musí mát digitální prvek a EK apeluje na reformní charakter všech aktivit. </w:t>
      </w:r>
    </w:p>
    <w:p w14:paraId="6F261D5D" w14:textId="38C36A2A" w:rsidR="00EC033C" w:rsidRDefault="00EC033C" w:rsidP="00EC033C">
      <w:pPr>
        <w:tabs>
          <w:tab w:val="left" w:pos="72"/>
        </w:tabs>
        <w:spacing w:before="120" w:after="0" w:line="240" w:lineRule="auto"/>
        <w:jc w:val="both"/>
        <w:rPr>
          <w:bCs/>
        </w:rPr>
      </w:pPr>
      <w:r>
        <w:rPr>
          <w:bCs/>
        </w:rPr>
        <w:t>NPO obsahuje jak investice, tak reformy, které tam EK v tuto chvíli nevidí v dostatečné míře. Odhad</w:t>
      </w:r>
      <w:r w:rsidR="00E91438">
        <w:rPr>
          <w:bCs/>
        </w:rPr>
        <w:t xml:space="preserve"> alokace</w:t>
      </w:r>
      <w:r>
        <w:rPr>
          <w:bCs/>
        </w:rPr>
        <w:t xml:space="preserve"> pro ČR je 172 mld. Kč. Dále můžeme požádat o úvěry do výše 400 mld. Kč. </w:t>
      </w:r>
    </w:p>
    <w:p w14:paraId="24416309" w14:textId="44DDC7A2" w:rsidR="00EC033C" w:rsidRDefault="00FB5A8A" w:rsidP="00EC033C">
      <w:pPr>
        <w:tabs>
          <w:tab w:val="left" w:pos="72"/>
        </w:tabs>
        <w:spacing w:before="120" w:after="0" w:line="240" w:lineRule="auto"/>
        <w:jc w:val="both"/>
        <w:rPr>
          <w:bCs/>
        </w:rPr>
      </w:pPr>
      <w:r>
        <w:rPr>
          <w:bCs/>
        </w:rPr>
        <w:lastRenderedPageBreak/>
        <w:t>ČR</w:t>
      </w:r>
      <w:r w:rsidR="00EC033C">
        <w:rPr>
          <w:bCs/>
        </w:rPr>
        <w:t xml:space="preserve"> připravila východiska NPO – rámec, který byl předložen EK a obsahuje šest základních pilířů: 1. Digitální transformace, 2. Fyzická infrastruktura</w:t>
      </w:r>
      <w:r w:rsidR="00E91438">
        <w:rPr>
          <w:bCs/>
        </w:rPr>
        <w:t xml:space="preserve"> a</w:t>
      </w:r>
      <w:r w:rsidR="00EC033C">
        <w:rPr>
          <w:bCs/>
        </w:rPr>
        <w:t xml:space="preserve"> zelená tranzice, 3. Vzdělávání</w:t>
      </w:r>
      <w:r w:rsidR="00E91438">
        <w:rPr>
          <w:bCs/>
        </w:rPr>
        <w:t xml:space="preserve"> a</w:t>
      </w:r>
      <w:r w:rsidR="00EC033C">
        <w:rPr>
          <w:bCs/>
        </w:rPr>
        <w:t xml:space="preserve"> trh práce 4. Instituce, regulace </w:t>
      </w:r>
      <w:r w:rsidR="00314F0F">
        <w:rPr>
          <w:bCs/>
        </w:rPr>
        <w:br/>
      </w:r>
      <w:r w:rsidR="00EC033C">
        <w:rPr>
          <w:bCs/>
        </w:rPr>
        <w:t>a podpora podnikání</w:t>
      </w:r>
      <w:r w:rsidR="00E91438">
        <w:rPr>
          <w:bCs/>
        </w:rPr>
        <w:t xml:space="preserve"> v reakci na Covid</w:t>
      </w:r>
      <w:r w:rsidR="00EC033C">
        <w:rPr>
          <w:bCs/>
        </w:rPr>
        <w:t xml:space="preserve"> 5. Výzkum a vývoj a inovace, 6. Zdraví a odolnost obyvatel. V této struktuře budeme pokračovat a dále jednat s EK.  </w:t>
      </w:r>
      <w:r w:rsidR="00EC033C">
        <w:rPr>
          <w:bCs/>
        </w:rPr>
        <w:tab/>
      </w:r>
    </w:p>
    <w:p w14:paraId="5E8C8528" w14:textId="77777777" w:rsidR="003915FB" w:rsidRDefault="003915FB" w:rsidP="6DFD9DFC">
      <w:pPr>
        <w:spacing w:after="120" w:line="240" w:lineRule="auto"/>
        <w:jc w:val="both"/>
        <w:rPr>
          <w:b/>
          <w:bCs/>
        </w:rPr>
      </w:pPr>
    </w:p>
    <w:p w14:paraId="30830762" w14:textId="346736F9" w:rsidR="60BDC2A4" w:rsidRDefault="00EC033C" w:rsidP="6DFD9DFC">
      <w:pPr>
        <w:spacing w:after="120" w:line="240" w:lineRule="auto"/>
        <w:jc w:val="both"/>
      </w:pPr>
      <w:r w:rsidRPr="6DFD9DFC">
        <w:rPr>
          <w:b/>
          <w:bCs/>
        </w:rPr>
        <w:t>D</w:t>
      </w:r>
      <w:r w:rsidR="00DB3923">
        <w:rPr>
          <w:b/>
          <w:bCs/>
        </w:rPr>
        <w:t>avid</w:t>
      </w:r>
      <w:r w:rsidRPr="6DFD9DFC">
        <w:rPr>
          <w:b/>
          <w:bCs/>
        </w:rPr>
        <w:t xml:space="preserve"> Koppitz (</w:t>
      </w:r>
      <w:r w:rsidR="00DB3923">
        <w:rPr>
          <w:b/>
          <w:bCs/>
        </w:rPr>
        <w:t>MMR</w:t>
      </w:r>
      <w:r w:rsidRPr="6DFD9DFC">
        <w:rPr>
          <w:b/>
          <w:bCs/>
        </w:rPr>
        <w:t xml:space="preserve">) </w:t>
      </w:r>
      <w:r w:rsidR="00A01E57">
        <w:rPr>
          <w:bCs/>
        </w:rPr>
        <w:t>informoval o komponentě</w:t>
      </w:r>
      <w:r w:rsidR="00E91438">
        <w:rPr>
          <w:bCs/>
        </w:rPr>
        <w:t xml:space="preserve"> </w:t>
      </w:r>
      <w:r>
        <w:t>MMR</w:t>
      </w:r>
      <w:r w:rsidR="23571252">
        <w:t>, kde je cílem</w:t>
      </w:r>
      <w:r w:rsidR="73B2C2E7">
        <w:t xml:space="preserve"> podpoř</w:t>
      </w:r>
      <w:r w:rsidR="4507C770">
        <w:t>it</w:t>
      </w:r>
      <w:r w:rsidR="73B2C2E7">
        <w:t xml:space="preserve"> připravenost projektů</w:t>
      </w:r>
      <w:r w:rsidR="34813D54">
        <w:t xml:space="preserve"> </w:t>
      </w:r>
      <w:r w:rsidR="707E2602">
        <w:t xml:space="preserve">resp. </w:t>
      </w:r>
      <w:r w:rsidR="3401602C">
        <w:t>k</w:t>
      </w:r>
      <w:r w:rsidR="171DF431">
        <w:t xml:space="preserve">valitu </w:t>
      </w:r>
      <w:r w:rsidR="638A8345">
        <w:t xml:space="preserve">a objem </w:t>
      </w:r>
      <w:r w:rsidR="4E0199A1">
        <w:t>veřejn</w:t>
      </w:r>
      <w:r w:rsidR="7591FAD9">
        <w:t>ého</w:t>
      </w:r>
      <w:r w:rsidR="4E0199A1">
        <w:t xml:space="preserve"> </w:t>
      </w:r>
      <w:r w:rsidR="707E2602">
        <w:t>invest</w:t>
      </w:r>
      <w:r w:rsidR="23D38C9A">
        <w:t>ování</w:t>
      </w:r>
      <w:r>
        <w:t>, podpořit absorpční kapacitu</w:t>
      </w:r>
      <w:r w:rsidR="002A2742">
        <w:t xml:space="preserve">, </w:t>
      </w:r>
      <w:r>
        <w:t xml:space="preserve">motivačním způsobem zvyšovat efektivitu veřejných investic, </w:t>
      </w:r>
      <w:r w:rsidR="00786EFE">
        <w:t>zapojit soukromý kapitál</w:t>
      </w:r>
      <w:r w:rsidR="570A0B97">
        <w:t xml:space="preserve"> mj. </w:t>
      </w:r>
      <w:r w:rsidR="2636CA4E">
        <w:t>i</w:t>
      </w:r>
      <w:r w:rsidR="570A0B97">
        <w:t xml:space="preserve"> </w:t>
      </w:r>
      <w:r w:rsidR="00786EFE">
        <w:t>formou</w:t>
      </w:r>
      <w:r>
        <w:t xml:space="preserve"> PPP projektů. </w:t>
      </w:r>
      <w:r w:rsidR="69B99CA1">
        <w:t xml:space="preserve">Zapojeni budou územní partneři. </w:t>
      </w:r>
      <w:r w:rsidR="648CBE88">
        <w:t>Mezi klíčové aktivity patří podpora přípravy veř</w:t>
      </w:r>
      <w:r w:rsidR="00DB3923">
        <w:t>ejných</w:t>
      </w:r>
      <w:r w:rsidR="648CBE88">
        <w:t xml:space="preserve"> investic se zaměřením na </w:t>
      </w:r>
      <w:r w:rsidR="00786EFE">
        <w:t>„</w:t>
      </w:r>
      <w:r w:rsidR="648CBE88">
        <w:t>digitální a</w:t>
      </w:r>
      <w:r w:rsidR="7C882449">
        <w:t xml:space="preserve"> zelené</w:t>
      </w:r>
      <w:r w:rsidR="00786EFE">
        <w:t>“</w:t>
      </w:r>
      <w:r w:rsidR="7C882449">
        <w:t xml:space="preserve"> pr</w:t>
      </w:r>
      <w:r w:rsidR="4CC6CF4B">
        <w:t>ojekty</w:t>
      </w:r>
      <w:r w:rsidR="176976E5">
        <w:t>, sdílení d</w:t>
      </w:r>
      <w:r w:rsidR="3C18D3E9">
        <w:t>o</w:t>
      </w:r>
      <w:r w:rsidR="176976E5">
        <w:t>bré a špatné praxe</w:t>
      </w:r>
      <w:r w:rsidR="2C93BFF7">
        <w:t>, hledání inovativních projektů</w:t>
      </w:r>
      <w:r w:rsidR="017040AF">
        <w:t>.</w:t>
      </w:r>
      <w:r w:rsidR="4CC6CF4B">
        <w:t xml:space="preserve"> </w:t>
      </w:r>
      <w:r>
        <w:t xml:space="preserve">Alokace </w:t>
      </w:r>
      <w:r w:rsidR="00FB5A8A">
        <w:t>je</w:t>
      </w:r>
      <w:r>
        <w:t xml:space="preserve"> cca 2,5 mld. Kč</w:t>
      </w:r>
      <w:r w:rsidR="6E3BCA93">
        <w:t xml:space="preserve"> (v jednání)</w:t>
      </w:r>
      <w:r>
        <w:t xml:space="preserve">, ambicí je projekt spustit do poloviny roku 2021. </w:t>
      </w:r>
      <w:r w:rsidR="00786EFE">
        <w:t>Do schématu reali</w:t>
      </w:r>
      <w:r w:rsidR="00FB5A8A">
        <w:t>zace by dále kromě MMR (nositel</w:t>
      </w:r>
      <w:r w:rsidR="00786EFE">
        <w:t>) měl</w:t>
      </w:r>
      <w:r w:rsidR="00F53D3B">
        <w:t>i</w:t>
      </w:r>
      <w:r w:rsidR="00786EFE">
        <w:t xml:space="preserve"> být zapojeni také </w:t>
      </w:r>
      <w:r w:rsidR="342CCA17">
        <w:t xml:space="preserve">věcné rezorty, banky, RSK, </w:t>
      </w:r>
      <w:r w:rsidR="00786EFE">
        <w:t xml:space="preserve">agentura </w:t>
      </w:r>
      <w:r w:rsidR="342CCA17">
        <w:t>CzechInvest, kraje, obce a soukromí investoři.</w:t>
      </w:r>
    </w:p>
    <w:p w14:paraId="581DC147" w14:textId="64A322B4" w:rsidR="00EC033C" w:rsidRDefault="00EC033C" w:rsidP="00EC033C">
      <w:pPr>
        <w:spacing w:after="120" w:line="240" w:lineRule="auto"/>
        <w:jc w:val="both"/>
        <w:rPr>
          <w:b/>
          <w:bCs/>
        </w:rPr>
      </w:pPr>
      <w:r w:rsidRPr="00574949">
        <w:rPr>
          <w:b/>
          <w:bCs/>
        </w:rPr>
        <w:t xml:space="preserve">Eva Schönherrová (ČBK) </w:t>
      </w:r>
      <w:r w:rsidR="00A01E57">
        <w:rPr>
          <w:bCs/>
        </w:rPr>
        <w:t>se</w:t>
      </w:r>
      <w:r w:rsidR="00A01E57" w:rsidRPr="00574949">
        <w:rPr>
          <w:bCs/>
        </w:rPr>
        <w:t xml:space="preserve"> </w:t>
      </w:r>
      <w:r w:rsidRPr="00574949">
        <w:rPr>
          <w:bCs/>
        </w:rPr>
        <w:t>zep</w:t>
      </w:r>
      <w:r>
        <w:rPr>
          <w:bCs/>
        </w:rPr>
        <w:t>tala na návrhy k financování oblasti kultury, zatím nedostali</w:t>
      </w:r>
      <w:r w:rsidR="00A01E57">
        <w:rPr>
          <w:bCs/>
        </w:rPr>
        <w:t xml:space="preserve"> z MPO</w:t>
      </w:r>
      <w:r>
        <w:rPr>
          <w:bCs/>
        </w:rPr>
        <w:t xml:space="preserve"> odpověď, požádala o separátní jednání</w:t>
      </w:r>
      <w:r w:rsidR="00A01E57">
        <w:rPr>
          <w:bCs/>
        </w:rPr>
        <w:t>.</w:t>
      </w:r>
    </w:p>
    <w:p w14:paraId="088CB22A" w14:textId="7301DA0F" w:rsidR="00EC033C" w:rsidRDefault="00EC033C" w:rsidP="00EC033C">
      <w:pPr>
        <w:spacing w:after="120" w:line="240" w:lineRule="auto"/>
        <w:ind w:left="708"/>
        <w:jc w:val="both"/>
      </w:pPr>
      <w:r w:rsidRPr="7F43E2C7">
        <w:rPr>
          <w:b/>
          <w:bCs/>
        </w:rPr>
        <w:t>Si</w:t>
      </w:r>
      <w:r w:rsidR="04FAE671" w:rsidRPr="7F43E2C7">
        <w:rPr>
          <w:b/>
          <w:bCs/>
        </w:rPr>
        <w:t>l</w:t>
      </w:r>
      <w:r w:rsidRPr="7F43E2C7">
        <w:rPr>
          <w:b/>
          <w:bCs/>
        </w:rPr>
        <w:t xml:space="preserve">vana </w:t>
      </w:r>
      <w:r w:rsidRPr="00A01E57">
        <w:rPr>
          <w:b/>
          <w:bCs/>
        </w:rPr>
        <w:t xml:space="preserve">Jirotková </w:t>
      </w:r>
      <w:r w:rsidRPr="002746AE">
        <w:rPr>
          <w:b/>
        </w:rPr>
        <w:t>(NM, MPO)</w:t>
      </w:r>
      <w:r>
        <w:t xml:space="preserve"> poděkovala za podněty a připomínky, které jsou postupně zpracovávány.  NPO bude ještě poslán do řádného MPŘ, kde budou do diskuze přizváni i územní partneři.  </w:t>
      </w:r>
    </w:p>
    <w:p w14:paraId="189BA1EB" w14:textId="49EF4AC3" w:rsidR="00EC033C" w:rsidRDefault="00EC033C" w:rsidP="00EC033C">
      <w:pPr>
        <w:spacing w:after="120" w:line="240" w:lineRule="auto"/>
        <w:jc w:val="both"/>
        <w:rPr>
          <w:bCs/>
        </w:rPr>
      </w:pPr>
      <w:r>
        <w:rPr>
          <w:b/>
          <w:bCs/>
        </w:rPr>
        <w:t xml:space="preserve">Jiří Krist (NS MAS) </w:t>
      </w:r>
      <w:r>
        <w:rPr>
          <w:bCs/>
        </w:rPr>
        <w:t xml:space="preserve">nabídl NM Jirotkové kapacitu MAS, které mají vyčerpané alokace a ještě minimálně 2 roky mají podpořenou režii a mohly by se zapojit do žádoucí a rychlé implementace NPO. </w:t>
      </w:r>
    </w:p>
    <w:p w14:paraId="259F71BD" w14:textId="60D83EA1" w:rsidR="00EC033C" w:rsidRDefault="00EC033C" w:rsidP="00EC033C">
      <w:pPr>
        <w:spacing w:after="120" w:line="240" w:lineRule="auto"/>
        <w:ind w:left="708"/>
        <w:jc w:val="both"/>
      </w:pPr>
      <w:r w:rsidRPr="7F43E2C7">
        <w:rPr>
          <w:b/>
          <w:bCs/>
        </w:rPr>
        <w:t>Si</w:t>
      </w:r>
      <w:r w:rsidR="4EF5CB7C" w:rsidRPr="7F43E2C7">
        <w:rPr>
          <w:b/>
          <w:bCs/>
        </w:rPr>
        <w:t>l</w:t>
      </w:r>
      <w:r w:rsidRPr="7F43E2C7">
        <w:rPr>
          <w:b/>
          <w:bCs/>
        </w:rPr>
        <w:t>vana Jirotková (NM, MPO)</w:t>
      </w:r>
      <w:r>
        <w:t xml:space="preserve"> poděkovala za nabídku a navrhla separátní jednání k tomuto tématu. Kapacita prozatím není vybudována.  </w:t>
      </w:r>
    </w:p>
    <w:p w14:paraId="70DB306E" w14:textId="50165765" w:rsidR="00EC033C" w:rsidRDefault="00EC033C" w:rsidP="00EC033C">
      <w:pPr>
        <w:spacing w:after="120" w:line="240" w:lineRule="auto"/>
        <w:jc w:val="both"/>
      </w:pPr>
      <w:r w:rsidRPr="6DFD9DFC">
        <w:rPr>
          <w:b/>
          <w:bCs/>
        </w:rPr>
        <w:t>Petr Osvald (SMO ČR)</w:t>
      </w:r>
      <w:r>
        <w:t xml:space="preserve"> poděkoval za přípravu NPO ve zkrácené době. Dále se zeptal, zda </w:t>
      </w:r>
      <w:r w:rsidR="00786EFE">
        <w:t xml:space="preserve">se </w:t>
      </w:r>
      <w:r w:rsidR="007F74D4">
        <w:br/>
      </w:r>
      <w:r>
        <w:t>v komponentě 4.1 předpokládá financování projektů privátního sektoru</w:t>
      </w:r>
      <w:r w:rsidR="00786EFE">
        <w:t>.</w:t>
      </w:r>
      <w:r>
        <w:t xml:space="preserve"> Vyjádřil názor, že připravené </w:t>
      </w:r>
      <w:r w:rsidR="007F74D4">
        <w:br/>
      </w:r>
      <w:r>
        <w:t xml:space="preserve">a nerealizované projekty obcí, měst a krajů nejsou zmařené investice. Komponenta 4.1 by zasloužila více finančních prostředků, protože příprava projektů bude nyní ztížena na úrovni obcí a krajů daňovým balíčkem, což </w:t>
      </w:r>
      <w:r w:rsidR="00DC067D">
        <w:t xml:space="preserve">může negativně ovlivnit </w:t>
      </w:r>
      <w:r w:rsidR="69F18543">
        <w:t>absorpční kapacit</w:t>
      </w:r>
      <w:r w:rsidR="24974DE2">
        <w:t>u</w:t>
      </w:r>
      <w:r>
        <w:t>.  EK bude rovněž požadovat soulad s JTF a</w:t>
      </w:r>
      <w:r w:rsidR="00104863">
        <w:t> </w:t>
      </w:r>
      <w:r>
        <w:t xml:space="preserve">DoP a územní partneři volají po koordinaci mezi fondy. Podmínky by neměly kopírovat podmínky koheze, protože je třeba čerpat rychle. </w:t>
      </w:r>
    </w:p>
    <w:p w14:paraId="23DDE4D3" w14:textId="055DBF26" w:rsidR="00EC033C" w:rsidRDefault="00EC033C" w:rsidP="00EC033C">
      <w:pPr>
        <w:spacing w:after="120" w:line="240" w:lineRule="auto"/>
        <w:ind w:left="708"/>
        <w:jc w:val="both"/>
      </w:pPr>
      <w:r w:rsidRPr="7F43E2C7">
        <w:rPr>
          <w:b/>
          <w:bCs/>
        </w:rPr>
        <w:t>Si</w:t>
      </w:r>
      <w:r w:rsidR="7672870B" w:rsidRPr="7F43E2C7">
        <w:rPr>
          <w:b/>
          <w:bCs/>
        </w:rPr>
        <w:t>l</w:t>
      </w:r>
      <w:r w:rsidRPr="7F43E2C7">
        <w:rPr>
          <w:b/>
          <w:bCs/>
        </w:rPr>
        <w:t>vana Jirotková (NM, MPO)</w:t>
      </w:r>
      <w:r>
        <w:t xml:space="preserve"> poděkovala za podněty a pochvalu. Souhlasí, že čerpání z RRF by mělo být jednodušší a rychlejší než v případě koheze. </w:t>
      </w:r>
    </w:p>
    <w:p w14:paraId="284E20A0" w14:textId="2C7802CE" w:rsidR="001525E3" w:rsidRPr="00EC033C" w:rsidRDefault="00EC033C" w:rsidP="00EC033C">
      <w:pPr>
        <w:spacing w:after="120" w:line="240" w:lineRule="auto"/>
        <w:ind w:left="708"/>
        <w:jc w:val="both"/>
      </w:pPr>
      <w:r w:rsidRPr="7F43E2C7">
        <w:rPr>
          <w:b/>
          <w:bCs/>
        </w:rPr>
        <w:t>D</w:t>
      </w:r>
      <w:r w:rsidR="00DB3923">
        <w:rPr>
          <w:b/>
          <w:bCs/>
        </w:rPr>
        <w:t>avid</w:t>
      </w:r>
      <w:r w:rsidRPr="7F43E2C7">
        <w:rPr>
          <w:b/>
          <w:bCs/>
        </w:rPr>
        <w:t xml:space="preserve"> Koppitz (</w:t>
      </w:r>
      <w:r w:rsidR="00DB3923">
        <w:rPr>
          <w:b/>
          <w:bCs/>
        </w:rPr>
        <w:t>MMR</w:t>
      </w:r>
      <w:r w:rsidRPr="7F43E2C7">
        <w:rPr>
          <w:b/>
          <w:bCs/>
        </w:rPr>
        <w:t xml:space="preserve">) </w:t>
      </w:r>
      <w:r>
        <w:t>uvedl, že v případě komponenty 4.1 dominantně půjde o veřejné investice, ale pokud některé typy projektů budou umožňovat privátní vstup, tak bychom tuto možnost chtěli podpořit.</w:t>
      </w:r>
      <w:r w:rsidRPr="7F43E2C7">
        <w:rPr>
          <w:b/>
          <w:bCs/>
        </w:rPr>
        <w:t xml:space="preserve"> </w:t>
      </w:r>
    </w:p>
    <w:p w14:paraId="0C0C8401" w14:textId="372E8D79" w:rsidR="00602E7E" w:rsidRDefault="00602E7E" w:rsidP="00EC033C">
      <w:pPr>
        <w:tabs>
          <w:tab w:val="left" w:pos="72"/>
        </w:tabs>
        <w:spacing w:before="120" w:after="120" w:line="240" w:lineRule="auto"/>
        <w:rPr>
          <w:rFonts w:eastAsia="Times New Roman"/>
          <w:i/>
          <w:color w:val="000000"/>
          <w:sz w:val="24"/>
          <w:szCs w:val="32"/>
          <w:lang w:eastAsia="cs-CZ"/>
        </w:rPr>
      </w:pPr>
      <w:r>
        <w:rPr>
          <w:b/>
          <w:u w:val="single"/>
        </w:rPr>
        <w:t xml:space="preserve">Bod  8 – </w:t>
      </w:r>
      <w:r w:rsidRPr="001407DA">
        <w:rPr>
          <w:b/>
          <w:u w:val="single"/>
        </w:rPr>
        <w:t>Aktuality územních partnerů</w:t>
      </w:r>
      <w:r>
        <w:rPr>
          <w:rFonts w:eastAsia="Times New Roman"/>
          <w:color w:val="000000"/>
          <w:sz w:val="28"/>
          <w:szCs w:val="32"/>
          <w:lang w:eastAsia="cs-CZ"/>
        </w:rPr>
        <w:t xml:space="preserve"> </w:t>
      </w:r>
    </w:p>
    <w:p w14:paraId="64D73C9B" w14:textId="73B2C29B" w:rsidR="00EC033C" w:rsidRPr="009A006A" w:rsidRDefault="00EC033C" w:rsidP="00EC033C">
      <w:pPr>
        <w:spacing w:after="120" w:line="240" w:lineRule="auto"/>
        <w:jc w:val="both"/>
      </w:pPr>
      <w:r>
        <w:rPr>
          <w:b/>
        </w:rPr>
        <w:t>Jiří Krist (NS MAS)</w:t>
      </w:r>
      <w:r w:rsidR="00A34E66">
        <w:rPr>
          <w:b/>
        </w:rPr>
        <w:t xml:space="preserve"> </w:t>
      </w:r>
      <w:r w:rsidR="00D01315">
        <w:t xml:space="preserve">informoval </w:t>
      </w:r>
      <w:r w:rsidR="00AA2F65">
        <w:t xml:space="preserve">o </w:t>
      </w:r>
      <w:r>
        <w:t>usnesení</w:t>
      </w:r>
      <w:r w:rsidR="00D01315">
        <w:t>ch</w:t>
      </w:r>
      <w:r>
        <w:t>, kter</w:t>
      </w:r>
      <w:r w:rsidR="00D01315">
        <w:t>á</w:t>
      </w:r>
      <w:r>
        <w:t xml:space="preserve"> j</w:t>
      </w:r>
      <w:r w:rsidR="00D01315">
        <w:t>sou</w:t>
      </w:r>
      <w:r>
        <w:t xml:space="preserve"> reakcí na dlouhodobý vývoj v oblasti evropských </w:t>
      </w:r>
      <w:r w:rsidR="00314F0F">
        <w:br/>
      </w:r>
      <w:r>
        <w:t xml:space="preserve">a národních prostředků na územní rozvoj, ale </w:t>
      </w:r>
      <w:r w:rsidR="000263F7">
        <w:t xml:space="preserve">také </w:t>
      </w:r>
      <w:r>
        <w:t>reakc</w:t>
      </w:r>
      <w:r w:rsidR="000263F7">
        <w:t>í</w:t>
      </w:r>
      <w:r>
        <w:t xml:space="preserve"> na </w:t>
      </w:r>
      <w:r w:rsidR="000263F7">
        <w:t xml:space="preserve">aktuální </w:t>
      </w:r>
      <w:r>
        <w:t xml:space="preserve">vývoj kolem rozpočtového určení daní </w:t>
      </w:r>
      <w:r w:rsidR="00314F0F">
        <w:br/>
      </w:r>
      <w:r>
        <w:t>a legislativy s tím spojené</w:t>
      </w:r>
      <w:r w:rsidR="00D01315">
        <w:t>, která přednes</w:t>
      </w:r>
      <w:r w:rsidR="00AA2F65">
        <w:t>l</w:t>
      </w:r>
      <w:r w:rsidR="00D01315">
        <w:t xml:space="preserve"> Jan Florián</w:t>
      </w:r>
      <w:r>
        <w:t>.</w:t>
      </w:r>
    </w:p>
    <w:p w14:paraId="14D86CC6" w14:textId="05AE3375" w:rsidR="00083A29" w:rsidRDefault="00CA1877" w:rsidP="00EC033C">
      <w:pPr>
        <w:spacing w:after="120" w:line="240" w:lineRule="auto"/>
        <w:jc w:val="both"/>
      </w:pPr>
      <w:r>
        <w:rPr>
          <w:b/>
        </w:rPr>
        <w:t>Jan Floria</w:t>
      </w:r>
      <w:r w:rsidR="00EC033C" w:rsidRPr="699DB3E9">
        <w:rPr>
          <w:b/>
        </w:rPr>
        <w:t>n (NS MAS)</w:t>
      </w:r>
      <w:r w:rsidR="00A34E66">
        <w:rPr>
          <w:b/>
        </w:rPr>
        <w:t xml:space="preserve"> </w:t>
      </w:r>
      <w:r w:rsidR="00A34E66">
        <w:t>s</w:t>
      </w:r>
      <w:r w:rsidR="00083A29">
        <w:t xml:space="preserve">hrnul výstupy z posledních čtyř jednání územních partnerů. </w:t>
      </w:r>
    </w:p>
    <w:p w14:paraId="7288B63A" w14:textId="766402CB" w:rsidR="00285C02" w:rsidRDefault="000263F7" w:rsidP="00EC033C">
      <w:pPr>
        <w:spacing w:after="120" w:line="240" w:lineRule="auto"/>
        <w:jc w:val="both"/>
      </w:pPr>
      <w:r>
        <w:t>Na s</w:t>
      </w:r>
      <w:r w:rsidR="00CA1877">
        <w:t xml:space="preserve">etkání </w:t>
      </w:r>
      <w:r>
        <w:t xml:space="preserve">v </w:t>
      </w:r>
      <w:r w:rsidR="00CA1877">
        <w:t>Praze</w:t>
      </w:r>
      <w:r>
        <w:t xml:space="preserve"> v červnu 2020 deklarovali</w:t>
      </w:r>
      <w:r w:rsidR="0093523A">
        <w:t xml:space="preserve"> </w:t>
      </w:r>
      <w:r w:rsidR="00CA1877">
        <w:t>územní partneři</w:t>
      </w:r>
      <w:r>
        <w:t xml:space="preserve">, že jsou </w:t>
      </w:r>
      <w:r w:rsidR="00CA1877">
        <w:t>připraven</w:t>
      </w:r>
      <w:r w:rsidR="73F2BB7C">
        <w:t>i</w:t>
      </w:r>
      <w:r w:rsidR="00CA1877">
        <w:t xml:space="preserve"> </w:t>
      </w:r>
      <w:r>
        <w:t xml:space="preserve">se </w:t>
      </w:r>
      <w:r w:rsidR="00CA1877">
        <w:t>zapojit do</w:t>
      </w:r>
      <w:r w:rsidR="3AC35683">
        <w:t xml:space="preserve"> </w:t>
      </w:r>
      <w:r>
        <w:t xml:space="preserve">obnovy po krizi související s pandemií COVID 19 prostřednictvím </w:t>
      </w:r>
      <w:r w:rsidR="00CA1877">
        <w:t>př</w:t>
      </w:r>
      <w:r w:rsidR="4AB03A5F">
        <w:t>í</w:t>
      </w:r>
      <w:r w:rsidR="00CA1877">
        <w:t>prav</w:t>
      </w:r>
      <w:r w:rsidR="74DA4DA0">
        <w:t>y</w:t>
      </w:r>
      <w:r w:rsidR="00CA1877">
        <w:t xml:space="preserve"> </w:t>
      </w:r>
      <w:r>
        <w:t xml:space="preserve">a realizace </w:t>
      </w:r>
      <w:r w:rsidR="00CA1877">
        <w:t xml:space="preserve">projektů na </w:t>
      </w:r>
      <w:r w:rsidR="755042A1">
        <w:t>místní</w:t>
      </w:r>
      <w:r>
        <w:t xml:space="preserve"> a regionální úrovni. Na srpnovém jednání v </w:t>
      </w:r>
      <w:r w:rsidR="0093523A">
        <w:t>Poděbrad</w:t>
      </w:r>
      <w:r>
        <w:t>ech</w:t>
      </w:r>
      <w:r w:rsidR="0093523A">
        <w:t xml:space="preserve"> bylo konstatováno, že </w:t>
      </w:r>
      <w:r w:rsidR="009C0DE4">
        <w:t>není plněno</w:t>
      </w:r>
      <w:r w:rsidR="0093523A">
        <w:t xml:space="preserve"> usnesení poslední NSK, které vyzývá MF k představení </w:t>
      </w:r>
      <w:r w:rsidR="00C62753">
        <w:t xml:space="preserve">a diskuzi nad návrhem </w:t>
      </w:r>
      <w:r w:rsidR="009C0DE4">
        <w:t>spolufinancování. Rovněž bylo</w:t>
      </w:r>
      <w:r w:rsidR="00C62753">
        <w:t xml:space="preserve"> </w:t>
      </w:r>
      <w:r>
        <w:t xml:space="preserve">po ÚV </w:t>
      </w:r>
      <w:r w:rsidR="00C62753">
        <w:t xml:space="preserve">požadováno představení architektury OP a využití jednotlivých fondů a nástrojů územní dimenze. </w:t>
      </w:r>
      <w:r w:rsidR="00083A29">
        <w:t xml:space="preserve">Zdůraznili také nutnost </w:t>
      </w:r>
      <w:r w:rsidR="00AF42F6">
        <w:t>udržení</w:t>
      </w:r>
      <w:r w:rsidR="00C62753">
        <w:t xml:space="preserve"> financování sociální oblasti, což se do určité míry podařilo.</w:t>
      </w:r>
      <w:r w:rsidR="00AF42F6">
        <w:t xml:space="preserve"> Dohodli se, že zpracují přehled bílých míst v NDT, který má na starosti ČBK</w:t>
      </w:r>
      <w:r w:rsidR="002C5AA5">
        <w:t>.</w:t>
      </w:r>
      <w:r>
        <w:t xml:space="preserve"> Na s</w:t>
      </w:r>
      <w:r w:rsidR="00AF42F6">
        <w:t>etkání</w:t>
      </w:r>
      <w:r>
        <w:t xml:space="preserve"> v září 2020 ve </w:t>
      </w:r>
      <w:r w:rsidR="00DB3923">
        <w:t>Žď</w:t>
      </w:r>
      <w:r w:rsidR="00AF42F6">
        <w:t>ár</w:t>
      </w:r>
      <w:r>
        <w:t xml:space="preserve">u nad Sázavou </w:t>
      </w:r>
      <w:r w:rsidR="3E64E5E3">
        <w:t>byl</w:t>
      </w:r>
      <w:r w:rsidR="00AF42F6">
        <w:t xml:space="preserve"> požád</w:t>
      </w:r>
      <w:r w:rsidR="0F5E884A">
        <w:t>án</w:t>
      </w:r>
      <w:r w:rsidR="00AF42F6">
        <w:t xml:space="preserve"> ŘO IROP, aby v rámci </w:t>
      </w:r>
      <w:r w:rsidR="00314F0F">
        <w:br/>
      </w:r>
      <w:r w:rsidR="008168D9">
        <w:t xml:space="preserve">v IROP 2 </w:t>
      </w:r>
      <w:r w:rsidR="00AF42F6">
        <w:t xml:space="preserve">SC 4.4 </w:t>
      </w:r>
      <w:r w:rsidR="009C0DE4">
        <w:t>byl</w:t>
      </w:r>
      <w:r w:rsidR="616EA420">
        <w:t>y</w:t>
      </w:r>
      <w:r w:rsidR="009C0DE4">
        <w:t xml:space="preserve"> podporovány </w:t>
      </w:r>
      <w:r w:rsidR="00AF42F6">
        <w:t>národní</w:t>
      </w:r>
      <w:r w:rsidR="008168D9">
        <w:t xml:space="preserve"> kulturní</w:t>
      </w:r>
      <w:r w:rsidR="00AF42F6">
        <w:t xml:space="preserve"> památky a indikativní seznam</w:t>
      </w:r>
      <w:r w:rsidR="0EFDAB33">
        <w:t xml:space="preserve"> a</w:t>
      </w:r>
      <w:r w:rsidR="50B0F2D0">
        <w:t xml:space="preserve"> </w:t>
      </w:r>
      <w:r w:rsidR="2E20757C">
        <w:t>dále</w:t>
      </w:r>
      <w:r w:rsidR="008168D9">
        <w:t xml:space="preserve"> ŘO nových fondů</w:t>
      </w:r>
      <w:r w:rsidR="5EDAE027">
        <w:t xml:space="preserve">, aby </w:t>
      </w:r>
      <w:r w:rsidR="008168D9">
        <w:t xml:space="preserve"> uplatňoval</w:t>
      </w:r>
      <w:r>
        <w:t>y</w:t>
      </w:r>
      <w:r w:rsidR="008168D9">
        <w:t xml:space="preserve"> partnerský přístup a územní dimenzi, tak jak známe z OP. </w:t>
      </w:r>
      <w:r w:rsidR="61C78599">
        <w:t>Na p</w:t>
      </w:r>
      <w:r w:rsidR="008168D9">
        <w:t xml:space="preserve">oslední setkání </w:t>
      </w:r>
      <w:r>
        <w:t xml:space="preserve">v listopadu </w:t>
      </w:r>
      <w:r w:rsidR="14F5763A">
        <w:t xml:space="preserve">bylo </w:t>
      </w:r>
      <w:r w:rsidR="005A05FA">
        <w:lastRenderedPageBreak/>
        <w:t>konstatov</w:t>
      </w:r>
      <w:r w:rsidR="2D9F35D8">
        <w:t>áno</w:t>
      </w:r>
      <w:r w:rsidR="008168D9">
        <w:t xml:space="preserve">, že u nových fondů není </w:t>
      </w:r>
      <w:r w:rsidR="005A05FA">
        <w:t xml:space="preserve">dostatečně </w:t>
      </w:r>
      <w:r w:rsidR="008168D9">
        <w:t>uplatňován partnerský přístup a spolupráce</w:t>
      </w:r>
      <w:r w:rsidR="4DAF32C6">
        <w:t>, tímto tedy</w:t>
      </w:r>
      <w:r w:rsidR="008168D9">
        <w:t xml:space="preserve"> </w:t>
      </w:r>
      <w:r w:rsidR="262A69FC">
        <w:t>v</w:t>
      </w:r>
      <w:r w:rsidR="008168D9">
        <w:t>yzývají všechny orgány odpovědné za nastavování fondů, aby respektovaly partnerský přístup</w:t>
      </w:r>
      <w:r w:rsidR="002C5AA5">
        <w:t xml:space="preserve"> při nastavování intervencí, které se týkají obcí, měst, krajů a neziskových organizací, jejichž zájmy územní partneři hájí. </w:t>
      </w:r>
    </w:p>
    <w:p w14:paraId="6A057F07" w14:textId="1C04FB5A" w:rsidR="00285C02" w:rsidRDefault="005D2B27" w:rsidP="00EC033C">
      <w:pPr>
        <w:spacing w:after="120" w:line="240" w:lineRule="auto"/>
        <w:jc w:val="both"/>
      </w:pPr>
      <w:r>
        <w:t>Poté seznámil se čtyřmi</w:t>
      </w:r>
      <w:r w:rsidR="009F5F10">
        <w:t xml:space="preserve"> </w:t>
      </w:r>
      <w:r w:rsidR="00285C02">
        <w:t>návrhy usnesení</w:t>
      </w:r>
      <w:r w:rsidR="009F5F10">
        <w:t xml:space="preserve"> územních partnerů</w:t>
      </w:r>
      <w:r w:rsidR="00285C02">
        <w:t xml:space="preserve">: </w:t>
      </w:r>
    </w:p>
    <w:p w14:paraId="2F94683F" w14:textId="39743E9B" w:rsidR="00EC033C" w:rsidRDefault="00285C02" w:rsidP="00EC033C">
      <w:pPr>
        <w:spacing w:after="120" w:line="240" w:lineRule="auto"/>
        <w:jc w:val="both"/>
      </w:pPr>
      <w:r>
        <w:t>Návrh usnesení</w:t>
      </w:r>
      <w:r w:rsidR="00EC033C" w:rsidRPr="00BB442E">
        <w:t xml:space="preserve"> </w:t>
      </w:r>
      <w:r w:rsidR="00EC033C">
        <w:t xml:space="preserve">č. 1: NSK doporučuje vládě ČR větší zapojení územních partnerů do přípravy všech nástrojů s dopadem na rozvoj území, a to jak tradičních fondů typu ESIF, tak nových nástrojů reagujících na aktuální stav. </w:t>
      </w:r>
    </w:p>
    <w:p w14:paraId="1AEB0CD9" w14:textId="7B066EBC" w:rsidR="00285C02" w:rsidRDefault="00285C02" w:rsidP="00EC033C">
      <w:pPr>
        <w:spacing w:after="120" w:line="240" w:lineRule="auto"/>
        <w:jc w:val="both"/>
      </w:pPr>
      <w:r>
        <w:t>Návrh usnesení č. 2:  NSK opakovaně vyzývá MF ČR k uskutečnění pracovního jednání s územními partnery k </w:t>
      </w:r>
      <w:r w:rsidR="00B97F68">
        <w:t>diskuzi nad</w:t>
      </w:r>
      <w:r>
        <w:t xml:space="preserve"> návrhy variant kofinancování a ex-ante </w:t>
      </w:r>
      <w:r w:rsidR="00B97F68">
        <w:t>financování</w:t>
      </w:r>
      <w:r>
        <w:t xml:space="preserve"> v PO 2021</w:t>
      </w:r>
      <w:r w:rsidR="000263F7">
        <w:t>–</w:t>
      </w:r>
      <w:r>
        <w:t>202</w:t>
      </w:r>
      <w:r w:rsidR="00B97F68">
        <w:t xml:space="preserve">7 dle usnesení č. 6/2020. </w:t>
      </w:r>
    </w:p>
    <w:p w14:paraId="27CBFC91" w14:textId="42E82F7E" w:rsidR="00B97F68" w:rsidRDefault="00B97F68" w:rsidP="00EC033C">
      <w:pPr>
        <w:spacing w:after="120" w:line="240" w:lineRule="auto"/>
        <w:jc w:val="both"/>
      </w:pPr>
      <w:r>
        <w:t xml:space="preserve">Návrh usnesení č. 3: NSK žádá </w:t>
      </w:r>
      <w:r w:rsidR="001706A9">
        <w:t xml:space="preserve">vládu ČR, </w:t>
      </w:r>
      <w:r w:rsidR="000263F7">
        <w:t>MMR-</w:t>
      </w:r>
      <w:r w:rsidR="001706A9">
        <w:t>NO</w:t>
      </w:r>
      <w:r>
        <w:t xml:space="preserve">K a jednotlivé ŘO u urychlené </w:t>
      </w:r>
      <w:r w:rsidR="001706A9">
        <w:t>dopracování</w:t>
      </w:r>
      <w:r>
        <w:t xml:space="preserve"> a zveřejnění matice </w:t>
      </w:r>
      <w:r w:rsidR="001706A9">
        <w:t>vztahů</w:t>
      </w:r>
      <w:r>
        <w:t xml:space="preserve">, </w:t>
      </w:r>
      <w:r w:rsidR="001706A9">
        <w:t>pokrytí</w:t>
      </w:r>
      <w:r>
        <w:t xml:space="preserve"> témat a vzájemných synergií pro jednotlivé fondy a programy, které </w:t>
      </w:r>
      <w:r w:rsidR="001706A9">
        <w:t>budou</w:t>
      </w:r>
      <w:r>
        <w:t xml:space="preserve"> </w:t>
      </w:r>
      <w:r w:rsidR="001706A9">
        <w:t>implementovány</w:t>
      </w:r>
      <w:r>
        <w:t xml:space="preserve"> v ČR </w:t>
      </w:r>
      <w:r w:rsidR="001706A9">
        <w:t>od r</w:t>
      </w:r>
      <w:r w:rsidR="59111D7A">
        <w:t>.</w:t>
      </w:r>
      <w:r w:rsidR="001706A9">
        <w:t xml:space="preserve"> 2021.</w:t>
      </w:r>
    </w:p>
    <w:p w14:paraId="7F43CF4C" w14:textId="4F75E12B" w:rsidR="002C20EB" w:rsidRDefault="002C20EB" w:rsidP="00EC033C">
      <w:pPr>
        <w:spacing w:after="120" w:line="240" w:lineRule="auto"/>
        <w:jc w:val="both"/>
      </w:pPr>
      <w:r>
        <w:t xml:space="preserve">Návrh usnesení č. 4: NSK vyzývá: </w:t>
      </w:r>
    </w:p>
    <w:p w14:paraId="784BFD38" w14:textId="0EAC3FDF" w:rsidR="002C20EB" w:rsidRDefault="002C20EB" w:rsidP="002C20EB">
      <w:pPr>
        <w:pStyle w:val="Odstavecseseznamem"/>
        <w:numPr>
          <w:ilvl w:val="0"/>
          <w:numId w:val="28"/>
        </w:numPr>
        <w:spacing w:after="120" w:line="240" w:lineRule="auto"/>
        <w:jc w:val="both"/>
      </w:pPr>
      <w:r>
        <w:t xml:space="preserve">MMR a ŘO OPTP, aby ve vztahu k programovému období 2021+, byla nastavena stejná pravidla pro financování ITI, MAS a RSK, jako subjektů podílejících se na realizaci územní dimenze, </w:t>
      </w:r>
    </w:p>
    <w:p w14:paraId="35B0739C" w14:textId="6D91C1C7" w:rsidR="00EF3FEF" w:rsidRPr="00BB442E" w:rsidRDefault="002C20EB" w:rsidP="00EF3FEF">
      <w:pPr>
        <w:pStyle w:val="Odstavecseseznamem"/>
        <w:numPr>
          <w:ilvl w:val="0"/>
          <w:numId w:val="28"/>
        </w:numPr>
        <w:spacing w:after="120" w:line="240" w:lineRule="auto"/>
        <w:jc w:val="both"/>
      </w:pPr>
      <w:r>
        <w:t xml:space="preserve">ŘO OPTP spolu s ŘO dalších OP za gesce MF ČR </w:t>
      </w:r>
      <w:r w:rsidR="009C0DE4">
        <w:t xml:space="preserve">k zajištění dostatečné finanční alokace na pokrytí režijních nákladů MAS jako nositelů ISg CLLD. </w:t>
      </w:r>
    </w:p>
    <w:p w14:paraId="4C3B9D23" w14:textId="7339E125" w:rsidR="001108D3" w:rsidRDefault="00602E7E" w:rsidP="0037557A">
      <w:pPr>
        <w:spacing w:after="120" w:line="240" w:lineRule="auto"/>
        <w:jc w:val="both"/>
      </w:pPr>
      <w:r>
        <w:rPr>
          <w:b/>
        </w:rPr>
        <w:t>Martin Netolický</w:t>
      </w:r>
      <w:r w:rsidR="005A05FA">
        <w:rPr>
          <w:b/>
        </w:rPr>
        <w:t xml:space="preserve"> (Hejtman Pardubického kraje)</w:t>
      </w:r>
      <w:r w:rsidR="00A34E66">
        <w:rPr>
          <w:b/>
        </w:rPr>
        <w:t xml:space="preserve"> </w:t>
      </w:r>
      <w:r w:rsidR="00A34E66" w:rsidRPr="00A34E66">
        <w:t>u</w:t>
      </w:r>
      <w:r w:rsidR="009023EE">
        <w:t xml:space="preserve">vedl, že </w:t>
      </w:r>
      <w:r w:rsidR="00D34D12">
        <w:t xml:space="preserve">současná </w:t>
      </w:r>
      <w:r w:rsidR="009023EE">
        <w:t xml:space="preserve">finanční situace je velmi nepříznivá a tento stav bude mít dopad na čerpání evropských fondů, </w:t>
      </w:r>
      <w:r w:rsidR="00D34D12">
        <w:t xml:space="preserve">čerpání </w:t>
      </w:r>
      <w:r w:rsidR="009023EE">
        <w:t xml:space="preserve">REACT a NPO. </w:t>
      </w:r>
      <w:r w:rsidR="00FE110B">
        <w:t xml:space="preserve">Pokles finančních 25 % prostředků rozpočtu de facto znamená, že budou mít kraje peníze pouze na běžný provoz. Kraje nebudou mít ani na 5 % spolufinancování ani předfinancování. </w:t>
      </w:r>
      <w:r w:rsidR="001108D3">
        <w:t xml:space="preserve">O této situaci hejtman informoval ministryni pro místní rozvoj, ministryni financí a premiéra. Celkově se jedná o propad 1,2 mld. Kč po schválení všech legislativních změn. </w:t>
      </w:r>
      <w:r w:rsidR="008E5BA7">
        <w:t>Upozornil, že p</w:t>
      </w:r>
      <w:r w:rsidR="001108D3">
        <w:t xml:space="preserve">okud se kraje dostanou do </w:t>
      </w:r>
      <w:r w:rsidR="008E5BA7">
        <w:t>situace, že nedostanou kompenzace, nebude RUD, nebude příznivá situace se spolufinancováním, tak dojde k realokacím. Pardubický kraj ji</w:t>
      </w:r>
      <w:r w:rsidR="00D34D12">
        <w:t>ž snížil rozpočet o 200 mil. Kč</w:t>
      </w:r>
      <w:r w:rsidR="008E5BA7">
        <w:t xml:space="preserve">, jedná se o kapitálové výdaje na investice. Rozporoval data MF ohledně </w:t>
      </w:r>
      <w:r w:rsidR="00D34D12">
        <w:t xml:space="preserve">finanční situace </w:t>
      </w:r>
      <w:r w:rsidR="008E5BA7">
        <w:t>krajů, které ministerstvo dává premiérovi, protože neodpovídají skutečnosti.</w:t>
      </w:r>
    </w:p>
    <w:p w14:paraId="2B9A790C" w14:textId="6D75C61E" w:rsidR="00831497" w:rsidRDefault="00FD1F0A" w:rsidP="0037557A">
      <w:pPr>
        <w:spacing w:after="120" w:line="240" w:lineRule="auto"/>
        <w:jc w:val="both"/>
      </w:pPr>
      <w:r w:rsidRPr="00FD1F0A">
        <w:rPr>
          <w:b/>
        </w:rPr>
        <w:t xml:space="preserve">Radim Sršeň </w:t>
      </w:r>
      <w:r>
        <w:rPr>
          <w:b/>
        </w:rPr>
        <w:t>(SMS</w:t>
      </w:r>
      <w:r w:rsidR="000263F7">
        <w:rPr>
          <w:b/>
        </w:rPr>
        <w:t xml:space="preserve"> ČR</w:t>
      </w:r>
      <w:r>
        <w:rPr>
          <w:b/>
        </w:rPr>
        <w:t>)</w:t>
      </w:r>
      <w:r w:rsidR="00A34E66">
        <w:rPr>
          <w:b/>
        </w:rPr>
        <w:t xml:space="preserve"> </w:t>
      </w:r>
      <w:r w:rsidR="00A34E66" w:rsidRPr="00A34E66">
        <w:t>u</w:t>
      </w:r>
      <w:r w:rsidR="00831497" w:rsidRPr="00A34E66">
        <w:t>ved</w:t>
      </w:r>
      <w:r w:rsidR="00831497">
        <w:t>l, že obce</w:t>
      </w:r>
      <w:r w:rsidR="00C01B3C">
        <w:t xml:space="preserve"> nemají peníze na investice, </w:t>
      </w:r>
      <w:r w:rsidR="00FB5A8A">
        <w:t>nebudou zbývat na</w:t>
      </w:r>
      <w:r w:rsidR="00C01B3C">
        <w:t xml:space="preserve"> provoz, což může způsobit, že nebude žádná </w:t>
      </w:r>
      <w:r w:rsidR="00D34D12">
        <w:t>územní dimenze</w:t>
      </w:r>
      <w:r w:rsidR="00C01B3C">
        <w:t xml:space="preserve">. </w:t>
      </w:r>
      <w:r w:rsidR="00060C21">
        <w:t xml:space="preserve">Pochválil uplatňování principu partnerství. </w:t>
      </w:r>
      <w:r w:rsidR="00912435">
        <w:t>SMS vítá zapojení do tvorby NPO a vítá i priority NPO, které dlouhodobě prosazují jako vysokorychlostní internet, digitalizace</w:t>
      </w:r>
      <w:r w:rsidR="00F97A0E">
        <w:t xml:space="preserve"> státní správy a samosprávy, komunitní energetika aj.  </w:t>
      </w:r>
    </w:p>
    <w:p w14:paraId="0B522475" w14:textId="4010ABAF" w:rsidR="00831497" w:rsidRDefault="00831497" w:rsidP="0037557A">
      <w:pPr>
        <w:spacing w:after="120" w:line="240" w:lineRule="auto"/>
        <w:jc w:val="both"/>
      </w:pPr>
      <w:r>
        <w:t xml:space="preserve">Poukázal na nedostatečné informování </w:t>
      </w:r>
      <w:r w:rsidR="00D34D12">
        <w:t xml:space="preserve">o </w:t>
      </w:r>
      <w:r w:rsidR="00F97A0E">
        <w:t>mí</w:t>
      </w:r>
      <w:r>
        <w:t>ře</w:t>
      </w:r>
      <w:r w:rsidR="00F97A0E">
        <w:t xml:space="preserve"> spolufinancování projektů krajů, měst a obcí. Žádají o přizvání k pracovnímu jednání s MF. Velkým problémem pro SMS je oslabení OP Z</w:t>
      </w:r>
      <w:r w:rsidR="00D34D12">
        <w:t>+</w:t>
      </w:r>
      <w:r w:rsidR="278EF0A1">
        <w:t xml:space="preserve">, jež je potřebný </w:t>
      </w:r>
      <w:r w:rsidR="00D34D12">
        <w:t xml:space="preserve">zdroj </w:t>
      </w:r>
      <w:r w:rsidR="278EF0A1">
        <w:t>pro budování průmyslu 4.0</w:t>
      </w:r>
      <w:r w:rsidR="00F97A0E">
        <w:t>. Apel</w:t>
      </w:r>
      <w:r w:rsidR="00D34D12">
        <w:t>oval</w:t>
      </w:r>
      <w:r w:rsidR="00F97A0E">
        <w:t xml:space="preserve"> na přehodnocení alokace</w:t>
      </w:r>
      <w:r w:rsidR="00071109">
        <w:t xml:space="preserve"> OP Z</w:t>
      </w:r>
      <w:r w:rsidR="00D34D12">
        <w:t>+</w:t>
      </w:r>
      <w:r w:rsidR="00F97A0E">
        <w:t>, propad o 28</w:t>
      </w:r>
      <w:r w:rsidR="00071109">
        <w:t xml:space="preserve"> </w:t>
      </w:r>
      <w:r w:rsidR="00F97A0E">
        <w:t xml:space="preserve">% je </w:t>
      </w:r>
      <w:r w:rsidR="00071109">
        <w:t xml:space="preserve">enormní z pohledu zaměstnanosti. </w:t>
      </w:r>
      <w:r>
        <w:t>V OP Z</w:t>
      </w:r>
      <w:r w:rsidR="00D34D12">
        <w:t>+</w:t>
      </w:r>
      <w:r>
        <w:t> došlo ke snížení</w:t>
      </w:r>
      <w:r w:rsidR="00071109">
        <w:t xml:space="preserve"> alokace o 1,5 %  na CLLD, přičemž Výbor </w:t>
      </w:r>
      <w:r w:rsidR="00D34D12">
        <w:t>r</w:t>
      </w:r>
      <w:r w:rsidR="00071109">
        <w:t xml:space="preserve">egionů vyzval k 8 % ze všech OP. </w:t>
      </w:r>
    </w:p>
    <w:p w14:paraId="166C4F10" w14:textId="60B1F11C" w:rsidR="00115EE5" w:rsidRDefault="00071109" w:rsidP="0037557A">
      <w:pPr>
        <w:spacing w:after="120" w:line="240" w:lineRule="auto"/>
        <w:jc w:val="both"/>
      </w:pPr>
      <w:r>
        <w:t xml:space="preserve">SMS vyzývá k dodržování Strategie </w:t>
      </w:r>
      <w:r w:rsidR="00D34D12">
        <w:t>r</w:t>
      </w:r>
      <w:r>
        <w:t>egionálního rozvoje</w:t>
      </w:r>
      <w:r w:rsidR="00D34D12">
        <w:t xml:space="preserve"> ČR 2021+</w:t>
      </w:r>
      <w:r>
        <w:t xml:space="preserve"> a jejího </w:t>
      </w:r>
      <w:r w:rsidR="00D34D12">
        <w:t>a</w:t>
      </w:r>
      <w:r>
        <w:t>kčního plánu a uplatňování územní dimenze. HSO</w:t>
      </w:r>
      <w:r w:rsidR="309FF879">
        <w:t>Ú</w:t>
      </w:r>
      <w:r>
        <w:t>, která leží mimo území F</w:t>
      </w:r>
      <w:r w:rsidR="00D34D12">
        <w:t>ST,</w:t>
      </w:r>
      <w:r w:rsidR="00A63866">
        <w:t xml:space="preserve"> jsou opomíjena. Nav</w:t>
      </w:r>
      <w:r w:rsidR="00831497">
        <w:t>rhují, aby byly vypsány</w:t>
      </w:r>
      <w:r w:rsidR="00A63866">
        <w:t xml:space="preserve"> specifické výzvy</w:t>
      </w:r>
      <w:r w:rsidR="7D1E6153">
        <w:t>/bonifikace</w:t>
      </w:r>
      <w:r w:rsidR="00A63866">
        <w:t xml:space="preserve"> pro tato území. </w:t>
      </w:r>
      <w:r w:rsidR="3916CE01">
        <w:t xml:space="preserve">Upozornil, že některé regiony jsou na tom hůře než </w:t>
      </w:r>
      <w:r w:rsidR="00D34D12">
        <w:t xml:space="preserve">ty definované jako </w:t>
      </w:r>
      <w:r w:rsidR="3916CE01">
        <w:t>tzv. Uheln</w:t>
      </w:r>
      <w:r w:rsidR="00D34D12">
        <w:t>é</w:t>
      </w:r>
      <w:r w:rsidR="3916CE01">
        <w:t xml:space="preserve"> region</w:t>
      </w:r>
      <w:r w:rsidR="00D34D12">
        <w:t>y</w:t>
      </w:r>
      <w:r w:rsidR="3916CE01">
        <w:t>.</w:t>
      </w:r>
    </w:p>
    <w:p w14:paraId="7400D88B" w14:textId="3DAA4B90" w:rsidR="00A63866" w:rsidRDefault="00A63866" w:rsidP="0037557A">
      <w:pPr>
        <w:spacing w:after="120" w:line="240" w:lineRule="auto"/>
        <w:jc w:val="both"/>
      </w:pPr>
      <w:r w:rsidRPr="00A63866">
        <w:rPr>
          <w:b/>
        </w:rPr>
        <w:t>Erich Beneš (ITI</w:t>
      </w:r>
      <w:r w:rsidR="009F5F10">
        <w:rPr>
          <w:b/>
        </w:rPr>
        <w:t xml:space="preserve"> Plzeň</w:t>
      </w:r>
      <w:r w:rsidRPr="00A63866">
        <w:rPr>
          <w:b/>
        </w:rPr>
        <w:t>)</w:t>
      </w:r>
      <w:r w:rsidR="00A34E66">
        <w:rPr>
          <w:b/>
        </w:rPr>
        <w:t xml:space="preserve"> </w:t>
      </w:r>
      <w:r w:rsidR="00A34E66" w:rsidRPr="00A34E66">
        <w:t>u</w:t>
      </w:r>
      <w:r w:rsidR="00D34D12">
        <w:t>pozornil, že n</w:t>
      </w:r>
      <w:r w:rsidR="00115EE5">
        <w:t>elze připravovat konkrétní projekty, pokud není jistota v tom, jak bude financování vypadat, což povede k</w:t>
      </w:r>
      <w:r w:rsidR="005F331E">
        <w:t>e zpoždění čerpání</w:t>
      </w:r>
      <w:r w:rsidR="00115EE5">
        <w:t xml:space="preserve">. </w:t>
      </w:r>
      <w:r w:rsidR="005F331E">
        <w:t>Dále se zeptal</w:t>
      </w:r>
      <w:r w:rsidR="007459C9">
        <w:t xml:space="preserve"> MMR</w:t>
      </w:r>
      <w:r w:rsidR="005F331E">
        <w:t xml:space="preserve">, co </w:t>
      </w:r>
      <w:r w:rsidR="00115EE5">
        <w:t>se stane s</w:t>
      </w:r>
      <w:r w:rsidR="005F331E">
        <w:t> </w:t>
      </w:r>
      <w:r w:rsidR="00115EE5">
        <w:t>navrženými</w:t>
      </w:r>
      <w:r w:rsidR="005F331E">
        <w:t xml:space="preserve"> </w:t>
      </w:r>
      <w:r w:rsidR="007459C9">
        <w:t xml:space="preserve">usneseními a jak mohou tento stav změnit? </w:t>
      </w:r>
    </w:p>
    <w:p w14:paraId="07E5285C" w14:textId="617D3477" w:rsidR="00C01B3C" w:rsidRDefault="007459C9" w:rsidP="0037557A">
      <w:pPr>
        <w:spacing w:after="120" w:line="240" w:lineRule="auto"/>
        <w:jc w:val="both"/>
      </w:pPr>
      <w:r w:rsidRPr="007459C9">
        <w:rPr>
          <w:b/>
        </w:rPr>
        <w:t>Eva Schönherrová (ČBK)</w:t>
      </w:r>
      <w:r w:rsidR="00A34E66">
        <w:rPr>
          <w:b/>
        </w:rPr>
        <w:t xml:space="preserve"> </w:t>
      </w:r>
      <w:r>
        <w:t>ČBK vítá přípravu avizované matice vztahů jednotlivých fondů</w:t>
      </w:r>
      <w:r w:rsidR="000C47F0">
        <w:t xml:space="preserve"> a požádala o její představení</w:t>
      </w:r>
      <w:r>
        <w:t xml:space="preserve"> ještě před jednáním </w:t>
      </w:r>
      <w:r w:rsidR="000C47F0">
        <w:t xml:space="preserve">8. 12. 2020. Připravují identifikaci bílých míst NDT, což doplní matici a rádi by </w:t>
      </w:r>
      <w:r w:rsidR="00D34D12">
        <w:t xml:space="preserve">výsledek </w:t>
      </w:r>
      <w:r w:rsidR="000C47F0">
        <w:t xml:space="preserve">prezentovali na </w:t>
      </w:r>
      <w:r w:rsidR="00D34D12">
        <w:t xml:space="preserve">jednání </w:t>
      </w:r>
      <w:r w:rsidR="000C47F0">
        <w:t>NSK. Podpořila apel na MF ke svolání pracovního jednání s územními partnery ke spolufinancování.</w:t>
      </w:r>
    </w:p>
    <w:p w14:paraId="74F58175" w14:textId="5417AFD6" w:rsidR="00B41D73" w:rsidRDefault="000C47F0" w:rsidP="00950DFB">
      <w:pPr>
        <w:spacing w:after="120" w:line="240" w:lineRule="auto"/>
        <w:ind w:left="705"/>
        <w:jc w:val="both"/>
      </w:pPr>
      <w:r w:rsidRPr="6DFD9DFC">
        <w:rPr>
          <w:b/>
          <w:bCs/>
        </w:rPr>
        <w:lastRenderedPageBreak/>
        <w:t>David Koppitz (</w:t>
      </w:r>
      <w:r w:rsidR="009C3AC8">
        <w:rPr>
          <w:b/>
          <w:bCs/>
        </w:rPr>
        <w:t>MMR</w:t>
      </w:r>
      <w:r w:rsidRPr="6DFD9DFC">
        <w:rPr>
          <w:b/>
          <w:bCs/>
        </w:rPr>
        <w:t xml:space="preserve">) </w:t>
      </w:r>
      <w:r w:rsidR="00D34D12">
        <w:rPr>
          <w:bCs/>
        </w:rPr>
        <w:t>potvrdil</w:t>
      </w:r>
      <w:r w:rsidR="00E60DFF">
        <w:rPr>
          <w:bCs/>
        </w:rPr>
        <w:t xml:space="preserve"> vážnost situace</w:t>
      </w:r>
      <w:r w:rsidR="00D01315">
        <w:rPr>
          <w:bCs/>
        </w:rPr>
        <w:t>. O</w:t>
      </w:r>
      <w:r w:rsidR="00AA2F65">
        <w:rPr>
          <w:bCs/>
        </w:rPr>
        <w:t xml:space="preserve"> </w:t>
      </w:r>
      <w:r w:rsidR="00D01315">
        <w:rPr>
          <w:bCs/>
        </w:rPr>
        <w:t>přednesených námětech bude</w:t>
      </w:r>
      <w:r w:rsidR="00D34D12">
        <w:rPr>
          <w:bCs/>
        </w:rPr>
        <w:t xml:space="preserve"> informovat ministryni</w:t>
      </w:r>
      <w:r w:rsidR="00AA2F65">
        <w:rPr>
          <w:bCs/>
        </w:rPr>
        <w:t xml:space="preserve"> </w:t>
      </w:r>
      <w:r w:rsidR="00D34D12">
        <w:rPr>
          <w:bCs/>
        </w:rPr>
        <w:t>pro</w:t>
      </w:r>
      <w:r w:rsidR="00AA2F65">
        <w:rPr>
          <w:bCs/>
        </w:rPr>
        <w:t xml:space="preserve"> </w:t>
      </w:r>
      <w:r w:rsidR="00D34D12">
        <w:rPr>
          <w:bCs/>
        </w:rPr>
        <w:t>místní</w:t>
      </w:r>
      <w:r w:rsidR="00AA2F65">
        <w:rPr>
          <w:bCs/>
        </w:rPr>
        <w:t xml:space="preserve"> </w:t>
      </w:r>
      <w:r w:rsidR="00D34D12">
        <w:rPr>
          <w:bCs/>
        </w:rPr>
        <w:t>rozvoj</w:t>
      </w:r>
      <w:r w:rsidR="005A4A3B">
        <w:t xml:space="preserve">. </w:t>
      </w:r>
      <w:r w:rsidR="00F65507">
        <w:t xml:space="preserve">MMR představilo </w:t>
      </w:r>
      <w:r w:rsidR="00D01315">
        <w:t xml:space="preserve">komponentu </w:t>
      </w:r>
      <w:r w:rsidR="00F65507">
        <w:t>na přípravu investic</w:t>
      </w:r>
      <w:r w:rsidR="00D01315">
        <w:t>, která může pomoci</w:t>
      </w:r>
      <w:r w:rsidR="00F65507">
        <w:t xml:space="preserve">. Vyjádřil přesvědčení, že </w:t>
      </w:r>
      <w:r w:rsidR="00D01315">
        <w:t xml:space="preserve">s </w:t>
      </w:r>
      <w:r w:rsidR="00DC2E4F">
        <w:t>ministryn</w:t>
      </w:r>
      <w:r w:rsidR="00D01315">
        <w:t>í</w:t>
      </w:r>
      <w:r w:rsidR="00DC2E4F">
        <w:t xml:space="preserve"> financí </w:t>
      </w:r>
      <w:r w:rsidR="00D01315">
        <w:t>bude možná</w:t>
      </w:r>
      <w:r w:rsidR="00AA2F65">
        <w:t xml:space="preserve"> </w:t>
      </w:r>
      <w:r w:rsidR="00DC2E4F">
        <w:t>diskuz</w:t>
      </w:r>
      <w:r w:rsidR="00D01315">
        <w:t>e</w:t>
      </w:r>
      <w:r w:rsidR="00DC2E4F">
        <w:t xml:space="preserve"> ke spolufinancování projektů, krajů</w:t>
      </w:r>
      <w:r w:rsidR="00950DFB">
        <w:t>,</w:t>
      </w:r>
      <w:r w:rsidR="00DC2E4F">
        <w:t xml:space="preserve"> měst </w:t>
      </w:r>
      <w:r w:rsidR="00314F0F">
        <w:br/>
      </w:r>
      <w:r w:rsidR="00DC2E4F">
        <w:t>a obcí. Zdůraznil nutnost validních dat pro regionální politiku. Souhlasí, že mapa HSO</w:t>
      </w:r>
      <w:r w:rsidR="2F8912AA">
        <w:t>Ú</w:t>
      </w:r>
      <w:r w:rsidR="00DC2E4F">
        <w:t xml:space="preserve"> by měla být podkladem pro zacílení podpory. </w:t>
      </w:r>
      <w:r w:rsidR="00950DFB">
        <w:t xml:space="preserve">Požádal o zaslání výsledků z </w:t>
      </w:r>
      <w:r w:rsidR="00DC2E4F">
        <w:t>mapování bílých míst NDT</w:t>
      </w:r>
      <w:r w:rsidR="00300BF0">
        <w:t xml:space="preserve">, kterou zpracovává ČBK. </w:t>
      </w:r>
    </w:p>
    <w:p w14:paraId="042A519F" w14:textId="129E3EF7" w:rsidR="000C47F0" w:rsidRPr="000C47F0" w:rsidRDefault="009C3AC8" w:rsidP="00A34E66">
      <w:pPr>
        <w:spacing w:after="120" w:line="240" w:lineRule="auto"/>
        <w:ind w:left="705"/>
        <w:jc w:val="both"/>
        <w:rPr>
          <w:b/>
        </w:rPr>
      </w:pPr>
      <w:r>
        <w:t xml:space="preserve">Z procesního hlediska proběhne hlasování per rollam, </w:t>
      </w:r>
      <w:r w:rsidR="00300BF0">
        <w:t xml:space="preserve">nicméně všechna usnesení bereme na </w:t>
      </w:r>
      <w:r>
        <w:t>vědomí</w:t>
      </w:r>
      <w:r w:rsidR="005A4A3B">
        <w:t>, včetně ústní informace</w:t>
      </w:r>
      <w:r w:rsidRPr="009C3AC8">
        <w:t xml:space="preserve"> zástupce AK ČR a hejtmana Pardubického kraje Martina Netolického o aktuální finanční situaci územních samosprávných celků a dalších územních partnerů</w:t>
      </w:r>
      <w:r w:rsidR="005A4A3B">
        <w:t>.</w:t>
      </w:r>
    </w:p>
    <w:p w14:paraId="5964F861" w14:textId="79381BF5" w:rsidR="00B41D73" w:rsidRPr="009D6B98" w:rsidRDefault="005A4A3B" w:rsidP="0037557A">
      <w:pPr>
        <w:spacing w:after="120" w:line="240" w:lineRule="auto"/>
        <w:jc w:val="both"/>
      </w:pPr>
      <w:r>
        <w:t>Bylo komunikováno i usnesení z</w:t>
      </w:r>
      <w:r w:rsidR="00117BE7">
        <w:t> </w:t>
      </w:r>
      <w:r>
        <w:t>chatu</w:t>
      </w:r>
      <w:r w:rsidR="00117BE7">
        <w:t xml:space="preserve"> z Pardubického kraje</w:t>
      </w:r>
      <w:r>
        <w:t>:</w:t>
      </w:r>
      <w:r w:rsidR="00B41D73" w:rsidRPr="009D6B98">
        <w:t xml:space="preserve"> </w:t>
      </w:r>
    </w:p>
    <w:p w14:paraId="38E599F9" w14:textId="3FA2A502" w:rsidR="000A4352" w:rsidRDefault="000A4352" w:rsidP="0037557A">
      <w:pPr>
        <w:spacing w:after="120" w:line="240" w:lineRule="auto"/>
        <w:jc w:val="both"/>
      </w:pPr>
      <w:r>
        <w:t xml:space="preserve">NSK žádá MF o urgentní systémové řešení finanční situace </w:t>
      </w:r>
      <w:r w:rsidR="00950DFB">
        <w:t>ú</w:t>
      </w:r>
      <w:r w:rsidR="00117BE7">
        <w:t xml:space="preserve">zemně samosprávných celků (ÚSC) </w:t>
      </w:r>
      <w:r>
        <w:t>s ohledem na čerpání prostředků v programových obdobích 2014</w:t>
      </w:r>
      <w:r w:rsidR="00FD1F0A">
        <w:rPr>
          <w:rFonts w:cstheme="minorHAnsi"/>
        </w:rPr>
        <w:t>–</w:t>
      </w:r>
      <w:r>
        <w:t>2020 (resp. 2023) a 2020</w:t>
      </w:r>
      <w:r w:rsidR="00FD1F0A">
        <w:rPr>
          <w:rFonts w:cstheme="minorHAnsi"/>
        </w:rPr>
        <w:t>–</w:t>
      </w:r>
      <w:r>
        <w:t>2027 vč. React E</w:t>
      </w:r>
      <w:r w:rsidR="00FD1F0A">
        <w:t>U</w:t>
      </w:r>
      <w:r>
        <w:t xml:space="preserve">, RRF a dalších nových fondů. </w:t>
      </w:r>
    </w:p>
    <w:p w14:paraId="73FB9C86" w14:textId="56F11588" w:rsidR="00FD1F0A" w:rsidRDefault="00300BF0" w:rsidP="0037557A">
      <w:pPr>
        <w:spacing w:after="120" w:line="240" w:lineRule="auto"/>
        <w:jc w:val="both"/>
      </w:pPr>
      <w:r w:rsidRPr="00A63866">
        <w:rPr>
          <w:b/>
        </w:rPr>
        <w:t>Erich Beneš (ITI</w:t>
      </w:r>
      <w:r w:rsidR="005A4A3B">
        <w:rPr>
          <w:b/>
        </w:rPr>
        <w:t xml:space="preserve"> Plzeň</w:t>
      </w:r>
      <w:r w:rsidRPr="00A63866">
        <w:rPr>
          <w:b/>
        </w:rPr>
        <w:t>)</w:t>
      </w:r>
      <w:r w:rsidR="00A34E66">
        <w:rPr>
          <w:b/>
        </w:rPr>
        <w:t xml:space="preserve"> </w:t>
      </w:r>
      <w:r w:rsidR="00D01315">
        <w:rPr>
          <w:b/>
        </w:rPr>
        <w:t xml:space="preserve">se </w:t>
      </w:r>
      <w:r w:rsidR="00685068" w:rsidRPr="00685068">
        <w:t>z</w:t>
      </w:r>
      <w:r>
        <w:t xml:space="preserve">eptal, </w:t>
      </w:r>
      <w:r w:rsidR="00926874">
        <w:t>jak budou návr</w:t>
      </w:r>
      <w:r>
        <w:t xml:space="preserve">hy usnesení </w:t>
      </w:r>
      <w:r w:rsidR="002843A1">
        <w:t>reflektován</w:t>
      </w:r>
      <w:r w:rsidR="00926874">
        <w:t xml:space="preserve">a a vypořádána. Bude se čekat na další jednání NSK? </w:t>
      </w:r>
    </w:p>
    <w:p w14:paraId="228B50D8" w14:textId="1F2692E8" w:rsidR="002843A1" w:rsidRDefault="002843A1" w:rsidP="002843A1">
      <w:pPr>
        <w:spacing w:after="120" w:line="240" w:lineRule="auto"/>
        <w:ind w:left="708"/>
        <w:jc w:val="both"/>
      </w:pPr>
      <w:r w:rsidRPr="000C47F0">
        <w:rPr>
          <w:b/>
        </w:rPr>
        <w:t>David Koppitz (</w:t>
      </w:r>
      <w:r w:rsidR="00E26692">
        <w:rPr>
          <w:b/>
        </w:rPr>
        <w:t>MMR</w:t>
      </w:r>
      <w:r w:rsidRPr="000C47F0">
        <w:rPr>
          <w:b/>
        </w:rPr>
        <w:t>)</w:t>
      </w:r>
      <w:r>
        <w:rPr>
          <w:b/>
        </w:rPr>
        <w:t xml:space="preserve"> </w:t>
      </w:r>
      <w:r w:rsidRPr="002843A1">
        <w:t xml:space="preserve">navrhl, aby se hlasovalo o navrženém usnesení </w:t>
      </w:r>
      <w:r w:rsidR="00926874">
        <w:t>P</w:t>
      </w:r>
      <w:r w:rsidRPr="002843A1">
        <w:t xml:space="preserve">ardubického kraje </w:t>
      </w:r>
      <w:r>
        <w:t xml:space="preserve">per rollam </w:t>
      </w:r>
      <w:r w:rsidR="007F74D4">
        <w:br/>
      </w:r>
      <w:r>
        <w:t>a dále bude usnesení předáno MF.</w:t>
      </w:r>
    </w:p>
    <w:p w14:paraId="1A83C852" w14:textId="1DC6C519" w:rsidR="002843A1" w:rsidRPr="002843A1" w:rsidRDefault="002843A1" w:rsidP="002843A1">
      <w:pPr>
        <w:spacing w:after="120" w:line="240" w:lineRule="auto"/>
        <w:jc w:val="both"/>
      </w:pPr>
      <w:r>
        <w:rPr>
          <w:b/>
        </w:rPr>
        <w:t>Martin Netolický (Hejtman Pardubického kraje)</w:t>
      </w:r>
      <w:r w:rsidR="00A32831">
        <w:rPr>
          <w:b/>
        </w:rPr>
        <w:t xml:space="preserve"> </w:t>
      </w:r>
      <w:r w:rsidR="00A32831">
        <w:t>p</w:t>
      </w:r>
      <w:r w:rsidR="009D6B98">
        <w:t>ožádal</w:t>
      </w:r>
      <w:r w:rsidRPr="002843A1">
        <w:t xml:space="preserve"> o hlasování o návrhu usnesení, které přednesl. </w:t>
      </w:r>
      <w:r w:rsidR="00314F0F">
        <w:br/>
      </w:r>
      <w:r w:rsidR="005B0802">
        <w:t xml:space="preserve">A současně požádal o vyjádření MF. </w:t>
      </w:r>
    </w:p>
    <w:p w14:paraId="2BE3BC18" w14:textId="3DFF3CB1" w:rsidR="009D6B98" w:rsidRDefault="009D6B98" w:rsidP="00A34E66">
      <w:pPr>
        <w:spacing w:after="120" w:line="240" w:lineRule="auto"/>
        <w:ind w:left="705"/>
        <w:jc w:val="both"/>
      </w:pPr>
      <w:r>
        <w:rPr>
          <w:b/>
        </w:rPr>
        <w:t>Miroslav Mate</w:t>
      </w:r>
      <w:r w:rsidRPr="009D6B98">
        <w:rPr>
          <w:b/>
        </w:rPr>
        <w:t>j (</w:t>
      </w:r>
      <w:r>
        <w:rPr>
          <w:b/>
        </w:rPr>
        <w:t>ředitel odboru f</w:t>
      </w:r>
      <w:r w:rsidRPr="009D6B98">
        <w:rPr>
          <w:b/>
        </w:rPr>
        <w:t>inancování územních rozpočtů</w:t>
      </w:r>
      <w:r>
        <w:rPr>
          <w:b/>
        </w:rPr>
        <w:t xml:space="preserve">, </w:t>
      </w:r>
      <w:r w:rsidRPr="009D6B98">
        <w:rPr>
          <w:b/>
        </w:rPr>
        <w:t>MF)</w:t>
      </w:r>
      <w:r w:rsidR="00A34E66">
        <w:rPr>
          <w:b/>
        </w:rPr>
        <w:t xml:space="preserve"> </w:t>
      </w:r>
      <w:r w:rsidR="00D01315" w:rsidRPr="002746AE">
        <w:t>sdělil, že</w:t>
      </w:r>
      <w:r w:rsidR="00D01315">
        <w:rPr>
          <w:b/>
        </w:rPr>
        <w:t xml:space="preserve"> </w:t>
      </w:r>
      <w:r w:rsidR="00A34E66">
        <w:t>j</w:t>
      </w:r>
      <w:r w:rsidRPr="009D6B98">
        <w:t xml:space="preserve">sou si vědomi </w:t>
      </w:r>
      <w:r w:rsidR="005B0802">
        <w:t xml:space="preserve">zásadních </w:t>
      </w:r>
      <w:r w:rsidRPr="009D6B98">
        <w:t xml:space="preserve">dopadů na rozpočty ÚSC, ale odmítl, že by </w:t>
      </w:r>
      <w:r w:rsidR="00D01315">
        <w:t>před</w:t>
      </w:r>
      <w:r w:rsidRPr="009D6B98">
        <w:t xml:space="preserve">ávali nevalidní data. </w:t>
      </w:r>
      <w:r>
        <w:t>Premiér dostává data z</w:t>
      </w:r>
      <w:r w:rsidR="004D413C">
        <w:t xml:space="preserve">e </w:t>
      </w:r>
      <w:r w:rsidRPr="009D6B98">
        <w:t>státní</w:t>
      </w:r>
      <w:r>
        <w:t xml:space="preserve"> pokladny. K dopadům legislativního balíku na obce uvedl, že proběhla schůzka s ministryní financí, </w:t>
      </w:r>
      <w:r w:rsidR="00033F51">
        <w:t>na které</w:t>
      </w:r>
      <w:r w:rsidR="005B0802">
        <w:t xml:space="preserve"> se diskutoval </w:t>
      </w:r>
      <w:r w:rsidR="00033F51">
        <w:t>dopad na ÚSC</w:t>
      </w:r>
      <w:r w:rsidR="005B0802">
        <w:t xml:space="preserve">, daňový balíček není ještě schválen a dále se jedná se </w:t>
      </w:r>
      <w:r w:rsidR="00314F0F">
        <w:br/>
      </w:r>
      <w:r w:rsidR="005B0802">
        <w:t>o vynětí slevy na poplatníka</w:t>
      </w:r>
      <w:r w:rsidR="00033F51">
        <w:t>. Hlavní problém je ve snížení daně z</w:t>
      </w:r>
      <w:r w:rsidR="00950DFB">
        <w:t xml:space="preserve"> příjmů </w:t>
      </w:r>
      <w:r w:rsidR="00033F51">
        <w:t xml:space="preserve">fyzických osob. U obcí se bude jednat o snížení 20 mld. </w:t>
      </w:r>
      <w:r w:rsidR="00926874">
        <w:t xml:space="preserve">Kč </w:t>
      </w:r>
      <w:r w:rsidR="00033F51">
        <w:t xml:space="preserve">v případě superhrubé mzdy. Nyní je to v rovině </w:t>
      </w:r>
      <w:r w:rsidR="00D86503">
        <w:t>politického řešení, nicméně</w:t>
      </w:r>
      <w:r w:rsidR="00033F51">
        <w:t xml:space="preserve"> </w:t>
      </w:r>
      <w:r w:rsidR="00D86503">
        <w:t xml:space="preserve">úvahy o kompenzacích vůči ÚSC budou probíhat. </w:t>
      </w:r>
    </w:p>
    <w:p w14:paraId="7DBD35B5" w14:textId="4C768BA6" w:rsidR="008E5BA7" w:rsidRDefault="00033F51" w:rsidP="0037557A">
      <w:pPr>
        <w:spacing w:after="120" w:line="240" w:lineRule="auto"/>
        <w:jc w:val="both"/>
      </w:pPr>
      <w:r w:rsidRPr="00D86503">
        <w:rPr>
          <w:b/>
        </w:rPr>
        <w:t>Jan Florian (NS MAS)</w:t>
      </w:r>
      <w:r>
        <w:t xml:space="preserve"> požádal, aby všechny čtyři návrhy usnesení byly zaslány k hlasování </w:t>
      </w:r>
      <w:r w:rsidR="00E0442E">
        <w:t>per rollam nikoliv vzaty na vědomí.</w:t>
      </w:r>
    </w:p>
    <w:p w14:paraId="6876A38A" w14:textId="7BDF7D5C" w:rsidR="00D86503" w:rsidRPr="009023EE" w:rsidRDefault="00D86503" w:rsidP="0037557A">
      <w:pPr>
        <w:spacing w:after="120" w:line="240" w:lineRule="auto"/>
        <w:jc w:val="both"/>
      </w:pPr>
      <w:r w:rsidRPr="7F43E2C7">
        <w:rPr>
          <w:b/>
          <w:bCs/>
        </w:rPr>
        <w:t>Petr Osvald (</w:t>
      </w:r>
      <w:r w:rsidR="00E26692">
        <w:rPr>
          <w:b/>
          <w:bCs/>
        </w:rPr>
        <w:t>ITI Plzeň</w:t>
      </w:r>
      <w:r w:rsidRPr="7F43E2C7">
        <w:rPr>
          <w:b/>
          <w:bCs/>
        </w:rPr>
        <w:t xml:space="preserve">) </w:t>
      </w:r>
      <w:r w:rsidR="00E0442E">
        <w:t>dotace mají být pro</w:t>
      </w:r>
      <w:r w:rsidR="00AA2F65">
        <w:t xml:space="preserve"> </w:t>
      </w:r>
      <w:r w:rsidR="00E0442E">
        <w:t xml:space="preserve">rozvojové, my </w:t>
      </w:r>
      <w:r w:rsidR="64367264">
        <w:t>je</w:t>
      </w:r>
      <w:r w:rsidR="20F0F04D">
        <w:t>jich využití</w:t>
      </w:r>
      <w:r w:rsidR="003922B8">
        <w:t xml:space="preserve"> touto debatou posouváme</w:t>
      </w:r>
      <w:r w:rsidR="00E0442E">
        <w:t xml:space="preserve"> na provozní výdaje</w:t>
      </w:r>
      <w:r w:rsidR="6915EBA5">
        <w:t xml:space="preserve"> obcí</w:t>
      </w:r>
      <w:r w:rsidR="00E0442E">
        <w:t xml:space="preserve">. </w:t>
      </w:r>
      <w:r w:rsidR="6BC1AF00">
        <w:t>P</w:t>
      </w:r>
      <w:r w:rsidR="5AB7C843">
        <w:t>rincip hospodaření s rozpočtem obce (nelze</w:t>
      </w:r>
      <w:r w:rsidR="0A40EB5D">
        <w:t xml:space="preserve"> zvýšit schodek)</w:t>
      </w:r>
      <w:r w:rsidR="5AB7C843">
        <w:t xml:space="preserve"> od národního rozpočtu</w:t>
      </w:r>
      <w:r w:rsidR="33A08B5F">
        <w:t xml:space="preserve"> je odlišný.</w:t>
      </w:r>
    </w:p>
    <w:p w14:paraId="3EDA41AB" w14:textId="32C9363F" w:rsidR="009023EE" w:rsidRDefault="00E0442E" w:rsidP="0037557A">
      <w:pPr>
        <w:spacing w:after="120" w:line="240" w:lineRule="auto"/>
        <w:jc w:val="both"/>
      </w:pPr>
      <w:r w:rsidRPr="00FD1F0A">
        <w:rPr>
          <w:b/>
        </w:rPr>
        <w:t xml:space="preserve">Radim Sršeň </w:t>
      </w:r>
      <w:r>
        <w:rPr>
          <w:b/>
        </w:rPr>
        <w:t>(SMS</w:t>
      </w:r>
      <w:r w:rsidR="00926874">
        <w:rPr>
          <w:b/>
        </w:rPr>
        <w:t xml:space="preserve"> ČR</w:t>
      </w:r>
      <w:r>
        <w:rPr>
          <w:b/>
        </w:rPr>
        <w:t>)</w:t>
      </w:r>
      <w:r w:rsidR="00926874">
        <w:rPr>
          <w:b/>
        </w:rPr>
        <w:t xml:space="preserve"> </w:t>
      </w:r>
      <w:r>
        <w:t>zdůraznil</w:t>
      </w:r>
      <w:r w:rsidR="7C107452">
        <w:t xml:space="preserve"> negativní</w:t>
      </w:r>
      <w:r w:rsidR="202CD490">
        <w:t xml:space="preserve"> dopady především na malé obce</w:t>
      </w:r>
      <w:r>
        <w:t xml:space="preserve"> </w:t>
      </w:r>
      <w:r w:rsidR="75A7415B">
        <w:t>a</w:t>
      </w:r>
      <w:r w:rsidR="3CFA29E4">
        <w:t xml:space="preserve"> potřebu</w:t>
      </w:r>
      <w:r w:rsidR="00044722">
        <w:t xml:space="preserve"> tvorby přípa</w:t>
      </w:r>
      <w:r w:rsidR="00345C3C">
        <w:t xml:space="preserve">dových studií </w:t>
      </w:r>
      <w:r w:rsidR="005C3F3F">
        <w:t xml:space="preserve">dopadů legislativního daňového balíčku na hospodaření </w:t>
      </w:r>
      <w:r w:rsidR="00345C3C">
        <w:t>různ</w:t>
      </w:r>
      <w:r w:rsidR="005C3F3F">
        <w:t>ých</w:t>
      </w:r>
      <w:r w:rsidR="00345C3C">
        <w:t xml:space="preserve"> typ</w:t>
      </w:r>
      <w:r w:rsidR="005C3F3F">
        <w:t>ů</w:t>
      </w:r>
      <w:r w:rsidR="00044722">
        <w:t xml:space="preserve"> </w:t>
      </w:r>
      <w:r w:rsidR="00345C3C">
        <w:t>ÚSC</w:t>
      </w:r>
      <w:r w:rsidR="00044722">
        <w:t xml:space="preserve">. </w:t>
      </w:r>
    </w:p>
    <w:p w14:paraId="650B7343" w14:textId="3EC999F5" w:rsidR="00044722" w:rsidRDefault="00044722" w:rsidP="00044722">
      <w:pPr>
        <w:spacing w:after="120" w:line="240" w:lineRule="auto"/>
        <w:ind w:left="708"/>
        <w:jc w:val="both"/>
      </w:pPr>
      <w:r w:rsidRPr="000C47F0">
        <w:rPr>
          <w:b/>
        </w:rPr>
        <w:t>David Koppitz (</w:t>
      </w:r>
      <w:r w:rsidR="00D01315">
        <w:rPr>
          <w:b/>
        </w:rPr>
        <w:t>MMR</w:t>
      </w:r>
      <w:r w:rsidRPr="000C47F0">
        <w:rPr>
          <w:b/>
        </w:rPr>
        <w:t>)</w:t>
      </w:r>
      <w:r>
        <w:rPr>
          <w:b/>
        </w:rPr>
        <w:t xml:space="preserve"> </w:t>
      </w:r>
      <w:r>
        <w:t>vyzval, aby se zástupci územních partnerů dohodli</w:t>
      </w:r>
      <w:r w:rsidR="00345C3C">
        <w:t>, jaký</w:t>
      </w:r>
      <w:r w:rsidR="005C3F3F">
        <w:t xml:space="preserve"> způsob</w:t>
      </w:r>
      <w:r>
        <w:t xml:space="preserve"> </w:t>
      </w:r>
      <w:r w:rsidR="005C3F3F">
        <w:t xml:space="preserve">hlasování </w:t>
      </w:r>
      <w:r>
        <w:t>preferují: 1. zda navržená usnesení</w:t>
      </w:r>
      <w:r w:rsidR="00D03E2D">
        <w:t xml:space="preserve"> </w:t>
      </w:r>
      <w:r>
        <w:t xml:space="preserve">NSK vezme na vědomí </w:t>
      </w:r>
      <w:r w:rsidR="00345C3C">
        <w:t xml:space="preserve">jako celek </w:t>
      </w:r>
      <w:r>
        <w:t>nebo zda 2. trvají na rozeslání návrhů usnesení k </w:t>
      </w:r>
      <w:r w:rsidR="00345C3C">
        <w:t>hlasování</w:t>
      </w:r>
      <w:r>
        <w:t xml:space="preserve"> </w:t>
      </w:r>
      <w:r w:rsidR="00345C3C">
        <w:t>per rollam.</w:t>
      </w:r>
    </w:p>
    <w:p w14:paraId="54E2657A" w14:textId="77777777" w:rsidR="00F53D3B" w:rsidRDefault="00F53D3B" w:rsidP="00721C72">
      <w:pPr>
        <w:spacing w:after="0" w:line="240" w:lineRule="auto"/>
        <w:rPr>
          <w:b/>
          <w:u w:val="single"/>
        </w:rPr>
      </w:pPr>
    </w:p>
    <w:p w14:paraId="5DE5961B" w14:textId="64A2CEBF" w:rsidR="00721C72" w:rsidRDefault="005E2BEB" w:rsidP="00721C72">
      <w:pPr>
        <w:spacing w:after="0" w:line="240" w:lineRule="auto"/>
        <w:rPr>
          <w:rFonts w:eastAsia="Times New Roman"/>
          <w:color w:val="000000"/>
          <w:sz w:val="28"/>
          <w:szCs w:val="32"/>
          <w:lang w:eastAsia="cs-CZ"/>
        </w:rPr>
      </w:pPr>
      <w:r>
        <w:rPr>
          <w:b/>
          <w:u w:val="single"/>
        </w:rPr>
        <w:t xml:space="preserve">Bod </w:t>
      </w:r>
      <w:r w:rsidR="00540BA7">
        <w:rPr>
          <w:b/>
          <w:u w:val="single"/>
        </w:rPr>
        <w:t>9</w:t>
      </w:r>
      <w:r>
        <w:rPr>
          <w:b/>
          <w:u w:val="single"/>
        </w:rPr>
        <w:t xml:space="preserve"> – </w:t>
      </w:r>
      <w:r w:rsidR="00602E7E">
        <w:rPr>
          <w:b/>
          <w:u w:val="single"/>
        </w:rPr>
        <w:t xml:space="preserve">Projekt Technologická inkubace </w:t>
      </w:r>
    </w:p>
    <w:p w14:paraId="0BD2F704" w14:textId="77777777" w:rsidR="00DD4B69" w:rsidRDefault="00DD4B69" w:rsidP="00C92FB6">
      <w:pPr>
        <w:spacing w:after="0" w:line="240" w:lineRule="auto"/>
        <w:jc w:val="both"/>
        <w:rPr>
          <w:rFonts w:cs="Arial"/>
          <w:b/>
          <w:bCs/>
        </w:rPr>
      </w:pPr>
    </w:p>
    <w:p w14:paraId="263898CF" w14:textId="5041949D" w:rsidR="00345C3C" w:rsidRPr="005C7222" w:rsidRDefault="005F3A17" w:rsidP="00C92FB6">
      <w:pPr>
        <w:spacing w:after="0" w:line="240" w:lineRule="auto"/>
        <w:jc w:val="both"/>
        <w:rPr>
          <w:rFonts w:cs="Arial"/>
        </w:rPr>
      </w:pPr>
      <w:r w:rsidRPr="6DFD9DFC">
        <w:rPr>
          <w:rFonts w:cs="Arial"/>
          <w:b/>
          <w:bCs/>
        </w:rPr>
        <w:t xml:space="preserve">Tereza </w:t>
      </w:r>
      <w:r w:rsidR="00602E7E" w:rsidRPr="6DFD9DFC">
        <w:rPr>
          <w:rFonts w:cs="Arial"/>
          <w:b/>
          <w:bCs/>
        </w:rPr>
        <w:t>Kubicová</w:t>
      </w:r>
      <w:r w:rsidRPr="6DFD9DFC">
        <w:rPr>
          <w:rFonts w:cs="Arial"/>
          <w:b/>
          <w:bCs/>
        </w:rPr>
        <w:t xml:space="preserve"> </w:t>
      </w:r>
      <w:r w:rsidR="00602E7E" w:rsidRPr="6DFD9DFC">
        <w:rPr>
          <w:rFonts w:cs="Arial"/>
          <w:b/>
          <w:bCs/>
        </w:rPr>
        <w:t>(ředitel</w:t>
      </w:r>
      <w:r w:rsidRPr="6DFD9DFC">
        <w:rPr>
          <w:rFonts w:cs="Arial"/>
          <w:b/>
          <w:bCs/>
        </w:rPr>
        <w:t>ka</w:t>
      </w:r>
      <w:r w:rsidR="00602E7E" w:rsidRPr="6DFD9DFC">
        <w:rPr>
          <w:rFonts w:cs="Arial"/>
          <w:b/>
          <w:bCs/>
        </w:rPr>
        <w:t> odboru interních projektů </w:t>
      </w:r>
      <w:r w:rsidRPr="6DFD9DFC">
        <w:rPr>
          <w:rFonts w:cs="Arial"/>
          <w:b/>
          <w:bCs/>
        </w:rPr>
        <w:t>na</w:t>
      </w:r>
      <w:r w:rsidR="00602E7E" w:rsidRPr="6DFD9DFC">
        <w:rPr>
          <w:rFonts w:cs="Arial"/>
          <w:b/>
          <w:bCs/>
        </w:rPr>
        <w:t> CzechInvestu</w:t>
      </w:r>
      <w:r w:rsidR="007E2851" w:rsidRPr="6DFD9DFC">
        <w:rPr>
          <w:rFonts w:cs="Arial"/>
          <w:b/>
          <w:bCs/>
        </w:rPr>
        <w:t>)</w:t>
      </w:r>
      <w:r w:rsidR="00602E7E" w:rsidRPr="6DFD9DFC">
        <w:rPr>
          <w:b/>
          <w:bCs/>
        </w:rPr>
        <w:t xml:space="preserve">, </w:t>
      </w:r>
      <w:r w:rsidRPr="6DFD9DFC">
        <w:rPr>
          <w:rFonts w:cs="Arial"/>
        </w:rPr>
        <w:t>která představila</w:t>
      </w:r>
      <w:r w:rsidR="00602E7E" w:rsidRPr="6DFD9DFC">
        <w:rPr>
          <w:rFonts w:cs="Arial"/>
        </w:rPr>
        <w:t xml:space="preserve"> </w:t>
      </w:r>
      <w:r w:rsidR="00D6470E" w:rsidRPr="6DFD9DFC">
        <w:rPr>
          <w:rFonts w:cs="Arial"/>
        </w:rPr>
        <w:t xml:space="preserve">projekt </w:t>
      </w:r>
      <w:r w:rsidR="0CCD9B40" w:rsidRPr="6DFD9DFC">
        <w:rPr>
          <w:rFonts w:cs="Arial"/>
        </w:rPr>
        <w:t xml:space="preserve">v přípravě </w:t>
      </w:r>
      <w:r w:rsidR="00D6470E" w:rsidRPr="6DFD9DFC">
        <w:rPr>
          <w:rFonts w:cs="Arial"/>
        </w:rPr>
        <w:t>Technologické inkubace z programu Country for the future ve spolupráci s MPO. Cílem projektu je podpora a</w:t>
      </w:r>
      <w:r w:rsidR="00227240" w:rsidRPr="6DFD9DFC">
        <w:rPr>
          <w:rFonts w:cs="Arial"/>
        </w:rPr>
        <w:t> </w:t>
      </w:r>
      <w:r w:rsidR="00D6470E" w:rsidRPr="6DFD9DFC">
        <w:rPr>
          <w:rFonts w:cs="Arial"/>
        </w:rPr>
        <w:t xml:space="preserve">rozvoj národního ekosystému pro podporu </w:t>
      </w:r>
      <w:r w:rsidR="00540BA7" w:rsidRPr="6DFD9DFC">
        <w:rPr>
          <w:rFonts w:cs="Arial"/>
        </w:rPr>
        <w:t xml:space="preserve">inovativních a vysoce technologických start-upů. </w:t>
      </w:r>
      <w:r w:rsidR="00A5081C" w:rsidRPr="6DFD9DFC">
        <w:rPr>
          <w:rFonts w:cs="Arial"/>
        </w:rPr>
        <w:t xml:space="preserve">Projekt bude obsahovat </w:t>
      </w:r>
      <w:r w:rsidR="00227240" w:rsidRPr="6DFD9DFC">
        <w:rPr>
          <w:rFonts w:cs="Arial"/>
        </w:rPr>
        <w:t>sedm</w:t>
      </w:r>
      <w:r w:rsidR="00A5081C" w:rsidRPr="6DFD9DFC">
        <w:rPr>
          <w:rFonts w:cs="Arial"/>
        </w:rPr>
        <w:t xml:space="preserve"> klíčových aktivit: </w:t>
      </w:r>
      <w:r w:rsidR="002418E4" w:rsidRPr="6DFD9DFC">
        <w:rPr>
          <w:rFonts w:cs="Arial"/>
        </w:rPr>
        <w:t>5</w:t>
      </w:r>
      <w:r w:rsidR="00A5081C" w:rsidRPr="6DFD9DFC">
        <w:rPr>
          <w:rFonts w:cs="Arial"/>
        </w:rPr>
        <w:t xml:space="preserve"> </w:t>
      </w:r>
      <w:r w:rsidR="005C7222" w:rsidRPr="6DFD9DFC">
        <w:rPr>
          <w:rFonts w:cs="Arial"/>
        </w:rPr>
        <w:t>Hubů</w:t>
      </w:r>
      <w:r w:rsidR="00A5081C" w:rsidRPr="6DFD9DFC">
        <w:rPr>
          <w:rFonts w:cs="Arial"/>
        </w:rPr>
        <w:t xml:space="preserve"> a </w:t>
      </w:r>
      <w:r w:rsidR="002418E4" w:rsidRPr="6DFD9DFC">
        <w:rPr>
          <w:rFonts w:cs="Arial"/>
        </w:rPr>
        <w:t>2 BIC</w:t>
      </w:r>
      <w:r w:rsidR="005C7222" w:rsidRPr="6DFD9DFC">
        <w:rPr>
          <w:rFonts w:cs="Arial"/>
        </w:rPr>
        <w:t xml:space="preserve"> (business </w:t>
      </w:r>
      <w:r w:rsidR="005C7222" w:rsidRPr="6DFD9DFC">
        <w:rPr>
          <w:rFonts w:cs="Arial"/>
          <w:lang w:val="en-GB"/>
        </w:rPr>
        <w:t xml:space="preserve">innovation centres). </w:t>
      </w:r>
      <w:r w:rsidR="005C7222" w:rsidRPr="6DFD9DFC">
        <w:rPr>
          <w:rFonts w:cs="Arial"/>
        </w:rPr>
        <w:t xml:space="preserve">Huby rozšiřují agendu inkubátoru, je zde prostor pro partnerství se soukromým sektorem, akademickou sférou apod. Projekt je dále rozdělen do </w:t>
      </w:r>
      <w:r w:rsidR="00227240" w:rsidRPr="6DFD9DFC">
        <w:rPr>
          <w:rFonts w:cs="Arial"/>
        </w:rPr>
        <w:t>specifických cílů pro klíčové aktivity. Projekt je systémový, bude mít celonárodní působnost a je řízen prostřednictvím CzechInvestu. Zahájení projektu se předpokládá v lednu 2021.</w:t>
      </w:r>
      <w:r w:rsidR="00665248" w:rsidRPr="6DFD9DFC">
        <w:rPr>
          <w:rFonts w:cs="Arial"/>
        </w:rPr>
        <w:t xml:space="preserve"> V první fázi projektu se budou scházet s kraji a představovat jim projekt osobně. </w:t>
      </w:r>
    </w:p>
    <w:p w14:paraId="66563C33" w14:textId="649BCB6C" w:rsidR="00721C72" w:rsidRDefault="00C92FB6" w:rsidP="00C92FB6">
      <w:pPr>
        <w:spacing w:after="0" w:line="240" w:lineRule="auto"/>
        <w:jc w:val="both"/>
        <w:rPr>
          <w:rFonts w:cs="Arial"/>
          <w:szCs w:val="20"/>
        </w:rPr>
      </w:pPr>
      <w:r w:rsidRPr="005C7222">
        <w:rPr>
          <w:rFonts w:cs="Arial"/>
          <w:szCs w:val="20"/>
        </w:rPr>
        <w:lastRenderedPageBreak/>
        <w:t xml:space="preserve"> </w:t>
      </w:r>
    </w:p>
    <w:p w14:paraId="02BEE21A" w14:textId="268CE819" w:rsidR="00B445F1" w:rsidRDefault="00665248" w:rsidP="00665248">
      <w:pPr>
        <w:spacing w:after="120" w:line="240" w:lineRule="auto"/>
        <w:ind w:left="708"/>
        <w:jc w:val="both"/>
      </w:pPr>
      <w:r w:rsidRPr="000C47F0">
        <w:rPr>
          <w:b/>
        </w:rPr>
        <w:t>David Koppitz (</w:t>
      </w:r>
      <w:r w:rsidR="00E26692">
        <w:rPr>
          <w:b/>
        </w:rPr>
        <w:t>MMR)</w:t>
      </w:r>
      <w:r>
        <w:rPr>
          <w:b/>
        </w:rPr>
        <w:t xml:space="preserve"> </w:t>
      </w:r>
      <w:r>
        <w:t xml:space="preserve">poděkoval a nabídl, že MMR může </w:t>
      </w:r>
      <w:r w:rsidR="002F4CD6">
        <w:t xml:space="preserve">taková jednání s kraji svolat </w:t>
      </w:r>
      <w:r>
        <w:t xml:space="preserve"> </w:t>
      </w:r>
      <w:r w:rsidR="007F74D4">
        <w:br/>
      </w:r>
      <w:r>
        <w:t xml:space="preserve">i moderovat. </w:t>
      </w:r>
    </w:p>
    <w:p w14:paraId="47D7D09D" w14:textId="3D6B0C22" w:rsidR="00665248" w:rsidRPr="00665248" w:rsidRDefault="00665248" w:rsidP="00665248">
      <w:pPr>
        <w:spacing w:after="120" w:line="240" w:lineRule="auto"/>
        <w:ind w:left="708"/>
        <w:jc w:val="both"/>
      </w:pPr>
      <w:r>
        <w:t xml:space="preserve">Dále uvedl, že územní partneři se shodli na hlasování o každém navrženém usnesení zvlášť formou per rollam. </w:t>
      </w:r>
      <w:r w:rsidR="00B445F1">
        <w:t xml:space="preserve">Požádal předsedu (NS MAS) o dodání </w:t>
      </w:r>
      <w:r w:rsidR="002F4CD6">
        <w:t>uprave</w:t>
      </w:r>
      <w:r w:rsidR="00B445F1">
        <w:t xml:space="preserve">ných usnesení. </w:t>
      </w:r>
    </w:p>
    <w:p w14:paraId="402A3CA2" w14:textId="502EF5AD" w:rsidR="44ED2D08" w:rsidRDefault="44ED2D08" w:rsidP="44ED2D08">
      <w:pPr>
        <w:spacing w:after="0" w:line="240" w:lineRule="auto"/>
        <w:jc w:val="both"/>
        <w:rPr>
          <w:b/>
          <w:bCs/>
          <w:u w:val="single"/>
        </w:rPr>
      </w:pPr>
    </w:p>
    <w:p w14:paraId="46907DE2" w14:textId="08CD779C" w:rsidR="00721C72" w:rsidRPr="00721C72" w:rsidRDefault="6982498E" w:rsidP="374A1E02">
      <w:pPr>
        <w:spacing w:after="0" w:line="240" w:lineRule="auto"/>
        <w:jc w:val="both"/>
        <w:rPr>
          <w:b/>
          <w:bCs/>
          <w:u w:val="single"/>
        </w:rPr>
      </w:pPr>
      <w:r w:rsidRPr="6982498E">
        <w:rPr>
          <w:b/>
          <w:bCs/>
          <w:u w:val="single"/>
        </w:rPr>
        <w:t xml:space="preserve">Bod  </w:t>
      </w:r>
      <w:r w:rsidR="00540BA7">
        <w:rPr>
          <w:b/>
          <w:bCs/>
          <w:u w:val="single"/>
        </w:rPr>
        <w:t>10</w:t>
      </w:r>
      <w:r w:rsidR="005C3F3F">
        <w:rPr>
          <w:b/>
          <w:bCs/>
          <w:u w:val="single"/>
        </w:rPr>
        <w:t xml:space="preserve"> </w:t>
      </w:r>
      <w:r w:rsidRPr="6982498E">
        <w:rPr>
          <w:b/>
          <w:bCs/>
          <w:u w:val="single"/>
        </w:rPr>
        <w:t xml:space="preserve">– </w:t>
      </w:r>
      <w:r w:rsidR="005F3A17">
        <w:rPr>
          <w:b/>
          <w:bCs/>
          <w:u w:val="single"/>
        </w:rPr>
        <w:t xml:space="preserve">Aktualizace statutu a jednacího řádu RSK v novém programovacím období </w:t>
      </w:r>
    </w:p>
    <w:p w14:paraId="07FE32F0" w14:textId="71749421" w:rsidR="6982498E" w:rsidRDefault="6982498E" w:rsidP="6982498E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</w:p>
    <w:p w14:paraId="46D396FF" w14:textId="3DC2E726" w:rsidR="6DFD9DFC" w:rsidRDefault="4A230CD5" w:rsidP="6DFD9DFC">
      <w:pPr>
        <w:spacing w:after="0" w:line="240" w:lineRule="auto"/>
        <w:jc w:val="both"/>
        <w:rPr>
          <w:b/>
          <w:bCs/>
        </w:rPr>
      </w:pPr>
      <w:r w:rsidRPr="6DFD9DFC">
        <w:rPr>
          <w:b/>
          <w:bCs/>
        </w:rPr>
        <w:t>Radana Leistner Kratochvílová (MMR</w:t>
      </w:r>
      <w:r w:rsidR="00B445F1">
        <w:rPr>
          <w:b/>
          <w:bCs/>
        </w:rPr>
        <w:t xml:space="preserve"> </w:t>
      </w:r>
      <w:r w:rsidRPr="6DFD9DFC">
        <w:rPr>
          <w:b/>
          <w:bCs/>
        </w:rPr>
        <w:t>–</w:t>
      </w:r>
      <w:r w:rsidR="00B445F1">
        <w:rPr>
          <w:b/>
          <w:bCs/>
        </w:rPr>
        <w:t xml:space="preserve"> </w:t>
      </w:r>
      <w:r w:rsidRPr="6DFD9DFC">
        <w:rPr>
          <w:b/>
          <w:bCs/>
        </w:rPr>
        <w:t xml:space="preserve">ORP) </w:t>
      </w:r>
      <w:r w:rsidR="005C3F3F">
        <w:rPr>
          <w:bCs/>
        </w:rPr>
        <w:t>z</w:t>
      </w:r>
      <w:r w:rsidR="051D75E6" w:rsidRPr="005C3F3F">
        <w:rPr>
          <w:bCs/>
        </w:rPr>
        <w:t xml:space="preserve">mínila </w:t>
      </w:r>
      <w:r w:rsidR="005C3F3F">
        <w:rPr>
          <w:bCs/>
        </w:rPr>
        <w:t>probíhající</w:t>
      </w:r>
      <w:r w:rsidR="31283385" w:rsidRPr="005C3F3F">
        <w:rPr>
          <w:bCs/>
        </w:rPr>
        <w:t xml:space="preserve"> diskuz</w:t>
      </w:r>
      <w:r w:rsidR="59967763" w:rsidRPr="005C3F3F">
        <w:rPr>
          <w:bCs/>
        </w:rPr>
        <w:t>i</w:t>
      </w:r>
      <w:r w:rsidR="31283385" w:rsidRPr="005C3F3F">
        <w:rPr>
          <w:bCs/>
        </w:rPr>
        <w:t xml:space="preserve"> o podobě statutu RSK</w:t>
      </w:r>
      <w:r w:rsidR="1BBB3C80" w:rsidRPr="005C3F3F">
        <w:rPr>
          <w:bCs/>
        </w:rPr>
        <w:t xml:space="preserve"> a její rol</w:t>
      </w:r>
      <w:r w:rsidR="005C3F3F">
        <w:rPr>
          <w:bCs/>
        </w:rPr>
        <w:t>i</w:t>
      </w:r>
      <w:r w:rsidR="1BBB3C80" w:rsidRPr="005C3F3F">
        <w:rPr>
          <w:bCs/>
        </w:rPr>
        <w:t xml:space="preserve"> </w:t>
      </w:r>
      <w:r w:rsidR="007F74D4">
        <w:rPr>
          <w:bCs/>
        </w:rPr>
        <w:br/>
      </w:r>
      <w:r w:rsidR="1BBB3C80" w:rsidRPr="005C3F3F">
        <w:rPr>
          <w:bCs/>
        </w:rPr>
        <w:t xml:space="preserve">v novém </w:t>
      </w:r>
      <w:r w:rsidR="005C3F3F">
        <w:rPr>
          <w:bCs/>
        </w:rPr>
        <w:t>programovém období</w:t>
      </w:r>
      <w:r w:rsidR="665595D7" w:rsidRPr="005C3F3F">
        <w:rPr>
          <w:bCs/>
        </w:rPr>
        <w:t xml:space="preserve">, vč. </w:t>
      </w:r>
      <w:r w:rsidR="062682F0" w:rsidRPr="005C3F3F">
        <w:rPr>
          <w:bCs/>
        </w:rPr>
        <w:t>p</w:t>
      </w:r>
      <w:r w:rsidR="665595D7" w:rsidRPr="005C3F3F">
        <w:rPr>
          <w:bCs/>
        </w:rPr>
        <w:t>odnětů na zařazení nových členů</w:t>
      </w:r>
      <w:r w:rsidR="3B29654F" w:rsidRPr="005C3F3F">
        <w:rPr>
          <w:bCs/>
        </w:rPr>
        <w:t xml:space="preserve"> </w:t>
      </w:r>
      <w:r w:rsidR="07D3AB83" w:rsidRPr="005C3F3F">
        <w:rPr>
          <w:bCs/>
        </w:rPr>
        <w:t>(ČB</w:t>
      </w:r>
      <w:r w:rsidR="005C3F3F">
        <w:rPr>
          <w:bCs/>
        </w:rPr>
        <w:t>K</w:t>
      </w:r>
      <w:r w:rsidR="07D3AB83" w:rsidRPr="005C3F3F">
        <w:rPr>
          <w:bCs/>
        </w:rPr>
        <w:t xml:space="preserve">) </w:t>
      </w:r>
      <w:r w:rsidR="3B29654F" w:rsidRPr="005C3F3F">
        <w:rPr>
          <w:bCs/>
        </w:rPr>
        <w:t xml:space="preserve">a </w:t>
      </w:r>
      <w:r w:rsidR="005C3F3F">
        <w:rPr>
          <w:bCs/>
        </w:rPr>
        <w:t xml:space="preserve">rozšíření </w:t>
      </w:r>
      <w:r w:rsidR="3B29654F" w:rsidRPr="005C3F3F">
        <w:rPr>
          <w:bCs/>
        </w:rPr>
        <w:t>aktivit pro RSK.</w:t>
      </w:r>
      <w:r w:rsidR="0E2F2532" w:rsidRPr="005C3F3F">
        <w:rPr>
          <w:bCs/>
        </w:rPr>
        <w:t xml:space="preserve"> </w:t>
      </w:r>
      <w:r w:rsidR="637CEDB2" w:rsidRPr="005C3F3F">
        <w:rPr>
          <w:bCs/>
        </w:rPr>
        <w:t>Novou podobu doznaly RAP</w:t>
      </w:r>
      <w:r w:rsidR="00E26692">
        <w:rPr>
          <w:bCs/>
        </w:rPr>
        <w:t>y</w:t>
      </w:r>
      <w:r w:rsidR="637CEDB2" w:rsidRPr="005C3F3F">
        <w:rPr>
          <w:bCs/>
        </w:rPr>
        <w:t>, jejichž tvorba již za</w:t>
      </w:r>
      <w:r w:rsidR="6C196206" w:rsidRPr="005C3F3F">
        <w:rPr>
          <w:bCs/>
        </w:rPr>
        <w:t>po</w:t>
      </w:r>
      <w:r w:rsidR="637CEDB2" w:rsidRPr="005C3F3F">
        <w:rPr>
          <w:bCs/>
        </w:rPr>
        <w:t>čala. RSK se dále</w:t>
      </w:r>
      <w:r w:rsidR="5ADD2375" w:rsidRPr="005C3F3F">
        <w:rPr>
          <w:bCs/>
        </w:rPr>
        <w:t xml:space="preserve"> mají zaměřit na projekty související s rozvojem kraje</w:t>
      </w:r>
      <w:r w:rsidR="00A34E66">
        <w:rPr>
          <w:bCs/>
        </w:rPr>
        <w:t xml:space="preserve">, využit bude vznikající systém pro sběr projektových záměrů. </w:t>
      </w:r>
      <w:r w:rsidR="053C216E" w:rsidRPr="005C3F3F">
        <w:rPr>
          <w:bCs/>
        </w:rPr>
        <w:t xml:space="preserve">Dále informovala o vzniku pozic manažera SRR ČR 21 a koordinátora </w:t>
      </w:r>
      <w:r w:rsidR="00E26692">
        <w:rPr>
          <w:bCs/>
        </w:rPr>
        <w:t>hospodářsky a sociálně ohrožených území (</w:t>
      </w:r>
      <w:r w:rsidR="053C216E" w:rsidRPr="005C3F3F">
        <w:rPr>
          <w:bCs/>
        </w:rPr>
        <w:t>HSOÚ</w:t>
      </w:r>
      <w:r w:rsidR="00E26692">
        <w:rPr>
          <w:bCs/>
        </w:rPr>
        <w:t>)</w:t>
      </w:r>
      <w:r w:rsidR="3CFF0F98" w:rsidRPr="005C3F3F">
        <w:rPr>
          <w:bCs/>
        </w:rPr>
        <w:t xml:space="preserve"> a o proběhlé procesní </w:t>
      </w:r>
      <w:r w:rsidR="5AFBCEFD" w:rsidRPr="005C3F3F">
        <w:rPr>
          <w:bCs/>
        </w:rPr>
        <w:t>evaluac</w:t>
      </w:r>
      <w:r w:rsidR="56D5008C" w:rsidRPr="005C3F3F">
        <w:rPr>
          <w:bCs/>
        </w:rPr>
        <w:t>i na téma Ú</w:t>
      </w:r>
      <w:r w:rsidR="00E26692">
        <w:rPr>
          <w:bCs/>
        </w:rPr>
        <w:t>zemní dimenze</w:t>
      </w:r>
      <w:r w:rsidR="5A6B04E2" w:rsidRPr="005C3F3F">
        <w:rPr>
          <w:bCs/>
        </w:rPr>
        <w:t xml:space="preserve">. </w:t>
      </w:r>
      <w:r w:rsidR="00E26692">
        <w:rPr>
          <w:bCs/>
        </w:rPr>
        <w:t xml:space="preserve">Vyzvala </w:t>
      </w:r>
      <w:r w:rsidR="696A3525" w:rsidRPr="005C3F3F">
        <w:rPr>
          <w:bCs/>
        </w:rPr>
        <w:t>k</w:t>
      </w:r>
      <w:r w:rsidR="00E26692">
        <w:rPr>
          <w:bCs/>
        </w:rPr>
        <w:t xml:space="preserve"> zaslání připomínek </w:t>
      </w:r>
      <w:r w:rsidR="00EC4832">
        <w:rPr>
          <w:bCs/>
        </w:rPr>
        <w:t>k aktualizovanému návrhu</w:t>
      </w:r>
      <w:r w:rsidR="696A3525" w:rsidRPr="005C3F3F">
        <w:rPr>
          <w:bCs/>
        </w:rPr>
        <w:t xml:space="preserve"> do 8. 12. 2020.</w:t>
      </w:r>
      <w:r w:rsidR="42BA7B6A" w:rsidRPr="005C3F3F">
        <w:rPr>
          <w:bCs/>
        </w:rPr>
        <w:t xml:space="preserve"> </w:t>
      </w:r>
    </w:p>
    <w:p w14:paraId="09E355DB" w14:textId="60D281F3" w:rsidR="6DFD9DFC" w:rsidRDefault="6DFD9DFC" w:rsidP="6DFD9DFC">
      <w:pPr>
        <w:spacing w:after="0" w:line="240" w:lineRule="auto"/>
        <w:jc w:val="both"/>
        <w:rPr>
          <w:b/>
          <w:bCs/>
        </w:rPr>
      </w:pPr>
    </w:p>
    <w:p w14:paraId="3D118BD1" w14:textId="0528DEA5" w:rsidR="005E2BEB" w:rsidRDefault="00721C72" w:rsidP="6DFD9DFC">
      <w:pPr>
        <w:spacing w:after="120" w:line="240" w:lineRule="auto"/>
        <w:jc w:val="both"/>
        <w:rPr>
          <w:b/>
          <w:bCs/>
          <w:u w:val="single"/>
        </w:rPr>
      </w:pPr>
      <w:r w:rsidRPr="6DFD9DFC">
        <w:rPr>
          <w:b/>
          <w:bCs/>
          <w:u w:val="single"/>
        </w:rPr>
        <w:t>Bod 1</w:t>
      </w:r>
      <w:r w:rsidR="00540BA7" w:rsidRPr="6DFD9DFC">
        <w:rPr>
          <w:b/>
          <w:bCs/>
          <w:u w:val="single"/>
        </w:rPr>
        <w:t>1</w:t>
      </w:r>
      <w:r w:rsidR="00222B20">
        <w:rPr>
          <w:b/>
          <w:bCs/>
          <w:u w:val="single"/>
        </w:rPr>
        <w:t xml:space="preserve"> </w:t>
      </w:r>
      <w:r w:rsidRPr="6DFD9DFC">
        <w:rPr>
          <w:b/>
          <w:bCs/>
          <w:u w:val="single"/>
        </w:rPr>
        <w:t xml:space="preserve">– </w:t>
      </w:r>
      <w:r w:rsidR="005E2BEB" w:rsidRPr="6DFD9DFC">
        <w:rPr>
          <w:b/>
          <w:bCs/>
          <w:u w:val="single"/>
        </w:rPr>
        <w:t>Různé, závěr</w:t>
      </w:r>
    </w:p>
    <w:p w14:paraId="31CB2946" w14:textId="0607E543" w:rsidR="60EA37CF" w:rsidRDefault="299E0C42" w:rsidP="37D688E9">
      <w:pPr>
        <w:spacing w:after="120" w:line="240" w:lineRule="auto"/>
        <w:jc w:val="both"/>
        <w:rPr>
          <w:rFonts w:cs="Cambria"/>
        </w:rPr>
      </w:pPr>
      <w:r w:rsidRPr="6DFD9DFC">
        <w:rPr>
          <w:rFonts w:cs="Arial"/>
          <w:b/>
          <w:bCs/>
        </w:rPr>
        <w:t>David Koppitz (</w:t>
      </w:r>
      <w:r w:rsidR="004D3297">
        <w:rPr>
          <w:rFonts w:cs="Arial"/>
          <w:b/>
          <w:bCs/>
        </w:rPr>
        <w:t>MMR</w:t>
      </w:r>
      <w:r w:rsidRPr="6DFD9DFC">
        <w:rPr>
          <w:rFonts w:cs="Arial"/>
          <w:b/>
          <w:bCs/>
        </w:rPr>
        <w:t xml:space="preserve">) </w:t>
      </w:r>
      <w:r w:rsidR="005F3A17" w:rsidRPr="6DFD9DFC">
        <w:rPr>
          <w:rFonts w:cs="Cambria"/>
        </w:rPr>
        <w:t>poděkoval za účast a ukončil 16</w:t>
      </w:r>
      <w:r w:rsidRPr="6DFD9DFC">
        <w:rPr>
          <w:rFonts w:cs="Cambria"/>
        </w:rPr>
        <w:t xml:space="preserve">. zasedání Národní stále konference. </w:t>
      </w:r>
      <w:r w:rsidR="5068CB58" w:rsidRPr="6DFD9DFC">
        <w:rPr>
          <w:rFonts w:cs="Cambria"/>
        </w:rPr>
        <w:t>Další zasedání NSK je plánováno na jaře.</w:t>
      </w:r>
    </w:p>
    <w:p w14:paraId="77F2ED50" w14:textId="79F8CC1A" w:rsidR="00AA2F65" w:rsidRDefault="00AA2F65" w:rsidP="37D688E9">
      <w:pPr>
        <w:spacing w:after="120" w:line="240" w:lineRule="auto"/>
        <w:jc w:val="both"/>
        <w:rPr>
          <w:b/>
          <w:bCs/>
        </w:rPr>
      </w:pPr>
    </w:p>
    <w:p w14:paraId="58BAFF53" w14:textId="6BED25B4" w:rsidR="007C1C0B" w:rsidRPr="005736A6" w:rsidRDefault="007C1C0B" w:rsidP="005736A6">
      <w:pPr>
        <w:spacing w:after="120" w:line="240" w:lineRule="auto"/>
        <w:jc w:val="both"/>
        <w:rPr>
          <w:b/>
          <w:bCs/>
        </w:rPr>
      </w:pPr>
      <w:r w:rsidRPr="005736A6">
        <w:rPr>
          <w:b/>
          <w:bCs/>
        </w:rPr>
        <w:t>Výsledek hlasování k usnesením 16. NSK</w:t>
      </w:r>
      <w:r w:rsidR="005736A6" w:rsidRPr="005736A6">
        <w:rPr>
          <w:b/>
          <w:bCs/>
        </w:rPr>
        <w:t xml:space="preserve"> č. 8, 9, 14 a 16/2020, kter</w:t>
      </w:r>
      <w:r w:rsidR="005736A6">
        <w:rPr>
          <w:b/>
          <w:bCs/>
        </w:rPr>
        <w:t>é</w:t>
      </w:r>
      <w:r w:rsidR="005736A6" w:rsidRPr="005736A6">
        <w:rPr>
          <w:b/>
          <w:bCs/>
        </w:rPr>
        <w:t xml:space="preserve"> se konal</w:t>
      </w:r>
      <w:r w:rsidR="005736A6">
        <w:rPr>
          <w:b/>
          <w:bCs/>
        </w:rPr>
        <w:t>o korespondenčně</w:t>
      </w:r>
      <w:r w:rsidR="005736A6" w:rsidRPr="005736A6">
        <w:rPr>
          <w:b/>
          <w:bCs/>
        </w:rPr>
        <w:t xml:space="preserve"> ve dnech </w:t>
      </w:r>
      <w:r w:rsidR="005736A6">
        <w:rPr>
          <w:b/>
          <w:bCs/>
        </w:rPr>
        <w:br/>
      </w:r>
      <w:r w:rsidR="005736A6" w:rsidRPr="005736A6">
        <w:rPr>
          <w:b/>
          <w:bCs/>
        </w:rPr>
        <w:t>26. 11. až 3. 12. 2020:</w:t>
      </w:r>
    </w:p>
    <w:p w14:paraId="5CD15F01" w14:textId="77777777" w:rsidR="00F00062" w:rsidRDefault="002F4CD6" w:rsidP="005736A6">
      <w:pPr>
        <w:spacing w:after="120" w:line="240" w:lineRule="auto"/>
        <w:jc w:val="both"/>
        <w:rPr>
          <w:bCs/>
        </w:rPr>
      </w:pPr>
      <w:r>
        <w:rPr>
          <w:bCs/>
        </w:rPr>
        <w:t xml:space="preserve">Hlasovalo </w:t>
      </w:r>
      <w:r w:rsidR="007C1C0B" w:rsidRPr="005736A6">
        <w:rPr>
          <w:bCs/>
        </w:rPr>
        <w:t>41 členů NSK</w:t>
      </w:r>
      <w:r w:rsidR="00DE1F12">
        <w:rPr>
          <w:bCs/>
        </w:rPr>
        <w:t xml:space="preserve"> z celkového počtu </w:t>
      </w:r>
      <w:r w:rsidR="00A32831">
        <w:rPr>
          <w:bCs/>
        </w:rPr>
        <w:t>64</w:t>
      </w:r>
      <w:r w:rsidR="00F00062">
        <w:rPr>
          <w:bCs/>
        </w:rPr>
        <w:t xml:space="preserve"> </w:t>
      </w:r>
      <w:r w:rsidR="00DE1F12">
        <w:rPr>
          <w:bCs/>
        </w:rPr>
        <w:t>členů NSK s hlasovacím právem</w:t>
      </w:r>
      <w:r w:rsidR="007C1C0B" w:rsidRPr="005736A6">
        <w:rPr>
          <w:bCs/>
        </w:rPr>
        <w:t>.</w:t>
      </w:r>
      <w:r>
        <w:rPr>
          <w:bCs/>
        </w:rPr>
        <w:t xml:space="preserve"> </w:t>
      </w:r>
    </w:p>
    <w:p w14:paraId="41170021" w14:textId="29D25736" w:rsidR="007C1C0B" w:rsidRPr="005736A6" w:rsidRDefault="27BAF344" w:rsidP="005736A6">
      <w:pPr>
        <w:spacing w:after="120" w:line="240" w:lineRule="auto"/>
        <w:jc w:val="both"/>
      </w:pPr>
      <w:r w:rsidRPr="000F3876">
        <w:t>Tři</w:t>
      </w:r>
      <w:r w:rsidR="00F00062" w:rsidRPr="000F3876">
        <w:t xml:space="preserve"> členové hlasovali po termínu a dva hlasy byly vyhodnoceny jako neplatné, nejednalo se o hlasy členů.</w:t>
      </w:r>
    </w:p>
    <w:p w14:paraId="6CD96467" w14:textId="634187CA" w:rsidR="005736A6" w:rsidRPr="005736A6" w:rsidRDefault="007C1C0B" w:rsidP="005736A6">
      <w:pPr>
        <w:spacing w:after="120" w:line="240" w:lineRule="auto"/>
        <w:jc w:val="both"/>
        <w:rPr>
          <w:bCs/>
        </w:rPr>
      </w:pPr>
      <w:r w:rsidRPr="005736A6">
        <w:rPr>
          <w:bCs/>
        </w:rPr>
        <w:t xml:space="preserve">Všechna </w:t>
      </w:r>
      <w:r w:rsidR="005736A6" w:rsidRPr="005736A6">
        <w:rPr>
          <w:bCs/>
        </w:rPr>
        <w:t>usnesení překročil</w:t>
      </w:r>
      <w:r w:rsidR="002F4CD6">
        <w:rPr>
          <w:bCs/>
        </w:rPr>
        <w:t>a minimální hranici pro přijetí (33 hlasů).</w:t>
      </w:r>
    </w:p>
    <w:p w14:paraId="59344090" w14:textId="6CCE7BF5" w:rsidR="00222B20" w:rsidRDefault="002F4CD6" w:rsidP="00222B20">
      <w:pPr>
        <w:spacing w:after="120" w:line="240" w:lineRule="auto"/>
        <w:jc w:val="both"/>
        <w:rPr>
          <w:b/>
          <w:bCs/>
        </w:rPr>
      </w:pPr>
      <w:r>
        <w:rPr>
          <w:bCs/>
        </w:rPr>
        <w:t>Usnesení byla</w:t>
      </w:r>
      <w:r w:rsidR="005736A6" w:rsidRPr="005736A6">
        <w:rPr>
          <w:bCs/>
        </w:rPr>
        <w:t xml:space="preserve"> přijata</w:t>
      </w:r>
      <w:r w:rsidR="005736A6">
        <w:rPr>
          <w:b/>
          <w:bCs/>
        </w:rPr>
        <w:t>.</w:t>
      </w:r>
    </w:p>
    <w:p w14:paraId="6B03C77A" w14:textId="77777777" w:rsidR="00222B20" w:rsidRDefault="00222B20" w:rsidP="00222B20">
      <w:pPr>
        <w:spacing w:after="120" w:line="240" w:lineRule="auto"/>
        <w:jc w:val="both"/>
        <w:rPr>
          <w:b/>
          <w:bCs/>
        </w:rPr>
      </w:pPr>
    </w:p>
    <w:p w14:paraId="1796452E" w14:textId="35BA1F69" w:rsidR="00222B20" w:rsidRDefault="00222B20" w:rsidP="00222B20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>Přehled usnesení 16. NSK</w:t>
      </w:r>
      <w:r w:rsidR="00D40BF2">
        <w:rPr>
          <w:b/>
          <w:bCs/>
        </w:rPr>
        <w:t>, včetně výsledků hlasování</w:t>
      </w:r>
      <w:r>
        <w:rPr>
          <w:b/>
          <w:bCs/>
        </w:rPr>
        <w:t xml:space="preserve">: </w:t>
      </w:r>
    </w:p>
    <w:p w14:paraId="53469374" w14:textId="2A0832EC" w:rsidR="00222B20" w:rsidRPr="00222B20" w:rsidRDefault="00222B20" w:rsidP="007B4A6D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</w:rPr>
      </w:pPr>
      <w:r w:rsidRPr="00222B20">
        <w:rPr>
          <w:rFonts w:cs="Arial"/>
          <w:b/>
        </w:rPr>
        <w:t>Usnesení Národní stálé konference č. NSK-7/2020</w:t>
      </w:r>
    </w:p>
    <w:p w14:paraId="5593B423" w14:textId="77777777" w:rsidR="00222B20" w:rsidRDefault="00222B20" w:rsidP="007B4A6D">
      <w:pPr>
        <w:spacing w:line="240" w:lineRule="auto"/>
        <w:jc w:val="both"/>
        <w:rPr>
          <w:b/>
          <w:bCs/>
        </w:rPr>
      </w:pPr>
      <w:r>
        <w:rPr>
          <w:rFonts w:cs="Arial"/>
          <w:b/>
          <w:bCs/>
        </w:rPr>
        <w:t xml:space="preserve">Národní stálá konference </w:t>
      </w:r>
      <w:r w:rsidRPr="00E53976">
        <w:rPr>
          <w:b/>
          <w:bCs/>
        </w:rPr>
        <w:t>bere na vědomí</w:t>
      </w:r>
      <w:r w:rsidRPr="00E53976">
        <w:t xml:space="preserve"> </w:t>
      </w:r>
      <w:r w:rsidRPr="00E54DF8">
        <w:t>stav přípravy Politiky soudržnosti po roce 2020</w:t>
      </w:r>
      <w:r>
        <w:t xml:space="preserve">. </w:t>
      </w:r>
    </w:p>
    <w:p w14:paraId="0D2F9C8F" w14:textId="77777777" w:rsidR="00222B20" w:rsidRDefault="00222B20" w:rsidP="007B4A6D">
      <w:pPr>
        <w:pBdr>
          <w:bottom w:val="single" w:sz="4" w:space="1" w:color="auto"/>
        </w:pBd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přílohy: </w:t>
      </w:r>
      <w:r>
        <w:rPr>
          <w:rFonts w:cs="Arial"/>
        </w:rPr>
        <w:tab/>
        <w:t>bez příloh</w:t>
      </w:r>
    </w:p>
    <w:p w14:paraId="70443BF8" w14:textId="77777777" w:rsidR="00222B20" w:rsidRDefault="00222B20" w:rsidP="007B4A6D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</w:rPr>
      </w:pPr>
    </w:p>
    <w:p w14:paraId="658840EF" w14:textId="3326BD98" w:rsidR="00222B20" w:rsidRPr="00457E57" w:rsidRDefault="00222B20" w:rsidP="007B4A6D">
      <w:pPr>
        <w:pBdr>
          <w:bottom w:val="single" w:sz="4" w:space="1" w:color="auto"/>
        </w:pBdr>
        <w:spacing w:line="240" w:lineRule="auto"/>
        <w:jc w:val="both"/>
      </w:pPr>
      <w:r w:rsidRPr="009D25A3">
        <w:rPr>
          <w:rFonts w:cs="Arial"/>
          <w:b/>
        </w:rPr>
        <w:t>Usnesení Národní stálé konference č. NSK-</w:t>
      </w:r>
      <w:r>
        <w:rPr>
          <w:rFonts w:cs="Arial"/>
          <w:b/>
        </w:rPr>
        <w:t>8</w:t>
      </w:r>
      <w:r w:rsidRPr="009D25A3">
        <w:rPr>
          <w:rFonts w:cs="Arial"/>
          <w:b/>
        </w:rPr>
        <w:t>/20</w:t>
      </w:r>
      <w:r>
        <w:rPr>
          <w:rFonts w:cs="Arial"/>
          <w:b/>
        </w:rPr>
        <w:t>20</w:t>
      </w:r>
      <w:r w:rsidRPr="009D25A3">
        <w:rPr>
          <w:rFonts w:cs="Arial"/>
          <w:b/>
        </w:rPr>
        <w:t xml:space="preserve"> </w:t>
      </w:r>
    </w:p>
    <w:p w14:paraId="3730021E" w14:textId="77777777" w:rsidR="00222B20" w:rsidRDefault="00222B20" w:rsidP="007B4A6D">
      <w:pPr>
        <w:spacing w:line="240" w:lineRule="auto"/>
        <w:jc w:val="both"/>
        <w:rPr>
          <w:rFonts w:cs="Arial"/>
          <w:b/>
          <w:bCs/>
        </w:rPr>
      </w:pPr>
      <w:r w:rsidRPr="00AB329D">
        <w:rPr>
          <w:rFonts w:cs="Arial"/>
          <w:b/>
          <w:bCs/>
        </w:rPr>
        <w:t xml:space="preserve">Národní stálá konference  </w:t>
      </w:r>
    </w:p>
    <w:p w14:paraId="47CE04F3" w14:textId="77777777" w:rsidR="00222B20" w:rsidRPr="00E54DF8" w:rsidRDefault="00222B20" w:rsidP="007B4A6D">
      <w:pPr>
        <w:numPr>
          <w:ilvl w:val="0"/>
          <w:numId w:val="29"/>
        </w:numPr>
        <w:spacing w:after="160" w:line="240" w:lineRule="auto"/>
        <w:jc w:val="both"/>
        <w:rPr>
          <w:b/>
          <w:bCs/>
        </w:rPr>
      </w:pPr>
      <w:r w:rsidRPr="00E54DF8">
        <w:rPr>
          <w:b/>
          <w:bCs/>
        </w:rPr>
        <w:t xml:space="preserve">bere na vědomí </w:t>
      </w:r>
      <w:r w:rsidRPr="00E54DF8">
        <w:rPr>
          <w:bCs/>
        </w:rPr>
        <w:t>stav přípravy integrovaných nástrojů a regionálních akčních plánů,</w:t>
      </w:r>
    </w:p>
    <w:p w14:paraId="45A0C621" w14:textId="77777777" w:rsidR="00222B20" w:rsidRPr="00E54DF8" w:rsidRDefault="00222B20" w:rsidP="007B4A6D">
      <w:pPr>
        <w:numPr>
          <w:ilvl w:val="0"/>
          <w:numId w:val="29"/>
        </w:numPr>
        <w:spacing w:after="160" w:line="240" w:lineRule="auto"/>
        <w:jc w:val="both"/>
        <w:rPr>
          <w:b/>
          <w:bCs/>
        </w:rPr>
      </w:pPr>
      <w:r w:rsidRPr="00E54DF8">
        <w:rPr>
          <w:b/>
          <w:bCs/>
        </w:rPr>
        <w:t xml:space="preserve">bere na vědomí </w:t>
      </w:r>
      <w:r w:rsidRPr="00E54DF8">
        <w:rPr>
          <w:bCs/>
        </w:rPr>
        <w:t>stav Akčního plánu SRR 21-22</w:t>
      </w:r>
      <w:r w:rsidRPr="00E54DF8">
        <w:rPr>
          <w:b/>
          <w:bCs/>
        </w:rPr>
        <w:t>,</w:t>
      </w:r>
    </w:p>
    <w:p w14:paraId="43DDB063" w14:textId="77777777" w:rsidR="00222B20" w:rsidRDefault="00222B20" w:rsidP="007B4A6D">
      <w:pPr>
        <w:numPr>
          <w:ilvl w:val="0"/>
          <w:numId w:val="29"/>
        </w:numPr>
        <w:spacing w:after="160" w:line="240" w:lineRule="auto"/>
        <w:jc w:val="both"/>
      </w:pPr>
      <w:r>
        <w:rPr>
          <w:b/>
          <w:bCs/>
        </w:rPr>
        <w:t>doporučuje</w:t>
      </w:r>
      <w:r w:rsidRPr="00E54DF8">
        <w:rPr>
          <w:b/>
          <w:bCs/>
        </w:rPr>
        <w:t xml:space="preserve"> </w:t>
      </w:r>
      <w:r w:rsidRPr="00E54DF8">
        <w:rPr>
          <w:bCs/>
        </w:rPr>
        <w:t>MMR-ORP konkretizovat rozpočet aktivit Akčního plánu SRR 21-22 ve spolupráci s</w:t>
      </w:r>
      <w:r>
        <w:rPr>
          <w:bCs/>
        </w:rPr>
        <w:t> </w:t>
      </w:r>
      <w:r w:rsidRPr="00E54DF8">
        <w:rPr>
          <w:bCs/>
        </w:rPr>
        <w:t>řídicími orgány operačních programů do 15. prosince 2020</w:t>
      </w:r>
      <w:r w:rsidRPr="00E53976">
        <w:t>.</w:t>
      </w:r>
    </w:p>
    <w:p w14:paraId="53A0DA1A" w14:textId="2A425D3D" w:rsidR="00222B20" w:rsidRDefault="00222B20" w:rsidP="007B4A6D">
      <w:pPr>
        <w:tabs>
          <w:tab w:val="left" w:pos="1134"/>
        </w:tabs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přílohy: </w:t>
      </w:r>
      <w:r>
        <w:rPr>
          <w:rFonts w:cs="Arial"/>
        </w:rPr>
        <w:tab/>
        <w:t>Návrh Akčního plánu SRR 21-22</w:t>
      </w:r>
    </w:p>
    <w:p w14:paraId="4EFFC640" w14:textId="5E680FD4" w:rsidR="0066781E" w:rsidRDefault="0066781E" w:rsidP="007B4A6D">
      <w:pPr>
        <w:tabs>
          <w:tab w:val="left" w:pos="1134"/>
        </w:tabs>
        <w:spacing w:line="240" w:lineRule="auto"/>
        <w:jc w:val="both"/>
        <w:rPr>
          <w:rFonts w:cs="Arial"/>
          <w:b/>
        </w:rPr>
      </w:pPr>
      <w:r>
        <w:rPr>
          <w:rFonts w:cs="Arial"/>
        </w:rPr>
        <w:t>Výsledek hlasování: 35 souhlasím, 1 nesouhlasím, 5 zdržuji se.</w:t>
      </w:r>
    </w:p>
    <w:p w14:paraId="2E914127" w14:textId="77777777" w:rsidR="007B4A6D" w:rsidRDefault="007B4A6D" w:rsidP="007B4A6D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</w:rPr>
      </w:pPr>
    </w:p>
    <w:p w14:paraId="5CDC0331" w14:textId="397A941F" w:rsidR="00222B20" w:rsidRPr="00457E57" w:rsidRDefault="00222B20" w:rsidP="007B4A6D">
      <w:pPr>
        <w:pBdr>
          <w:bottom w:val="single" w:sz="4" w:space="1" w:color="auto"/>
        </w:pBdr>
        <w:spacing w:line="240" w:lineRule="auto"/>
        <w:jc w:val="both"/>
      </w:pPr>
      <w:r w:rsidRPr="009D25A3">
        <w:rPr>
          <w:rFonts w:cs="Arial"/>
          <w:b/>
        </w:rPr>
        <w:t>Usnesení Národní stálé konference č. NSK-</w:t>
      </w:r>
      <w:r>
        <w:rPr>
          <w:rFonts w:cs="Arial"/>
          <w:b/>
        </w:rPr>
        <w:t>9</w:t>
      </w:r>
      <w:r w:rsidRPr="009D25A3">
        <w:rPr>
          <w:rFonts w:cs="Arial"/>
          <w:b/>
        </w:rPr>
        <w:t>/20</w:t>
      </w:r>
      <w:r>
        <w:rPr>
          <w:rFonts w:cs="Arial"/>
          <w:b/>
        </w:rPr>
        <w:t>20</w:t>
      </w:r>
      <w:r w:rsidRPr="009D25A3">
        <w:rPr>
          <w:rFonts w:cs="Arial"/>
          <w:b/>
        </w:rPr>
        <w:t xml:space="preserve"> </w:t>
      </w:r>
    </w:p>
    <w:p w14:paraId="7F735047" w14:textId="77777777" w:rsidR="00222B20" w:rsidRDefault="00222B20" w:rsidP="007B4A6D">
      <w:pPr>
        <w:spacing w:line="240" w:lineRule="auto"/>
        <w:jc w:val="both"/>
        <w:rPr>
          <w:rFonts w:cs="Arial"/>
          <w:b/>
          <w:bCs/>
        </w:rPr>
      </w:pPr>
      <w:r w:rsidRPr="00AB329D">
        <w:rPr>
          <w:rFonts w:cs="Arial"/>
          <w:b/>
          <w:bCs/>
        </w:rPr>
        <w:t xml:space="preserve">Národní stálá konference  </w:t>
      </w:r>
    </w:p>
    <w:p w14:paraId="05DBC010" w14:textId="77777777" w:rsidR="00222B20" w:rsidRPr="00E54DF8" w:rsidRDefault="00222B20" w:rsidP="007B4A6D">
      <w:pPr>
        <w:numPr>
          <w:ilvl w:val="0"/>
          <w:numId w:val="30"/>
        </w:numPr>
        <w:spacing w:after="160" w:line="240" w:lineRule="auto"/>
        <w:jc w:val="both"/>
        <w:rPr>
          <w:b/>
          <w:bCs/>
        </w:rPr>
      </w:pPr>
      <w:r w:rsidRPr="00E54DF8">
        <w:rPr>
          <w:b/>
          <w:bCs/>
        </w:rPr>
        <w:t xml:space="preserve">bere na vědomí </w:t>
      </w:r>
      <w:r w:rsidRPr="00E54DF8">
        <w:rPr>
          <w:bCs/>
        </w:rPr>
        <w:t>stav tvorby operační programů včetně zohlednění územní dimenze,</w:t>
      </w:r>
      <w:r w:rsidRPr="00E54DF8">
        <w:rPr>
          <w:b/>
          <w:bCs/>
        </w:rPr>
        <w:t xml:space="preserve"> </w:t>
      </w:r>
    </w:p>
    <w:p w14:paraId="5A63DA7C" w14:textId="77777777" w:rsidR="00222B20" w:rsidRPr="00E53976" w:rsidRDefault="00222B20" w:rsidP="007B4A6D">
      <w:pPr>
        <w:numPr>
          <w:ilvl w:val="0"/>
          <w:numId w:val="30"/>
        </w:numPr>
        <w:spacing w:after="160" w:line="240" w:lineRule="auto"/>
        <w:jc w:val="both"/>
      </w:pPr>
      <w:r>
        <w:rPr>
          <w:b/>
          <w:bCs/>
        </w:rPr>
        <w:t>doporučuje</w:t>
      </w:r>
      <w:r w:rsidRPr="00E54DF8">
        <w:rPr>
          <w:b/>
          <w:bCs/>
        </w:rPr>
        <w:t xml:space="preserve"> </w:t>
      </w:r>
      <w:r w:rsidRPr="00E54DF8">
        <w:rPr>
          <w:bCs/>
        </w:rPr>
        <w:t>MMR-ORP, řídicím orgánům a územním partnerům finalizovat podobu územní dimenze a předložit ÚDOP vládě ČR do 2 měsíců po schválení nařízení k EU fondům</w:t>
      </w:r>
      <w:r w:rsidRPr="00E53976">
        <w:t>.</w:t>
      </w:r>
    </w:p>
    <w:p w14:paraId="43C1BB7C" w14:textId="77777777" w:rsidR="00222B20" w:rsidRPr="009D25A3" w:rsidRDefault="00222B20" w:rsidP="007B4A6D">
      <w:pPr>
        <w:tabs>
          <w:tab w:val="left" w:pos="1134"/>
        </w:tabs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přílohy: </w:t>
      </w:r>
      <w:r>
        <w:rPr>
          <w:rFonts w:cs="Arial"/>
        </w:rPr>
        <w:tab/>
        <w:t>bez příloh</w:t>
      </w:r>
    </w:p>
    <w:p w14:paraId="4E188029" w14:textId="1BA36674" w:rsidR="0066781E" w:rsidRDefault="0066781E" w:rsidP="0066781E">
      <w:pPr>
        <w:tabs>
          <w:tab w:val="left" w:pos="1134"/>
        </w:tabs>
        <w:spacing w:line="240" w:lineRule="auto"/>
        <w:jc w:val="both"/>
        <w:rPr>
          <w:rFonts w:cs="Arial"/>
          <w:b/>
        </w:rPr>
      </w:pPr>
      <w:r>
        <w:rPr>
          <w:rFonts w:cs="Arial"/>
        </w:rPr>
        <w:t xml:space="preserve">Výsledek hlasování: 37 souhlasím, 1 nesouhlasím, 3 zdržuji se. </w:t>
      </w:r>
    </w:p>
    <w:p w14:paraId="39CDCF75" w14:textId="77777777" w:rsidR="00222B20" w:rsidRDefault="00222B20" w:rsidP="007B4A6D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</w:rPr>
      </w:pPr>
    </w:p>
    <w:p w14:paraId="60A54D4A" w14:textId="55F88331" w:rsidR="00222B20" w:rsidRPr="00457E57" w:rsidRDefault="00222B20" w:rsidP="007B4A6D">
      <w:pPr>
        <w:pBdr>
          <w:bottom w:val="single" w:sz="4" w:space="1" w:color="auto"/>
        </w:pBdr>
        <w:spacing w:line="240" w:lineRule="auto"/>
        <w:jc w:val="both"/>
      </w:pPr>
      <w:r w:rsidRPr="009D25A3">
        <w:rPr>
          <w:rFonts w:cs="Arial"/>
          <w:b/>
        </w:rPr>
        <w:t>Usnesení Národní stálé konference č. NSK-</w:t>
      </w:r>
      <w:r>
        <w:rPr>
          <w:rFonts w:cs="Arial"/>
          <w:b/>
        </w:rPr>
        <w:t>10</w:t>
      </w:r>
      <w:r w:rsidRPr="009D25A3">
        <w:rPr>
          <w:rFonts w:cs="Arial"/>
          <w:b/>
        </w:rPr>
        <w:t>/20</w:t>
      </w:r>
      <w:r>
        <w:rPr>
          <w:rFonts w:cs="Arial"/>
          <w:b/>
        </w:rPr>
        <w:t>20</w:t>
      </w:r>
      <w:r w:rsidRPr="009D25A3">
        <w:rPr>
          <w:rFonts w:cs="Arial"/>
          <w:b/>
        </w:rPr>
        <w:t xml:space="preserve"> </w:t>
      </w:r>
    </w:p>
    <w:p w14:paraId="4092F004" w14:textId="77777777" w:rsidR="00222B20" w:rsidRDefault="00222B20" w:rsidP="007B4A6D">
      <w:pPr>
        <w:spacing w:line="240" w:lineRule="auto"/>
        <w:jc w:val="both"/>
      </w:pPr>
      <w:r>
        <w:rPr>
          <w:rFonts w:cs="Arial"/>
          <w:b/>
          <w:bCs/>
        </w:rPr>
        <w:t xml:space="preserve">Národní stálá konference </w:t>
      </w:r>
      <w:r w:rsidRPr="00E53976">
        <w:rPr>
          <w:b/>
        </w:rPr>
        <w:t>b</w:t>
      </w:r>
      <w:r w:rsidRPr="00E53976">
        <w:rPr>
          <w:b/>
          <w:bCs/>
        </w:rPr>
        <w:t>ere na vědomí</w:t>
      </w:r>
      <w:r>
        <w:rPr>
          <w:b/>
          <w:bCs/>
        </w:rPr>
        <w:t xml:space="preserve"> </w:t>
      </w:r>
      <w:r w:rsidRPr="00E54DF8">
        <w:t>aktuální informace k tvorbě pravidel spolufinancování v</w:t>
      </w:r>
      <w:r>
        <w:t> </w:t>
      </w:r>
      <w:r w:rsidRPr="00E54DF8">
        <w:t>programovém období EU 2021-2027</w:t>
      </w:r>
      <w:r>
        <w:t>.</w:t>
      </w:r>
    </w:p>
    <w:p w14:paraId="600EA504" w14:textId="77777777" w:rsidR="00222B20" w:rsidRPr="009D25A3" w:rsidRDefault="00222B20" w:rsidP="007B4A6D">
      <w:pPr>
        <w:tabs>
          <w:tab w:val="left" w:pos="1134"/>
        </w:tabs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přílohy: </w:t>
      </w:r>
      <w:r>
        <w:rPr>
          <w:rFonts w:cs="Arial"/>
        </w:rPr>
        <w:tab/>
        <w:t>bez příloh</w:t>
      </w:r>
    </w:p>
    <w:p w14:paraId="7158EF9B" w14:textId="77777777" w:rsidR="00222B20" w:rsidRDefault="00222B20" w:rsidP="007B4A6D">
      <w:pPr>
        <w:spacing w:after="160" w:line="240" w:lineRule="auto"/>
        <w:jc w:val="both"/>
        <w:rPr>
          <w:rFonts w:cs="Arial"/>
          <w:b/>
        </w:rPr>
      </w:pPr>
    </w:p>
    <w:p w14:paraId="4429A53F" w14:textId="6E59427F" w:rsidR="00222B20" w:rsidRPr="007B4A6D" w:rsidRDefault="00222B20" w:rsidP="007B4A6D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</w:rPr>
      </w:pPr>
      <w:r w:rsidRPr="009D25A3">
        <w:rPr>
          <w:rFonts w:cs="Arial"/>
          <w:b/>
        </w:rPr>
        <w:t>Usnesení Národní stálé konference č. NSK-</w:t>
      </w:r>
      <w:r>
        <w:rPr>
          <w:rFonts w:cs="Arial"/>
          <w:b/>
        </w:rPr>
        <w:t>11</w:t>
      </w:r>
      <w:r w:rsidRPr="009D25A3">
        <w:rPr>
          <w:rFonts w:cs="Arial"/>
          <w:b/>
        </w:rPr>
        <w:t>/20</w:t>
      </w:r>
      <w:r>
        <w:rPr>
          <w:rFonts w:cs="Arial"/>
          <w:b/>
        </w:rPr>
        <w:t>20</w:t>
      </w:r>
      <w:r w:rsidRPr="009D25A3">
        <w:rPr>
          <w:rFonts w:cs="Arial"/>
          <w:b/>
        </w:rPr>
        <w:t xml:space="preserve"> </w:t>
      </w:r>
    </w:p>
    <w:p w14:paraId="0CB538BB" w14:textId="77777777" w:rsidR="00222B20" w:rsidRDefault="00222B20" w:rsidP="007B4A6D">
      <w:pPr>
        <w:spacing w:line="240" w:lineRule="auto"/>
        <w:jc w:val="both"/>
      </w:pPr>
      <w:r>
        <w:rPr>
          <w:rFonts w:cs="Arial"/>
          <w:b/>
          <w:bCs/>
        </w:rPr>
        <w:t xml:space="preserve">Národní stálá konference </w:t>
      </w:r>
      <w:r>
        <w:rPr>
          <w:b/>
        </w:rPr>
        <w:t>b</w:t>
      </w:r>
      <w:r>
        <w:rPr>
          <w:b/>
          <w:bCs/>
        </w:rPr>
        <w:t xml:space="preserve">ere na vědomí </w:t>
      </w:r>
      <w:r w:rsidRPr="00E54DF8">
        <w:rPr>
          <w:bCs/>
        </w:rPr>
        <w:t>aktuální stav přípravy Národního plánu obnovy</w:t>
      </w:r>
      <w:r w:rsidRPr="00E53976">
        <w:t>.</w:t>
      </w:r>
    </w:p>
    <w:p w14:paraId="1F4E256B" w14:textId="77777777" w:rsidR="00222B20" w:rsidRPr="009D25A3" w:rsidRDefault="00222B20" w:rsidP="007B4A6D">
      <w:pPr>
        <w:tabs>
          <w:tab w:val="left" w:pos="1134"/>
        </w:tabs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přílohy: </w:t>
      </w:r>
      <w:r>
        <w:rPr>
          <w:rFonts w:cs="Arial"/>
        </w:rPr>
        <w:tab/>
        <w:t>bez příloh</w:t>
      </w:r>
    </w:p>
    <w:p w14:paraId="7F789603" w14:textId="77777777" w:rsidR="00222B20" w:rsidRDefault="00222B20" w:rsidP="007B4A6D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</w:rPr>
      </w:pPr>
    </w:p>
    <w:p w14:paraId="1AC22E20" w14:textId="12C3E017" w:rsidR="00222B20" w:rsidRPr="00457E57" w:rsidRDefault="00222B20" w:rsidP="007B4A6D">
      <w:pPr>
        <w:pBdr>
          <w:bottom w:val="single" w:sz="4" w:space="1" w:color="auto"/>
        </w:pBdr>
        <w:spacing w:line="240" w:lineRule="auto"/>
        <w:jc w:val="both"/>
      </w:pPr>
      <w:r w:rsidRPr="009D25A3">
        <w:rPr>
          <w:rFonts w:cs="Arial"/>
          <w:b/>
        </w:rPr>
        <w:t>Usnesení Národní stálé konference č. NSK-</w:t>
      </w:r>
      <w:r>
        <w:rPr>
          <w:rFonts w:cs="Arial"/>
          <w:b/>
        </w:rPr>
        <w:t>12</w:t>
      </w:r>
      <w:r w:rsidRPr="009D25A3">
        <w:rPr>
          <w:rFonts w:cs="Arial"/>
          <w:b/>
        </w:rPr>
        <w:t>/20</w:t>
      </w:r>
      <w:r>
        <w:rPr>
          <w:rFonts w:cs="Arial"/>
          <w:b/>
        </w:rPr>
        <w:t>20</w:t>
      </w:r>
      <w:r w:rsidRPr="009D25A3">
        <w:rPr>
          <w:rFonts w:cs="Arial"/>
          <w:b/>
        </w:rPr>
        <w:t xml:space="preserve"> </w:t>
      </w:r>
    </w:p>
    <w:p w14:paraId="267040CB" w14:textId="77777777" w:rsidR="00222B20" w:rsidRPr="007A65B3" w:rsidRDefault="00222B20" w:rsidP="007B4A6D">
      <w:pPr>
        <w:spacing w:line="240" w:lineRule="auto"/>
        <w:jc w:val="both"/>
        <w:rPr>
          <w:bCs/>
        </w:rPr>
      </w:pPr>
      <w:r w:rsidRPr="00AB329D">
        <w:rPr>
          <w:rFonts w:cs="Arial"/>
          <w:b/>
          <w:bCs/>
        </w:rPr>
        <w:t xml:space="preserve">Národní stálá konference </w:t>
      </w:r>
      <w:r w:rsidRPr="007A65B3">
        <w:rPr>
          <w:b/>
          <w:bCs/>
        </w:rPr>
        <w:t>bere na vědomí</w:t>
      </w:r>
      <w:r>
        <w:rPr>
          <w:b/>
          <w:bCs/>
        </w:rPr>
        <w:t xml:space="preserve"> </w:t>
      </w:r>
      <w:r>
        <w:rPr>
          <w:bCs/>
        </w:rPr>
        <w:t>následující požadavky územních partnerů.</w:t>
      </w:r>
      <w:r w:rsidRPr="00B64B02">
        <w:rPr>
          <w:b/>
          <w:bCs/>
        </w:rPr>
        <w:t xml:space="preserve"> </w:t>
      </w:r>
    </w:p>
    <w:p w14:paraId="3B7263F1" w14:textId="3BE8D907" w:rsidR="00222B20" w:rsidRDefault="00222B20" w:rsidP="007B4A6D">
      <w:pPr>
        <w:numPr>
          <w:ilvl w:val="0"/>
          <w:numId w:val="32"/>
        </w:numPr>
        <w:spacing w:after="160" w:line="240" w:lineRule="auto"/>
        <w:jc w:val="both"/>
        <w:rPr>
          <w:bCs/>
        </w:rPr>
      </w:pPr>
      <w:r>
        <w:rPr>
          <w:b/>
          <w:bCs/>
        </w:rPr>
        <w:t xml:space="preserve">Územní partneři žádají </w:t>
      </w:r>
      <w:r w:rsidRPr="007A65B3">
        <w:rPr>
          <w:bCs/>
        </w:rPr>
        <w:t>v</w:t>
      </w:r>
      <w:r w:rsidRPr="00B64B02">
        <w:rPr>
          <w:bCs/>
        </w:rPr>
        <w:t>lád</w:t>
      </w:r>
      <w:r>
        <w:rPr>
          <w:bCs/>
        </w:rPr>
        <w:t>u</w:t>
      </w:r>
      <w:r w:rsidRPr="00B64B02">
        <w:rPr>
          <w:bCs/>
        </w:rPr>
        <w:t xml:space="preserve"> ČR</w:t>
      </w:r>
      <w:r>
        <w:rPr>
          <w:bCs/>
        </w:rPr>
        <w:t xml:space="preserve"> o</w:t>
      </w:r>
      <w:r w:rsidRPr="00B64B02">
        <w:rPr>
          <w:bCs/>
        </w:rPr>
        <w:t xml:space="preserve"> větší zapojení územních partnerů do přípravy všech nástrojů </w:t>
      </w:r>
      <w:r w:rsidR="00BA3697">
        <w:rPr>
          <w:bCs/>
        </w:rPr>
        <w:br/>
      </w:r>
      <w:r w:rsidRPr="00B64B02">
        <w:rPr>
          <w:bCs/>
        </w:rPr>
        <w:t>s dopadem na rozvoj území, a to jak tradičních fondů typu ESIF, tak nových nástrojů reagujících na aktuální stav</w:t>
      </w:r>
      <w:r>
        <w:rPr>
          <w:bCs/>
        </w:rPr>
        <w:t>.</w:t>
      </w:r>
      <w:r w:rsidRPr="00B64B02">
        <w:rPr>
          <w:bCs/>
        </w:rPr>
        <w:t xml:space="preserve"> </w:t>
      </w:r>
    </w:p>
    <w:p w14:paraId="2E70F73C" w14:textId="77777777" w:rsidR="00222B20" w:rsidRPr="00215F95" w:rsidRDefault="00222B20" w:rsidP="007B4A6D">
      <w:pPr>
        <w:pStyle w:val="Odstavecseseznamem"/>
        <w:spacing w:line="240" w:lineRule="auto"/>
        <w:rPr>
          <w:sz w:val="20"/>
          <w:szCs w:val="20"/>
        </w:rPr>
      </w:pPr>
      <w:r w:rsidRPr="00215F95">
        <w:rPr>
          <w:i/>
          <w:iCs/>
          <w:sz w:val="20"/>
          <w:szCs w:val="20"/>
        </w:rPr>
        <w:t>Zohlednění svých podnětů a připomínek, spolu s aktivizací územní dimenze jako nástroje pro zvýšení dopadu těchto programů vidí územní partneři jako klíčovou podmínku úspěchu těchto nástrojů.</w:t>
      </w:r>
    </w:p>
    <w:p w14:paraId="3EC974BD" w14:textId="77777777" w:rsidR="00222B20" w:rsidRDefault="00222B20" w:rsidP="007B4A6D">
      <w:pPr>
        <w:numPr>
          <w:ilvl w:val="0"/>
          <w:numId w:val="32"/>
        </w:numPr>
        <w:spacing w:after="160" w:line="240" w:lineRule="auto"/>
        <w:jc w:val="both"/>
        <w:rPr>
          <w:bCs/>
        </w:rPr>
      </w:pPr>
      <w:r w:rsidRPr="007A65B3">
        <w:rPr>
          <w:b/>
          <w:bCs/>
        </w:rPr>
        <w:t>Územní partneři znovu vyzývají</w:t>
      </w:r>
      <w:r w:rsidRPr="007A65B3">
        <w:rPr>
          <w:bCs/>
        </w:rPr>
        <w:t xml:space="preserve"> MF</w:t>
      </w:r>
      <w:r>
        <w:rPr>
          <w:bCs/>
        </w:rPr>
        <w:t xml:space="preserve"> </w:t>
      </w:r>
      <w:r w:rsidRPr="007A65B3">
        <w:rPr>
          <w:bCs/>
        </w:rPr>
        <w:t>ČR k uskutečnění pracovního jednání s územními partnery k diskusi nad návrhy variant kofinancování a ex-ante financování v PO 2021-27 dle usnesení NSK č. 6/2020</w:t>
      </w:r>
      <w:r>
        <w:rPr>
          <w:bCs/>
        </w:rPr>
        <w:t>.</w:t>
      </w:r>
    </w:p>
    <w:p w14:paraId="51905C7D" w14:textId="403F0FCC" w:rsidR="00222B20" w:rsidRPr="00215F95" w:rsidRDefault="00222B20" w:rsidP="007B4A6D">
      <w:pPr>
        <w:pStyle w:val="Odstavecseseznamem"/>
        <w:spacing w:after="160" w:line="240" w:lineRule="auto"/>
        <w:jc w:val="both"/>
        <w:rPr>
          <w:bCs/>
          <w:i/>
        </w:rPr>
      </w:pPr>
      <w:r w:rsidRPr="00215F95">
        <w:rPr>
          <w:bCs/>
          <w:i/>
        </w:rPr>
        <w:t>Představení Pravidel spolufinancování v rámci 16. plenárního jednání NSK nelze považovat za splnění Usnesení NSK č. 6/2020.</w:t>
      </w:r>
    </w:p>
    <w:p w14:paraId="2A38FB7B" w14:textId="77777777" w:rsidR="00222B20" w:rsidRPr="007A65B3" w:rsidRDefault="00222B20" w:rsidP="007B4A6D">
      <w:pPr>
        <w:numPr>
          <w:ilvl w:val="0"/>
          <w:numId w:val="32"/>
        </w:numPr>
        <w:spacing w:after="160" w:line="240" w:lineRule="auto"/>
        <w:jc w:val="both"/>
        <w:rPr>
          <w:bCs/>
        </w:rPr>
      </w:pPr>
      <w:r w:rsidRPr="007A65B3">
        <w:rPr>
          <w:b/>
          <w:bCs/>
        </w:rPr>
        <w:t xml:space="preserve">Územní partneři žádají </w:t>
      </w:r>
      <w:r w:rsidRPr="007A65B3">
        <w:rPr>
          <w:bCs/>
        </w:rPr>
        <w:t>vládu ČR, NOK a jednotlivé ŘO o urychlené dopracování a</w:t>
      </w:r>
      <w:r>
        <w:rPr>
          <w:bCs/>
        </w:rPr>
        <w:t> </w:t>
      </w:r>
      <w:r w:rsidRPr="007A65B3">
        <w:rPr>
          <w:bCs/>
        </w:rPr>
        <w:t>zveřejnění matice vztahů, pokrytí témat a vzájemných synergií pro jednotlivé fondy a programy, které budou implementovány v ČR od r. 2021.</w:t>
      </w:r>
    </w:p>
    <w:p w14:paraId="67146FE1" w14:textId="77777777" w:rsidR="00222B20" w:rsidRPr="007A65B3" w:rsidRDefault="00222B20" w:rsidP="007B4A6D">
      <w:pPr>
        <w:numPr>
          <w:ilvl w:val="0"/>
          <w:numId w:val="32"/>
        </w:numPr>
        <w:spacing w:after="160" w:line="240" w:lineRule="auto"/>
        <w:jc w:val="both"/>
        <w:rPr>
          <w:bCs/>
        </w:rPr>
      </w:pPr>
      <w:r w:rsidRPr="007A65B3">
        <w:rPr>
          <w:b/>
          <w:bCs/>
        </w:rPr>
        <w:t xml:space="preserve">Územní partneři vyzývají </w:t>
      </w:r>
      <w:r w:rsidRPr="007A65B3">
        <w:rPr>
          <w:bCs/>
        </w:rPr>
        <w:t xml:space="preserve">MMR a ŘO OPTP, aby ve vztahu k programovému období 2021+, byla nastavena stejná pravidla pro financování ITI, MAS a RSK, jako subjektů podílejících se na realizaci územní dimenze. </w:t>
      </w:r>
    </w:p>
    <w:p w14:paraId="1614EE8C" w14:textId="77777777" w:rsidR="00222B20" w:rsidRPr="007A65B3" w:rsidRDefault="00222B20" w:rsidP="007B4A6D">
      <w:pPr>
        <w:numPr>
          <w:ilvl w:val="0"/>
          <w:numId w:val="32"/>
        </w:numPr>
        <w:spacing w:after="160" w:line="240" w:lineRule="auto"/>
        <w:jc w:val="both"/>
        <w:rPr>
          <w:b/>
          <w:bCs/>
        </w:rPr>
      </w:pPr>
      <w:r w:rsidRPr="007A65B3">
        <w:rPr>
          <w:b/>
          <w:bCs/>
        </w:rPr>
        <w:lastRenderedPageBreak/>
        <w:t xml:space="preserve">Územní partneři vyzývají </w:t>
      </w:r>
      <w:r w:rsidRPr="007A65B3">
        <w:rPr>
          <w:bCs/>
        </w:rPr>
        <w:t>ŘO OPTP spolu s ŘO dalších OP za gesce MF</w:t>
      </w:r>
      <w:r>
        <w:rPr>
          <w:bCs/>
        </w:rPr>
        <w:t xml:space="preserve"> </w:t>
      </w:r>
      <w:r w:rsidRPr="007A65B3">
        <w:rPr>
          <w:bCs/>
        </w:rPr>
        <w:t xml:space="preserve">ČR k zajištění dostatečné finanční alokace na pokrytí režijních nákladů MAS jako nositelů </w:t>
      </w:r>
      <w:r>
        <w:rPr>
          <w:bCs/>
        </w:rPr>
        <w:t>integrovaných strategií</w:t>
      </w:r>
      <w:r w:rsidRPr="007A65B3">
        <w:rPr>
          <w:bCs/>
        </w:rPr>
        <w:t xml:space="preserve"> CLLD.</w:t>
      </w:r>
    </w:p>
    <w:p w14:paraId="51FE4C89" w14:textId="77777777" w:rsidR="00222B20" w:rsidRDefault="00222B20" w:rsidP="007B4A6D">
      <w:pPr>
        <w:tabs>
          <w:tab w:val="left" w:pos="1134"/>
        </w:tabs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přílohy: </w:t>
      </w:r>
      <w:r>
        <w:rPr>
          <w:rFonts w:cs="Arial"/>
        </w:rPr>
        <w:tab/>
        <w:t>bez příloh</w:t>
      </w:r>
    </w:p>
    <w:p w14:paraId="1CC98E45" w14:textId="77777777" w:rsidR="00222B20" w:rsidRDefault="00222B20" w:rsidP="007B4A6D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</w:rPr>
      </w:pPr>
    </w:p>
    <w:p w14:paraId="3D6A5B9A" w14:textId="154896B0" w:rsidR="00222B20" w:rsidRDefault="00222B20" w:rsidP="007B4A6D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</w:rPr>
      </w:pPr>
      <w:r w:rsidRPr="009D25A3">
        <w:rPr>
          <w:rFonts w:cs="Arial"/>
          <w:b/>
        </w:rPr>
        <w:t>Usnesení Národní stálé konference č. NSK-</w:t>
      </w:r>
      <w:r>
        <w:rPr>
          <w:rFonts w:cs="Arial"/>
          <w:b/>
        </w:rPr>
        <w:t>13</w:t>
      </w:r>
      <w:r w:rsidRPr="009D25A3">
        <w:rPr>
          <w:rFonts w:cs="Arial"/>
          <w:b/>
        </w:rPr>
        <w:t>/20</w:t>
      </w:r>
      <w:r>
        <w:rPr>
          <w:rFonts w:cs="Arial"/>
          <w:b/>
        </w:rPr>
        <w:t>20</w:t>
      </w:r>
      <w:r w:rsidRPr="009D25A3">
        <w:rPr>
          <w:rFonts w:cs="Arial"/>
          <w:b/>
        </w:rPr>
        <w:t xml:space="preserve"> </w:t>
      </w:r>
    </w:p>
    <w:p w14:paraId="34490494" w14:textId="77777777" w:rsidR="00222B20" w:rsidRPr="00114DFD" w:rsidRDefault="00222B20" w:rsidP="007B4A6D">
      <w:pPr>
        <w:spacing w:line="240" w:lineRule="auto"/>
        <w:jc w:val="both"/>
        <w:rPr>
          <w:bCs/>
        </w:rPr>
      </w:pPr>
      <w:r>
        <w:rPr>
          <w:rFonts w:cs="Arial"/>
          <w:b/>
          <w:bCs/>
        </w:rPr>
        <w:t xml:space="preserve">Národní stálá konference </w:t>
      </w:r>
      <w:r w:rsidRPr="00114DFD">
        <w:rPr>
          <w:b/>
          <w:bCs/>
        </w:rPr>
        <w:t xml:space="preserve">bere na vědomí </w:t>
      </w:r>
      <w:r w:rsidRPr="00114DFD">
        <w:rPr>
          <w:bCs/>
        </w:rPr>
        <w:t>ústní informaci zástupce AK ČR a hejtmana Pardubického kraje Martina Netolického o aktuální finanční situaci územních samospráv a dalších územních partnerů.</w:t>
      </w:r>
    </w:p>
    <w:p w14:paraId="19557052" w14:textId="77777777" w:rsidR="00222B20" w:rsidRPr="009D25A3" w:rsidRDefault="00222B20" w:rsidP="007B4A6D">
      <w:pPr>
        <w:tabs>
          <w:tab w:val="left" w:pos="1134"/>
        </w:tabs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přílohy: </w:t>
      </w:r>
      <w:r>
        <w:rPr>
          <w:rFonts w:cs="Arial"/>
        </w:rPr>
        <w:tab/>
        <w:t>bez příloh</w:t>
      </w:r>
    </w:p>
    <w:p w14:paraId="7BA3896F" w14:textId="77777777" w:rsidR="00222B20" w:rsidRDefault="00222B20" w:rsidP="007B4A6D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</w:rPr>
      </w:pPr>
    </w:p>
    <w:p w14:paraId="3499EC0B" w14:textId="46D1D9F6" w:rsidR="00222B20" w:rsidRPr="00457E57" w:rsidRDefault="00222B20" w:rsidP="007B4A6D">
      <w:pPr>
        <w:pBdr>
          <w:bottom w:val="single" w:sz="4" w:space="1" w:color="auto"/>
        </w:pBdr>
        <w:spacing w:line="240" w:lineRule="auto"/>
        <w:jc w:val="both"/>
      </w:pPr>
      <w:r w:rsidRPr="009D25A3">
        <w:rPr>
          <w:rFonts w:cs="Arial"/>
          <w:b/>
        </w:rPr>
        <w:t>Usnesení Národní stálé konference č. NSK-</w:t>
      </w:r>
      <w:r>
        <w:rPr>
          <w:rFonts w:cs="Arial"/>
          <w:b/>
        </w:rPr>
        <w:t>14</w:t>
      </w:r>
      <w:r w:rsidRPr="009D25A3">
        <w:rPr>
          <w:rFonts w:cs="Arial"/>
          <w:b/>
        </w:rPr>
        <w:t>/20</w:t>
      </w:r>
      <w:r>
        <w:rPr>
          <w:rFonts w:cs="Arial"/>
          <w:b/>
        </w:rPr>
        <w:t>20</w:t>
      </w:r>
      <w:r w:rsidRPr="009D25A3">
        <w:rPr>
          <w:rFonts w:cs="Arial"/>
          <w:b/>
        </w:rPr>
        <w:t xml:space="preserve"> </w:t>
      </w:r>
    </w:p>
    <w:p w14:paraId="10012F40" w14:textId="77777777" w:rsidR="00222B20" w:rsidRPr="00B64B02" w:rsidRDefault="00222B20" w:rsidP="007B4A6D">
      <w:pPr>
        <w:spacing w:line="240" w:lineRule="auto"/>
        <w:jc w:val="both"/>
        <w:rPr>
          <w:bCs/>
        </w:rPr>
      </w:pPr>
      <w:r>
        <w:rPr>
          <w:rFonts w:cs="Arial"/>
          <w:b/>
          <w:bCs/>
        </w:rPr>
        <w:t xml:space="preserve">Národní stálá konference </w:t>
      </w:r>
      <w:r>
        <w:rPr>
          <w:b/>
          <w:bCs/>
        </w:rPr>
        <w:t>doporučuje</w:t>
      </w:r>
      <w:r w:rsidRPr="00B64B02">
        <w:rPr>
          <w:b/>
          <w:bCs/>
        </w:rPr>
        <w:t xml:space="preserve"> </w:t>
      </w:r>
      <w:r w:rsidRPr="00B64B02">
        <w:rPr>
          <w:bCs/>
        </w:rPr>
        <w:t>Ministerstv</w:t>
      </w:r>
      <w:r>
        <w:rPr>
          <w:bCs/>
        </w:rPr>
        <w:t>u</w:t>
      </w:r>
      <w:r w:rsidRPr="00B64B02">
        <w:rPr>
          <w:bCs/>
        </w:rPr>
        <w:t xml:space="preserve"> financí </w:t>
      </w:r>
      <w:r>
        <w:rPr>
          <w:bCs/>
        </w:rPr>
        <w:t>přijetí urgentního</w:t>
      </w:r>
      <w:r w:rsidRPr="00B64B02">
        <w:rPr>
          <w:bCs/>
        </w:rPr>
        <w:t xml:space="preserve"> systémové</w:t>
      </w:r>
      <w:r>
        <w:rPr>
          <w:bCs/>
        </w:rPr>
        <w:t>ho</w:t>
      </w:r>
      <w:r w:rsidRPr="00B64B02">
        <w:rPr>
          <w:bCs/>
        </w:rPr>
        <w:t xml:space="preserve"> řešení finanční situace územ</w:t>
      </w:r>
      <w:r>
        <w:rPr>
          <w:bCs/>
        </w:rPr>
        <w:t>ních</w:t>
      </w:r>
      <w:r w:rsidRPr="00B64B02">
        <w:rPr>
          <w:bCs/>
        </w:rPr>
        <w:t xml:space="preserve"> samosprávných celků s ohledem na čerpání prostředků v programových obdobích 2014-2020 (resp.</w:t>
      </w:r>
      <w:r>
        <w:rPr>
          <w:bCs/>
        </w:rPr>
        <w:t xml:space="preserve"> 2023) a 2021-2027 vč. React</w:t>
      </w:r>
      <w:r w:rsidRPr="00B64B02">
        <w:rPr>
          <w:bCs/>
        </w:rPr>
        <w:t>EU, RRF a dalších nových fondů.</w:t>
      </w:r>
    </w:p>
    <w:p w14:paraId="446E0844" w14:textId="77777777" w:rsidR="00222B20" w:rsidRPr="009D25A3" w:rsidRDefault="00222B20" w:rsidP="007B4A6D">
      <w:pPr>
        <w:tabs>
          <w:tab w:val="left" w:pos="1134"/>
        </w:tabs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přílohy: </w:t>
      </w:r>
      <w:r>
        <w:rPr>
          <w:rFonts w:cs="Arial"/>
        </w:rPr>
        <w:tab/>
        <w:t>bez příloh</w:t>
      </w:r>
    </w:p>
    <w:p w14:paraId="19682E72" w14:textId="779409C3" w:rsidR="0066781E" w:rsidRDefault="0066781E" w:rsidP="0066781E">
      <w:pPr>
        <w:tabs>
          <w:tab w:val="left" w:pos="1134"/>
        </w:tabs>
        <w:spacing w:line="240" w:lineRule="auto"/>
        <w:jc w:val="both"/>
        <w:rPr>
          <w:rFonts w:cs="Arial"/>
          <w:b/>
        </w:rPr>
      </w:pPr>
      <w:r>
        <w:rPr>
          <w:rFonts w:cs="Arial"/>
        </w:rPr>
        <w:t>Výsledek hlasování: 33 souhlasím, 1 nesouhlasím, 7 zdržuji se.</w:t>
      </w:r>
    </w:p>
    <w:p w14:paraId="6DF429F9" w14:textId="77777777" w:rsidR="00222B20" w:rsidRDefault="00222B20" w:rsidP="007B4A6D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</w:rPr>
      </w:pPr>
    </w:p>
    <w:p w14:paraId="4C9BEC6B" w14:textId="2DB0AD46" w:rsidR="00222B20" w:rsidRPr="00457E57" w:rsidRDefault="00222B20" w:rsidP="007B4A6D">
      <w:pPr>
        <w:pBdr>
          <w:bottom w:val="single" w:sz="4" w:space="1" w:color="auto"/>
        </w:pBdr>
        <w:spacing w:line="240" w:lineRule="auto"/>
        <w:jc w:val="both"/>
      </w:pPr>
      <w:r w:rsidRPr="009D25A3">
        <w:rPr>
          <w:rFonts w:cs="Arial"/>
          <w:b/>
        </w:rPr>
        <w:t>Usnesení Národní stálé konference č. NSK-</w:t>
      </w:r>
      <w:r>
        <w:rPr>
          <w:rFonts w:cs="Arial"/>
          <w:b/>
        </w:rPr>
        <w:t>15</w:t>
      </w:r>
      <w:r w:rsidRPr="009D25A3">
        <w:rPr>
          <w:rFonts w:cs="Arial"/>
          <w:b/>
        </w:rPr>
        <w:t>/20</w:t>
      </w:r>
      <w:r>
        <w:rPr>
          <w:rFonts w:cs="Arial"/>
          <w:b/>
        </w:rPr>
        <w:t>20</w:t>
      </w:r>
      <w:r w:rsidRPr="009D25A3">
        <w:rPr>
          <w:rFonts w:cs="Arial"/>
          <w:b/>
        </w:rPr>
        <w:t xml:space="preserve"> </w:t>
      </w:r>
    </w:p>
    <w:p w14:paraId="14C999D8" w14:textId="77777777" w:rsidR="00222B20" w:rsidRPr="00E65EA7" w:rsidRDefault="00222B20" w:rsidP="007B4A6D">
      <w:pPr>
        <w:spacing w:line="240" w:lineRule="auto"/>
        <w:jc w:val="both"/>
      </w:pPr>
      <w:r w:rsidRPr="00AB329D">
        <w:rPr>
          <w:rFonts w:cs="Arial"/>
          <w:b/>
          <w:bCs/>
        </w:rPr>
        <w:t>Národní stálá</w:t>
      </w:r>
      <w:r>
        <w:rPr>
          <w:rFonts w:cs="Arial"/>
          <w:b/>
          <w:bCs/>
        </w:rPr>
        <w:t xml:space="preserve"> konference </w:t>
      </w:r>
      <w:r w:rsidRPr="00E54DF8">
        <w:rPr>
          <w:b/>
          <w:bCs/>
        </w:rPr>
        <w:t xml:space="preserve">bere na vědomí </w:t>
      </w:r>
      <w:r w:rsidRPr="00E54DF8">
        <w:rPr>
          <w:bCs/>
        </w:rPr>
        <w:t>informace k připravovanému projektu Technologická inkubace agentury CzechInvest.</w:t>
      </w:r>
    </w:p>
    <w:p w14:paraId="7A37A4E0" w14:textId="77777777" w:rsidR="00222B20" w:rsidRPr="009D25A3" w:rsidRDefault="00222B20" w:rsidP="007B4A6D">
      <w:pPr>
        <w:tabs>
          <w:tab w:val="left" w:pos="1134"/>
        </w:tabs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přílohy: </w:t>
      </w:r>
      <w:r>
        <w:rPr>
          <w:rFonts w:cs="Arial"/>
        </w:rPr>
        <w:tab/>
        <w:t>bez příloh</w:t>
      </w:r>
    </w:p>
    <w:p w14:paraId="43BD27FA" w14:textId="77777777" w:rsidR="00222B20" w:rsidRDefault="00222B20" w:rsidP="007B4A6D">
      <w:pPr>
        <w:spacing w:after="160" w:line="240" w:lineRule="auto"/>
        <w:rPr>
          <w:rFonts w:cs="Arial"/>
          <w:b/>
        </w:rPr>
      </w:pPr>
    </w:p>
    <w:p w14:paraId="4AB36C60" w14:textId="77777777" w:rsidR="00222B20" w:rsidRPr="00457E57" w:rsidRDefault="00222B20" w:rsidP="007B4A6D">
      <w:pPr>
        <w:pBdr>
          <w:bottom w:val="single" w:sz="4" w:space="1" w:color="auto"/>
        </w:pBdr>
        <w:spacing w:line="240" w:lineRule="auto"/>
        <w:jc w:val="both"/>
      </w:pPr>
      <w:r w:rsidRPr="009D25A3">
        <w:rPr>
          <w:rFonts w:cs="Arial"/>
          <w:b/>
        </w:rPr>
        <w:t>Usnesení Národní stálé konference č. NSK-</w:t>
      </w:r>
      <w:r>
        <w:rPr>
          <w:rFonts w:cs="Arial"/>
          <w:b/>
        </w:rPr>
        <w:t>16</w:t>
      </w:r>
      <w:r w:rsidRPr="009D25A3">
        <w:rPr>
          <w:rFonts w:cs="Arial"/>
          <w:b/>
        </w:rPr>
        <w:t>/20</w:t>
      </w:r>
      <w:r>
        <w:rPr>
          <w:rFonts w:cs="Arial"/>
          <w:b/>
        </w:rPr>
        <w:t>20</w:t>
      </w:r>
      <w:r w:rsidRPr="009D25A3">
        <w:rPr>
          <w:rFonts w:cs="Arial"/>
          <w:b/>
        </w:rPr>
        <w:t xml:space="preserve"> </w:t>
      </w:r>
    </w:p>
    <w:p w14:paraId="60516E72" w14:textId="77777777" w:rsidR="00222B20" w:rsidRDefault="00222B20" w:rsidP="007B4A6D">
      <w:pPr>
        <w:spacing w:line="240" w:lineRule="auto"/>
        <w:jc w:val="both"/>
        <w:rPr>
          <w:rFonts w:cs="Arial"/>
          <w:b/>
          <w:bCs/>
        </w:rPr>
      </w:pPr>
      <w:r w:rsidRPr="00AB329D">
        <w:rPr>
          <w:rFonts w:cs="Arial"/>
          <w:b/>
          <w:bCs/>
        </w:rPr>
        <w:t xml:space="preserve">Národní stálá konference  </w:t>
      </w:r>
    </w:p>
    <w:p w14:paraId="2F0707DF" w14:textId="77777777" w:rsidR="00222B20" w:rsidRPr="00E54DF8" w:rsidRDefault="00222B20" w:rsidP="007B4A6D">
      <w:pPr>
        <w:numPr>
          <w:ilvl w:val="0"/>
          <w:numId w:val="31"/>
        </w:numPr>
        <w:spacing w:after="160" w:line="240" w:lineRule="auto"/>
        <w:jc w:val="both"/>
        <w:rPr>
          <w:b/>
          <w:bCs/>
        </w:rPr>
      </w:pPr>
      <w:r w:rsidRPr="00E54DF8">
        <w:rPr>
          <w:b/>
          <w:bCs/>
        </w:rPr>
        <w:t xml:space="preserve">bere na vědomí </w:t>
      </w:r>
      <w:r w:rsidRPr="00E54DF8">
        <w:rPr>
          <w:bCs/>
        </w:rPr>
        <w:t>návrh aktualizace statutu a jednacího řádu RSK,</w:t>
      </w:r>
    </w:p>
    <w:p w14:paraId="3BC5C48A" w14:textId="77777777" w:rsidR="00222B20" w:rsidRPr="00E54DF8" w:rsidRDefault="00222B20" w:rsidP="007B4A6D">
      <w:pPr>
        <w:numPr>
          <w:ilvl w:val="0"/>
          <w:numId w:val="31"/>
        </w:numPr>
        <w:spacing w:after="160" w:line="240" w:lineRule="auto"/>
        <w:jc w:val="both"/>
        <w:rPr>
          <w:b/>
          <w:bCs/>
        </w:rPr>
      </w:pPr>
      <w:r>
        <w:rPr>
          <w:b/>
          <w:bCs/>
        </w:rPr>
        <w:t>doporučuje</w:t>
      </w:r>
      <w:r w:rsidRPr="00E54DF8">
        <w:rPr>
          <w:b/>
          <w:bCs/>
        </w:rPr>
        <w:t xml:space="preserve"> </w:t>
      </w:r>
      <w:r w:rsidRPr="00E54DF8">
        <w:rPr>
          <w:bCs/>
        </w:rPr>
        <w:t>sekretariátu NSK dopracovat aktualizaci statutu a jednací</w:t>
      </w:r>
      <w:r>
        <w:rPr>
          <w:bCs/>
        </w:rPr>
        <w:t>ho</w:t>
      </w:r>
      <w:r w:rsidRPr="00E54DF8">
        <w:rPr>
          <w:bCs/>
        </w:rPr>
        <w:t xml:space="preserve"> řád</w:t>
      </w:r>
      <w:r>
        <w:rPr>
          <w:bCs/>
        </w:rPr>
        <w:t>u RSK</w:t>
      </w:r>
      <w:r w:rsidRPr="00E54DF8">
        <w:rPr>
          <w:bCs/>
        </w:rPr>
        <w:t xml:space="preserve"> dle připomínek členů NSK a předložit jej ministryni pro místní rozvoj k vydání rozhodnutí </w:t>
      </w:r>
      <w:r>
        <w:rPr>
          <w:bCs/>
        </w:rPr>
        <w:br/>
      </w:r>
      <w:r w:rsidRPr="00E54DF8">
        <w:rPr>
          <w:bCs/>
        </w:rPr>
        <w:t>do 31. 1</w:t>
      </w:r>
      <w:r>
        <w:rPr>
          <w:bCs/>
        </w:rPr>
        <w:t>. 2021</w:t>
      </w:r>
      <w:r w:rsidRPr="00E54DF8">
        <w:rPr>
          <w:bCs/>
        </w:rPr>
        <w:t>.</w:t>
      </w:r>
    </w:p>
    <w:p w14:paraId="74C7C7FE" w14:textId="3F8F9220" w:rsidR="005736A6" w:rsidRDefault="00222B20" w:rsidP="007B4A6D">
      <w:pPr>
        <w:tabs>
          <w:tab w:val="left" w:pos="1134"/>
        </w:tabs>
        <w:spacing w:line="240" w:lineRule="auto"/>
        <w:jc w:val="both"/>
        <w:rPr>
          <w:b/>
          <w:bCs/>
        </w:rPr>
      </w:pPr>
      <w:r>
        <w:rPr>
          <w:rFonts w:cs="Arial"/>
        </w:rPr>
        <w:t xml:space="preserve">přílohy: </w:t>
      </w:r>
      <w:r>
        <w:rPr>
          <w:rFonts w:cs="Arial"/>
        </w:rPr>
        <w:tab/>
      </w:r>
      <w:r w:rsidRPr="00691420">
        <w:rPr>
          <w:rFonts w:cs="Arial"/>
        </w:rPr>
        <w:t>Návrh aktualizace statutu a jednacího řádu RSK</w:t>
      </w:r>
    </w:p>
    <w:p w14:paraId="2408EB1A" w14:textId="6B48B1C6" w:rsidR="0066781E" w:rsidRDefault="0066781E" w:rsidP="0066781E">
      <w:pPr>
        <w:tabs>
          <w:tab w:val="left" w:pos="1134"/>
        </w:tabs>
        <w:spacing w:line="240" w:lineRule="auto"/>
        <w:jc w:val="both"/>
        <w:rPr>
          <w:rFonts w:cs="Arial"/>
          <w:b/>
        </w:rPr>
      </w:pPr>
      <w:r>
        <w:rPr>
          <w:rFonts w:cs="Arial"/>
        </w:rPr>
        <w:t>Výsledek hlasování: 40 souhlasím, 0 nesouhlasím, 1 zdržuji se.</w:t>
      </w:r>
    </w:p>
    <w:p w14:paraId="0DC64D87" w14:textId="2B98E786" w:rsidR="007C1C0B" w:rsidRDefault="007C1C0B" w:rsidP="37D688E9">
      <w:pPr>
        <w:spacing w:after="120" w:line="240" w:lineRule="auto"/>
        <w:jc w:val="both"/>
        <w:rPr>
          <w:b/>
          <w:bCs/>
        </w:rPr>
      </w:pPr>
    </w:p>
    <w:sectPr w:rsidR="007C1C0B" w:rsidSect="009646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993" w:header="227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8D71F" w16cex:dateUtc="2020-12-07T15:30:00Z"/>
  <w16cex:commentExtensible w16cex:durableId="2378C958" w16cex:dateUtc="2020-12-07T14:31:00Z"/>
  <w16cex:commentExtensible w16cex:durableId="2378CFB2" w16cex:dateUtc="2020-12-07T14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BF791" w14:textId="77777777" w:rsidR="00CF4177" w:rsidRDefault="00CF4177" w:rsidP="00E9125C">
      <w:pPr>
        <w:spacing w:after="0" w:line="240" w:lineRule="auto"/>
      </w:pPr>
      <w:r>
        <w:separator/>
      </w:r>
    </w:p>
  </w:endnote>
  <w:endnote w:type="continuationSeparator" w:id="0">
    <w:p w14:paraId="47D51BE3" w14:textId="77777777" w:rsidR="00CF4177" w:rsidRDefault="00CF4177" w:rsidP="00E9125C">
      <w:pPr>
        <w:spacing w:after="0" w:line="240" w:lineRule="auto"/>
      </w:pPr>
      <w:r>
        <w:continuationSeparator/>
      </w:r>
    </w:p>
  </w:endnote>
  <w:endnote w:type="continuationNotice" w:id="1">
    <w:p w14:paraId="4E65F140" w14:textId="77777777" w:rsidR="00CF4177" w:rsidRDefault="00CF41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CC609" w14:textId="77777777" w:rsidR="003922B8" w:rsidRDefault="00392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F223C" w14:textId="77777777" w:rsidR="003922B8" w:rsidRDefault="003922B8" w:rsidP="00C91B6C">
    <w:pPr>
      <w:pStyle w:val="Zpat"/>
      <w:jc w:val="center"/>
      <w:rPr>
        <w:sz w:val="18"/>
      </w:rPr>
    </w:pPr>
    <w:r w:rsidRPr="00BE0AD3">
      <w:rPr>
        <w:sz w:val="18"/>
      </w:rPr>
      <w:t>Akce je pořádána/spolupořádána Národním orgánem pro koordinaci v rámci projektu</w:t>
    </w:r>
    <w:r>
      <w:rPr>
        <w:sz w:val="18"/>
      </w:rPr>
      <w:t>:</w:t>
    </w:r>
    <w:r w:rsidRPr="00BE0AD3">
      <w:rPr>
        <w:sz w:val="18"/>
      </w:rPr>
      <w:t xml:space="preserve"> </w:t>
    </w:r>
  </w:p>
  <w:p w14:paraId="26196A66" w14:textId="77777777" w:rsidR="003922B8" w:rsidRPr="00BE0AD3" w:rsidRDefault="003922B8" w:rsidP="00C91B6C">
    <w:pPr>
      <w:pStyle w:val="Zpat"/>
      <w:jc w:val="center"/>
      <w:rPr>
        <w:sz w:val="18"/>
      </w:rPr>
    </w:pPr>
    <w:r w:rsidRPr="00267C7A">
      <w:rPr>
        <w:sz w:val="18"/>
      </w:rPr>
      <w:t xml:space="preserve">OPTP 2014 - 2020, položka určená pro projekt </w:t>
    </w:r>
    <w:r>
      <w:rPr>
        <w:sz w:val="18"/>
      </w:rPr>
      <w:t>ZEN - Regio</w:t>
    </w:r>
    <w:r w:rsidRPr="00267C7A">
      <w:rPr>
        <w:sz w:val="18"/>
      </w:rPr>
      <w:t xml:space="preserve"> </w:t>
    </w:r>
    <w:r w:rsidRPr="008C6E75">
      <w:rPr>
        <w:sz w:val="18"/>
      </w:rPr>
      <w:t>CZ.08.1.125/0.0/0.0/15_001/0000140</w:t>
    </w:r>
    <w:r>
      <w:rPr>
        <w:sz w:val="18"/>
      </w:rPr>
      <w:t>.</w:t>
    </w:r>
  </w:p>
  <w:p w14:paraId="02614873" w14:textId="77777777" w:rsidR="003922B8" w:rsidRPr="007B5D7B" w:rsidRDefault="003922B8" w:rsidP="00591342">
    <w:pPr>
      <w:pStyle w:val="Zpat"/>
      <w:jc w:val="center"/>
      <w:rPr>
        <w:sz w:val="14"/>
        <w:szCs w:val="14"/>
      </w:rPr>
    </w:pPr>
    <w:r w:rsidRPr="007B5D7B">
      <w:rPr>
        <w:sz w:val="14"/>
        <w:szCs w:val="14"/>
      </w:rPr>
      <w:t>.</w:t>
    </w:r>
  </w:p>
  <w:p w14:paraId="6F09C9BF" w14:textId="77777777" w:rsidR="003922B8" w:rsidRDefault="003922B8" w:rsidP="00BE5A3E">
    <w:pPr>
      <w:pStyle w:val="Zpat"/>
      <w:ind w:left="-850" w:right="-850"/>
      <w:jc w:val="center"/>
      <w:rPr>
        <w:sz w:val="14"/>
        <w:szCs w:val="14"/>
      </w:rPr>
    </w:pPr>
    <w:r w:rsidRPr="007B5D7B">
      <w:rPr>
        <w:b/>
        <w:sz w:val="14"/>
        <w:szCs w:val="14"/>
      </w:rPr>
      <w:t xml:space="preserve">MINISTERSTVO PRO MÍSTNÍ ROZVOJ ČR </w:t>
    </w:r>
    <w:r w:rsidRPr="007B5D7B">
      <w:rPr>
        <w:rFonts w:ascii="Calibri" w:hAnsi="Calibri" w:cs="Calibri"/>
        <w:sz w:val="14"/>
        <w:szCs w:val="14"/>
      </w:rPr>
      <w:t>•</w:t>
    </w:r>
    <w:r w:rsidRPr="007B5D7B">
      <w:rPr>
        <w:b/>
        <w:sz w:val="14"/>
        <w:szCs w:val="14"/>
      </w:rPr>
      <w:t xml:space="preserve"> </w:t>
    </w:r>
    <w:r w:rsidRPr="007B5D7B">
      <w:rPr>
        <w:sz w:val="14"/>
        <w:szCs w:val="14"/>
      </w:rPr>
      <w:t>Staroměstské náměstí 6, 110 15 Praha 1</w:t>
    </w:r>
    <w:r>
      <w:rPr>
        <w:sz w:val="14"/>
        <w:szCs w:val="14"/>
      </w:rPr>
      <w:t xml:space="preserve"> </w:t>
    </w:r>
    <w:r w:rsidRPr="007B5D7B">
      <w:rPr>
        <w:rFonts w:ascii="Calibri" w:hAnsi="Calibri" w:cs="Calibri"/>
        <w:sz w:val="14"/>
        <w:szCs w:val="14"/>
      </w:rPr>
      <w:t>•</w:t>
    </w:r>
    <w:r>
      <w:rPr>
        <w:rFonts w:ascii="Calibri" w:hAnsi="Calibri" w:cs="Calibri"/>
        <w:sz w:val="14"/>
        <w:szCs w:val="14"/>
      </w:rPr>
      <w:t xml:space="preserve"> </w:t>
    </w:r>
    <w:r w:rsidRPr="007B5D7B">
      <w:rPr>
        <w:sz w:val="14"/>
        <w:szCs w:val="14"/>
      </w:rPr>
      <w:t xml:space="preserve">tel.: +420 224 861 111 </w:t>
    </w:r>
    <w:r w:rsidRPr="007B5D7B">
      <w:rPr>
        <w:rFonts w:ascii="Calibri" w:hAnsi="Calibri" w:cs="Calibri"/>
        <w:sz w:val="14"/>
        <w:szCs w:val="14"/>
      </w:rPr>
      <w:t>•</w:t>
    </w:r>
    <w:r w:rsidRPr="007B5D7B">
      <w:rPr>
        <w:sz w:val="14"/>
        <w:szCs w:val="14"/>
      </w:rPr>
      <w:t xml:space="preserve"> IČ: 66 00 22 22 </w:t>
    </w:r>
    <w:r w:rsidRPr="007B5D7B">
      <w:rPr>
        <w:rFonts w:ascii="Calibri" w:hAnsi="Calibri" w:cs="Calibri"/>
        <w:sz w:val="14"/>
        <w:szCs w:val="14"/>
      </w:rPr>
      <w:t>•</w:t>
    </w:r>
    <w:r w:rsidRPr="007B5D7B">
      <w:rPr>
        <w:sz w:val="14"/>
        <w:szCs w:val="14"/>
      </w:rPr>
      <w:t xml:space="preserve"> www.mmr.cz </w:t>
    </w:r>
    <w:r w:rsidRPr="007B5D7B">
      <w:rPr>
        <w:rFonts w:ascii="Calibri" w:hAnsi="Calibri" w:cs="Calibri"/>
        <w:sz w:val="14"/>
        <w:szCs w:val="14"/>
      </w:rPr>
      <w:t>•</w:t>
    </w:r>
    <w:r w:rsidRPr="007B5D7B">
      <w:rPr>
        <w:sz w:val="14"/>
        <w:szCs w:val="14"/>
      </w:rPr>
      <w:t xml:space="preserve"> </w:t>
    </w:r>
    <w:hyperlink r:id="rId1" w:history="1">
      <w:r w:rsidRPr="007C6191">
        <w:rPr>
          <w:rStyle w:val="Hypertextovodkaz"/>
          <w:sz w:val="14"/>
          <w:szCs w:val="14"/>
        </w:rPr>
        <w:t>www.dotaceEU.cz</w:t>
      </w:r>
    </w:hyperlink>
  </w:p>
  <w:p w14:paraId="2946DB82" w14:textId="77777777" w:rsidR="003922B8" w:rsidRDefault="003922B8" w:rsidP="00BE5A3E">
    <w:pPr>
      <w:pStyle w:val="Zpat"/>
      <w:ind w:left="-850" w:right="-850"/>
      <w:jc w:val="center"/>
      <w:rPr>
        <w:sz w:val="14"/>
        <w:szCs w:val="14"/>
      </w:rPr>
    </w:pPr>
  </w:p>
  <w:p w14:paraId="7D7F6B08" w14:textId="0D8CEB4D" w:rsidR="003922B8" w:rsidRDefault="003922B8" w:rsidP="00565482">
    <w:pPr>
      <w:pStyle w:val="Zpat"/>
      <w:spacing w:before="60"/>
      <w:ind w:left="-851" w:right="-851"/>
      <w:jc w:val="center"/>
      <w:rPr>
        <w:sz w:val="14"/>
        <w:szCs w:val="14"/>
      </w:rPr>
    </w:pPr>
    <w:r w:rsidRPr="007B5D7B">
      <w:rPr>
        <w:sz w:val="14"/>
        <w:szCs w:val="14"/>
      </w:rPr>
      <w:fldChar w:fldCharType="begin"/>
    </w:r>
    <w:r w:rsidRPr="007B5D7B">
      <w:rPr>
        <w:sz w:val="14"/>
        <w:szCs w:val="14"/>
      </w:rPr>
      <w:instrText>PAGE   \* MERGEFORMAT</w:instrText>
    </w:r>
    <w:r w:rsidRPr="007B5D7B">
      <w:rPr>
        <w:sz w:val="14"/>
        <w:szCs w:val="14"/>
      </w:rPr>
      <w:fldChar w:fldCharType="separate"/>
    </w:r>
    <w:r w:rsidR="00006420">
      <w:rPr>
        <w:noProof/>
        <w:sz w:val="14"/>
        <w:szCs w:val="14"/>
      </w:rPr>
      <w:t>8</w:t>
    </w:r>
    <w:r w:rsidRPr="007B5D7B">
      <w:rPr>
        <w:sz w:val="14"/>
        <w:szCs w:val="14"/>
      </w:rPr>
      <w:fldChar w:fldCharType="end"/>
    </w:r>
  </w:p>
  <w:p w14:paraId="5997CC1D" w14:textId="77777777" w:rsidR="003922B8" w:rsidRPr="007B5D7B" w:rsidRDefault="003922B8" w:rsidP="00565482">
    <w:pPr>
      <w:pStyle w:val="Zpat"/>
      <w:spacing w:before="60"/>
      <w:ind w:left="-851" w:right="-851"/>
      <w:jc w:val="cen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9074D" w14:textId="77777777" w:rsidR="003922B8" w:rsidRPr="00C91B6C" w:rsidRDefault="003922B8" w:rsidP="006B0803">
    <w:pPr>
      <w:pStyle w:val="Zpat"/>
      <w:jc w:val="center"/>
      <w:rPr>
        <w:sz w:val="16"/>
        <w:szCs w:val="16"/>
      </w:rPr>
    </w:pPr>
    <w:r w:rsidRPr="00C91B6C">
      <w:rPr>
        <w:sz w:val="16"/>
        <w:szCs w:val="16"/>
      </w:rPr>
      <w:t>Akce je pořádána/spolupořádána Národním orgánem pro koordinaci v rámci projektu: OPTP 2014 - 2020, položka určená pro projekt ZEN - Regio CZ.08.1.125/0.0/0.0/15_001/0000140.</w:t>
    </w:r>
  </w:p>
  <w:p w14:paraId="638B3D1B" w14:textId="77777777" w:rsidR="003922B8" w:rsidRDefault="003922B8" w:rsidP="006B0803">
    <w:pPr>
      <w:pStyle w:val="Zpat"/>
      <w:ind w:left="-850" w:right="-850"/>
      <w:jc w:val="center"/>
      <w:rPr>
        <w:sz w:val="14"/>
        <w:szCs w:val="14"/>
      </w:rPr>
    </w:pPr>
    <w:r w:rsidRPr="007B5D7B">
      <w:rPr>
        <w:b/>
        <w:sz w:val="14"/>
        <w:szCs w:val="14"/>
      </w:rPr>
      <w:t xml:space="preserve">MINISTERSTVO PRO MÍSTNÍ ROZVOJ ČR </w:t>
    </w:r>
    <w:r w:rsidRPr="007B5D7B">
      <w:rPr>
        <w:rFonts w:ascii="Calibri" w:hAnsi="Calibri" w:cs="Calibri"/>
        <w:sz w:val="14"/>
        <w:szCs w:val="14"/>
      </w:rPr>
      <w:t>•</w:t>
    </w:r>
    <w:r w:rsidRPr="007B5D7B">
      <w:rPr>
        <w:b/>
        <w:sz w:val="14"/>
        <w:szCs w:val="14"/>
      </w:rPr>
      <w:t xml:space="preserve"> </w:t>
    </w:r>
    <w:r w:rsidRPr="007B5D7B">
      <w:rPr>
        <w:sz w:val="14"/>
        <w:szCs w:val="14"/>
      </w:rPr>
      <w:t>Staroměstské náměstí 6, 110 15 Praha 1</w:t>
    </w:r>
    <w:r>
      <w:rPr>
        <w:sz w:val="14"/>
        <w:szCs w:val="14"/>
      </w:rPr>
      <w:t xml:space="preserve"> </w:t>
    </w:r>
    <w:r w:rsidRPr="007B5D7B">
      <w:rPr>
        <w:rFonts w:ascii="Calibri" w:hAnsi="Calibri" w:cs="Calibri"/>
        <w:sz w:val="14"/>
        <w:szCs w:val="14"/>
      </w:rPr>
      <w:t>•</w:t>
    </w:r>
    <w:r>
      <w:rPr>
        <w:rFonts w:ascii="Calibri" w:hAnsi="Calibri" w:cs="Calibri"/>
        <w:sz w:val="14"/>
        <w:szCs w:val="14"/>
      </w:rPr>
      <w:t xml:space="preserve"> </w:t>
    </w:r>
    <w:r w:rsidRPr="007B5D7B">
      <w:rPr>
        <w:sz w:val="14"/>
        <w:szCs w:val="14"/>
      </w:rPr>
      <w:t xml:space="preserve">tel.: +420 224 861 111 </w:t>
    </w:r>
    <w:r w:rsidRPr="007B5D7B">
      <w:rPr>
        <w:rFonts w:ascii="Calibri" w:hAnsi="Calibri" w:cs="Calibri"/>
        <w:sz w:val="14"/>
        <w:szCs w:val="14"/>
      </w:rPr>
      <w:t>•</w:t>
    </w:r>
    <w:r w:rsidRPr="007B5D7B">
      <w:rPr>
        <w:sz w:val="14"/>
        <w:szCs w:val="14"/>
      </w:rPr>
      <w:t xml:space="preserve"> IČ: 66 00 22 22 </w:t>
    </w:r>
    <w:r w:rsidRPr="007B5D7B">
      <w:rPr>
        <w:rFonts w:ascii="Calibri" w:hAnsi="Calibri" w:cs="Calibri"/>
        <w:sz w:val="14"/>
        <w:szCs w:val="14"/>
      </w:rPr>
      <w:t>•</w:t>
    </w:r>
    <w:r w:rsidRPr="007B5D7B">
      <w:rPr>
        <w:sz w:val="14"/>
        <w:szCs w:val="14"/>
      </w:rPr>
      <w:t xml:space="preserve"> www.mmr.cz </w:t>
    </w:r>
    <w:r w:rsidRPr="007B5D7B">
      <w:rPr>
        <w:rFonts w:ascii="Calibri" w:hAnsi="Calibri" w:cs="Calibri"/>
        <w:sz w:val="14"/>
        <w:szCs w:val="14"/>
      </w:rPr>
      <w:t>•</w:t>
    </w:r>
    <w:r w:rsidRPr="007B5D7B">
      <w:rPr>
        <w:sz w:val="14"/>
        <w:szCs w:val="14"/>
      </w:rPr>
      <w:t xml:space="preserve"> </w:t>
    </w:r>
    <w:hyperlink r:id="rId1" w:history="1">
      <w:r w:rsidRPr="007C6191">
        <w:rPr>
          <w:rStyle w:val="Hypertextovodkaz"/>
          <w:sz w:val="14"/>
          <w:szCs w:val="14"/>
        </w:rPr>
        <w:t>www.dotaceEU.cz</w:t>
      </w:r>
    </w:hyperlink>
  </w:p>
  <w:p w14:paraId="08CE6F91" w14:textId="77777777" w:rsidR="003922B8" w:rsidRDefault="003922B8" w:rsidP="006B0803">
    <w:pPr>
      <w:pStyle w:val="Zpat"/>
      <w:ind w:left="-850" w:right="-850"/>
      <w:jc w:val="center"/>
      <w:rPr>
        <w:sz w:val="14"/>
        <w:szCs w:val="14"/>
      </w:rPr>
    </w:pPr>
  </w:p>
  <w:p w14:paraId="61CDCEAD" w14:textId="77777777" w:rsidR="003922B8" w:rsidRDefault="003922B8" w:rsidP="006B0803">
    <w:pPr>
      <w:pStyle w:val="Zpat"/>
      <w:ind w:left="-850" w:right="-850"/>
      <w:jc w:val="center"/>
      <w:rPr>
        <w:sz w:val="14"/>
        <w:szCs w:val="14"/>
      </w:rPr>
    </w:pPr>
  </w:p>
  <w:p w14:paraId="6BB9E253" w14:textId="77777777" w:rsidR="003922B8" w:rsidRDefault="003922B8" w:rsidP="00266E67">
    <w:pPr>
      <w:pStyle w:val="Zpat"/>
      <w:ind w:left="-850" w:right="-850"/>
      <w:jc w:val="center"/>
      <w:rPr>
        <w:sz w:val="14"/>
        <w:szCs w:val="14"/>
      </w:rPr>
    </w:pPr>
  </w:p>
  <w:p w14:paraId="23DE523C" w14:textId="77777777" w:rsidR="003922B8" w:rsidRPr="00266E67" w:rsidRDefault="003922B8" w:rsidP="00266E67">
    <w:pPr>
      <w:pStyle w:val="Zpat"/>
      <w:ind w:left="-850" w:right="-850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5BEFE" w14:textId="77777777" w:rsidR="00CF4177" w:rsidRDefault="00CF4177" w:rsidP="00E9125C">
      <w:pPr>
        <w:spacing w:after="0" w:line="240" w:lineRule="auto"/>
      </w:pPr>
      <w:r>
        <w:separator/>
      </w:r>
    </w:p>
  </w:footnote>
  <w:footnote w:type="continuationSeparator" w:id="0">
    <w:p w14:paraId="2710FDF6" w14:textId="77777777" w:rsidR="00CF4177" w:rsidRDefault="00CF4177" w:rsidP="00E9125C">
      <w:pPr>
        <w:spacing w:after="0" w:line="240" w:lineRule="auto"/>
      </w:pPr>
      <w:r>
        <w:continuationSeparator/>
      </w:r>
    </w:p>
  </w:footnote>
  <w:footnote w:type="continuationNotice" w:id="1">
    <w:p w14:paraId="52467E49" w14:textId="77777777" w:rsidR="00CF4177" w:rsidRDefault="00CF41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10EDF" w14:textId="77777777" w:rsidR="003922B8" w:rsidRDefault="003922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9F23F" w14:textId="1AE14B81" w:rsidR="003922B8" w:rsidRDefault="003922B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2" behindDoc="0" locked="0" layoutInCell="1" allowOverlap="1" wp14:anchorId="0496CF43" wp14:editId="6B2B89E8">
          <wp:simplePos x="0" y="0"/>
          <wp:positionH relativeFrom="margin">
            <wp:posOffset>-13970</wp:posOffset>
          </wp:positionH>
          <wp:positionV relativeFrom="paragraph">
            <wp:posOffset>34925</wp:posOffset>
          </wp:positionV>
          <wp:extent cx="6079490" cy="471170"/>
          <wp:effectExtent l="0" t="0" r="0" b="5080"/>
          <wp:wrapSquare wrapText="bothSides"/>
          <wp:docPr id="40" name="Obrázek 40" descr="G:\logoli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lin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9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B76D7" w14:textId="77777777" w:rsidR="003922B8" w:rsidRDefault="003922B8" w:rsidP="00266E6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4CAFB1FC" wp14:editId="0B4BFBD9">
          <wp:simplePos x="0" y="0"/>
          <wp:positionH relativeFrom="margin">
            <wp:posOffset>-269875</wp:posOffset>
          </wp:positionH>
          <wp:positionV relativeFrom="paragraph">
            <wp:posOffset>12065</wp:posOffset>
          </wp:positionV>
          <wp:extent cx="6324600" cy="471170"/>
          <wp:effectExtent l="0" t="0" r="0" b="5080"/>
          <wp:wrapSquare wrapText="bothSides"/>
          <wp:docPr id="41" name="Obrázek 41" descr="G:\logoli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lin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D096B80" wp14:editId="6D6E0C20">
          <wp:simplePos x="0" y="0"/>
          <wp:positionH relativeFrom="column">
            <wp:posOffset>-269875</wp:posOffset>
          </wp:positionH>
          <wp:positionV relativeFrom="paragraph">
            <wp:posOffset>12065</wp:posOffset>
          </wp:positionV>
          <wp:extent cx="6299200" cy="469265"/>
          <wp:effectExtent l="0" t="0" r="6350" b="6985"/>
          <wp:wrapSquare wrapText="bothSides"/>
          <wp:docPr id="42" name="Obrázek 42" descr="G:\logoli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lin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5648"/>
    <w:multiLevelType w:val="hybridMultilevel"/>
    <w:tmpl w:val="07AE1A5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81790"/>
    <w:multiLevelType w:val="hybridMultilevel"/>
    <w:tmpl w:val="17BE25E8"/>
    <w:lvl w:ilvl="0" w:tplc="F536CB4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0177"/>
    <w:multiLevelType w:val="hybridMultilevel"/>
    <w:tmpl w:val="543CDDFC"/>
    <w:lvl w:ilvl="0" w:tplc="21E46B5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4E16"/>
    <w:multiLevelType w:val="hybridMultilevel"/>
    <w:tmpl w:val="4BF8FFBA"/>
    <w:lvl w:ilvl="0" w:tplc="7DB0373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3F5C"/>
    <w:multiLevelType w:val="hybridMultilevel"/>
    <w:tmpl w:val="587E4C96"/>
    <w:lvl w:ilvl="0" w:tplc="30FED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61FD4"/>
    <w:multiLevelType w:val="hybridMultilevel"/>
    <w:tmpl w:val="B5E20D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63BB2"/>
    <w:multiLevelType w:val="hybridMultilevel"/>
    <w:tmpl w:val="C8EA33BA"/>
    <w:lvl w:ilvl="0" w:tplc="B2D8A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2EA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5EF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244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489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C0A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281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64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86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5B0C1A"/>
    <w:multiLevelType w:val="hybridMultilevel"/>
    <w:tmpl w:val="601EE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7336C"/>
    <w:multiLevelType w:val="hybridMultilevel"/>
    <w:tmpl w:val="CB60B260"/>
    <w:lvl w:ilvl="0" w:tplc="12C2FE9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D50F7"/>
    <w:multiLevelType w:val="hybridMultilevel"/>
    <w:tmpl w:val="99062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05FF7"/>
    <w:multiLevelType w:val="hybridMultilevel"/>
    <w:tmpl w:val="1456934C"/>
    <w:lvl w:ilvl="0" w:tplc="4FDC0FB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13471F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D9CD4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C9A9A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4EEB8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F4434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3A02DE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38A824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86A33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350FBE"/>
    <w:multiLevelType w:val="hybridMultilevel"/>
    <w:tmpl w:val="207CA448"/>
    <w:lvl w:ilvl="0" w:tplc="0A84ECA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1EEFC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7FC9CA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7A0DEE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F9278E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C8687D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9B6873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5769DA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FCE401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C2B4B"/>
    <w:multiLevelType w:val="hybridMultilevel"/>
    <w:tmpl w:val="13621E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7713F"/>
    <w:multiLevelType w:val="hybridMultilevel"/>
    <w:tmpl w:val="6DA85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96CA2"/>
    <w:multiLevelType w:val="hybridMultilevel"/>
    <w:tmpl w:val="7128A754"/>
    <w:lvl w:ilvl="0" w:tplc="C018115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523AB"/>
    <w:multiLevelType w:val="hybridMultilevel"/>
    <w:tmpl w:val="39F00E42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A41B9A"/>
    <w:multiLevelType w:val="hybridMultilevel"/>
    <w:tmpl w:val="682E0424"/>
    <w:lvl w:ilvl="0" w:tplc="40CC26F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568823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7F4B46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8EED2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56AB4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49A14E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4C040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0D08C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FE173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873CDB"/>
    <w:multiLevelType w:val="hybridMultilevel"/>
    <w:tmpl w:val="B8CE2E6E"/>
    <w:lvl w:ilvl="0" w:tplc="B26EB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682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09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EB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82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4F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D26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E9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AE2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89E1999"/>
    <w:multiLevelType w:val="hybridMultilevel"/>
    <w:tmpl w:val="9676D02E"/>
    <w:lvl w:ilvl="0" w:tplc="21540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96B05"/>
    <w:multiLevelType w:val="hybridMultilevel"/>
    <w:tmpl w:val="2C10E52E"/>
    <w:lvl w:ilvl="0" w:tplc="6582A256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4C9F33A8"/>
    <w:multiLevelType w:val="hybridMultilevel"/>
    <w:tmpl w:val="EAA69F70"/>
    <w:lvl w:ilvl="0" w:tplc="14BA6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709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EE0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AE7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9C6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56F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8D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A0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A5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1D656EE"/>
    <w:multiLevelType w:val="hybridMultilevel"/>
    <w:tmpl w:val="6854CA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549B7"/>
    <w:multiLevelType w:val="hybridMultilevel"/>
    <w:tmpl w:val="7648409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C343E8"/>
    <w:multiLevelType w:val="hybridMultilevel"/>
    <w:tmpl w:val="95E02758"/>
    <w:lvl w:ilvl="0" w:tplc="E3668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81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09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67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80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20F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FAA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424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880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0835C2F"/>
    <w:multiLevelType w:val="hybridMultilevel"/>
    <w:tmpl w:val="8A5435A2"/>
    <w:lvl w:ilvl="0" w:tplc="F09E7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92C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347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4D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4A2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7C2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A6E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E3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28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2B15A9D"/>
    <w:multiLevelType w:val="hybridMultilevel"/>
    <w:tmpl w:val="7B4EEFD6"/>
    <w:lvl w:ilvl="0" w:tplc="3B92CC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47247"/>
    <w:multiLevelType w:val="hybridMultilevel"/>
    <w:tmpl w:val="D85A98A8"/>
    <w:lvl w:ilvl="0" w:tplc="0756E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EA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03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2C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A6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F2C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2E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8AF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1E4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4535C50"/>
    <w:multiLevelType w:val="hybridMultilevel"/>
    <w:tmpl w:val="EFD07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10358"/>
    <w:multiLevelType w:val="hybridMultilevel"/>
    <w:tmpl w:val="48287E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301AF"/>
    <w:multiLevelType w:val="hybridMultilevel"/>
    <w:tmpl w:val="4B16E344"/>
    <w:lvl w:ilvl="0" w:tplc="2F541014">
      <w:start w:val="3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78041424"/>
    <w:multiLevelType w:val="hybridMultilevel"/>
    <w:tmpl w:val="78F24868"/>
    <w:lvl w:ilvl="0" w:tplc="1CD8CEE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1E625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AF837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A1C48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0ECCF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107BC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68A0E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292D50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F600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187104"/>
    <w:multiLevelType w:val="hybridMultilevel"/>
    <w:tmpl w:val="FA3447D6"/>
    <w:lvl w:ilvl="0" w:tplc="3738A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0C0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47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A2D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0D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285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AF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C45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CA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"/>
  </w:num>
  <w:num w:numId="5">
    <w:abstractNumId w:val="22"/>
  </w:num>
  <w:num w:numId="6">
    <w:abstractNumId w:val="15"/>
  </w:num>
  <w:num w:numId="7">
    <w:abstractNumId w:val="17"/>
  </w:num>
  <w:num w:numId="8">
    <w:abstractNumId w:val="24"/>
  </w:num>
  <w:num w:numId="9">
    <w:abstractNumId w:val="31"/>
  </w:num>
  <w:num w:numId="10">
    <w:abstractNumId w:val="20"/>
  </w:num>
  <w:num w:numId="11">
    <w:abstractNumId w:val="6"/>
  </w:num>
  <w:num w:numId="12">
    <w:abstractNumId w:val="13"/>
  </w:num>
  <w:num w:numId="13">
    <w:abstractNumId w:val="5"/>
  </w:num>
  <w:num w:numId="14">
    <w:abstractNumId w:val="21"/>
  </w:num>
  <w:num w:numId="15">
    <w:abstractNumId w:val="18"/>
  </w:num>
  <w:num w:numId="16">
    <w:abstractNumId w:val="4"/>
  </w:num>
  <w:num w:numId="17">
    <w:abstractNumId w:val="12"/>
  </w:num>
  <w:num w:numId="18">
    <w:abstractNumId w:val="19"/>
  </w:num>
  <w:num w:numId="19">
    <w:abstractNumId w:val="1"/>
  </w:num>
  <w:num w:numId="20">
    <w:abstractNumId w:val="3"/>
  </w:num>
  <w:num w:numId="21">
    <w:abstractNumId w:val="23"/>
  </w:num>
  <w:num w:numId="22">
    <w:abstractNumId w:val="26"/>
  </w:num>
  <w:num w:numId="23">
    <w:abstractNumId w:val="28"/>
  </w:num>
  <w:num w:numId="24">
    <w:abstractNumId w:val="27"/>
  </w:num>
  <w:num w:numId="25">
    <w:abstractNumId w:val="8"/>
  </w:num>
  <w:num w:numId="26">
    <w:abstractNumId w:val="29"/>
  </w:num>
  <w:num w:numId="27">
    <w:abstractNumId w:val="11"/>
  </w:num>
  <w:num w:numId="28">
    <w:abstractNumId w:val="9"/>
  </w:num>
  <w:num w:numId="29">
    <w:abstractNumId w:val="10"/>
  </w:num>
  <w:num w:numId="30">
    <w:abstractNumId w:val="16"/>
  </w:num>
  <w:num w:numId="31">
    <w:abstractNumId w:val="3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12"/>
    <w:rsid w:val="000016BB"/>
    <w:rsid w:val="00002A9C"/>
    <w:rsid w:val="00003178"/>
    <w:rsid w:val="0000330C"/>
    <w:rsid w:val="00003722"/>
    <w:rsid w:val="00006420"/>
    <w:rsid w:val="00006ACA"/>
    <w:rsid w:val="00006FA8"/>
    <w:rsid w:val="0001015A"/>
    <w:rsid w:val="00022554"/>
    <w:rsid w:val="00022CAA"/>
    <w:rsid w:val="0002377B"/>
    <w:rsid w:val="00024AA5"/>
    <w:rsid w:val="000263F7"/>
    <w:rsid w:val="0002739F"/>
    <w:rsid w:val="00030BD1"/>
    <w:rsid w:val="00031DAD"/>
    <w:rsid w:val="00032347"/>
    <w:rsid w:val="000329E6"/>
    <w:rsid w:val="00033F51"/>
    <w:rsid w:val="0003578D"/>
    <w:rsid w:val="00042BE2"/>
    <w:rsid w:val="0004331E"/>
    <w:rsid w:val="00044722"/>
    <w:rsid w:val="0004534B"/>
    <w:rsid w:val="00050C2D"/>
    <w:rsid w:val="00050EF4"/>
    <w:rsid w:val="00054B20"/>
    <w:rsid w:val="00055BCB"/>
    <w:rsid w:val="00055DF2"/>
    <w:rsid w:val="000561C3"/>
    <w:rsid w:val="00056A73"/>
    <w:rsid w:val="00056BA2"/>
    <w:rsid w:val="00060C21"/>
    <w:rsid w:val="00066D87"/>
    <w:rsid w:val="00070A6B"/>
    <w:rsid w:val="00071109"/>
    <w:rsid w:val="00071540"/>
    <w:rsid w:val="00075FC1"/>
    <w:rsid w:val="00076E04"/>
    <w:rsid w:val="00080B71"/>
    <w:rsid w:val="00080F9F"/>
    <w:rsid w:val="0008203E"/>
    <w:rsid w:val="00083A29"/>
    <w:rsid w:val="00083CFD"/>
    <w:rsid w:val="00085552"/>
    <w:rsid w:val="00085D54"/>
    <w:rsid w:val="00086774"/>
    <w:rsid w:val="00086FDE"/>
    <w:rsid w:val="00087C97"/>
    <w:rsid w:val="00087E87"/>
    <w:rsid w:val="00093FBF"/>
    <w:rsid w:val="00094368"/>
    <w:rsid w:val="000955B6"/>
    <w:rsid w:val="000A16D0"/>
    <w:rsid w:val="000A4352"/>
    <w:rsid w:val="000B2380"/>
    <w:rsid w:val="000B2948"/>
    <w:rsid w:val="000B3D7B"/>
    <w:rsid w:val="000C2FD3"/>
    <w:rsid w:val="000C465E"/>
    <w:rsid w:val="000C47F0"/>
    <w:rsid w:val="000C5CA9"/>
    <w:rsid w:val="000C6FB6"/>
    <w:rsid w:val="000D030E"/>
    <w:rsid w:val="000D050A"/>
    <w:rsid w:val="000D7BDD"/>
    <w:rsid w:val="000E1921"/>
    <w:rsid w:val="000E1B49"/>
    <w:rsid w:val="000E2140"/>
    <w:rsid w:val="000E2C70"/>
    <w:rsid w:val="000F12D1"/>
    <w:rsid w:val="000F20F3"/>
    <w:rsid w:val="000F3876"/>
    <w:rsid w:val="000F4F74"/>
    <w:rsid w:val="00102E64"/>
    <w:rsid w:val="0010327F"/>
    <w:rsid w:val="00103EF1"/>
    <w:rsid w:val="00104863"/>
    <w:rsid w:val="001108D3"/>
    <w:rsid w:val="0011281C"/>
    <w:rsid w:val="00112B42"/>
    <w:rsid w:val="00113BF3"/>
    <w:rsid w:val="00115EE5"/>
    <w:rsid w:val="00116753"/>
    <w:rsid w:val="001167AB"/>
    <w:rsid w:val="00117BE7"/>
    <w:rsid w:val="00117DFA"/>
    <w:rsid w:val="00121328"/>
    <w:rsid w:val="001221BD"/>
    <w:rsid w:val="00122CA7"/>
    <w:rsid w:val="001235E1"/>
    <w:rsid w:val="00126FCE"/>
    <w:rsid w:val="00132093"/>
    <w:rsid w:val="00133D5F"/>
    <w:rsid w:val="0013472D"/>
    <w:rsid w:val="001407DA"/>
    <w:rsid w:val="0014089D"/>
    <w:rsid w:val="00141724"/>
    <w:rsid w:val="00142361"/>
    <w:rsid w:val="00143330"/>
    <w:rsid w:val="001436F1"/>
    <w:rsid w:val="001516E7"/>
    <w:rsid w:val="00151CFB"/>
    <w:rsid w:val="001525E3"/>
    <w:rsid w:val="0015444E"/>
    <w:rsid w:val="001552B0"/>
    <w:rsid w:val="00156D3B"/>
    <w:rsid w:val="00157076"/>
    <w:rsid w:val="0015769A"/>
    <w:rsid w:val="0015CE78"/>
    <w:rsid w:val="00161E1E"/>
    <w:rsid w:val="00164C36"/>
    <w:rsid w:val="0016596A"/>
    <w:rsid w:val="001706A9"/>
    <w:rsid w:val="0017609C"/>
    <w:rsid w:val="0018020E"/>
    <w:rsid w:val="00181788"/>
    <w:rsid w:val="00184A4F"/>
    <w:rsid w:val="00185A11"/>
    <w:rsid w:val="00187BFD"/>
    <w:rsid w:val="00187D38"/>
    <w:rsid w:val="00190D8B"/>
    <w:rsid w:val="001915B0"/>
    <w:rsid w:val="00194653"/>
    <w:rsid w:val="001A63FF"/>
    <w:rsid w:val="001B24DA"/>
    <w:rsid w:val="001B267B"/>
    <w:rsid w:val="001B2DE7"/>
    <w:rsid w:val="001B38EB"/>
    <w:rsid w:val="001B3EF9"/>
    <w:rsid w:val="001B609A"/>
    <w:rsid w:val="001C1354"/>
    <w:rsid w:val="001C206D"/>
    <w:rsid w:val="001C7E3B"/>
    <w:rsid w:val="001D1B1E"/>
    <w:rsid w:val="001D497C"/>
    <w:rsid w:val="001D6391"/>
    <w:rsid w:val="001D7AFF"/>
    <w:rsid w:val="001E122A"/>
    <w:rsid w:val="001E2BED"/>
    <w:rsid w:val="001E4C33"/>
    <w:rsid w:val="001E728A"/>
    <w:rsid w:val="001F1B48"/>
    <w:rsid w:val="001F3A59"/>
    <w:rsid w:val="001F5AB2"/>
    <w:rsid w:val="001F5D9A"/>
    <w:rsid w:val="001F69AE"/>
    <w:rsid w:val="001F6FA1"/>
    <w:rsid w:val="001F77A8"/>
    <w:rsid w:val="00204D6E"/>
    <w:rsid w:val="00217C56"/>
    <w:rsid w:val="00220BF0"/>
    <w:rsid w:val="00222B20"/>
    <w:rsid w:val="00223644"/>
    <w:rsid w:val="0022559C"/>
    <w:rsid w:val="00226A79"/>
    <w:rsid w:val="00227240"/>
    <w:rsid w:val="00231DF2"/>
    <w:rsid w:val="00231FDD"/>
    <w:rsid w:val="0023250E"/>
    <w:rsid w:val="002336A5"/>
    <w:rsid w:val="00233DD2"/>
    <w:rsid w:val="00240648"/>
    <w:rsid w:val="002418E4"/>
    <w:rsid w:val="002420D3"/>
    <w:rsid w:val="00243579"/>
    <w:rsid w:val="0024712A"/>
    <w:rsid w:val="00247D47"/>
    <w:rsid w:val="00250572"/>
    <w:rsid w:val="00252489"/>
    <w:rsid w:val="00253CD1"/>
    <w:rsid w:val="00254DEC"/>
    <w:rsid w:val="00254ECB"/>
    <w:rsid w:val="0025517B"/>
    <w:rsid w:val="0025738C"/>
    <w:rsid w:val="00257C8C"/>
    <w:rsid w:val="00261B05"/>
    <w:rsid w:val="00262BBF"/>
    <w:rsid w:val="0026406A"/>
    <w:rsid w:val="00264DCB"/>
    <w:rsid w:val="00266DF7"/>
    <w:rsid w:val="00266E67"/>
    <w:rsid w:val="00267B8B"/>
    <w:rsid w:val="00267EDC"/>
    <w:rsid w:val="0027208F"/>
    <w:rsid w:val="00272431"/>
    <w:rsid w:val="00272A6E"/>
    <w:rsid w:val="00273A2F"/>
    <w:rsid w:val="0027423E"/>
    <w:rsid w:val="002742DC"/>
    <w:rsid w:val="002746AE"/>
    <w:rsid w:val="002747C8"/>
    <w:rsid w:val="00274B2B"/>
    <w:rsid w:val="00274BF7"/>
    <w:rsid w:val="00277E40"/>
    <w:rsid w:val="00280E5D"/>
    <w:rsid w:val="0028287B"/>
    <w:rsid w:val="002829C9"/>
    <w:rsid w:val="002843A1"/>
    <w:rsid w:val="00285C02"/>
    <w:rsid w:val="002860F2"/>
    <w:rsid w:val="00291B83"/>
    <w:rsid w:val="00292F4F"/>
    <w:rsid w:val="0029345F"/>
    <w:rsid w:val="002950A8"/>
    <w:rsid w:val="002955C5"/>
    <w:rsid w:val="002A09EC"/>
    <w:rsid w:val="002A2742"/>
    <w:rsid w:val="002A5638"/>
    <w:rsid w:val="002A62A1"/>
    <w:rsid w:val="002B05A6"/>
    <w:rsid w:val="002B0B46"/>
    <w:rsid w:val="002B16DF"/>
    <w:rsid w:val="002B1E71"/>
    <w:rsid w:val="002B5DCE"/>
    <w:rsid w:val="002B5E01"/>
    <w:rsid w:val="002B655B"/>
    <w:rsid w:val="002C164F"/>
    <w:rsid w:val="002C20EB"/>
    <w:rsid w:val="002C4915"/>
    <w:rsid w:val="002C5AA5"/>
    <w:rsid w:val="002C5D2B"/>
    <w:rsid w:val="002C745A"/>
    <w:rsid w:val="002C783B"/>
    <w:rsid w:val="002D3210"/>
    <w:rsid w:val="002D7A73"/>
    <w:rsid w:val="002E0FD7"/>
    <w:rsid w:val="002E7E88"/>
    <w:rsid w:val="002F034D"/>
    <w:rsid w:val="002F0EB8"/>
    <w:rsid w:val="002F2D80"/>
    <w:rsid w:val="002F32E3"/>
    <w:rsid w:val="002F3590"/>
    <w:rsid w:val="002F4CD6"/>
    <w:rsid w:val="002F6D66"/>
    <w:rsid w:val="002F7009"/>
    <w:rsid w:val="003005FE"/>
    <w:rsid w:val="003008C9"/>
    <w:rsid w:val="00300BF0"/>
    <w:rsid w:val="00301E06"/>
    <w:rsid w:val="003027E7"/>
    <w:rsid w:val="003031BF"/>
    <w:rsid w:val="003045FE"/>
    <w:rsid w:val="0031073D"/>
    <w:rsid w:val="00310A92"/>
    <w:rsid w:val="00311D15"/>
    <w:rsid w:val="00311FB6"/>
    <w:rsid w:val="00312D99"/>
    <w:rsid w:val="00314F0F"/>
    <w:rsid w:val="00320480"/>
    <w:rsid w:val="00321497"/>
    <w:rsid w:val="00326265"/>
    <w:rsid w:val="00327454"/>
    <w:rsid w:val="003303B0"/>
    <w:rsid w:val="00333E60"/>
    <w:rsid w:val="0033451C"/>
    <w:rsid w:val="00334781"/>
    <w:rsid w:val="00334DA9"/>
    <w:rsid w:val="0033606B"/>
    <w:rsid w:val="00337BEA"/>
    <w:rsid w:val="00342D4E"/>
    <w:rsid w:val="00344B12"/>
    <w:rsid w:val="00344DDA"/>
    <w:rsid w:val="00345C3C"/>
    <w:rsid w:val="00346E18"/>
    <w:rsid w:val="00347119"/>
    <w:rsid w:val="00347428"/>
    <w:rsid w:val="00351FE9"/>
    <w:rsid w:val="00352825"/>
    <w:rsid w:val="00353063"/>
    <w:rsid w:val="00353B86"/>
    <w:rsid w:val="003575C5"/>
    <w:rsid w:val="0035770D"/>
    <w:rsid w:val="0035781C"/>
    <w:rsid w:val="00360922"/>
    <w:rsid w:val="00360E05"/>
    <w:rsid w:val="00362B00"/>
    <w:rsid w:val="00363375"/>
    <w:rsid w:val="00367164"/>
    <w:rsid w:val="003672A5"/>
    <w:rsid w:val="00372092"/>
    <w:rsid w:val="00372940"/>
    <w:rsid w:val="00373BF8"/>
    <w:rsid w:val="00373EA4"/>
    <w:rsid w:val="0037557A"/>
    <w:rsid w:val="00380030"/>
    <w:rsid w:val="00380733"/>
    <w:rsid w:val="0038175A"/>
    <w:rsid w:val="00382CFA"/>
    <w:rsid w:val="003850BD"/>
    <w:rsid w:val="003855CE"/>
    <w:rsid w:val="003865B1"/>
    <w:rsid w:val="00387BEE"/>
    <w:rsid w:val="003915FB"/>
    <w:rsid w:val="003922B8"/>
    <w:rsid w:val="00392365"/>
    <w:rsid w:val="003932FF"/>
    <w:rsid w:val="00397191"/>
    <w:rsid w:val="003A24EA"/>
    <w:rsid w:val="003A5031"/>
    <w:rsid w:val="003A5C4F"/>
    <w:rsid w:val="003A67ED"/>
    <w:rsid w:val="003A6FFE"/>
    <w:rsid w:val="003B5BD6"/>
    <w:rsid w:val="003C1940"/>
    <w:rsid w:val="003C3D76"/>
    <w:rsid w:val="003C7AE4"/>
    <w:rsid w:val="003D3B52"/>
    <w:rsid w:val="003D51B1"/>
    <w:rsid w:val="003E2667"/>
    <w:rsid w:val="003E266F"/>
    <w:rsid w:val="003E353A"/>
    <w:rsid w:val="003F1712"/>
    <w:rsid w:val="003F340C"/>
    <w:rsid w:val="003F42C0"/>
    <w:rsid w:val="003F4F5C"/>
    <w:rsid w:val="003F63B0"/>
    <w:rsid w:val="003F6603"/>
    <w:rsid w:val="003F6637"/>
    <w:rsid w:val="003F6CD0"/>
    <w:rsid w:val="003F75D8"/>
    <w:rsid w:val="003F792A"/>
    <w:rsid w:val="003F7ABB"/>
    <w:rsid w:val="0040034D"/>
    <w:rsid w:val="00400AA2"/>
    <w:rsid w:val="00402789"/>
    <w:rsid w:val="00404EA6"/>
    <w:rsid w:val="00406B20"/>
    <w:rsid w:val="00406B80"/>
    <w:rsid w:val="00407849"/>
    <w:rsid w:val="00412D09"/>
    <w:rsid w:val="00413715"/>
    <w:rsid w:val="004174C7"/>
    <w:rsid w:val="00417738"/>
    <w:rsid w:val="004267ED"/>
    <w:rsid w:val="00430A7A"/>
    <w:rsid w:val="00432695"/>
    <w:rsid w:val="00432B81"/>
    <w:rsid w:val="00434B72"/>
    <w:rsid w:val="0043662E"/>
    <w:rsid w:val="00441402"/>
    <w:rsid w:val="00443032"/>
    <w:rsid w:val="00445DEE"/>
    <w:rsid w:val="004517F1"/>
    <w:rsid w:val="004519B6"/>
    <w:rsid w:val="004525FC"/>
    <w:rsid w:val="00452B1C"/>
    <w:rsid w:val="00453033"/>
    <w:rsid w:val="00454224"/>
    <w:rsid w:val="0046123F"/>
    <w:rsid w:val="0046303D"/>
    <w:rsid w:val="00470F1D"/>
    <w:rsid w:val="00475306"/>
    <w:rsid w:val="00477E17"/>
    <w:rsid w:val="004809B7"/>
    <w:rsid w:val="00480FFD"/>
    <w:rsid w:val="00482804"/>
    <w:rsid w:val="004837C4"/>
    <w:rsid w:val="00484666"/>
    <w:rsid w:val="0049056C"/>
    <w:rsid w:val="00490F7E"/>
    <w:rsid w:val="00491C3D"/>
    <w:rsid w:val="00492020"/>
    <w:rsid w:val="0049320F"/>
    <w:rsid w:val="004944BF"/>
    <w:rsid w:val="004A0A49"/>
    <w:rsid w:val="004A0C0E"/>
    <w:rsid w:val="004A18D8"/>
    <w:rsid w:val="004A1FDD"/>
    <w:rsid w:val="004A2B3D"/>
    <w:rsid w:val="004A5681"/>
    <w:rsid w:val="004A7826"/>
    <w:rsid w:val="004B61A2"/>
    <w:rsid w:val="004B6D12"/>
    <w:rsid w:val="004B7C9E"/>
    <w:rsid w:val="004C2F62"/>
    <w:rsid w:val="004C5918"/>
    <w:rsid w:val="004C604D"/>
    <w:rsid w:val="004C63C7"/>
    <w:rsid w:val="004C70B0"/>
    <w:rsid w:val="004D0542"/>
    <w:rsid w:val="004D2C4A"/>
    <w:rsid w:val="004D3297"/>
    <w:rsid w:val="004D332A"/>
    <w:rsid w:val="004D413C"/>
    <w:rsid w:val="004D50FF"/>
    <w:rsid w:val="004D65DC"/>
    <w:rsid w:val="004D744F"/>
    <w:rsid w:val="004E2470"/>
    <w:rsid w:val="004E2FB1"/>
    <w:rsid w:val="004F1216"/>
    <w:rsid w:val="004F2783"/>
    <w:rsid w:val="004F3377"/>
    <w:rsid w:val="004F6B5E"/>
    <w:rsid w:val="004F7D4E"/>
    <w:rsid w:val="00505F01"/>
    <w:rsid w:val="00506082"/>
    <w:rsid w:val="00507438"/>
    <w:rsid w:val="00510331"/>
    <w:rsid w:val="0051431A"/>
    <w:rsid w:val="00516CF6"/>
    <w:rsid w:val="00524180"/>
    <w:rsid w:val="00526326"/>
    <w:rsid w:val="00526749"/>
    <w:rsid w:val="00531111"/>
    <w:rsid w:val="0053310E"/>
    <w:rsid w:val="00534242"/>
    <w:rsid w:val="00535C2B"/>
    <w:rsid w:val="00536346"/>
    <w:rsid w:val="00537644"/>
    <w:rsid w:val="00537664"/>
    <w:rsid w:val="00540BA7"/>
    <w:rsid w:val="005429E1"/>
    <w:rsid w:val="005433A0"/>
    <w:rsid w:val="005474DD"/>
    <w:rsid w:val="00550AD2"/>
    <w:rsid w:val="00551B29"/>
    <w:rsid w:val="005559E9"/>
    <w:rsid w:val="0055789A"/>
    <w:rsid w:val="00560189"/>
    <w:rsid w:val="0056237E"/>
    <w:rsid w:val="00562ECD"/>
    <w:rsid w:val="00565482"/>
    <w:rsid w:val="005654CB"/>
    <w:rsid w:val="005676F2"/>
    <w:rsid w:val="00567A40"/>
    <w:rsid w:val="00572E07"/>
    <w:rsid w:val="005736A6"/>
    <w:rsid w:val="00573711"/>
    <w:rsid w:val="00574EC6"/>
    <w:rsid w:val="005804A6"/>
    <w:rsid w:val="00582D7D"/>
    <w:rsid w:val="0058676C"/>
    <w:rsid w:val="00591342"/>
    <w:rsid w:val="00591DCA"/>
    <w:rsid w:val="00592886"/>
    <w:rsid w:val="00594A86"/>
    <w:rsid w:val="005957B4"/>
    <w:rsid w:val="00597223"/>
    <w:rsid w:val="005A05FA"/>
    <w:rsid w:val="005A3C74"/>
    <w:rsid w:val="005A4A3B"/>
    <w:rsid w:val="005A5374"/>
    <w:rsid w:val="005B0802"/>
    <w:rsid w:val="005B1B61"/>
    <w:rsid w:val="005B2180"/>
    <w:rsid w:val="005B25D4"/>
    <w:rsid w:val="005B7AB5"/>
    <w:rsid w:val="005C3F3F"/>
    <w:rsid w:val="005C6D92"/>
    <w:rsid w:val="005C7222"/>
    <w:rsid w:val="005C7AC2"/>
    <w:rsid w:val="005D079B"/>
    <w:rsid w:val="005D1F66"/>
    <w:rsid w:val="005D2B27"/>
    <w:rsid w:val="005D425C"/>
    <w:rsid w:val="005D6659"/>
    <w:rsid w:val="005E1488"/>
    <w:rsid w:val="005E2BEB"/>
    <w:rsid w:val="005E3745"/>
    <w:rsid w:val="005E7381"/>
    <w:rsid w:val="005E7F21"/>
    <w:rsid w:val="005F08B0"/>
    <w:rsid w:val="005F331E"/>
    <w:rsid w:val="005F3A17"/>
    <w:rsid w:val="005F3B8F"/>
    <w:rsid w:val="005F57E4"/>
    <w:rsid w:val="00600AA3"/>
    <w:rsid w:val="0060139A"/>
    <w:rsid w:val="00601520"/>
    <w:rsid w:val="00602E7E"/>
    <w:rsid w:val="00602EF4"/>
    <w:rsid w:val="00604599"/>
    <w:rsid w:val="00605653"/>
    <w:rsid w:val="006056FA"/>
    <w:rsid w:val="00613544"/>
    <w:rsid w:val="00615417"/>
    <w:rsid w:val="0061546B"/>
    <w:rsid w:val="006167AD"/>
    <w:rsid w:val="00623B66"/>
    <w:rsid w:val="00627861"/>
    <w:rsid w:val="006300DA"/>
    <w:rsid w:val="00630F02"/>
    <w:rsid w:val="00631689"/>
    <w:rsid w:val="0063487D"/>
    <w:rsid w:val="00634B23"/>
    <w:rsid w:val="006356CA"/>
    <w:rsid w:val="00636789"/>
    <w:rsid w:val="006378F8"/>
    <w:rsid w:val="0064069D"/>
    <w:rsid w:val="006411E4"/>
    <w:rsid w:val="006423F1"/>
    <w:rsid w:val="00643048"/>
    <w:rsid w:val="0064351C"/>
    <w:rsid w:val="00646EBB"/>
    <w:rsid w:val="00651666"/>
    <w:rsid w:val="00651F21"/>
    <w:rsid w:val="00652354"/>
    <w:rsid w:val="00661777"/>
    <w:rsid w:val="0066245C"/>
    <w:rsid w:val="00664255"/>
    <w:rsid w:val="00665248"/>
    <w:rsid w:val="0066781E"/>
    <w:rsid w:val="006825E6"/>
    <w:rsid w:val="00684051"/>
    <w:rsid w:val="00684573"/>
    <w:rsid w:val="00685068"/>
    <w:rsid w:val="00686472"/>
    <w:rsid w:val="00686D57"/>
    <w:rsid w:val="0069569C"/>
    <w:rsid w:val="0069678A"/>
    <w:rsid w:val="0069700C"/>
    <w:rsid w:val="006A0127"/>
    <w:rsid w:val="006A3BCF"/>
    <w:rsid w:val="006A58FE"/>
    <w:rsid w:val="006A7A0C"/>
    <w:rsid w:val="006A7EC5"/>
    <w:rsid w:val="006A7FE5"/>
    <w:rsid w:val="006AEF51"/>
    <w:rsid w:val="006B0803"/>
    <w:rsid w:val="006B1468"/>
    <w:rsid w:val="006B20A8"/>
    <w:rsid w:val="006B78A0"/>
    <w:rsid w:val="006C5377"/>
    <w:rsid w:val="006D1AA7"/>
    <w:rsid w:val="006D235A"/>
    <w:rsid w:val="006D3338"/>
    <w:rsid w:val="006D3BD5"/>
    <w:rsid w:val="006D59CC"/>
    <w:rsid w:val="006D66F7"/>
    <w:rsid w:val="006D6B43"/>
    <w:rsid w:val="006D7AC5"/>
    <w:rsid w:val="006E0F7E"/>
    <w:rsid w:val="006E1429"/>
    <w:rsid w:val="006E2085"/>
    <w:rsid w:val="006E3F39"/>
    <w:rsid w:val="006E705E"/>
    <w:rsid w:val="006E8AF4"/>
    <w:rsid w:val="006F4585"/>
    <w:rsid w:val="006F6366"/>
    <w:rsid w:val="006F783B"/>
    <w:rsid w:val="007021F7"/>
    <w:rsid w:val="0070278E"/>
    <w:rsid w:val="00706BE8"/>
    <w:rsid w:val="007076F4"/>
    <w:rsid w:val="007107E7"/>
    <w:rsid w:val="00711436"/>
    <w:rsid w:val="00711A47"/>
    <w:rsid w:val="00715095"/>
    <w:rsid w:val="0071592E"/>
    <w:rsid w:val="00715A0A"/>
    <w:rsid w:val="00716BCE"/>
    <w:rsid w:val="00720317"/>
    <w:rsid w:val="00721C72"/>
    <w:rsid w:val="00724B05"/>
    <w:rsid w:val="007253EB"/>
    <w:rsid w:val="00726946"/>
    <w:rsid w:val="00733E62"/>
    <w:rsid w:val="007370F5"/>
    <w:rsid w:val="00737BDF"/>
    <w:rsid w:val="00737C0C"/>
    <w:rsid w:val="00741A24"/>
    <w:rsid w:val="007424E9"/>
    <w:rsid w:val="00744A66"/>
    <w:rsid w:val="007456B8"/>
    <w:rsid w:val="007459C9"/>
    <w:rsid w:val="007508B1"/>
    <w:rsid w:val="00754046"/>
    <w:rsid w:val="00755982"/>
    <w:rsid w:val="007600A3"/>
    <w:rsid w:val="00760D34"/>
    <w:rsid w:val="00761528"/>
    <w:rsid w:val="00761E20"/>
    <w:rsid w:val="00764C6F"/>
    <w:rsid w:val="007707D1"/>
    <w:rsid w:val="00770E46"/>
    <w:rsid w:val="007711B3"/>
    <w:rsid w:val="00771927"/>
    <w:rsid w:val="007732CF"/>
    <w:rsid w:val="007777C2"/>
    <w:rsid w:val="00780388"/>
    <w:rsid w:val="00781317"/>
    <w:rsid w:val="00786EFE"/>
    <w:rsid w:val="0078706E"/>
    <w:rsid w:val="007945FB"/>
    <w:rsid w:val="00794FB6"/>
    <w:rsid w:val="007A0511"/>
    <w:rsid w:val="007A2B0A"/>
    <w:rsid w:val="007A4E93"/>
    <w:rsid w:val="007A563A"/>
    <w:rsid w:val="007B2697"/>
    <w:rsid w:val="007B4A6D"/>
    <w:rsid w:val="007B5D7B"/>
    <w:rsid w:val="007B79CE"/>
    <w:rsid w:val="007C15C2"/>
    <w:rsid w:val="007C1C0B"/>
    <w:rsid w:val="007C240A"/>
    <w:rsid w:val="007C347A"/>
    <w:rsid w:val="007C7E32"/>
    <w:rsid w:val="007D0FF3"/>
    <w:rsid w:val="007D208A"/>
    <w:rsid w:val="007D3473"/>
    <w:rsid w:val="007D51A8"/>
    <w:rsid w:val="007D704D"/>
    <w:rsid w:val="007D7376"/>
    <w:rsid w:val="007D7FE7"/>
    <w:rsid w:val="007E0B88"/>
    <w:rsid w:val="007E2851"/>
    <w:rsid w:val="007E2CC0"/>
    <w:rsid w:val="007E4CB6"/>
    <w:rsid w:val="007E6424"/>
    <w:rsid w:val="007E6864"/>
    <w:rsid w:val="007E6D11"/>
    <w:rsid w:val="007F154D"/>
    <w:rsid w:val="007F1FBF"/>
    <w:rsid w:val="007F3B14"/>
    <w:rsid w:val="007F4294"/>
    <w:rsid w:val="007F432B"/>
    <w:rsid w:val="007F61E8"/>
    <w:rsid w:val="007F62F8"/>
    <w:rsid w:val="007F6960"/>
    <w:rsid w:val="007F74D4"/>
    <w:rsid w:val="00804600"/>
    <w:rsid w:val="00806AE4"/>
    <w:rsid w:val="00807688"/>
    <w:rsid w:val="00811FA1"/>
    <w:rsid w:val="008168D9"/>
    <w:rsid w:val="008173A4"/>
    <w:rsid w:val="008221CB"/>
    <w:rsid w:val="00822379"/>
    <w:rsid w:val="0082262D"/>
    <w:rsid w:val="00831497"/>
    <w:rsid w:val="008316D8"/>
    <w:rsid w:val="00831CAF"/>
    <w:rsid w:val="008320D6"/>
    <w:rsid w:val="00833E3E"/>
    <w:rsid w:val="00837A24"/>
    <w:rsid w:val="00841049"/>
    <w:rsid w:val="00843A57"/>
    <w:rsid w:val="00846D4E"/>
    <w:rsid w:val="00847520"/>
    <w:rsid w:val="00850A17"/>
    <w:rsid w:val="00857959"/>
    <w:rsid w:val="0086149F"/>
    <w:rsid w:val="00861C50"/>
    <w:rsid w:val="00862353"/>
    <w:rsid w:val="00866997"/>
    <w:rsid w:val="008778F1"/>
    <w:rsid w:val="008876FE"/>
    <w:rsid w:val="00887F7A"/>
    <w:rsid w:val="008901F3"/>
    <w:rsid w:val="00891D13"/>
    <w:rsid w:val="008922B2"/>
    <w:rsid w:val="008922C1"/>
    <w:rsid w:val="008927F7"/>
    <w:rsid w:val="00893141"/>
    <w:rsid w:val="00893636"/>
    <w:rsid w:val="0089429B"/>
    <w:rsid w:val="00894999"/>
    <w:rsid w:val="008A2906"/>
    <w:rsid w:val="008A2D1A"/>
    <w:rsid w:val="008A3F21"/>
    <w:rsid w:val="008A6064"/>
    <w:rsid w:val="008B03E1"/>
    <w:rsid w:val="008B0A00"/>
    <w:rsid w:val="008B2D7C"/>
    <w:rsid w:val="008B4C56"/>
    <w:rsid w:val="008B527A"/>
    <w:rsid w:val="008B604A"/>
    <w:rsid w:val="008B7C08"/>
    <w:rsid w:val="008C7473"/>
    <w:rsid w:val="008D2B54"/>
    <w:rsid w:val="008D3971"/>
    <w:rsid w:val="008D4664"/>
    <w:rsid w:val="008E2703"/>
    <w:rsid w:val="008E35D2"/>
    <w:rsid w:val="008E54E8"/>
    <w:rsid w:val="008E5898"/>
    <w:rsid w:val="008E5BA7"/>
    <w:rsid w:val="008E62F5"/>
    <w:rsid w:val="008F1035"/>
    <w:rsid w:val="008F1161"/>
    <w:rsid w:val="008F1A21"/>
    <w:rsid w:val="008F231A"/>
    <w:rsid w:val="008F23CE"/>
    <w:rsid w:val="008F67C6"/>
    <w:rsid w:val="00902348"/>
    <w:rsid w:val="009023EE"/>
    <w:rsid w:val="00904F8B"/>
    <w:rsid w:val="00905E61"/>
    <w:rsid w:val="00907ADB"/>
    <w:rsid w:val="0091149F"/>
    <w:rsid w:val="009117EA"/>
    <w:rsid w:val="00912435"/>
    <w:rsid w:val="00912664"/>
    <w:rsid w:val="00914965"/>
    <w:rsid w:val="009249F8"/>
    <w:rsid w:val="0092523A"/>
    <w:rsid w:val="00926874"/>
    <w:rsid w:val="00930D50"/>
    <w:rsid w:val="009347D8"/>
    <w:rsid w:val="0093523A"/>
    <w:rsid w:val="009365D0"/>
    <w:rsid w:val="00940365"/>
    <w:rsid w:val="009405A4"/>
    <w:rsid w:val="009418CE"/>
    <w:rsid w:val="00944DAD"/>
    <w:rsid w:val="0094570C"/>
    <w:rsid w:val="00945AD9"/>
    <w:rsid w:val="00950030"/>
    <w:rsid w:val="00950DFB"/>
    <w:rsid w:val="00951B0A"/>
    <w:rsid w:val="00956A68"/>
    <w:rsid w:val="00956F59"/>
    <w:rsid w:val="00957CCA"/>
    <w:rsid w:val="00960234"/>
    <w:rsid w:val="00960E71"/>
    <w:rsid w:val="009615E2"/>
    <w:rsid w:val="00964613"/>
    <w:rsid w:val="0096476F"/>
    <w:rsid w:val="0096498E"/>
    <w:rsid w:val="00964A7F"/>
    <w:rsid w:val="00966A75"/>
    <w:rsid w:val="009673B6"/>
    <w:rsid w:val="0096747F"/>
    <w:rsid w:val="00967BAD"/>
    <w:rsid w:val="00972BCD"/>
    <w:rsid w:val="0097309A"/>
    <w:rsid w:val="0097501F"/>
    <w:rsid w:val="00975973"/>
    <w:rsid w:val="00980280"/>
    <w:rsid w:val="009840E7"/>
    <w:rsid w:val="00986257"/>
    <w:rsid w:val="0098666C"/>
    <w:rsid w:val="0098769B"/>
    <w:rsid w:val="00987FAB"/>
    <w:rsid w:val="00992D30"/>
    <w:rsid w:val="00993C2F"/>
    <w:rsid w:val="00994B97"/>
    <w:rsid w:val="009953D0"/>
    <w:rsid w:val="009956E4"/>
    <w:rsid w:val="0099618A"/>
    <w:rsid w:val="009A10C9"/>
    <w:rsid w:val="009A1A5E"/>
    <w:rsid w:val="009A2FD0"/>
    <w:rsid w:val="009A36DC"/>
    <w:rsid w:val="009A47A2"/>
    <w:rsid w:val="009A617B"/>
    <w:rsid w:val="009A6D70"/>
    <w:rsid w:val="009B04C8"/>
    <w:rsid w:val="009B1BEC"/>
    <w:rsid w:val="009B1E30"/>
    <w:rsid w:val="009B2C4E"/>
    <w:rsid w:val="009B2C8C"/>
    <w:rsid w:val="009B4136"/>
    <w:rsid w:val="009B6BFB"/>
    <w:rsid w:val="009B7382"/>
    <w:rsid w:val="009B798E"/>
    <w:rsid w:val="009C0AE6"/>
    <w:rsid w:val="009C0DE4"/>
    <w:rsid w:val="009C12B4"/>
    <w:rsid w:val="009C3AC8"/>
    <w:rsid w:val="009C597A"/>
    <w:rsid w:val="009C5A2E"/>
    <w:rsid w:val="009C5B0A"/>
    <w:rsid w:val="009C5B86"/>
    <w:rsid w:val="009D0288"/>
    <w:rsid w:val="009D1317"/>
    <w:rsid w:val="009D2F3F"/>
    <w:rsid w:val="009D5B87"/>
    <w:rsid w:val="009D6B98"/>
    <w:rsid w:val="009E47E4"/>
    <w:rsid w:val="009E5048"/>
    <w:rsid w:val="009E5462"/>
    <w:rsid w:val="009E568C"/>
    <w:rsid w:val="009E7EAD"/>
    <w:rsid w:val="009F3879"/>
    <w:rsid w:val="009F39F2"/>
    <w:rsid w:val="009F48F7"/>
    <w:rsid w:val="009F4DEF"/>
    <w:rsid w:val="009F5F10"/>
    <w:rsid w:val="009F67D6"/>
    <w:rsid w:val="00A011D5"/>
    <w:rsid w:val="00A01E57"/>
    <w:rsid w:val="00A04A4C"/>
    <w:rsid w:val="00A07475"/>
    <w:rsid w:val="00A11AA9"/>
    <w:rsid w:val="00A12CCA"/>
    <w:rsid w:val="00A13934"/>
    <w:rsid w:val="00A13B28"/>
    <w:rsid w:val="00A15D32"/>
    <w:rsid w:val="00A17AB4"/>
    <w:rsid w:val="00A21D64"/>
    <w:rsid w:val="00A24DB6"/>
    <w:rsid w:val="00A25762"/>
    <w:rsid w:val="00A27D9F"/>
    <w:rsid w:val="00A30022"/>
    <w:rsid w:val="00A31EAF"/>
    <w:rsid w:val="00A32831"/>
    <w:rsid w:val="00A34E66"/>
    <w:rsid w:val="00A351BE"/>
    <w:rsid w:val="00A363CD"/>
    <w:rsid w:val="00A41F4E"/>
    <w:rsid w:val="00A450D3"/>
    <w:rsid w:val="00A469DE"/>
    <w:rsid w:val="00A47C8D"/>
    <w:rsid w:val="00A5081C"/>
    <w:rsid w:val="00A50BC9"/>
    <w:rsid w:val="00A52D4E"/>
    <w:rsid w:val="00A54353"/>
    <w:rsid w:val="00A54B7E"/>
    <w:rsid w:val="00A54F14"/>
    <w:rsid w:val="00A55D62"/>
    <w:rsid w:val="00A5728B"/>
    <w:rsid w:val="00A614C4"/>
    <w:rsid w:val="00A63866"/>
    <w:rsid w:val="00A6448D"/>
    <w:rsid w:val="00A65853"/>
    <w:rsid w:val="00A65BE1"/>
    <w:rsid w:val="00A702F7"/>
    <w:rsid w:val="00A70C91"/>
    <w:rsid w:val="00A7312F"/>
    <w:rsid w:val="00A76C7E"/>
    <w:rsid w:val="00A775B9"/>
    <w:rsid w:val="00A8048E"/>
    <w:rsid w:val="00A80B5E"/>
    <w:rsid w:val="00A81CBD"/>
    <w:rsid w:val="00A825D9"/>
    <w:rsid w:val="00A844C3"/>
    <w:rsid w:val="00A87AA9"/>
    <w:rsid w:val="00A910CB"/>
    <w:rsid w:val="00A936CD"/>
    <w:rsid w:val="00A9541D"/>
    <w:rsid w:val="00A95C01"/>
    <w:rsid w:val="00AA24F6"/>
    <w:rsid w:val="00AA2F65"/>
    <w:rsid w:val="00AA40AC"/>
    <w:rsid w:val="00AA4253"/>
    <w:rsid w:val="00AA4690"/>
    <w:rsid w:val="00AA5B03"/>
    <w:rsid w:val="00AB0B2C"/>
    <w:rsid w:val="00AB23B1"/>
    <w:rsid w:val="00AB32E8"/>
    <w:rsid w:val="00AB4394"/>
    <w:rsid w:val="00AC265D"/>
    <w:rsid w:val="00AC5AFE"/>
    <w:rsid w:val="00AC5D2D"/>
    <w:rsid w:val="00AC7CA7"/>
    <w:rsid w:val="00AD0D95"/>
    <w:rsid w:val="00AD1703"/>
    <w:rsid w:val="00AD1EAF"/>
    <w:rsid w:val="00AD4F19"/>
    <w:rsid w:val="00AD753D"/>
    <w:rsid w:val="00AE0459"/>
    <w:rsid w:val="00AE1FA8"/>
    <w:rsid w:val="00AE46A0"/>
    <w:rsid w:val="00AE5075"/>
    <w:rsid w:val="00AE5F23"/>
    <w:rsid w:val="00AE69D7"/>
    <w:rsid w:val="00AE6DA0"/>
    <w:rsid w:val="00AE7B99"/>
    <w:rsid w:val="00AF42F6"/>
    <w:rsid w:val="00AF4522"/>
    <w:rsid w:val="00AF45CF"/>
    <w:rsid w:val="00AF5037"/>
    <w:rsid w:val="00B007D6"/>
    <w:rsid w:val="00B00840"/>
    <w:rsid w:val="00B00C37"/>
    <w:rsid w:val="00B02098"/>
    <w:rsid w:val="00B04D8B"/>
    <w:rsid w:val="00B05265"/>
    <w:rsid w:val="00B06750"/>
    <w:rsid w:val="00B13256"/>
    <w:rsid w:val="00B207FE"/>
    <w:rsid w:val="00B262B3"/>
    <w:rsid w:val="00B26DEF"/>
    <w:rsid w:val="00B31760"/>
    <w:rsid w:val="00B4021D"/>
    <w:rsid w:val="00B4130E"/>
    <w:rsid w:val="00B41D73"/>
    <w:rsid w:val="00B42CDF"/>
    <w:rsid w:val="00B43D31"/>
    <w:rsid w:val="00B445F1"/>
    <w:rsid w:val="00B47744"/>
    <w:rsid w:val="00B53EE3"/>
    <w:rsid w:val="00B548FE"/>
    <w:rsid w:val="00B55600"/>
    <w:rsid w:val="00B5595F"/>
    <w:rsid w:val="00B5598C"/>
    <w:rsid w:val="00B57956"/>
    <w:rsid w:val="00B57E24"/>
    <w:rsid w:val="00B644CF"/>
    <w:rsid w:val="00B666BD"/>
    <w:rsid w:val="00B72191"/>
    <w:rsid w:val="00B747E5"/>
    <w:rsid w:val="00B77A08"/>
    <w:rsid w:val="00B77E17"/>
    <w:rsid w:val="00B80381"/>
    <w:rsid w:val="00B8141A"/>
    <w:rsid w:val="00B86496"/>
    <w:rsid w:val="00B879FD"/>
    <w:rsid w:val="00B87D4F"/>
    <w:rsid w:val="00B90126"/>
    <w:rsid w:val="00B90249"/>
    <w:rsid w:val="00B9197D"/>
    <w:rsid w:val="00B94578"/>
    <w:rsid w:val="00B94CDA"/>
    <w:rsid w:val="00B965A1"/>
    <w:rsid w:val="00B96C06"/>
    <w:rsid w:val="00B97347"/>
    <w:rsid w:val="00B974E0"/>
    <w:rsid w:val="00B97F68"/>
    <w:rsid w:val="00BA1ED6"/>
    <w:rsid w:val="00BA34F2"/>
    <w:rsid w:val="00BA3697"/>
    <w:rsid w:val="00BA441B"/>
    <w:rsid w:val="00BA5823"/>
    <w:rsid w:val="00BA613B"/>
    <w:rsid w:val="00BC14D1"/>
    <w:rsid w:val="00BC1740"/>
    <w:rsid w:val="00BC2EFE"/>
    <w:rsid w:val="00BC2FAA"/>
    <w:rsid w:val="00BC4E62"/>
    <w:rsid w:val="00BC7091"/>
    <w:rsid w:val="00BD24D2"/>
    <w:rsid w:val="00BD3405"/>
    <w:rsid w:val="00BD46D5"/>
    <w:rsid w:val="00BD7B60"/>
    <w:rsid w:val="00BE15C2"/>
    <w:rsid w:val="00BE21E6"/>
    <w:rsid w:val="00BE3C91"/>
    <w:rsid w:val="00BE438D"/>
    <w:rsid w:val="00BE50CA"/>
    <w:rsid w:val="00BE5A3E"/>
    <w:rsid w:val="00BE6506"/>
    <w:rsid w:val="00BF0F84"/>
    <w:rsid w:val="00BF156F"/>
    <w:rsid w:val="00BF3847"/>
    <w:rsid w:val="00BF75E2"/>
    <w:rsid w:val="00C01B3C"/>
    <w:rsid w:val="00C04376"/>
    <w:rsid w:val="00C05AD1"/>
    <w:rsid w:val="00C06ECE"/>
    <w:rsid w:val="00C130BA"/>
    <w:rsid w:val="00C25A7D"/>
    <w:rsid w:val="00C25AF4"/>
    <w:rsid w:val="00C26FE3"/>
    <w:rsid w:val="00C30FFA"/>
    <w:rsid w:val="00C322A8"/>
    <w:rsid w:val="00C323ED"/>
    <w:rsid w:val="00C369E7"/>
    <w:rsid w:val="00C36C14"/>
    <w:rsid w:val="00C45262"/>
    <w:rsid w:val="00C46793"/>
    <w:rsid w:val="00C46A4D"/>
    <w:rsid w:val="00C5556B"/>
    <w:rsid w:val="00C578D6"/>
    <w:rsid w:val="00C617E4"/>
    <w:rsid w:val="00C62753"/>
    <w:rsid w:val="00C632B9"/>
    <w:rsid w:val="00C6571A"/>
    <w:rsid w:val="00C7693F"/>
    <w:rsid w:val="00C76FD8"/>
    <w:rsid w:val="00C77813"/>
    <w:rsid w:val="00C83195"/>
    <w:rsid w:val="00C87C67"/>
    <w:rsid w:val="00C91040"/>
    <w:rsid w:val="00C91B6C"/>
    <w:rsid w:val="00C92F2D"/>
    <w:rsid w:val="00C92FB6"/>
    <w:rsid w:val="00C932DB"/>
    <w:rsid w:val="00C9399E"/>
    <w:rsid w:val="00C95996"/>
    <w:rsid w:val="00CA09D7"/>
    <w:rsid w:val="00CA1877"/>
    <w:rsid w:val="00CA3297"/>
    <w:rsid w:val="00CA62D1"/>
    <w:rsid w:val="00CB643E"/>
    <w:rsid w:val="00CB70DD"/>
    <w:rsid w:val="00CC12C0"/>
    <w:rsid w:val="00CC132B"/>
    <w:rsid w:val="00CC4047"/>
    <w:rsid w:val="00CC55CB"/>
    <w:rsid w:val="00CC7713"/>
    <w:rsid w:val="00CD13CE"/>
    <w:rsid w:val="00CD76AA"/>
    <w:rsid w:val="00CE284D"/>
    <w:rsid w:val="00CE7177"/>
    <w:rsid w:val="00CF1A24"/>
    <w:rsid w:val="00CF24BA"/>
    <w:rsid w:val="00CF4177"/>
    <w:rsid w:val="00CF5CF8"/>
    <w:rsid w:val="00D01315"/>
    <w:rsid w:val="00D02290"/>
    <w:rsid w:val="00D0397D"/>
    <w:rsid w:val="00D03E2D"/>
    <w:rsid w:val="00D0573B"/>
    <w:rsid w:val="00D06447"/>
    <w:rsid w:val="00D11A86"/>
    <w:rsid w:val="00D128AD"/>
    <w:rsid w:val="00D13B15"/>
    <w:rsid w:val="00D1502E"/>
    <w:rsid w:val="00D15BC9"/>
    <w:rsid w:val="00D16D6C"/>
    <w:rsid w:val="00D2055C"/>
    <w:rsid w:val="00D22533"/>
    <w:rsid w:val="00D227D1"/>
    <w:rsid w:val="00D23F51"/>
    <w:rsid w:val="00D25279"/>
    <w:rsid w:val="00D34AB0"/>
    <w:rsid w:val="00D34D12"/>
    <w:rsid w:val="00D40422"/>
    <w:rsid w:val="00D4073D"/>
    <w:rsid w:val="00D40BD6"/>
    <w:rsid w:val="00D40BF2"/>
    <w:rsid w:val="00D454B4"/>
    <w:rsid w:val="00D472EC"/>
    <w:rsid w:val="00D505B3"/>
    <w:rsid w:val="00D508AA"/>
    <w:rsid w:val="00D53CA6"/>
    <w:rsid w:val="00D60F17"/>
    <w:rsid w:val="00D6112C"/>
    <w:rsid w:val="00D6274D"/>
    <w:rsid w:val="00D6470E"/>
    <w:rsid w:val="00D67ED9"/>
    <w:rsid w:val="00D70FB9"/>
    <w:rsid w:val="00D75BEE"/>
    <w:rsid w:val="00D75E78"/>
    <w:rsid w:val="00D76D14"/>
    <w:rsid w:val="00D76F22"/>
    <w:rsid w:val="00D80290"/>
    <w:rsid w:val="00D802EE"/>
    <w:rsid w:val="00D80465"/>
    <w:rsid w:val="00D815BD"/>
    <w:rsid w:val="00D83DA8"/>
    <w:rsid w:val="00D86503"/>
    <w:rsid w:val="00D906C0"/>
    <w:rsid w:val="00D938B7"/>
    <w:rsid w:val="00D95471"/>
    <w:rsid w:val="00D97EC6"/>
    <w:rsid w:val="00DA1D5E"/>
    <w:rsid w:val="00DA269C"/>
    <w:rsid w:val="00DA38B6"/>
    <w:rsid w:val="00DA7201"/>
    <w:rsid w:val="00DB0CEA"/>
    <w:rsid w:val="00DB3923"/>
    <w:rsid w:val="00DB4982"/>
    <w:rsid w:val="00DB769B"/>
    <w:rsid w:val="00DB7DDD"/>
    <w:rsid w:val="00DC067D"/>
    <w:rsid w:val="00DC1D5E"/>
    <w:rsid w:val="00DC2E4F"/>
    <w:rsid w:val="00DC6816"/>
    <w:rsid w:val="00DD231D"/>
    <w:rsid w:val="00DD34BC"/>
    <w:rsid w:val="00DD3BA1"/>
    <w:rsid w:val="00DD4B69"/>
    <w:rsid w:val="00DD55AB"/>
    <w:rsid w:val="00DD57D9"/>
    <w:rsid w:val="00DE08E1"/>
    <w:rsid w:val="00DE1F12"/>
    <w:rsid w:val="00DE4577"/>
    <w:rsid w:val="00DE719C"/>
    <w:rsid w:val="00DF4C3C"/>
    <w:rsid w:val="00DF56BB"/>
    <w:rsid w:val="00DF6219"/>
    <w:rsid w:val="00E002AC"/>
    <w:rsid w:val="00E009DA"/>
    <w:rsid w:val="00E015BF"/>
    <w:rsid w:val="00E0442E"/>
    <w:rsid w:val="00E04968"/>
    <w:rsid w:val="00E12981"/>
    <w:rsid w:val="00E12A5C"/>
    <w:rsid w:val="00E17E50"/>
    <w:rsid w:val="00E24C02"/>
    <w:rsid w:val="00E24C22"/>
    <w:rsid w:val="00E25B15"/>
    <w:rsid w:val="00E263DB"/>
    <w:rsid w:val="00E26692"/>
    <w:rsid w:val="00E30E2D"/>
    <w:rsid w:val="00E31F6F"/>
    <w:rsid w:val="00E34EC6"/>
    <w:rsid w:val="00E363DD"/>
    <w:rsid w:val="00E36B9D"/>
    <w:rsid w:val="00E37ED4"/>
    <w:rsid w:val="00E408A5"/>
    <w:rsid w:val="00E41C3C"/>
    <w:rsid w:val="00E4796E"/>
    <w:rsid w:val="00E51211"/>
    <w:rsid w:val="00E515D0"/>
    <w:rsid w:val="00E5674E"/>
    <w:rsid w:val="00E600A4"/>
    <w:rsid w:val="00E60DFF"/>
    <w:rsid w:val="00E62C18"/>
    <w:rsid w:val="00E63B3E"/>
    <w:rsid w:val="00E64192"/>
    <w:rsid w:val="00E649CA"/>
    <w:rsid w:val="00E653E6"/>
    <w:rsid w:val="00E71BD1"/>
    <w:rsid w:val="00E73F83"/>
    <w:rsid w:val="00E74088"/>
    <w:rsid w:val="00E808EE"/>
    <w:rsid w:val="00E8288C"/>
    <w:rsid w:val="00E84C3C"/>
    <w:rsid w:val="00E85FBA"/>
    <w:rsid w:val="00E864ED"/>
    <w:rsid w:val="00E87831"/>
    <w:rsid w:val="00E904D2"/>
    <w:rsid w:val="00E9125C"/>
    <w:rsid w:val="00E91438"/>
    <w:rsid w:val="00E917E5"/>
    <w:rsid w:val="00E94783"/>
    <w:rsid w:val="00E9666F"/>
    <w:rsid w:val="00EA3311"/>
    <w:rsid w:val="00EA3B6F"/>
    <w:rsid w:val="00EA46E5"/>
    <w:rsid w:val="00EA5815"/>
    <w:rsid w:val="00EA59BD"/>
    <w:rsid w:val="00EA5F23"/>
    <w:rsid w:val="00EA6CFD"/>
    <w:rsid w:val="00EA73A8"/>
    <w:rsid w:val="00EB05FE"/>
    <w:rsid w:val="00EB0AFF"/>
    <w:rsid w:val="00EB2321"/>
    <w:rsid w:val="00EB554D"/>
    <w:rsid w:val="00EB5B9E"/>
    <w:rsid w:val="00EB7E8E"/>
    <w:rsid w:val="00EC033C"/>
    <w:rsid w:val="00EC08B9"/>
    <w:rsid w:val="00EC2C73"/>
    <w:rsid w:val="00EC3581"/>
    <w:rsid w:val="00EC4832"/>
    <w:rsid w:val="00EC5879"/>
    <w:rsid w:val="00EC7A11"/>
    <w:rsid w:val="00EC7B30"/>
    <w:rsid w:val="00EC7DC3"/>
    <w:rsid w:val="00ED0C35"/>
    <w:rsid w:val="00ED0DF2"/>
    <w:rsid w:val="00ED16C6"/>
    <w:rsid w:val="00ED3E5C"/>
    <w:rsid w:val="00ED728C"/>
    <w:rsid w:val="00EE0253"/>
    <w:rsid w:val="00EE0C65"/>
    <w:rsid w:val="00EE1717"/>
    <w:rsid w:val="00EE3953"/>
    <w:rsid w:val="00EE59E2"/>
    <w:rsid w:val="00EE7299"/>
    <w:rsid w:val="00EF037C"/>
    <w:rsid w:val="00EF19C5"/>
    <w:rsid w:val="00EF2127"/>
    <w:rsid w:val="00EF2184"/>
    <w:rsid w:val="00EF3025"/>
    <w:rsid w:val="00EF3909"/>
    <w:rsid w:val="00EF3FEF"/>
    <w:rsid w:val="00EF590C"/>
    <w:rsid w:val="00EF6ECF"/>
    <w:rsid w:val="00EF7C24"/>
    <w:rsid w:val="00F00062"/>
    <w:rsid w:val="00F00BCA"/>
    <w:rsid w:val="00F01EE3"/>
    <w:rsid w:val="00F01FD1"/>
    <w:rsid w:val="00F04C08"/>
    <w:rsid w:val="00F05BF7"/>
    <w:rsid w:val="00F07AD8"/>
    <w:rsid w:val="00F07CB4"/>
    <w:rsid w:val="00F12E0B"/>
    <w:rsid w:val="00F146DC"/>
    <w:rsid w:val="00F16345"/>
    <w:rsid w:val="00F23008"/>
    <w:rsid w:val="00F23410"/>
    <w:rsid w:val="00F25568"/>
    <w:rsid w:val="00F31AF4"/>
    <w:rsid w:val="00F43D2F"/>
    <w:rsid w:val="00F440AA"/>
    <w:rsid w:val="00F45858"/>
    <w:rsid w:val="00F511DF"/>
    <w:rsid w:val="00F51423"/>
    <w:rsid w:val="00F53D3B"/>
    <w:rsid w:val="00F54C87"/>
    <w:rsid w:val="00F5563E"/>
    <w:rsid w:val="00F5656E"/>
    <w:rsid w:val="00F65507"/>
    <w:rsid w:val="00F65EF1"/>
    <w:rsid w:val="00F66A63"/>
    <w:rsid w:val="00F66FF5"/>
    <w:rsid w:val="00F67781"/>
    <w:rsid w:val="00F71199"/>
    <w:rsid w:val="00F722AB"/>
    <w:rsid w:val="00F72ADE"/>
    <w:rsid w:val="00F741A8"/>
    <w:rsid w:val="00F74210"/>
    <w:rsid w:val="00F743F7"/>
    <w:rsid w:val="00F77B3D"/>
    <w:rsid w:val="00F80E57"/>
    <w:rsid w:val="00F82E47"/>
    <w:rsid w:val="00F82F96"/>
    <w:rsid w:val="00F903CA"/>
    <w:rsid w:val="00F90B83"/>
    <w:rsid w:val="00F93DDA"/>
    <w:rsid w:val="00F94697"/>
    <w:rsid w:val="00F95029"/>
    <w:rsid w:val="00F95F70"/>
    <w:rsid w:val="00F97A0E"/>
    <w:rsid w:val="00FA44C7"/>
    <w:rsid w:val="00FA6422"/>
    <w:rsid w:val="00FA6C6C"/>
    <w:rsid w:val="00FB5A8A"/>
    <w:rsid w:val="00FC08F5"/>
    <w:rsid w:val="00FC33D5"/>
    <w:rsid w:val="00FC77A8"/>
    <w:rsid w:val="00FD0F93"/>
    <w:rsid w:val="00FD1F0A"/>
    <w:rsid w:val="00FD3ED9"/>
    <w:rsid w:val="00FD4D85"/>
    <w:rsid w:val="00FD580C"/>
    <w:rsid w:val="00FD72CF"/>
    <w:rsid w:val="00FD74B6"/>
    <w:rsid w:val="00FE0E80"/>
    <w:rsid w:val="00FE110B"/>
    <w:rsid w:val="00FE1F3F"/>
    <w:rsid w:val="00FE3A45"/>
    <w:rsid w:val="00FE4304"/>
    <w:rsid w:val="00FF044A"/>
    <w:rsid w:val="00FF1B81"/>
    <w:rsid w:val="00FF27A6"/>
    <w:rsid w:val="00FF3AAF"/>
    <w:rsid w:val="014A5D1F"/>
    <w:rsid w:val="0151277B"/>
    <w:rsid w:val="017040AF"/>
    <w:rsid w:val="01ADEAD7"/>
    <w:rsid w:val="0236587D"/>
    <w:rsid w:val="0298FC3D"/>
    <w:rsid w:val="029BB147"/>
    <w:rsid w:val="02DD1D55"/>
    <w:rsid w:val="034B50C2"/>
    <w:rsid w:val="036183BD"/>
    <w:rsid w:val="036FE212"/>
    <w:rsid w:val="03953D81"/>
    <w:rsid w:val="03AF2650"/>
    <w:rsid w:val="03C17374"/>
    <w:rsid w:val="03F112B7"/>
    <w:rsid w:val="03F52EB3"/>
    <w:rsid w:val="0462F9D6"/>
    <w:rsid w:val="04D91653"/>
    <w:rsid w:val="04FAE671"/>
    <w:rsid w:val="050DFC9C"/>
    <w:rsid w:val="05164FA7"/>
    <w:rsid w:val="051D75E6"/>
    <w:rsid w:val="053C216E"/>
    <w:rsid w:val="056125FD"/>
    <w:rsid w:val="056E94D7"/>
    <w:rsid w:val="056EBBB9"/>
    <w:rsid w:val="05A055DE"/>
    <w:rsid w:val="05C0B460"/>
    <w:rsid w:val="05D4F3E3"/>
    <w:rsid w:val="061DCE42"/>
    <w:rsid w:val="062682F0"/>
    <w:rsid w:val="06594FA7"/>
    <w:rsid w:val="06BFCAD6"/>
    <w:rsid w:val="06EC317F"/>
    <w:rsid w:val="07060AFD"/>
    <w:rsid w:val="071A5EB7"/>
    <w:rsid w:val="071A7601"/>
    <w:rsid w:val="073F053A"/>
    <w:rsid w:val="07868256"/>
    <w:rsid w:val="07B7E51F"/>
    <w:rsid w:val="07B99EA3"/>
    <w:rsid w:val="07CF8504"/>
    <w:rsid w:val="07D3AB83"/>
    <w:rsid w:val="07E655A0"/>
    <w:rsid w:val="07F22018"/>
    <w:rsid w:val="07FD3F64"/>
    <w:rsid w:val="0815C170"/>
    <w:rsid w:val="0822EBAD"/>
    <w:rsid w:val="082D98BD"/>
    <w:rsid w:val="083D6394"/>
    <w:rsid w:val="08724293"/>
    <w:rsid w:val="0876892D"/>
    <w:rsid w:val="08FFFC33"/>
    <w:rsid w:val="097B4BE2"/>
    <w:rsid w:val="09879785"/>
    <w:rsid w:val="09976603"/>
    <w:rsid w:val="099848B5"/>
    <w:rsid w:val="09990FC5"/>
    <w:rsid w:val="099EB9BB"/>
    <w:rsid w:val="09B2516C"/>
    <w:rsid w:val="0A37F63E"/>
    <w:rsid w:val="0A3ACAD3"/>
    <w:rsid w:val="0A40EB5D"/>
    <w:rsid w:val="0A4F1FE2"/>
    <w:rsid w:val="0A5F1C43"/>
    <w:rsid w:val="0A784056"/>
    <w:rsid w:val="0A910ED9"/>
    <w:rsid w:val="0A942583"/>
    <w:rsid w:val="0AD765DD"/>
    <w:rsid w:val="0B122AC7"/>
    <w:rsid w:val="0B33A618"/>
    <w:rsid w:val="0B6415C3"/>
    <w:rsid w:val="0B69DE19"/>
    <w:rsid w:val="0B6A2F58"/>
    <w:rsid w:val="0B73ADAF"/>
    <w:rsid w:val="0BAE1B5C"/>
    <w:rsid w:val="0BB651B4"/>
    <w:rsid w:val="0BBD4DCA"/>
    <w:rsid w:val="0BC224C0"/>
    <w:rsid w:val="0BD245F3"/>
    <w:rsid w:val="0C1CB9C4"/>
    <w:rsid w:val="0C56C20F"/>
    <w:rsid w:val="0C5B5857"/>
    <w:rsid w:val="0CCD9B40"/>
    <w:rsid w:val="0D1DE7C2"/>
    <w:rsid w:val="0D33C062"/>
    <w:rsid w:val="0D8132EA"/>
    <w:rsid w:val="0E2F2532"/>
    <w:rsid w:val="0E8B77CD"/>
    <w:rsid w:val="0E96AEAA"/>
    <w:rsid w:val="0EC9AE3C"/>
    <w:rsid w:val="0EE1297B"/>
    <w:rsid w:val="0EFDAB33"/>
    <w:rsid w:val="0F37D1B3"/>
    <w:rsid w:val="0F5E884A"/>
    <w:rsid w:val="0F7A5CDD"/>
    <w:rsid w:val="0F8563A0"/>
    <w:rsid w:val="0FF92498"/>
    <w:rsid w:val="1080A95F"/>
    <w:rsid w:val="1110A5D2"/>
    <w:rsid w:val="111574C0"/>
    <w:rsid w:val="11435604"/>
    <w:rsid w:val="11575379"/>
    <w:rsid w:val="116822D2"/>
    <w:rsid w:val="1168D74C"/>
    <w:rsid w:val="11746F0C"/>
    <w:rsid w:val="120B4564"/>
    <w:rsid w:val="1284733D"/>
    <w:rsid w:val="12B34E3F"/>
    <w:rsid w:val="12E70EEA"/>
    <w:rsid w:val="1311A90C"/>
    <w:rsid w:val="133CC5DE"/>
    <w:rsid w:val="1342FE6E"/>
    <w:rsid w:val="1347D08B"/>
    <w:rsid w:val="13558D55"/>
    <w:rsid w:val="135EA9A6"/>
    <w:rsid w:val="135F4D14"/>
    <w:rsid w:val="13C23240"/>
    <w:rsid w:val="140BF2AC"/>
    <w:rsid w:val="143FB2CA"/>
    <w:rsid w:val="14C26621"/>
    <w:rsid w:val="14F5763A"/>
    <w:rsid w:val="151EA8AA"/>
    <w:rsid w:val="1556553E"/>
    <w:rsid w:val="15ABA276"/>
    <w:rsid w:val="16367489"/>
    <w:rsid w:val="168E210C"/>
    <w:rsid w:val="16AB2176"/>
    <w:rsid w:val="171DF431"/>
    <w:rsid w:val="1722EAD0"/>
    <w:rsid w:val="176976E5"/>
    <w:rsid w:val="17A156EC"/>
    <w:rsid w:val="17EBE439"/>
    <w:rsid w:val="17F16E3F"/>
    <w:rsid w:val="17F4443F"/>
    <w:rsid w:val="1863DD62"/>
    <w:rsid w:val="18B17DF8"/>
    <w:rsid w:val="18B35993"/>
    <w:rsid w:val="18C87929"/>
    <w:rsid w:val="18D74AEA"/>
    <w:rsid w:val="18EFE9CC"/>
    <w:rsid w:val="193EDFC1"/>
    <w:rsid w:val="19517B61"/>
    <w:rsid w:val="197CEC89"/>
    <w:rsid w:val="19C80C8E"/>
    <w:rsid w:val="1A6BE9B9"/>
    <w:rsid w:val="1AB2F58C"/>
    <w:rsid w:val="1B32D150"/>
    <w:rsid w:val="1B5231DE"/>
    <w:rsid w:val="1B86D927"/>
    <w:rsid w:val="1B871E49"/>
    <w:rsid w:val="1BBB3C80"/>
    <w:rsid w:val="1BBE018C"/>
    <w:rsid w:val="1BDB9C11"/>
    <w:rsid w:val="1BEC29E4"/>
    <w:rsid w:val="1C07E155"/>
    <w:rsid w:val="1C4E0734"/>
    <w:rsid w:val="1C6D0061"/>
    <w:rsid w:val="1CEE4909"/>
    <w:rsid w:val="1D120509"/>
    <w:rsid w:val="1D297811"/>
    <w:rsid w:val="1E280D70"/>
    <w:rsid w:val="1E3C761C"/>
    <w:rsid w:val="1E626591"/>
    <w:rsid w:val="1E8871DA"/>
    <w:rsid w:val="1EBC3CA7"/>
    <w:rsid w:val="1F092361"/>
    <w:rsid w:val="1F79F529"/>
    <w:rsid w:val="1F8EEAAF"/>
    <w:rsid w:val="1FBBC771"/>
    <w:rsid w:val="1FDD1D83"/>
    <w:rsid w:val="1FF5037F"/>
    <w:rsid w:val="202CD490"/>
    <w:rsid w:val="20470665"/>
    <w:rsid w:val="20F0F04D"/>
    <w:rsid w:val="2105293C"/>
    <w:rsid w:val="21FAFB38"/>
    <w:rsid w:val="2336890A"/>
    <w:rsid w:val="2345A207"/>
    <w:rsid w:val="23571252"/>
    <w:rsid w:val="23809CFA"/>
    <w:rsid w:val="23822689"/>
    <w:rsid w:val="23BA302D"/>
    <w:rsid w:val="23D38C9A"/>
    <w:rsid w:val="23E8C85A"/>
    <w:rsid w:val="242B13E5"/>
    <w:rsid w:val="2461498B"/>
    <w:rsid w:val="247C8296"/>
    <w:rsid w:val="24974DE2"/>
    <w:rsid w:val="24BC7E73"/>
    <w:rsid w:val="24CCAD0F"/>
    <w:rsid w:val="24D012B1"/>
    <w:rsid w:val="24E7F392"/>
    <w:rsid w:val="25727A4E"/>
    <w:rsid w:val="25FACF5E"/>
    <w:rsid w:val="26172C57"/>
    <w:rsid w:val="262A69FC"/>
    <w:rsid w:val="2636CA4E"/>
    <w:rsid w:val="26380F10"/>
    <w:rsid w:val="264A099F"/>
    <w:rsid w:val="264DA9C7"/>
    <w:rsid w:val="266A2C5A"/>
    <w:rsid w:val="268D49D3"/>
    <w:rsid w:val="26CA3ECC"/>
    <w:rsid w:val="26EBFB64"/>
    <w:rsid w:val="26EC6A1B"/>
    <w:rsid w:val="26EE1F14"/>
    <w:rsid w:val="26FB0CE9"/>
    <w:rsid w:val="272C0A70"/>
    <w:rsid w:val="27380500"/>
    <w:rsid w:val="274E847B"/>
    <w:rsid w:val="275B8838"/>
    <w:rsid w:val="278EF0A1"/>
    <w:rsid w:val="27A406DC"/>
    <w:rsid w:val="27BAF344"/>
    <w:rsid w:val="285CE901"/>
    <w:rsid w:val="288DBF8A"/>
    <w:rsid w:val="28987FAF"/>
    <w:rsid w:val="28A6E071"/>
    <w:rsid w:val="28C485DA"/>
    <w:rsid w:val="28CA847D"/>
    <w:rsid w:val="28E16C2F"/>
    <w:rsid w:val="28F2BB5E"/>
    <w:rsid w:val="296E15C0"/>
    <w:rsid w:val="299E0C42"/>
    <w:rsid w:val="29AE7FFC"/>
    <w:rsid w:val="29ECE0B7"/>
    <w:rsid w:val="2A91F878"/>
    <w:rsid w:val="2AA0BC0F"/>
    <w:rsid w:val="2AA3FD7F"/>
    <w:rsid w:val="2ACE2B6D"/>
    <w:rsid w:val="2ACFBF63"/>
    <w:rsid w:val="2AF6B095"/>
    <w:rsid w:val="2B0799B0"/>
    <w:rsid w:val="2B43F46F"/>
    <w:rsid w:val="2B7748B3"/>
    <w:rsid w:val="2B9058FA"/>
    <w:rsid w:val="2B9B07AD"/>
    <w:rsid w:val="2BBCBA8B"/>
    <w:rsid w:val="2BCE7E0C"/>
    <w:rsid w:val="2BE0CBC0"/>
    <w:rsid w:val="2C2C281C"/>
    <w:rsid w:val="2C33FABE"/>
    <w:rsid w:val="2C4B02A1"/>
    <w:rsid w:val="2C63DF1B"/>
    <w:rsid w:val="2C7CD923"/>
    <w:rsid w:val="2C93BFF7"/>
    <w:rsid w:val="2CA042E3"/>
    <w:rsid w:val="2D01D3BC"/>
    <w:rsid w:val="2D0BB048"/>
    <w:rsid w:val="2D1AF2E1"/>
    <w:rsid w:val="2D3A7693"/>
    <w:rsid w:val="2D40DDC9"/>
    <w:rsid w:val="2D6536CB"/>
    <w:rsid w:val="2D7B66D3"/>
    <w:rsid w:val="2D9F35D8"/>
    <w:rsid w:val="2DD33CAC"/>
    <w:rsid w:val="2E0A0DCF"/>
    <w:rsid w:val="2E20757C"/>
    <w:rsid w:val="2E87B790"/>
    <w:rsid w:val="2F1640E0"/>
    <w:rsid w:val="2F2BB574"/>
    <w:rsid w:val="2F765622"/>
    <w:rsid w:val="2F8912AA"/>
    <w:rsid w:val="2F90CECB"/>
    <w:rsid w:val="2F9BCBC0"/>
    <w:rsid w:val="2F9ED391"/>
    <w:rsid w:val="302642B1"/>
    <w:rsid w:val="3038EB8C"/>
    <w:rsid w:val="303A91FF"/>
    <w:rsid w:val="3076F23E"/>
    <w:rsid w:val="308B2DA4"/>
    <w:rsid w:val="309CD105"/>
    <w:rsid w:val="309FF879"/>
    <w:rsid w:val="31028E97"/>
    <w:rsid w:val="3106D304"/>
    <w:rsid w:val="31201871"/>
    <w:rsid w:val="31283385"/>
    <w:rsid w:val="31379C21"/>
    <w:rsid w:val="3188DC32"/>
    <w:rsid w:val="319E1B80"/>
    <w:rsid w:val="31A9E6A7"/>
    <w:rsid w:val="31ED9E7A"/>
    <w:rsid w:val="320DA2D7"/>
    <w:rsid w:val="3241EC3E"/>
    <w:rsid w:val="324DA1F1"/>
    <w:rsid w:val="325C6C29"/>
    <w:rsid w:val="32791677"/>
    <w:rsid w:val="32A4C13B"/>
    <w:rsid w:val="32ED8822"/>
    <w:rsid w:val="330C41DF"/>
    <w:rsid w:val="33384969"/>
    <w:rsid w:val="3349E097"/>
    <w:rsid w:val="33618C65"/>
    <w:rsid w:val="33A08B5F"/>
    <w:rsid w:val="33DF2A48"/>
    <w:rsid w:val="3401602C"/>
    <w:rsid w:val="342956B5"/>
    <w:rsid w:val="342CCA17"/>
    <w:rsid w:val="345CEAAD"/>
    <w:rsid w:val="34813D54"/>
    <w:rsid w:val="34EE3D4E"/>
    <w:rsid w:val="3526DBC5"/>
    <w:rsid w:val="35315798"/>
    <w:rsid w:val="35449C1C"/>
    <w:rsid w:val="354E630D"/>
    <w:rsid w:val="355CC8AF"/>
    <w:rsid w:val="3562FEDB"/>
    <w:rsid w:val="35E7F852"/>
    <w:rsid w:val="35EFFEE9"/>
    <w:rsid w:val="36692DDD"/>
    <w:rsid w:val="3675FF79"/>
    <w:rsid w:val="372D262F"/>
    <w:rsid w:val="374A1E02"/>
    <w:rsid w:val="377D6CDC"/>
    <w:rsid w:val="37BE1C1D"/>
    <w:rsid w:val="37BE63CE"/>
    <w:rsid w:val="37D4D6ED"/>
    <w:rsid w:val="37D688E9"/>
    <w:rsid w:val="383D5AE9"/>
    <w:rsid w:val="383DB03C"/>
    <w:rsid w:val="385C61A0"/>
    <w:rsid w:val="3874A07B"/>
    <w:rsid w:val="387C0FD3"/>
    <w:rsid w:val="38D818BA"/>
    <w:rsid w:val="38E1EC1C"/>
    <w:rsid w:val="38F9ECE1"/>
    <w:rsid w:val="3900EB25"/>
    <w:rsid w:val="3916CE01"/>
    <w:rsid w:val="3918D4BE"/>
    <w:rsid w:val="39703A1E"/>
    <w:rsid w:val="397253CC"/>
    <w:rsid w:val="3986EC96"/>
    <w:rsid w:val="39C0D78E"/>
    <w:rsid w:val="3A147727"/>
    <w:rsid w:val="3A236812"/>
    <w:rsid w:val="3A274911"/>
    <w:rsid w:val="3A40A9C1"/>
    <w:rsid w:val="3AAC679B"/>
    <w:rsid w:val="3AC35683"/>
    <w:rsid w:val="3B0338D4"/>
    <w:rsid w:val="3B29654F"/>
    <w:rsid w:val="3B502DFC"/>
    <w:rsid w:val="3BCF2885"/>
    <w:rsid w:val="3BE0D21D"/>
    <w:rsid w:val="3C18D3E9"/>
    <w:rsid w:val="3C269690"/>
    <w:rsid w:val="3C3C49F4"/>
    <w:rsid w:val="3C600D4E"/>
    <w:rsid w:val="3CBD5760"/>
    <w:rsid w:val="3CC04743"/>
    <w:rsid w:val="3CC047D9"/>
    <w:rsid w:val="3CE43F70"/>
    <w:rsid w:val="3CFA29E4"/>
    <w:rsid w:val="3CFF0F98"/>
    <w:rsid w:val="3D0508ED"/>
    <w:rsid w:val="3D09AFDB"/>
    <w:rsid w:val="3D53AC0C"/>
    <w:rsid w:val="3D9D539C"/>
    <w:rsid w:val="3DB79505"/>
    <w:rsid w:val="3DB8D005"/>
    <w:rsid w:val="3DC3AF8A"/>
    <w:rsid w:val="3DCBBE9C"/>
    <w:rsid w:val="3E64E5E3"/>
    <w:rsid w:val="3E80122A"/>
    <w:rsid w:val="3E9526AE"/>
    <w:rsid w:val="3E95BCBC"/>
    <w:rsid w:val="3EACF1C0"/>
    <w:rsid w:val="3EB210D3"/>
    <w:rsid w:val="3F948BB6"/>
    <w:rsid w:val="3FA327B9"/>
    <w:rsid w:val="3FAE5822"/>
    <w:rsid w:val="4005B959"/>
    <w:rsid w:val="400636A9"/>
    <w:rsid w:val="40416C13"/>
    <w:rsid w:val="40419694"/>
    <w:rsid w:val="407F7DD0"/>
    <w:rsid w:val="40C403E6"/>
    <w:rsid w:val="40D25E70"/>
    <w:rsid w:val="4136304F"/>
    <w:rsid w:val="41E1BC18"/>
    <w:rsid w:val="4216936C"/>
    <w:rsid w:val="4225EFAE"/>
    <w:rsid w:val="427D6CAE"/>
    <w:rsid w:val="42BA7B6A"/>
    <w:rsid w:val="42E98BD6"/>
    <w:rsid w:val="42FBBEF2"/>
    <w:rsid w:val="43169AC7"/>
    <w:rsid w:val="433E22EB"/>
    <w:rsid w:val="434C620F"/>
    <w:rsid w:val="4356215A"/>
    <w:rsid w:val="438AA839"/>
    <w:rsid w:val="438F2E6E"/>
    <w:rsid w:val="43C42AE2"/>
    <w:rsid w:val="43F21317"/>
    <w:rsid w:val="441A1F42"/>
    <w:rsid w:val="441C27A7"/>
    <w:rsid w:val="44612331"/>
    <w:rsid w:val="44C55623"/>
    <w:rsid w:val="44ED2D08"/>
    <w:rsid w:val="44FC84FE"/>
    <w:rsid w:val="4507C770"/>
    <w:rsid w:val="4511C40B"/>
    <w:rsid w:val="4524C1B2"/>
    <w:rsid w:val="45384F06"/>
    <w:rsid w:val="45E08090"/>
    <w:rsid w:val="45E8CA7E"/>
    <w:rsid w:val="464B34C2"/>
    <w:rsid w:val="46A1F8CB"/>
    <w:rsid w:val="46A6222F"/>
    <w:rsid w:val="46B0AD97"/>
    <w:rsid w:val="46B457F6"/>
    <w:rsid w:val="46CFC10F"/>
    <w:rsid w:val="46E25B4A"/>
    <w:rsid w:val="4709A5C9"/>
    <w:rsid w:val="471D3BBE"/>
    <w:rsid w:val="476863BB"/>
    <w:rsid w:val="47FCCA86"/>
    <w:rsid w:val="4821E09E"/>
    <w:rsid w:val="48524FC3"/>
    <w:rsid w:val="4878443A"/>
    <w:rsid w:val="487F89A2"/>
    <w:rsid w:val="48A07C5F"/>
    <w:rsid w:val="48ECE4C4"/>
    <w:rsid w:val="49533498"/>
    <w:rsid w:val="49661087"/>
    <w:rsid w:val="49739B46"/>
    <w:rsid w:val="4994EE6E"/>
    <w:rsid w:val="49CDCC53"/>
    <w:rsid w:val="49CDEF31"/>
    <w:rsid w:val="49F7E1CF"/>
    <w:rsid w:val="49FECC46"/>
    <w:rsid w:val="4A01BC31"/>
    <w:rsid w:val="4A230CD5"/>
    <w:rsid w:val="4A514099"/>
    <w:rsid w:val="4AB03A5F"/>
    <w:rsid w:val="4AC8D4EC"/>
    <w:rsid w:val="4AC8FB8E"/>
    <w:rsid w:val="4AF4646F"/>
    <w:rsid w:val="4B1E7393"/>
    <w:rsid w:val="4B23A0CD"/>
    <w:rsid w:val="4B7E6C59"/>
    <w:rsid w:val="4BA2D759"/>
    <w:rsid w:val="4BD1B23B"/>
    <w:rsid w:val="4BDBB149"/>
    <w:rsid w:val="4C0AB917"/>
    <w:rsid w:val="4C13BD7C"/>
    <w:rsid w:val="4C15A458"/>
    <w:rsid w:val="4C6AC9F5"/>
    <w:rsid w:val="4C6F5217"/>
    <w:rsid w:val="4C991DD3"/>
    <w:rsid w:val="4CA9FA81"/>
    <w:rsid w:val="4CC6CF4B"/>
    <w:rsid w:val="4CDFD260"/>
    <w:rsid w:val="4CF71F7D"/>
    <w:rsid w:val="4D05203F"/>
    <w:rsid w:val="4D259493"/>
    <w:rsid w:val="4D2C61DE"/>
    <w:rsid w:val="4D45978A"/>
    <w:rsid w:val="4D598FD3"/>
    <w:rsid w:val="4DAF32C6"/>
    <w:rsid w:val="4DD22FD1"/>
    <w:rsid w:val="4E00A2E4"/>
    <w:rsid w:val="4E0199A1"/>
    <w:rsid w:val="4E304356"/>
    <w:rsid w:val="4E46195E"/>
    <w:rsid w:val="4E4B76F3"/>
    <w:rsid w:val="4E68FD87"/>
    <w:rsid w:val="4E90BA38"/>
    <w:rsid w:val="4E935E9E"/>
    <w:rsid w:val="4EF2FCD4"/>
    <w:rsid w:val="4EF5CB7C"/>
    <w:rsid w:val="4F233E22"/>
    <w:rsid w:val="4F64F38A"/>
    <w:rsid w:val="4F67C431"/>
    <w:rsid w:val="4F7E7907"/>
    <w:rsid w:val="4FD5E2F7"/>
    <w:rsid w:val="4FDABEA4"/>
    <w:rsid w:val="502BBC9C"/>
    <w:rsid w:val="5042781C"/>
    <w:rsid w:val="5068CB58"/>
    <w:rsid w:val="50B0F2D0"/>
    <w:rsid w:val="50E96BE9"/>
    <w:rsid w:val="5172C14E"/>
    <w:rsid w:val="5180D798"/>
    <w:rsid w:val="51C748B3"/>
    <w:rsid w:val="51F04864"/>
    <w:rsid w:val="520C8AE3"/>
    <w:rsid w:val="523398F7"/>
    <w:rsid w:val="524F3FE5"/>
    <w:rsid w:val="52923371"/>
    <w:rsid w:val="5292E1E8"/>
    <w:rsid w:val="52C951C4"/>
    <w:rsid w:val="5327976B"/>
    <w:rsid w:val="536DD922"/>
    <w:rsid w:val="537C974A"/>
    <w:rsid w:val="5382B70B"/>
    <w:rsid w:val="53932DC0"/>
    <w:rsid w:val="53E92353"/>
    <w:rsid w:val="53F9C1FD"/>
    <w:rsid w:val="543C13B9"/>
    <w:rsid w:val="549BA53D"/>
    <w:rsid w:val="549DE798"/>
    <w:rsid w:val="55378112"/>
    <w:rsid w:val="55457B15"/>
    <w:rsid w:val="55468302"/>
    <w:rsid w:val="5593CF5E"/>
    <w:rsid w:val="564EC585"/>
    <w:rsid w:val="5650B9A3"/>
    <w:rsid w:val="5669A09B"/>
    <w:rsid w:val="56D5008C"/>
    <w:rsid w:val="56FD65D2"/>
    <w:rsid w:val="570A0B97"/>
    <w:rsid w:val="570FDA31"/>
    <w:rsid w:val="57598B9B"/>
    <w:rsid w:val="57ABE437"/>
    <w:rsid w:val="58429E02"/>
    <w:rsid w:val="588C62E6"/>
    <w:rsid w:val="58D84B00"/>
    <w:rsid w:val="59111D7A"/>
    <w:rsid w:val="59449266"/>
    <w:rsid w:val="596B632B"/>
    <w:rsid w:val="596BC9F6"/>
    <w:rsid w:val="5973A2AC"/>
    <w:rsid w:val="59967763"/>
    <w:rsid w:val="599A6EE3"/>
    <w:rsid w:val="59D0404C"/>
    <w:rsid w:val="5A037469"/>
    <w:rsid w:val="5A129920"/>
    <w:rsid w:val="5A6B04E2"/>
    <w:rsid w:val="5AB7C843"/>
    <w:rsid w:val="5ABE85F7"/>
    <w:rsid w:val="5ADD2375"/>
    <w:rsid w:val="5AFBCEFD"/>
    <w:rsid w:val="5B13D1C9"/>
    <w:rsid w:val="5B402453"/>
    <w:rsid w:val="5B447EE0"/>
    <w:rsid w:val="5B6AF841"/>
    <w:rsid w:val="5B89322E"/>
    <w:rsid w:val="5BCDF64C"/>
    <w:rsid w:val="5C362A52"/>
    <w:rsid w:val="5C60EFB3"/>
    <w:rsid w:val="5C73369B"/>
    <w:rsid w:val="5CEA2258"/>
    <w:rsid w:val="5D286ADD"/>
    <w:rsid w:val="5D6FA0C8"/>
    <w:rsid w:val="5D9D2576"/>
    <w:rsid w:val="5DBF4AE9"/>
    <w:rsid w:val="5DEE2BDB"/>
    <w:rsid w:val="5E4CCA78"/>
    <w:rsid w:val="5E5930E1"/>
    <w:rsid w:val="5EA009E3"/>
    <w:rsid w:val="5ED1E58E"/>
    <w:rsid w:val="5EDAE027"/>
    <w:rsid w:val="5EDAF480"/>
    <w:rsid w:val="5EF6A1F7"/>
    <w:rsid w:val="5F63C4CC"/>
    <w:rsid w:val="5FD519C3"/>
    <w:rsid w:val="5FE3108E"/>
    <w:rsid w:val="5FE39EEE"/>
    <w:rsid w:val="5FE87A55"/>
    <w:rsid w:val="6058FD85"/>
    <w:rsid w:val="606A6E00"/>
    <w:rsid w:val="609AD86A"/>
    <w:rsid w:val="60B42D06"/>
    <w:rsid w:val="60BDC2A4"/>
    <w:rsid w:val="60BDFBB8"/>
    <w:rsid w:val="60C9D9BA"/>
    <w:rsid w:val="60EA37CF"/>
    <w:rsid w:val="610E4E73"/>
    <w:rsid w:val="610E8CD8"/>
    <w:rsid w:val="612D7F61"/>
    <w:rsid w:val="616EA420"/>
    <w:rsid w:val="61C78599"/>
    <w:rsid w:val="62188CEA"/>
    <w:rsid w:val="62209259"/>
    <w:rsid w:val="622A3EE1"/>
    <w:rsid w:val="6271554F"/>
    <w:rsid w:val="62CB20C2"/>
    <w:rsid w:val="62D04745"/>
    <w:rsid w:val="62DD4897"/>
    <w:rsid w:val="630C9607"/>
    <w:rsid w:val="631969D7"/>
    <w:rsid w:val="6349FA2A"/>
    <w:rsid w:val="634FCBBB"/>
    <w:rsid w:val="637CEDB2"/>
    <w:rsid w:val="6382A572"/>
    <w:rsid w:val="638A8345"/>
    <w:rsid w:val="638CF3D1"/>
    <w:rsid w:val="63E2A4B6"/>
    <w:rsid w:val="641764EF"/>
    <w:rsid w:val="64367264"/>
    <w:rsid w:val="645A0A25"/>
    <w:rsid w:val="647750B7"/>
    <w:rsid w:val="648CBE88"/>
    <w:rsid w:val="64A06C69"/>
    <w:rsid w:val="65027B41"/>
    <w:rsid w:val="65063048"/>
    <w:rsid w:val="6553FE72"/>
    <w:rsid w:val="659AFD4C"/>
    <w:rsid w:val="65C76DF1"/>
    <w:rsid w:val="65D4FB0A"/>
    <w:rsid w:val="65E3BD79"/>
    <w:rsid w:val="663E0680"/>
    <w:rsid w:val="6649DB5B"/>
    <w:rsid w:val="664E259B"/>
    <w:rsid w:val="665595D7"/>
    <w:rsid w:val="66ED1D80"/>
    <w:rsid w:val="66FDB004"/>
    <w:rsid w:val="6702DD64"/>
    <w:rsid w:val="67245908"/>
    <w:rsid w:val="673ED565"/>
    <w:rsid w:val="6787C308"/>
    <w:rsid w:val="690D09DB"/>
    <w:rsid w:val="6915EBA5"/>
    <w:rsid w:val="69279CCA"/>
    <w:rsid w:val="69418DD3"/>
    <w:rsid w:val="694CDADB"/>
    <w:rsid w:val="69687A75"/>
    <w:rsid w:val="696983A2"/>
    <w:rsid w:val="696A3525"/>
    <w:rsid w:val="6982498E"/>
    <w:rsid w:val="699DB3E9"/>
    <w:rsid w:val="69A5F990"/>
    <w:rsid w:val="69B99CA1"/>
    <w:rsid w:val="69F18543"/>
    <w:rsid w:val="69F31269"/>
    <w:rsid w:val="6AC4ED38"/>
    <w:rsid w:val="6B02CBE3"/>
    <w:rsid w:val="6B249660"/>
    <w:rsid w:val="6B30B846"/>
    <w:rsid w:val="6B820890"/>
    <w:rsid w:val="6B842782"/>
    <w:rsid w:val="6BC1AF00"/>
    <w:rsid w:val="6BC9A63C"/>
    <w:rsid w:val="6C196206"/>
    <w:rsid w:val="6C2D8E87"/>
    <w:rsid w:val="6C7CEDDD"/>
    <w:rsid w:val="6D1BADBF"/>
    <w:rsid w:val="6D4BD34F"/>
    <w:rsid w:val="6D698D93"/>
    <w:rsid w:val="6D7662BE"/>
    <w:rsid w:val="6D904ED4"/>
    <w:rsid w:val="6DC28F19"/>
    <w:rsid w:val="6DC57A92"/>
    <w:rsid w:val="6DFD9DFC"/>
    <w:rsid w:val="6E332843"/>
    <w:rsid w:val="6E3BCA93"/>
    <w:rsid w:val="6E816B3A"/>
    <w:rsid w:val="6E9E5AD3"/>
    <w:rsid w:val="6EA8FC1E"/>
    <w:rsid w:val="6EC51AB0"/>
    <w:rsid w:val="6ECBE0CB"/>
    <w:rsid w:val="6FE329E5"/>
    <w:rsid w:val="6FED8A04"/>
    <w:rsid w:val="6FED9CD8"/>
    <w:rsid w:val="7029D2EB"/>
    <w:rsid w:val="707E2602"/>
    <w:rsid w:val="70809A17"/>
    <w:rsid w:val="711351C3"/>
    <w:rsid w:val="713E4157"/>
    <w:rsid w:val="71682A52"/>
    <w:rsid w:val="7168ADC0"/>
    <w:rsid w:val="717ADB11"/>
    <w:rsid w:val="718CFD9E"/>
    <w:rsid w:val="71C8CFE2"/>
    <w:rsid w:val="71D7513E"/>
    <w:rsid w:val="7255F7C0"/>
    <w:rsid w:val="727D2E4D"/>
    <w:rsid w:val="729013E6"/>
    <w:rsid w:val="72C24802"/>
    <w:rsid w:val="7341C90D"/>
    <w:rsid w:val="73AB95EB"/>
    <w:rsid w:val="73B2C2E7"/>
    <w:rsid w:val="73F2BB7C"/>
    <w:rsid w:val="73FCF502"/>
    <w:rsid w:val="74074954"/>
    <w:rsid w:val="741FFB0B"/>
    <w:rsid w:val="747B6B2F"/>
    <w:rsid w:val="74DA4DA0"/>
    <w:rsid w:val="74E29A78"/>
    <w:rsid w:val="74F1FEB6"/>
    <w:rsid w:val="74F3C27D"/>
    <w:rsid w:val="755042A1"/>
    <w:rsid w:val="7591FAD9"/>
    <w:rsid w:val="75A7415B"/>
    <w:rsid w:val="75F144C3"/>
    <w:rsid w:val="7672870B"/>
    <w:rsid w:val="76A2EFEB"/>
    <w:rsid w:val="76BE4A9E"/>
    <w:rsid w:val="77278E6E"/>
    <w:rsid w:val="773F6F84"/>
    <w:rsid w:val="77572C8E"/>
    <w:rsid w:val="777AF87F"/>
    <w:rsid w:val="77859669"/>
    <w:rsid w:val="77B15CAB"/>
    <w:rsid w:val="77BC78B4"/>
    <w:rsid w:val="77E2D6A7"/>
    <w:rsid w:val="781053B7"/>
    <w:rsid w:val="7872EFC0"/>
    <w:rsid w:val="788ED0D0"/>
    <w:rsid w:val="78A791CC"/>
    <w:rsid w:val="78AB59A7"/>
    <w:rsid w:val="78CD02F9"/>
    <w:rsid w:val="78D339BF"/>
    <w:rsid w:val="78F2FCEF"/>
    <w:rsid w:val="78F3D551"/>
    <w:rsid w:val="790DB57F"/>
    <w:rsid w:val="7927CFDC"/>
    <w:rsid w:val="7938ED46"/>
    <w:rsid w:val="793D134A"/>
    <w:rsid w:val="7956A296"/>
    <w:rsid w:val="79A74D6C"/>
    <w:rsid w:val="79FC5AD6"/>
    <w:rsid w:val="79FEF187"/>
    <w:rsid w:val="7A4C2E5B"/>
    <w:rsid w:val="7A8894AD"/>
    <w:rsid w:val="7B1C846C"/>
    <w:rsid w:val="7B1DE2B6"/>
    <w:rsid w:val="7B3CBF6C"/>
    <w:rsid w:val="7B5766E6"/>
    <w:rsid w:val="7B92FFCB"/>
    <w:rsid w:val="7BB661BB"/>
    <w:rsid w:val="7BD784A4"/>
    <w:rsid w:val="7BDB4A4C"/>
    <w:rsid w:val="7BF0BCED"/>
    <w:rsid w:val="7C107452"/>
    <w:rsid w:val="7C882449"/>
    <w:rsid w:val="7CB3631D"/>
    <w:rsid w:val="7CF532A8"/>
    <w:rsid w:val="7CFBD822"/>
    <w:rsid w:val="7D1E6153"/>
    <w:rsid w:val="7D81910F"/>
    <w:rsid w:val="7E1944CE"/>
    <w:rsid w:val="7E1CD82C"/>
    <w:rsid w:val="7E5CD48F"/>
    <w:rsid w:val="7EA98216"/>
    <w:rsid w:val="7EC852D7"/>
    <w:rsid w:val="7F2133E6"/>
    <w:rsid w:val="7F344207"/>
    <w:rsid w:val="7F43E2C7"/>
    <w:rsid w:val="7F4F41B0"/>
    <w:rsid w:val="7F96D171"/>
    <w:rsid w:val="7F9CA862"/>
    <w:rsid w:val="7FA0A901"/>
    <w:rsid w:val="7FB7D868"/>
    <w:rsid w:val="7FCD2536"/>
    <w:rsid w:val="7FEB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AFBE4D"/>
  <w15:docId w15:val="{7802D1A2-67AE-49D7-BE8E-9EBA04A3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B1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8F67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2BEB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25C"/>
  </w:style>
  <w:style w:type="paragraph" w:styleId="Zpat">
    <w:name w:val="footer"/>
    <w:basedOn w:val="Normln"/>
    <w:link w:val="ZpatChar"/>
    <w:uiPriority w:val="99"/>
    <w:unhideWhenUsed/>
    <w:rsid w:val="00E9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25C"/>
  </w:style>
  <w:style w:type="paragraph" w:styleId="Textbubliny">
    <w:name w:val="Balloon Text"/>
    <w:basedOn w:val="Normln"/>
    <w:link w:val="TextbublinyChar"/>
    <w:uiPriority w:val="99"/>
    <w:semiHidden/>
    <w:unhideWhenUsed/>
    <w:rsid w:val="004B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1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1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2D0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F67C6"/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styleId="Odstavecseseznamem">
    <w:name w:val="List Paragraph"/>
    <w:aliases w:val="Odstavec_muj"/>
    <w:basedOn w:val="Normln"/>
    <w:link w:val="OdstavecseseznamemChar"/>
    <w:qFormat/>
    <w:rsid w:val="008F67C6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8F67C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4B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4B12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44B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4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344B1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44B12"/>
    <w:rPr>
      <w:sz w:val="16"/>
      <w:szCs w:val="16"/>
    </w:rPr>
  </w:style>
  <w:style w:type="character" w:styleId="Nzevknihy">
    <w:name w:val="Book Title"/>
    <w:basedOn w:val="Standardnpsmoodstavce"/>
    <w:uiPriority w:val="33"/>
    <w:qFormat/>
    <w:rsid w:val="00344B12"/>
    <w:rPr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65482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3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3DA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5728B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0F7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0F7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90F7E"/>
    <w:rPr>
      <w:vertAlign w:val="superscript"/>
    </w:rPr>
  </w:style>
  <w:style w:type="character" w:customStyle="1" w:styleId="fn">
    <w:name w:val="fn"/>
    <w:basedOn w:val="Standardnpsmoodstavce"/>
    <w:rsid w:val="00490F7E"/>
  </w:style>
  <w:style w:type="character" w:customStyle="1" w:styleId="given-name">
    <w:name w:val="given-name"/>
    <w:basedOn w:val="Standardnpsmoodstavce"/>
    <w:rsid w:val="00490F7E"/>
  </w:style>
  <w:style w:type="character" w:customStyle="1" w:styleId="family-name">
    <w:name w:val="family-name"/>
    <w:basedOn w:val="Standardnpsmoodstavce"/>
    <w:rsid w:val="00490F7E"/>
  </w:style>
  <w:style w:type="character" w:customStyle="1" w:styleId="Nadpis2Char">
    <w:name w:val="Nadpis 2 Char"/>
    <w:basedOn w:val="Standardnpsmoodstavce"/>
    <w:link w:val="Nadpis2"/>
    <w:uiPriority w:val="9"/>
    <w:semiHidden/>
    <w:rsid w:val="005E2BEB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2BEB"/>
    <w:pPr>
      <w:numPr>
        <w:ilvl w:val="1"/>
      </w:numPr>
      <w:spacing w:after="160" w:line="259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2BEB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5E2BEB"/>
    <w:pPr>
      <w:spacing w:after="0" w:line="240" w:lineRule="auto"/>
    </w:pPr>
    <w:rPr>
      <w:rFonts w:ascii="Arial" w:hAnsi="Arial"/>
      <w:sz w:val="20"/>
    </w:rPr>
  </w:style>
  <w:style w:type="character" w:customStyle="1" w:styleId="normaltextrun">
    <w:name w:val="normaltextrun"/>
    <w:basedOn w:val="Standardnpsmoodstavce"/>
    <w:rsid w:val="00602E7E"/>
  </w:style>
  <w:style w:type="character" w:customStyle="1" w:styleId="eop">
    <w:name w:val="eop"/>
    <w:basedOn w:val="Standardnpsmoodstavce"/>
    <w:rsid w:val="00602E7E"/>
  </w:style>
  <w:style w:type="character" w:customStyle="1" w:styleId="OdstavecseseznamemChar">
    <w:name w:val="Odstavec se seznamem Char"/>
    <w:aliases w:val="Odstavec_muj Char"/>
    <w:link w:val="Odstavecseseznamem"/>
    <w:locked/>
    <w:rsid w:val="0022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6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79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38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04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6836">
          <w:marLeft w:val="1411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1899">
          <w:marLeft w:val="1411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092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6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243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taceEU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taceEU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NUL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13" ma:contentTypeDescription="Vytvoří nový dokument" ma:contentTypeScope="" ma:versionID="1b3ff6ff336d3f9947d56cf55bd5cbd9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0f74924097c9db6fd3e65bd3392928f4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529b29-b2bb-4f0f-bf76-47ede62a77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51205-5983-4CA1-BF9F-48335A276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2E07A-39AA-4D28-BC13-EE9E240C3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2454A-1192-4ACE-9058-CB94A8420DCB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ae529b29-b2bb-4f0f-bf76-47ede62a77b9"/>
    <ds:schemaRef ds:uri="http://schemas.microsoft.com/office/2006/documentManagement/types"/>
    <ds:schemaRef ds:uri="a867a263-4c00-4944-a435-72febfd7099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9814B59-0148-4B55-A948-E8B93741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5427</Words>
  <Characters>32021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Pergl</dc:creator>
  <cp:lastModifiedBy>Barcalová Jitka</cp:lastModifiedBy>
  <cp:revision>2</cp:revision>
  <cp:lastPrinted>2018-10-24T06:35:00Z</cp:lastPrinted>
  <dcterms:created xsi:type="dcterms:W3CDTF">2020-12-21T21:09:00Z</dcterms:created>
  <dcterms:modified xsi:type="dcterms:W3CDTF">2020-12-21T21:09:00Z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</Properties>
</file>