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54" w:rsidRPr="00AE556A" w:rsidRDefault="00405DA1" w:rsidP="00FC5BF5">
      <w:pPr>
        <w:jc w:val="center"/>
        <w:rPr>
          <w:rFonts w:cs="Arial"/>
          <w:b/>
          <w:szCs w:val="20"/>
        </w:rPr>
      </w:pPr>
      <w:r w:rsidRPr="00AE556A">
        <w:rPr>
          <w:rFonts w:cs="Arial"/>
          <w:b/>
          <w:sz w:val="22"/>
        </w:rPr>
        <w:t xml:space="preserve">Informace o výsledcích kontrol </w:t>
      </w:r>
      <w:r w:rsidR="00FC5BF5">
        <w:rPr>
          <w:rFonts w:cs="Arial"/>
          <w:b/>
          <w:sz w:val="22"/>
        </w:rPr>
        <w:t xml:space="preserve">výkonu přenesené působnosti územních samosprávných celků </w:t>
      </w:r>
      <w:r w:rsidRPr="00AE556A">
        <w:rPr>
          <w:rFonts w:cs="Arial"/>
          <w:b/>
          <w:sz w:val="22"/>
        </w:rPr>
        <w:t>za rok 2016</w:t>
      </w:r>
    </w:p>
    <w:p w:rsidR="00716D54" w:rsidRPr="00AE556A" w:rsidRDefault="00716D54" w:rsidP="00716D54">
      <w:pPr>
        <w:rPr>
          <w:rFonts w:cs="Arial"/>
          <w:b/>
          <w:szCs w:val="20"/>
        </w:rPr>
      </w:pPr>
    </w:p>
    <w:p w:rsidR="00716D54" w:rsidRPr="00AE556A" w:rsidRDefault="00716D54" w:rsidP="00716D54">
      <w:pPr>
        <w:spacing w:after="120" w:line="240" w:lineRule="exact"/>
        <w:rPr>
          <w:rFonts w:cs="Arial"/>
          <w:b/>
          <w:szCs w:val="20"/>
          <w:u w:val="single"/>
        </w:rPr>
      </w:pPr>
      <w:r w:rsidRPr="00AE556A">
        <w:rPr>
          <w:rFonts w:cs="Arial"/>
          <w:b/>
          <w:szCs w:val="20"/>
          <w:u w:val="single"/>
        </w:rPr>
        <w:t>Odbor územního plánování - 81</w:t>
      </w:r>
    </w:p>
    <w:p w:rsidR="00716D54" w:rsidRPr="00AE556A" w:rsidRDefault="00716D54" w:rsidP="00716D54">
      <w:pPr>
        <w:spacing w:after="120" w:line="240" w:lineRule="exact"/>
        <w:rPr>
          <w:rFonts w:cs="Arial"/>
          <w:szCs w:val="20"/>
        </w:rPr>
      </w:pPr>
      <w:r w:rsidRPr="00AE556A">
        <w:rPr>
          <w:rFonts w:cs="Arial"/>
          <w:szCs w:val="20"/>
        </w:rPr>
        <w:t xml:space="preserve">V období od 1. 1. 2016 do 31. 12. 2016 provedl odbor územního plánování v souladu s Plánem kontrol krajů a hlavního města Prahy na léta 2014 – 2016, vypracovaným Ministerstvem vnitra, </w:t>
      </w:r>
      <w:r w:rsidRPr="00AE556A">
        <w:rPr>
          <w:rFonts w:eastAsia="Times-Roman" w:cs="Arial"/>
          <w:szCs w:val="20"/>
        </w:rPr>
        <w:t>ve smyslu</w:t>
      </w:r>
      <w:r w:rsidRPr="00AE556A">
        <w:rPr>
          <w:rFonts w:cs="Arial"/>
          <w:szCs w:val="20"/>
        </w:rPr>
        <w:t xml:space="preserve"> usnesení vlády ČR č. 689 ze dne 11. září 2013 celkem 5 kontrol výkonu přenesené působnosti </w:t>
      </w:r>
      <w:r w:rsidR="00FC5BF5">
        <w:rPr>
          <w:rFonts w:cs="Arial"/>
          <w:szCs w:val="20"/>
        </w:rPr>
        <w:br/>
      </w:r>
      <w:r w:rsidRPr="00AE556A">
        <w:rPr>
          <w:rFonts w:cs="Arial"/>
          <w:szCs w:val="20"/>
        </w:rPr>
        <w:t>na úseku územního plánování (s výjimkou územního rozhodování) na krajských úřadech (Pardubický, Zlínský, Jihomoravský, Praha, Vysočina).</w:t>
      </w:r>
    </w:p>
    <w:p w:rsidR="00716D54" w:rsidRPr="00AE556A" w:rsidRDefault="00716D54" w:rsidP="00716D54">
      <w:pPr>
        <w:spacing w:after="120" w:line="240" w:lineRule="exact"/>
        <w:rPr>
          <w:rFonts w:cs="Arial"/>
          <w:szCs w:val="20"/>
          <w:u w:val="single"/>
        </w:rPr>
      </w:pPr>
      <w:r w:rsidRPr="00AE556A">
        <w:rPr>
          <w:rFonts w:cs="Arial"/>
          <w:szCs w:val="20"/>
          <w:u w:val="single"/>
        </w:rPr>
        <w:t>Hodnocení kontrol:</w:t>
      </w:r>
    </w:p>
    <w:p w:rsidR="00716D54" w:rsidRPr="00DC0AE8" w:rsidRDefault="00C86BDD" w:rsidP="00DC0AE8">
      <w:pPr>
        <w:pStyle w:val="Odstavecseseznamem"/>
        <w:numPr>
          <w:ilvl w:val="0"/>
          <w:numId w:val="5"/>
        </w:numPr>
        <w:spacing w:after="120" w:line="240" w:lineRule="exact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nejčastější zjištění</w:t>
      </w:r>
    </w:p>
    <w:p w:rsidR="00716D54" w:rsidRPr="00AE556A" w:rsidRDefault="00716D54" w:rsidP="00716D5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exact"/>
        <w:ind w:left="170" w:hanging="170"/>
        <w:rPr>
          <w:rFonts w:cs="Arial"/>
          <w:color w:val="000000" w:themeColor="text1"/>
          <w:szCs w:val="20"/>
        </w:rPr>
      </w:pPr>
      <w:r w:rsidRPr="00AE556A">
        <w:rPr>
          <w:rFonts w:cs="Arial"/>
          <w:color w:val="000000" w:themeColor="text1"/>
          <w:szCs w:val="20"/>
        </w:rPr>
        <w:t>při kontrolách prováděných krajskými úřady na obecních úřadech (Magistrátech) nebyly dostatečně využívány výsledky dotazníkového šetření prováděného na základě usnesení v</w:t>
      </w:r>
      <w:r w:rsidR="00FC5BF5">
        <w:rPr>
          <w:rFonts w:cs="Arial"/>
          <w:color w:val="000000" w:themeColor="text1"/>
          <w:szCs w:val="20"/>
        </w:rPr>
        <w:t>lády č. 774 ze dne 19. 10. 2011;</w:t>
      </w:r>
    </w:p>
    <w:p w:rsidR="00716D54" w:rsidRPr="00AE556A" w:rsidRDefault="00716D54" w:rsidP="00716D5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exact"/>
        <w:ind w:left="170" w:hanging="170"/>
        <w:rPr>
          <w:rFonts w:cs="Arial"/>
          <w:color w:val="000000" w:themeColor="text1"/>
          <w:szCs w:val="20"/>
        </w:rPr>
      </w:pPr>
      <w:r w:rsidRPr="00AE556A">
        <w:rPr>
          <w:rFonts w:cs="Arial"/>
          <w:color w:val="000000" w:themeColor="text1"/>
          <w:szCs w:val="20"/>
        </w:rPr>
        <w:t>krajské úřady nesprávně aplikovaly zákon o užití státních symbolů České republiky, při používání úředního razít</w:t>
      </w:r>
      <w:r w:rsidR="00FC5BF5">
        <w:rPr>
          <w:rFonts w:cs="Arial"/>
          <w:color w:val="000000" w:themeColor="text1"/>
          <w:szCs w:val="20"/>
        </w:rPr>
        <w:t>ka (razítko se státním znakem);</w:t>
      </w:r>
    </w:p>
    <w:p w:rsidR="00716D54" w:rsidRPr="00AE556A" w:rsidRDefault="00716D54" w:rsidP="00716D5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exact"/>
        <w:ind w:left="170" w:hanging="170"/>
        <w:rPr>
          <w:rFonts w:cs="Arial"/>
          <w:color w:val="000000" w:themeColor="text1"/>
          <w:szCs w:val="20"/>
        </w:rPr>
      </w:pPr>
      <w:proofErr w:type="spellStart"/>
      <w:r w:rsidRPr="00AE556A">
        <w:rPr>
          <w:rFonts w:cs="Arial"/>
          <w:color w:val="000000" w:themeColor="text1"/>
          <w:szCs w:val="20"/>
        </w:rPr>
        <w:t>geoportály</w:t>
      </w:r>
      <w:proofErr w:type="spellEnd"/>
      <w:r w:rsidRPr="00AE556A">
        <w:rPr>
          <w:rFonts w:cs="Arial"/>
          <w:color w:val="000000" w:themeColor="text1"/>
          <w:szCs w:val="20"/>
        </w:rPr>
        <w:t xml:space="preserve"> umožňovaly přiblížení výkresů do měřítka, ve kterém nebyla územně p</w:t>
      </w:r>
      <w:r w:rsidR="00FC5BF5">
        <w:rPr>
          <w:rFonts w:cs="Arial"/>
          <w:color w:val="000000" w:themeColor="text1"/>
          <w:szCs w:val="20"/>
        </w:rPr>
        <w:t>lánovací dokumentace zpracována;</w:t>
      </w:r>
    </w:p>
    <w:p w:rsidR="00716D54" w:rsidRPr="00AE556A" w:rsidRDefault="00716D54" w:rsidP="00716D5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exact"/>
        <w:ind w:left="170" w:hanging="170"/>
        <w:rPr>
          <w:rFonts w:cs="Arial"/>
          <w:color w:val="000000" w:themeColor="text1"/>
          <w:szCs w:val="20"/>
        </w:rPr>
      </w:pPr>
      <w:r w:rsidRPr="00AE556A">
        <w:rPr>
          <w:rFonts w:cs="Arial"/>
          <w:color w:val="000000" w:themeColor="text1"/>
          <w:szCs w:val="20"/>
        </w:rPr>
        <w:t>některé části webových stránek krajských úřadů, informujících o úze</w:t>
      </w:r>
      <w:r w:rsidR="00FC5BF5">
        <w:rPr>
          <w:rFonts w:cs="Arial"/>
          <w:color w:val="000000" w:themeColor="text1"/>
          <w:szCs w:val="20"/>
        </w:rPr>
        <w:t>mním plánování, byly neaktuální;</w:t>
      </w:r>
    </w:p>
    <w:p w:rsidR="00716D54" w:rsidRPr="00FC5BF5" w:rsidRDefault="00716D54" w:rsidP="00716D5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exact"/>
        <w:ind w:left="170" w:hanging="170"/>
        <w:rPr>
          <w:rFonts w:cs="Arial"/>
          <w:color w:val="000000" w:themeColor="text1"/>
          <w:szCs w:val="20"/>
        </w:rPr>
      </w:pPr>
      <w:r w:rsidRPr="00AE556A">
        <w:rPr>
          <w:rFonts w:cs="Arial"/>
          <w:color w:val="000000" w:themeColor="text1"/>
          <w:szCs w:val="20"/>
        </w:rPr>
        <w:t>byl nesprávně aplikován kontrolní řád, v jehož důsled</w:t>
      </w:r>
      <w:r w:rsidR="0034388B">
        <w:rPr>
          <w:rFonts w:cs="Arial"/>
          <w:color w:val="000000" w:themeColor="text1"/>
          <w:szCs w:val="20"/>
        </w:rPr>
        <w:t>ku vznikly formální nedostatky;</w:t>
      </w:r>
    </w:p>
    <w:p w:rsidR="00716D54" w:rsidRPr="00DC0AE8" w:rsidRDefault="00716D54" w:rsidP="00DC0AE8">
      <w:pPr>
        <w:pStyle w:val="Odstavecseseznamem"/>
        <w:numPr>
          <w:ilvl w:val="0"/>
          <w:numId w:val="5"/>
        </w:numPr>
        <w:spacing w:after="120" w:line="240" w:lineRule="exact"/>
        <w:rPr>
          <w:rFonts w:cs="Arial"/>
          <w:szCs w:val="20"/>
          <w:u w:val="single"/>
        </w:rPr>
      </w:pPr>
      <w:r w:rsidRPr="00DC0AE8">
        <w:rPr>
          <w:rFonts w:cs="Arial"/>
          <w:szCs w:val="20"/>
          <w:u w:val="single"/>
        </w:rPr>
        <w:t>nejzávaž</w:t>
      </w:r>
      <w:r w:rsidR="00C86BDD">
        <w:rPr>
          <w:rFonts w:cs="Arial"/>
          <w:szCs w:val="20"/>
          <w:u w:val="single"/>
        </w:rPr>
        <w:t>nější zjištění</w:t>
      </w:r>
    </w:p>
    <w:p w:rsidR="00716D54" w:rsidRPr="00AE556A" w:rsidRDefault="00716D54" w:rsidP="00716D5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exact"/>
        <w:ind w:left="170" w:hanging="170"/>
        <w:rPr>
          <w:rFonts w:eastAsia="Times-Roman" w:cs="Arial"/>
          <w:szCs w:val="20"/>
        </w:rPr>
      </w:pPr>
      <w:r w:rsidRPr="00AE556A">
        <w:rPr>
          <w:rFonts w:eastAsia="Times-Roman" w:cs="Arial"/>
          <w:szCs w:val="20"/>
        </w:rPr>
        <w:t xml:space="preserve">v rámci provedených kontrol nebyla </w:t>
      </w:r>
      <w:r w:rsidR="0034388B">
        <w:rPr>
          <w:rFonts w:eastAsia="Times-Roman" w:cs="Arial"/>
          <w:szCs w:val="20"/>
        </w:rPr>
        <w:t>zjištěna žádná závažná zjištění;</w:t>
      </w:r>
    </w:p>
    <w:p w:rsidR="00195D15" w:rsidRDefault="00C86BDD" w:rsidP="00DC0AE8">
      <w:pPr>
        <w:numPr>
          <w:ilvl w:val="0"/>
          <w:numId w:val="5"/>
        </w:numPr>
        <w:spacing w:after="120" w:line="240" w:lineRule="exact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uložená opatření k nápravě</w:t>
      </w:r>
    </w:p>
    <w:p w:rsidR="00716D54" w:rsidRPr="00195D15" w:rsidRDefault="00716D54" w:rsidP="00195D1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exact"/>
        <w:ind w:left="170" w:hanging="170"/>
        <w:rPr>
          <w:rFonts w:cs="Arial"/>
          <w:szCs w:val="20"/>
          <w:u w:val="single"/>
        </w:rPr>
      </w:pPr>
      <w:r w:rsidRPr="00195D15">
        <w:rPr>
          <w:rFonts w:eastAsia="Times-Roman" w:cs="Arial"/>
          <w:szCs w:val="20"/>
        </w:rPr>
        <w:t>v rámci provedených kontrol nebyla uložena žádná opatření k zjednání nápravy.</w:t>
      </w:r>
    </w:p>
    <w:p w:rsidR="00716D54" w:rsidRPr="00AE556A" w:rsidRDefault="00716D54" w:rsidP="00716D54">
      <w:pPr>
        <w:rPr>
          <w:rFonts w:eastAsia="Times-Roman" w:cs="Arial"/>
          <w:szCs w:val="20"/>
        </w:rPr>
      </w:pPr>
    </w:p>
    <w:p w:rsidR="00AE556A" w:rsidRPr="00405DA1" w:rsidRDefault="00AE556A" w:rsidP="00405DA1">
      <w:pPr>
        <w:spacing w:after="120" w:line="240" w:lineRule="exact"/>
        <w:rPr>
          <w:rFonts w:cs="Arial"/>
          <w:b/>
          <w:szCs w:val="20"/>
          <w:u w:val="single"/>
        </w:rPr>
      </w:pPr>
      <w:r w:rsidRPr="00405DA1">
        <w:rPr>
          <w:rFonts w:cs="Arial"/>
          <w:b/>
          <w:szCs w:val="20"/>
          <w:u w:val="single"/>
        </w:rPr>
        <w:t>Odbor územně a stavebně správní</w:t>
      </w:r>
      <w:r w:rsidR="00405DA1" w:rsidRPr="00405DA1">
        <w:rPr>
          <w:rFonts w:cs="Arial"/>
          <w:b/>
          <w:szCs w:val="20"/>
          <w:u w:val="single"/>
        </w:rPr>
        <w:t xml:space="preserve"> -</w:t>
      </w:r>
      <w:r w:rsidRPr="00405DA1">
        <w:rPr>
          <w:rFonts w:cs="Arial"/>
          <w:b/>
          <w:szCs w:val="20"/>
          <w:u w:val="single"/>
        </w:rPr>
        <w:t xml:space="preserve"> </w:t>
      </w:r>
      <w:r w:rsidR="00405DA1" w:rsidRPr="00405DA1">
        <w:rPr>
          <w:rFonts w:cs="Arial"/>
          <w:b/>
          <w:szCs w:val="20"/>
          <w:u w:val="single"/>
        </w:rPr>
        <w:t>83</w:t>
      </w:r>
    </w:p>
    <w:p w:rsidR="00AE556A" w:rsidRPr="00AE556A" w:rsidRDefault="00195D15" w:rsidP="00AE556A">
      <w:pPr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>V období od 1. 1. 2016 do 31. 12. 2016, provedl odbor územně a stavebně správní</w:t>
      </w:r>
      <w:r w:rsidR="001F4E42">
        <w:rPr>
          <w:rFonts w:cs="Arial"/>
          <w:szCs w:val="20"/>
        </w:rPr>
        <w:t xml:space="preserve"> všechny kontroly</w:t>
      </w:r>
      <w:r>
        <w:rPr>
          <w:rFonts w:cs="Arial"/>
          <w:szCs w:val="20"/>
        </w:rPr>
        <w:t xml:space="preserve"> v souladu s Plánem kontrol krajů a hlavního</w:t>
      </w:r>
      <w:r w:rsidR="001F4E42">
        <w:rPr>
          <w:rFonts w:cs="Arial"/>
          <w:szCs w:val="20"/>
        </w:rPr>
        <w:t xml:space="preserve"> města Prahy na léta 2014 – 2016</w:t>
      </w:r>
      <w:r w:rsidR="00AE556A" w:rsidRPr="00AE556A">
        <w:rPr>
          <w:rFonts w:cs="Arial"/>
          <w:szCs w:val="20"/>
        </w:rPr>
        <w:t xml:space="preserve">, tj. kontroly </w:t>
      </w:r>
      <w:r w:rsidR="00AE556A" w:rsidRPr="00AE556A">
        <w:rPr>
          <w:rFonts w:cs="Arial"/>
          <w:szCs w:val="20"/>
        </w:rPr>
        <w:br/>
        <w:t xml:space="preserve">u </w:t>
      </w:r>
      <w:r w:rsidR="00313080" w:rsidRPr="00AE556A">
        <w:rPr>
          <w:rFonts w:cs="Arial"/>
          <w:szCs w:val="20"/>
        </w:rPr>
        <w:t>krajských úřadů (dále jen „KÚ“) a Magistrátu hlavníh</w:t>
      </w:r>
      <w:r w:rsidR="00313080">
        <w:rPr>
          <w:rFonts w:cs="Arial"/>
          <w:szCs w:val="20"/>
        </w:rPr>
        <w:t xml:space="preserve">o města Prahy (dále jen „MHMP“), </w:t>
      </w:r>
      <w:r w:rsidR="00313080">
        <w:rPr>
          <w:rFonts w:cs="Arial"/>
          <w:szCs w:val="20"/>
        </w:rPr>
        <w:br/>
      </w:r>
      <w:r w:rsidR="00AE556A" w:rsidRPr="00AE556A">
        <w:rPr>
          <w:rFonts w:cs="Arial"/>
          <w:szCs w:val="20"/>
        </w:rPr>
        <w:t xml:space="preserve">KÚ Pardubického kraje, KÚ Zlínského kraje, KÚ Jihomoravského kraje, MHMP a KÚ Kraje Vysočina. V případě  KÚ Jihomoravského kraje byla </w:t>
      </w:r>
      <w:r w:rsidR="00AE556A" w:rsidRPr="009520DC">
        <w:rPr>
          <w:rFonts w:cs="Arial"/>
          <w:szCs w:val="20"/>
        </w:rPr>
        <w:t xml:space="preserve">kontrola vykonána místo června 2016 na přelomu listopadu a prosince 2016 (po dohodě s KÚ s ohledem na schvalování Zásad územního rozvoje Jihomoravského kraje). </w:t>
      </w:r>
      <w:r w:rsidR="006954A7" w:rsidRPr="009520DC">
        <w:rPr>
          <w:rFonts w:cs="Arial"/>
          <w:szCs w:val="20"/>
        </w:rPr>
        <w:t xml:space="preserve">Všechny kontroly byly zaměřeny zejména na </w:t>
      </w:r>
      <w:r w:rsidR="009520DC" w:rsidRPr="009520DC">
        <w:rPr>
          <w:rFonts w:cs="Arial"/>
          <w:szCs w:val="20"/>
        </w:rPr>
        <w:t>kontrolu aplikac</w:t>
      </w:r>
      <w:r w:rsidR="006954A7" w:rsidRPr="009520DC">
        <w:rPr>
          <w:rFonts w:cs="Arial"/>
          <w:szCs w:val="20"/>
        </w:rPr>
        <w:t>e ustanovení stavebního zákona a jeho prováděcích právních předpisů, zákona o vyvlastnění, správního řádu, kontrolního řádu a zákona o svobodném přístupu k informacím.</w:t>
      </w:r>
    </w:p>
    <w:p w:rsidR="00AE556A" w:rsidRPr="001F4E42" w:rsidRDefault="001F4E42" w:rsidP="001F4E42">
      <w:pPr>
        <w:spacing w:after="120" w:line="240" w:lineRule="exact"/>
        <w:rPr>
          <w:rFonts w:cs="Arial"/>
          <w:szCs w:val="20"/>
          <w:u w:val="single"/>
        </w:rPr>
      </w:pPr>
      <w:r w:rsidRPr="001F4E42">
        <w:rPr>
          <w:rFonts w:cs="Arial"/>
          <w:szCs w:val="20"/>
          <w:u w:val="single"/>
        </w:rPr>
        <w:t>Hodnocení kontrol</w:t>
      </w:r>
      <w:r w:rsidR="00AE556A" w:rsidRPr="001F4E42">
        <w:rPr>
          <w:rFonts w:cs="Arial"/>
          <w:szCs w:val="20"/>
          <w:u w:val="single"/>
        </w:rPr>
        <w:t xml:space="preserve">: </w:t>
      </w:r>
    </w:p>
    <w:p w:rsidR="00DC0AE8" w:rsidRPr="00DC0AE8" w:rsidRDefault="00C86BDD" w:rsidP="00DC0AE8">
      <w:pPr>
        <w:pStyle w:val="Bntext"/>
        <w:numPr>
          <w:ilvl w:val="0"/>
          <w:numId w:val="4"/>
        </w:numPr>
        <w:spacing w:before="120"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nejčastější zjištění</w:t>
      </w:r>
    </w:p>
    <w:p w:rsidR="00F200B5" w:rsidRDefault="00DC0AE8" w:rsidP="00DC0AE8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exact"/>
        <w:ind w:left="170" w:hanging="170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AE556A" w:rsidRPr="00AE556A">
        <w:rPr>
          <w:rFonts w:cs="Arial"/>
          <w:szCs w:val="20"/>
        </w:rPr>
        <w:t>ři provedených kontrolách byla kontrolní zjištění rozdělena na zásadní nedostatky a drobné nedostatky. V kontrolních protokolech byla také uvedena doporučení tam, kde respekt</w:t>
      </w:r>
      <w:r>
        <w:rPr>
          <w:rFonts w:cs="Arial"/>
          <w:szCs w:val="20"/>
        </w:rPr>
        <w:t xml:space="preserve">ování doporučení mohlo přispět </w:t>
      </w:r>
      <w:r w:rsidR="00AE556A" w:rsidRPr="00AE556A">
        <w:rPr>
          <w:rFonts w:cs="Arial"/>
          <w:szCs w:val="20"/>
        </w:rPr>
        <w:t>k lepšímu výkonu činností vyk</w:t>
      </w:r>
      <w:r w:rsidR="00F200B5">
        <w:rPr>
          <w:rFonts w:cs="Arial"/>
          <w:szCs w:val="20"/>
        </w:rPr>
        <w:t>onávaných kontrolovaným útvarem;</w:t>
      </w:r>
    </w:p>
    <w:p w:rsidR="00F200B5" w:rsidRDefault="00F200B5" w:rsidP="00F200B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exact"/>
        <w:ind w:left="170" w:hanging="170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="00AE556A" w:rsidRPr="00DC0AE8">
        <w:rPr>
          <w:rFonts w:cs="Arial"/>
          <w:szCs w:val="20"/>
        </w:rPr>
        <w:t>e sledovaném období byly zjištěny drobné nedostatky v aplik</w:t>
      </w:r>
      <w:r w:rsidR="00DC0AE8">
        <w:rPr>
          <w:rFonts w:cs="Arial"/>
          <w:szCs w:val="20"/>
        </w:rPr>
        <w:t xml:space="preserve">aci ustanovení kontrolního řádu </w:t>
      </w:r>
      <w:r w:rsidR="00AE556A" w:rsidRPr="00DC0AE8">
        <w:rPr>
          <w:rFonts w:cs="Arial"/>
          <w:szCs w:val="20"/>
        </w:rPr>
        <w:t xml:space="preserve">(zákon č. 255/2012 Sb.), týkající se okamžiku zahájení a ukončení kontroly, náležitostí protokolu </w:t>
      </w:r>
      <w:r w:rsidR="00DC0AE8">
        <w:rPr>
          <w:rFonts w:cs="Arial"/>
          <w:szCs w:val="20"/>
        </w:rPr>
        <w:br/>
      </w:r>
      <w:r w:rsidR="00AE556A" w:rsidRPr="00DC0AE8">
        <w:rPr>
          <w:rFonts w:cs="Arial"/>
          <w:szCs w:val="20"/>
        </w:rPr>
        <w:t xml:space="preserve">o kontrole, lhůty pro vyhotovení protokolu o kontrole a subjektu, u kterého je možné uplatnit námitky proti kontrolnímu zjištění uvedenému v protokolu o kontrole. Uvedené nedostatky byly způsobeny absencí zkušeností s aplikací nové právní úpravy, a proto postačilo upozornění na tyto nedostatky </w:t>
      </w:r>
      <w:r>
        <w:rPr>
          <w:rFonts w:cs="Arial"/>
          <w:szCs w:val="20"/>
        </w:rPr>
        <w:br/>
        <w:t>a jejich ústní projednání;</w:t>
      </w:r>
    </w:p>
    <w:p w:rsidR="00F200B5" w:rsidRDefault="00F200B5" w:rsidP="00F200B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exact"/>
        <w:ind w:left="170" w:hanging="170"/>
        <w:rPr>
          <w:rFonts w:cs="Arial"/>
          <w:szCs w:val="20"/>
        </w:rPr>
      </w:pPr>
      <w:r>
        <w:rPr>
          <w:rFonts w:cs="Arial"/>
          <w:szCs w:val="20"/>
        </w:rPr>
        <w:lastRenderedPageBreak/>
        <w:t>p</w:t>
      </w:r>
      <w:r w:rsidR="00AE556A" w:rsidRPr="00F200B5">
        <w:rPr>
          <w:rFonts w:cs="Arial"/>
          <w:szCs w:val="20"/>
        </w:rPr>
        <w:t>ři kontrolách byly zjištěny též drobné nedostatky, které nebyly systémového charakteru, resp. souvisely se specifickými okolnostmi konkrétního případu, a nevyžadovaly tedy obecné systémové řešení navržené resortem, resp. postačovalo jejich ústní projednání. Jednalo se o nedostatky zejména při doručování písemností, vyznačování právní moci na stejnopisech rozhodnutí, označování účastníků řízení dle § 27 odst. 1 správního řádu ve výrocích rozhodnutí, nedostatky v odůvodnění rozhodnutí či v procesním postupu v od</w:t>
      </w:r>
      <w:r>
        <w:rPr>
          <w:rFonts w:cs="Arial"/>
          <w:szCs w:val="20"/>
        </w:rPr>
        <w:t>volacích řízeních;</w:t>
      </w:r>
    </w:p>
    <w:p w:rsidR="00AE556A" w:rsidRPr="0034388B" w:rsidRDefault="0034388B" w:rsidP="0034388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exact"/>
        <w:ind w:left="170" w:hanging="170"/>
        <w:rPr>
          <w:rFonts w:cs="Arial"/>
          <w:szCs w:val="20"/>
        </w:rPr>
      </w:pPr>
      <w:bookmarkStart w:id="0" w:name="_GoBack"/>
      <w:bookmarkEnd w:id="0"/>
      <w:r>
        <w:rPr>
          <w:rFonts w:cs="Arial"/>
          <w:szCs w:val="20"/>
        </w:rPr>
        <w:t>p</w:t>
      </w:r>
      <w:r w:rsidR="00AE556A" w:rsidRPr="0034388B">
        <w:rPr>
          <w:rFonts w:cs="Arial"/>
          <w:szCs w:val="20"/>
        </w:rPr>
        <w:t>roti kontrolním zjištěním uvedeným v protokolech o kontrolách vykonaných ve sledovaném období nebyly vzneseny námitky ve smy</w:t>
      </w:r>
      <w:r w:rsidR="00C86BDD">
        <w:rPr>
          <w:rFonts w:cs="Arial"/>
          <w:szCs w:val="20"/>
        </w:rPr>
        <w:t>slu § 13 zákona č. 255/2012 Sb.;</w:t>
      </w:r>
    </w:p>
    <w:p w:rsidR="00C86BDD" w:rsidRDefault="00C86BDD" w:rsidP="00C86BDD">
      <w:pPr>
        <w:pStyle w:val="Odstavecseseznamem"/>
        <w:numPr>
          <w:ilvl w:val="0"/>
          <w:numId w:val="4"/>
        </w:numPr>
        <w:spacing w:after="120" w:line="240" w:lineRule="exact"/>
        <w:rPr>
          <w:rFonts w:cs="Arial"/>
          <w:szCs w:val="20"/>
          <w:u w:val="single"/>
        </w:rPr>
      </w:pPr>
      <w:r w:rsidRPr="00C86BDD">
        <w:rPr>
          <w:rFonts w:cs="Arial"/>
          <w:szCs w:val="20"/>
          <w:u w:val="single"/>
        </w:rPr>
        <w:t>nejzávažnější zjištění</w:t>
      </w:r>
    </w:p>
    <w:p w:rsidR="00C86BDD" w:rsidRPr="00C86BDD" w:rsidRDefault="00C86BDD" w:rsidP="00C86BDD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exact"/>
        <w:ind w:left="170" w:hanging="170"/>
        <w:rPr>
          <w:rFonts w:cs="Arial"/>
          <w:szCs w:val="20"/>
        </w:rPr>
      </w:pPr>
      <w:r w:rsidRPr="00C86BDD">
        <w:rPr>
          <w:rFonts w:cs="Arial"/>
          <w:szCs w:val="20"/>
        </w:rPr>
        <w:t>v rámci provedených kontrol byl zjištěn zásadní nedostatek u MHMP spočívající v překračování zákonných lhůt pro vydání rozhodnutí;</w:t>
      </w:r>
    </w:p>
    <w:p w:rsidR="00AE556A" w:rsidRPr="00C86BDD" w:rsidRDefault="00C86BDD" w:rsidP="0034388B">
      <w:pPr>
        <w:pStyle w:val="Odstavecseseznamem"/>
        <w:numPr>
          <w:ilvl w:val="0"/>
          <w:numId w:val="4"/>
        </w:numPr>
        <w:spacing w:after="120"/>
        <w:rPr>
          <w:rFonts w:cs="Arial"/>
          <w:szCs w:val="20"/>
          <w:u w:val="single"/>
        </w:rPr>
      </w:pPr>
      <w:r w:rsidRPr="00C86BDD">
        <w:rPr>
          <w:rFonts w:cs="Arial"/>
          <w:szCs w:val="20"/>
          <w:u w:val="single"/>
        </w:rPr>
        <w:t>uložená opatření k nápravě</w:t>
      </w:r>
    </w:p>
    <w:p w:rsidR="00716D54" w:rsidRPr="0034388B" w:rsidRDefault="00AE556A" w:rsidP="0034388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exact"/>
        <w:ind w:left="170" w:hanging="170"/>
        <w:rPr>
          <w:rFonts w:eastAsia="Times-Roman" w:cs="Arial"/>
          <w:szCs w:val="20"/>
        </w:rPr>
      </w:pPr>
      <w:r w:rsidRPr="0034388B">
        <w:rPr>
          <w:rFonts w:cs="Arial"/>
          <w:szCs w:val="20"/>
        </w:rPr>
        <w:t xml:space="preserve">MHMP bylo uloženo zjednat nápravu, a to ve lhůtě 3 měsíců ode dne převzetí protokolu </w:t>
      </w:r>
      <w:r w:rsidRPr="0034388B">
        <w:rPr>
          <w:rFonts w:cs="Arial"/>
          <w:szCs w:val="20"/>
        </w:rPr>
        <w:br/>
        <w:t>o ko</w:t>
      </w:r>
      <w:r w:rsidR="0034388B">
        <w:rPr>
          <w:rFonts w:cs="Arial"/>
          <w:szCs w:val="20"/>
        </w:rPr>
        <w:t>ntrole, a v této lhůtě podat Ministerstvu pro místní rozvoj (dále jen „MMR“)</w:t>
      </w:r>
      <w:r w:rsidRPr="0034388B">
        <w:rPr>
          <w:rFonts w:cs="Arial"/>
          <w:szCs w:val="20"/>
        </w:rPr>
        <w:t xml:space="preserve"> písemnou zprávu </w:t>
      </w:r>
      <w:r w:rsidR="0034388B">
        <w:rPr>
          <w:rFonts w:cs="Arial"/>
          <w:szCs w:val="20"/>
        </w:rPr>
        <w:br/>
      </w:r>
      <w:r w:rsidRPr="0034388B">
        <w:rPr>
          <w:rFonts w:cs="Arial"/>
          <w:szCs w:val="20"/>
        </w:rPr>
        <w:t>o přijatých opatřeních, jimiž bude zajištěna náprava zjištěného stavu. Dne 21. prosince 2016 byla MMR doručena od MHMP zpráva o plnění opatření přijatých v návaznosti na vykonanou kontrolu.</w:t>
      </w:r>
    </w:p>
    <w:p w:rsidR="00716D54" w:rsidRPr="00AE556A" w:rsidRDefault="00716D54" w:rsidP="00716D54">
      <w:pPr>
        <w:rPr>
          <w:rFonts w:eastAsia="Times-Roman" w:cs="Arial"/>
          <w:szCs w:val="20"/>
        </w:rPr>
      </w:pPr>
    </w:p>
    <w:p w:rsidR="00716D54" w:rsidRPr="00AE556A" w:rsidRDefault="00716D54" w:rsidP="00716D54">
      <w:pPr>
        <w:rPr>
          <w:rFonts w:eastAsia="Times-Roman" w:cs="Arial"/>
          <w:szCs w:val="20"/>
        </w:rPr>
      </w:pPr>
    </w:p>
    <w:p w:rsidR="00716D54" w:rsidRPr="00AE556A" w:rsidRDefault="00716D54" w:rsidP="00716D54">
      <w:pPr>
        <w:rPr>
          <w:rFonts w:cs="Arial"/>
          <w:szCs w:val="20"/>
        </w:rPr>
      </w:pPr>
    </w:p>
    <w:sectPr w:rsidR="00716D54" w:rsidRPr="00AE5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2DA4"/>
    <w:multiLevelType w:val="hybridMultilevel"/>
    <w:tmpl w:val="8C4E06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2100"/>
    <w:multiLevelType w:val="hybridMultilevel"/>
    <w:tmpl w:val="EE40AE6A"/>
    <w:lvl w:ilvl="0" w:tplc="EA8ED3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70CD8"/>
    <w:multiLevelType w:val="hybridMultilevel"/>
    <w:tmpl w:val="0226CF2C"/>
    <w:lvl w:ilvl="0" w:tplc="71F419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C41D43"/>
    <w:multiLevelType w:val="hybridMultilevel"/>
    <w:tmpl w:val="80AA80EE"/>
    <w:lvl w:ilvl="0" w:tplc="0F0E015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07CEC"/>
    <w:multiLevelType w:val="hybridMultilevel"/>
    <w:tmpl w:val="7086503A"/>
    <w:lvl w:ilvl="0" w:tplc="845AF67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007E7"/>
    <w:multiLevelType w:val="hybridMultilevel"/>
    <w:tmpl w:val="DCDA25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14FE2"/>
    <w:multiLevelType w:val="hybridMultilevel"/>
    <w:tmpl w:val="94D0536E"/>
    <w:lvl w:ilvl="0" w:tplc="033A278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269C5"/>
    <w:multiLevelType w:val="hybridMultilevel"/>
    <w:tmpl w:val="84F06162"/>
    <w:lvl w:ilvl="0" w:tplc="73029A7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FF"/>
    <w:rsid w:val="00195D15"/>
    <w:rsid w:val="001E07F1"/>
    <w:rsid w:val="001F4E42"/>
    <w:rsid w:val="00313080"/>
    <w:rsid w:val="0034388B"/>
    <w:rsid w:val="00405DA1"/>
    <w:rsid w:val="006304CC"/>
    <w:rsid w:val="006954A7"/>
    <w:rsid w:val="00716D54"/>
    <w:rsid w:val="00786EFF"/>
    <w:rsid w:val="009520DC"/>
    <w:rsid w:val="00AE556A"/>
    <w:rsid w:val="00C86BDD"/>
    <w:rsid w:val="00DC0AE8"/>
    <w:rsid w:val="00F200B5"/>
    <w:rsid w:val="00FC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54"/>
    <w:pPr>
      <w:spacing w:after="0" w:line="280" w:lineRule="exact"/>
      <w:jc w:val="both"/>
    </w:pPr>
    <w:rPr>
      <w:rFonts w:ascii="Arial" w:eastAsia="Arial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ntextChar">
    <w:name w:val="§Běžný text Char"/>
    <w:link w:val="Bntext"/>
    <w:locked/>
    <w:rsid w:val="00AE556A"/>
    <w:rPr>
      <w:sz w:val="24"/>
      <w:szCs w:val="24"/>
    </w:rPr>
  </w:style>
  <w:style w:type="paragraph" w:customStyle="1" w:styleId="Bntext">
    <w:name w:val="§Běžný text"/>
    <w:basedOn w:val="Normln"/>
    <w:link w:val="BntextChar"/>
    <w:rsid w:val="00AE556A"/>
    <w:pPr>
      <w:spacing w:after="240" w:line="240" w:lineRule="auto"/>
      <w:ind w:firstLine="720"/>
    </w:pPr>
    <w:rPr>
      <w:rFonts w:asciiTheme="minorHAnsi" w:eastAsiaTheme="minorHAnsi" w:hAnsiTheme="minorHAnsi" w:cstheme="minorBid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95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54"/>
    <w:pPr>
      <w:spacing w:after="0" w:line="280" w:lineRule="exact"/>
      <w:jc w:val="both"/>
    </w:pPr>
    <w:rPr>
      <w:rFonts w:ascii="Arial" w:eastAsia="Arial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ntextChar">
    <w:name w:val="§Běžný text Char"/>
    <w:link w:val="Bntext"/>
    <w:locked/>
    <w:rsid w:val="00AE556A"/>
    <w:rPr>
      <w:sz w:val="24"/>
      <w:szCs w:val="24"/>
    </w:rPr>
  </w:style>
  <w:style w:type="paragraph" w:customStyle="1" w:styleId="Bntext">
    <w:name w:val="§Běžný text"/>
    <w:basedOn w:val="Normln"/>
    <w:link w:val="BntextChar"/>
    <w:rsid w:val="00AE556A"/>
    <w:pPr>
      <w:spacing w:after="240" w:line="240" w:lineRule="auto"/>
      <w:ind w:firstLine="720"/>
    </w:pPr>
    <w:rPr>
      <w:rFonts w:asciiTheme="minorHAnsi" w:eastAsiaTheme="minorHAnsi" w:hAnsiTheme="minorHAnsi" w:cstheme="minorBid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9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Dominika Sedláčková</cp:lastModifiedBy>
  <cp:revision>7</cp:revision>
  <dcterms:created xsi:type="dcterms:W3CDTF">2017-02-15T07:14:00Z</dcterms:created>
  <dcterms:modified xsi:type="dcterms:W3CDTF">2017-02-15T12:54:00Z</dcterms:modified>
</cp:coreProperties>
</file>