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38" w:rsidRPr="00924F38" w:rsidRDefault="00BB731F" w:rsidP="00E12422">
      <w:pPr>
        <w:spacing w:after="120"/>
        <w:jc w:val="center"/>
        <w:rPr>
          <w:color w:val="365F91"/>
          <w:sz w:val="32"/>
          <w:szCs w:val="32"/>
          <w:lang w:eastAsia="cs-CZ"/>
        </w:rPr>
      </w:pPr>
      <w:r w:rsidRPr="00924F38">
        <w:rPr>
          <w:color w:val="365F91"/>
          <w:sz w:val="32"/>
          <w:szCs w:val="32"/>
          <w:lang w:eastAsia="cs-CZ"/>
        </w:rPr>
        <w:t>Zápis z</w:t>
      </w:r>
      <w:r w:rsidR="00BF4A54" w:rsidRPr="00924F38">
        <w:rPr>
          <w:color w:val="365F91"/>
          <w:sz w:val="32"/>
          <w:szCs w:val="32"/>
          <w:lang w:eastAsia="cs-CZ"/>
        </w:rPr>
        <w:t xml:space="preserve"> jednání </w:t>
      </w:r>
    </w:p>
    <w:p w:rsidR="00BB731F" w:rsidRPr="00924F38" w:rsidRDefault="00A925A2" w:rsidP="00E12422">
      <w:pPr>
        <w:spacing w:after="360"/>
        <w:jc w:val="center"/>
        <w:rPr>
          <w:b/>
          <w:color w:val="365F91"/>
          <w:sz w:val="42"/>
          <w:szCs w:val="42"/>
          <w:lang w:eastAsia="cs-CZ"/>
        </w:rPr>
      </w:pPr>
      <w:r>
        <w:rPr>
          <w:b/>
          <w:color w:val="365F91"/>
          <w:sz w:val="42"/>
          <w:szCs w:val="42"/>
          <w:lang w:eastAsia="cs-CZ"/>
        </w:rPr>
        <w:t>Pracovní</w:t>
      </w:r>
      <w:r w:rsidR="00BF4A54" w:rsidRPr="00924F38">
        <w:rPr>
          <w:b/>
          <w:color w:val="365F91"/>
          <w:sz w:val="42"/>
          <w:szCs w:val="42"/>
          <w:lang w:eastAsia="cs-CZ"/>
        </w:rPr>
        <w:t xml:space="preserve"> skupiny </w:t>
      </w:r>
      <w:r>
        <w:rPr>
          <w:b/>
          <w:color w:val="365F91"/>
          <w:sz w:val="42"/>
          <w:szCs w:val="42"/>
          <w:lang w:eastAsia="cs-CZ"/>
        </w:rPr>
        <w:t>Databáze strategií</w:t>
      </w:r>
    </w:p>
    <w:tbl>
      <w:tblPr>
        <w:tblW w:w="9656" w:type="dxa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84"/>
        <w:gridCol w:w="1206"/>
        <w:gridCol w:w="5670"/>
        <w:gridCol w:w="993"/>
        <w:gridCol w:w="1403"/>
      </w:tblGrid>
      <w:tr w:rsidR="002645D0" w:rsidRPr="00397D33" w:rsidTr="006F7AA0">
        <w:trPr>
          <w:jc w:val="center"/>
        </w:trPr>
        <w:tc>
          <w:tcPr>
            <w:tcW w:w="1574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2645D0" w:rsidRPr="00397D33" w:rsidRDefault="002645D0" w:rsidP="002645D0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 w:rsidRPr="00397D33">
              <w:rPr>
                <w:b/>
                <w:lang w:eastAsia="cs-CZ"/>
              </w:rPr>
              <w:t>Datum</w:t>
            </w:r>
            <w:r>
              <w:rPr>
                <w:b/>
                <w:lang w:eastAsia="cs-CZ"/>
              </w:rPr>
              <w:t>, čas</w:t>
            </w:r>
            <w:r w:rsidRPr="00397D33">
              <w:rPr>
                <w:b/>
                <w:lang w:eastAsia="cs-CZ"/>
              </w:rPr>
              <w:t>:</w:t>
            </w:r>
          </w:p>
        </w:tc>
        <w:tc>
          <w:tcPr>
            <w:tcW w:w="8082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2645D0" w:rsidRPr="00397D33" w:rsidRDefault="00A925A2" w:rsidP="00FE06BA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1</w:t>
            </w:r>
            <w:r w:rsidR="00FE06BA">
              <w:rPr>
                <w:lang w:eastAsia="cs-CZ"/>
              </w:rPr>
              <w:t>9</w:t>
            </w:r>
            <w:r>
              <w:rPr>
                <w:lang w:eastAsia="cs-CZ"/>
              </w:rPr>
              <w:t xml:space="preserve">. </w:t>
            </w:r>
            <w:r w:rsidR="00FE06BA">
              <w:rPr>
                <w:lang w:eastAsia="cs-CZ"/>
              </w:rPr>
              <w:t>11</w:t>
            </w:r>
            <w:r>
              <w:rPr>
                <w:lang w:eastAsia="cs-CZ"/>
              </w:rPr>
              <w:t>.</w:t>
            </w:r>
            <w:r w:rsidR="002645D0">
              <w:rPr>
                <w:lang w:eastAsia="cs-CZ"/>
              </w:rPr>
              <w:t xml:space="preserve"> 2015; </w:t>
            </w:r>
            <w:r>
              <w:rPr>
                <w:lang w:eastAsia="cs-CZ"/>
              </w:rPr>
              <w:t>10</w:t>
            </w:r>
            <w:r w:rsidR="002645D0">
              <w:rPr>
                <w:lang w:eastAsia="cs-CZ"/>
              </w:rPr>
              <w:t>:</w:t>
            </w:r>
            <w:r w:rsidR="00FE06BA">
              <w:rPr>
                <w:lang w:eastAsia="cs-CZ"/>
              </w:rPr>
              <w:t>0</w:t>
            </w:r>
            <w:r w:rsidR="002645D0">
              <w:rPr>
                <w:lang w:eastAsia="cs-CZ"/>
              </w:rPr>
              <w:t>0</w:t>
            </w:r>
            <w:r w:rsidR="002645D0" w:rsidRPr="00397D33">
              <w:rPr>
                <w:lang w:eastAsia="cs-CZ"/>
              </w:rPr>
              <w:t xml:space="preserve"> </w:t>
            </w:r>
            <w:r w:rsidR="002645D0">
              <w:rPr>
                <w:lang w:eastAsia="cs-CZ"/>
              </w:rPr>
              <w:t>–</w:t>
            </w:r>
            <w:r w:rsidR="002645D0" w:rsidRPr="00397D33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1</w:t>
            </w:r>
            <w:r w:rsidR="00FE06BA">
              <w:rPr>
                <w:lang w:eastAsia="cs-CZ"/>
              </w:rPr>
              <w:t>1</w:t>
            </w:r>
            <w:r w:rsidR="002645D0">
              <w:rPr>
                <w:lang w:eastAsia="cs-CZ"/>
              </w:rPr>
              <w:t>:</w:t>
            </w:r>
            <w:r w:rsidR="00FE06BA">
              <w:rPr>
                <w:lang w:eastAsia="cs-CZ"/>
              </w:rPr>
              <w:t>3</w:t>
            </w:r>
            <w:r w:rsidR="002645D0">
              <w:rPr>
                <w:lang w:eastAsia="cs-CZ"/>
              </w:rPr>
              <w:t>0 hod.</w:t>
            </w:r>
          </w:p>
        </w:tc>
      </w:tr>
      <w:tr w:rsidR="002645D0" w:rsidRPr="00397D33" w:rsidTr="006F7AA0">
        <w:trPr>
          <w:trHeight w:val="267"/>
          <w:jc w:val="center"/>
        </w:trPr>
        <w:tc>
          <w:tcPr>
            <w:tcW w:w="1574" w:type="dxa"/>
            <w:gridSpan w:val="2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2645D0" w:rsidRPr="00397D33" w:rsidRDefault="002645D0" w:rsidP="002645D0">
            <w:pPr>
              <w:autoSpaceDE w:val="0"/>
              <w:autoSpaceDN w:val="0"/>
              <w:adjustRightInd w:val="0"/>
              <w:rPr>
                <w:lang w:eastAsia="cs-CZ"/>
              </w:rPr>
            </w:pPr>
            <w:r w:rsidRPr="00397D33">
              <w:rPr>
                <w:b/>
                <w:lang w:eastAsia="cs-CZ"/>
              </w:rPr>
              <w:t>Místo:</w:t>
            </w:r>
          </w:p>
        </w:tc>
        <w:tc>
          <w:tcPr>
            <w:tcW w:w="8082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645D0" w:rsidRPr="00397D33" w:rsidRDefault="002645D0" w:rsidP="00397D33">
            <w:pPr>
              <w:autoSpaceDE w:val="0"/>
              <w:autoSpaceDN w:val="0"/>
              <w:adjustRightInd w:val="0"/>
              <w:rPr>
                <w:lang w:eastAsia="cs-CZ"/>
              </w:rPr>
            </w:pPr>
            <w:r w:rsidRPr="00397D33">
              <w:rPr>
                <w:lang w:eastAsia="cs-CZ"/>
              </w:rPr>
              <w:t>Ministerstvo pro místní rozvoj, Staroměstské náměstí 6, Praha 1</w:t>
            </w:r>
          </w:p>
        </w:tc>
      </w:tr>
      <w:tr w:rsidR="002645D0" w:rsidRPr="00397D33" w:rsidTr="006F7AA0">
        <w:trPr>
          <w:trHeight w:val="267"/>
          <w:jc w:val="center"/>
        </w:trPr>
        <w:tc>
          <w:tcPr>
            <w:tcW w:w="1574" w:type="dxa"/>
            <w:gridSpan w:val="2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2645D0" w:rsidRPr="00397D33" w:rsidRDefault="002645D0" w:rsidP="002645D0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Účast:</w:t>
            </w:r>
          </w:p>
        </w:tc>
        <w:tc>
          <w:tcPr>
            <w:tcW w:w="8082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2645D0" w:rsidRPr="00397D33" w:rsidRDefault="002645D0" w:rsidP="001B2C42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>
              <w:rPr>
                <w:lang w:eastAsia="cs-CZ"/>
              </w:rPr>
              <w:t>viz prezenční listina</w:t>
            </w:r>
          </w:p>
        </w:tc>
      </w:tr>
      <w:tr w:rsidR="00397D33" w:rsidRPr="00397D33" w:rsidTr="006F7AA0">
        <w:trPr>
          <w:trHeight w:val="264"/>
          <w:jc w:val="center"/>
        </w:trPr>
        <w:tc>
          <w:tcPr>
            <w:tcW w:w="965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/>
          </w:tcPr>
          <w:p w:rsidR="00397D33" w:rsidRPr="00397D33" w:rsidRDefault="00397D33" w:rsidP="00397D33">
            <w:pPr>
              <w:autoSpaceDE w:val="0"/>
              <w:autoSpaceDN w:val="0"/>
              <w:adjustRightInd w:val="0"/>
              <w:rPr>
                <w:b/>
                <w:caps/>
                <w:sz w:val="24"/>
                <w:szCs w:val="24"/>
                <w:lang w:eastAsia="cs-CZ"/>
              </w:rPr>
            </w:pPr>
            <w:r w:rsidRPr="00397D33">
              <w:rPr>
                <w:b/>
                <w:caps/>
                <w:sz w:val="24"/>
                <w:szCs w:val="24"/>
                <w:lang w:eastAsia="cs-CZ"/>
              </w:rPr>
              <w:t>Program</w:t>
            </w:r>
          </w:p>
        </w:tc>
      </w:tr>
      <w:tr w:rsidR="00397D33" w:rsidRPr="00397D33" w:rsidTr="006F7AA0">
        <w:trPr>
          <w:trHeight w:val="1140"/>
          <w:jc w:val="center"/>
        </w:trPr>
        <w:tc>
          <w:tcPr>
            <w:tcW w:w="965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25A2" w:rsidRPr="00A925A2" w:rsidRDefault="00A925A2" w:rsidP="00A925A2">
            <w:pPr>
              <w:pStyle w:val="Odstavecseseznamem"/>
              <w:numPr>
                <w:ilvl w:val="0"/>
                <w:numId w:val="1"/>
              </w:numPr>
              <w:spacing w:after="80"/>
              <w:ind w:left="284" w:hanging="284"/>
              <w:rPr>
                <w:lang w:eastAsia="cs-CZ"/>
              </w:rPr>
            </w:pPr>
            <w:r w:rsidRPr="00A925A2">
              <w:rPr>
                <w:lang w:eastAsia="cs-CZ"/>
              </w:rPr>
              <w:t>Úvodní vystoupení</w:t>
            </w:r>
          </w:p>
          <w:p w:rsidR="00A925A2" w:rsidRPr="00A925A2" w:rsidRDefault="00A925A2" w:rsidP="00A925A2">
            <w:pPr>
              <w:pStyle w:val="Odstavecseseznamem"/>
              <w:numPr>
                <w:ilvl w:val="0"/>
                <w:numId w:val="1"/>
              </w:numPr>
              <w:spacing w:after="80"/>
              <w:ind w:left="284" w:hanging="284"/>
              <w:rPr>
                <w:lang w:eastAsia="cs-CZ"/>
              </w:rPr>
            </w:pPr>
            <w:r w:rsidRPr="00A925A2">
              <w:rPr>
                <w:lang w:eastAsia="cs-CZ"/>
              </w:rPr>
              <w:t>Aktuální stav v oblasti strategického řízení</w:t>
            </w:r>
          </w:p>
          <w:p w:rsidR="00A925A2" w:rsidRPr="00A925A2" w:rsidRDefault="00A925A2" w:rsidP="00A925A2">
            <w:pPr>
              <w:pStyle w:val="Odstavecseseznamem"/>
              <w:numPr>
                <w:ilvl w:val="0"/>
                <w:numId w:val="1"/>
              </w:numPr>
              <w:spacing w:after="80"/>
              <w:ind w:left="284" w:hanging="284"/>
              <w:rPr>
                <w:lang w:eastAsia="cs-CZ"/>
              </w:rPr>
            </w:pPr>
            <w:r w:rsidRPr="00A925A2">
              <w:rPr>
                <w:lang w:eastAsia="cs-CZ"/>
              </w:rPr>
              <w:t>Databáze strategií – aktuální stav</w:t>
            </w:r>
          </w:p>
          <w:p w:rsidR="00A925A2" w:rsidRPr="00A925A2" w:rsidRDefault="00A925A2" w:rsidP="00A925A2">
            <w:pPr>
              <w:pStyle w:val="Odstavecseseznamem"/>
              <w:numPr>
                <w:ilvl w:val="0"/>
                <w:numId w:val="1"/>
              </w:numPr>
              <w:spacing w:after="80"/>
              <w:ind w:left="284" w:hanging="284"/>
              <w:rPr>
                <w:lang w:eastAsia="cs-CZ"/>
              </w:rPr>
            </w:pPr>
            <w:r w:rsidRPr="00A925A2">
              <w:rPr>
                <w:lang w:eastAsia="cs-CZ"/>
              </w:rPr>
              <w:t>Databáze strategií – nadcházející činnosti</w:t>
            </w:r>
          </w:p>
          <w:p w:rsidR="00397D33" w:rsidRPr="00A925A2" w:rsidRDefault="00CC0E8B" w:rsidP="00A925A2">
            <w:pPr>
              <w:pStyle w:val="Odstavecseseznamem"/>
              <w:numPr>
                <w:ilvl w:val="0"/>
                <w:numId w:val="1"/>
              </w:numPr>
              <w:spacing w:after="80"/>
              <w:ind w:left="284" w:hanging="284"/>
              <w:rPr>
                <w:lang w:eastAsia="cs-CZ"/>
              </w:rPr>
            </w:pPr>
            <w:r>
              <w:rPr>
                <w:lang w:eastAsia="cs-CZ"/>
              </w:rPr>
              <w:t>Z</w:t>
            </w:r>
            <w:r w:rsidR="00A925A2" w:rsidRPr="00A925A2">
              <w:rPr>
                <w:lang w:eastAsia="cs-CZ"/>
              </w:rPr>
              <w:t>ávěr</w:t>
            </w:r>
          </w:p>
        </w:tc>
      </w:tr>
      <w:tr w:rsidR="00397D33" w:rsidRPr="00397D33" w:rsidTr="006F7AA0">
        <w:trPr>
          <w:trHeight w:hRule="exact" w:val="340"/>
          <w:jc w:val="center"/>
        </w:trPr>
        <w:tc>
          <w:tcPr>
            <w:tcW w:w="9656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/>
          </w:tcPr>
          <w:p w:rsidR="00397D33" w:rsidRPr="00397D33" w:rsidRDefault="00397D33" w:rsidP="00397D33">
            <w:pPr>
              <w:autoSpaceDE w:val="0"/>
              <w:autoSpaceDN w:val="0"/>
              <w:adjustRightInd w:val="0"/>
              <w:rPr>
                <w:b/>
                <w:caps/>
                <w:sz w:val="24"/>
                <w:szCs w:val="24"/>
                <w:lang w:eastAsia="cs-CZ"/>
              </w:rPr>
            </w:pPr>
            <w:r w:rsidRPr="00397D33">
              <w:rPr>
                <w:b/>
                <w:caps/>
                <w:sz w:val="24"/>
                <w:szCs w:val="24"/>
                <w:lang w:eastAsia="cs-CZ"/>
              </w:rPr>
              <w:t>K JEDNOTLIVÝM BODŮM PROGRAMU</w:t>
            </w:r>
          </w:p>
        </w:tc>
      </w:tr>
      <w:tr w:rsidR="00397D33" w:rsidRPr="00397D33" w:rsidTr="006F7AA0">
        <w:trPr>
          <w:trHeight w:val="3071"/>
          <w:jc w:val="center"/>
        </w:trPr>
        <w:tc>
          <w:tcPr>
            <w:tcW w:w="9656" w:type="dxa"/>
            <w:gridSpan w:val="5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A391A" w:rsidRPr="00A925A2" w:rsidRDefault="00A925A2" w:rsidP="00C666C3">
            <w:pPr>
              <w:pStyle w:val="Odstavecseseznamem"/>
              <w:numPr>
                <w:ilvl w:val="0"/>
                <w:numId w:val="6"/>
              </w:numPr>
              <w:spacing w:after="120"/>
              <w:ind w:left="289" w:hanging="289"/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 w:rsidRPr="00A925A2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>Úvodní vystoupení</w:t>
            </w:r>
          </w:p>
          <w:p w:rsidR="00BC5D21" w:rsidRDefault="00672F3D" w:rsidP="00435D9A">
            <w:pPr>
              <w:pStyle w:val="Bezmezer"/>
              <w:spacing w:after="120"/>
              <w:jc w:val="both"/>
            </w:pPr>
            <w:r w:rsidRPr="00BC5D21">
              <w:rPr>
                <w:b/>
              </w:rPr>
              <w:t>V. Kváča</w:t>
            </w:r>
            <w:r w:rsidRPr="00BC5D21">
              <w:t xml:space="preserve"> (MMR) zahájil </w:t>
            </w:r>
            <w:r w:rsidR="006F43E5" w:rsidRPr="00BC5D21">
              <w:t xml:space="preserve">jednání </w:t>
            </w:r>
            <w:r w:rsidR="00D554E5" w:rsidRPr="00BC5D21">
              <w:t>Pracovní</w:t>
            </w:r>
            <w:r w:rsidR="006F43E5" w:rsidRPr="00BC5D21">
              <w:t xml:space="preserve"> skupiny</w:t>
            </w:r>
            <w:r w:rsidR="00A2483E" w:rsidRPr="00BC5D21">
              <w:t xml:space="preserve">, </w:t>
            </w:r>
            <w:r w:rsidR="00BC5D21">
              <w:t xml:space="preserve">poděkoval </w:t>
            </w:r>
            <w:r w:rsidR="00B875AC">
              <w:t xml:space="preserve">za </w:t>
            </w:r>
            <w:r w:rsidR="00BC5D21">
              <w:t>dosavadní aktivit</w:t>
            </w:r>
            <w:r w:rsidR="00B875AC">
              <w:t>y</w:t>
            </w:r>
            <w:r w:rsidR="00BC5D21">
              <w:t xml:space="preserve"> </w:t>
            </w:r>
            <w:r w:rsidR="00B875AC">
              <w:t>členů PSDS</w:t>
            </w:r>
            <w:r w:rsidR="00BC5D21">
              <w:t xml:space="preserve"> a apeloval na její zvýšení u těch institucí, které s Databází pracují </w:t>
            </w:r>
            <w:r w:rsidR="00D20039">
              <w:t>méně aktivně</w:t>
            </w:r>
            <w:r w:rsidR="00B97CFA">
              <w:t>.</w:t>
            </w:r>
          </w:p>
          <w:p w:rsidR="00BC5D21" w:rsidRDefault="00BC5D21" w:rsidP="00435D9A">
            <w:pPr>
              <w:pStyle w:val="Bezmezer"/>
              <w:spacing w:after="120"/>
              <w:jc w:val="both"/>
            </w:pPr>
            <w:r>
              <w:t xml:space="preserve">Zdůraznil, že Databáze je vládní systém, ve kterém mají </w:t>
            </w:r>
            <w:r w:rsidR="00B97CFA">
              <w:t xml:space="preserve">být předmětné dokumenty obsaženy. Dále uvedl, že </w:t>
            </w:r>
            <w:r w:rsidR="00B97CFA" w:rsidRPr="00B97CFA">
              <w:t>je Databáze jedním z nástrojů strategické práce, který je specifikován v</w:t>
            </w:r>
            <w:r w:rsidR="00B97CFA">
              <w:t> Implementačních plánech Strategického rámce rozvoje veřejné správy ČR pro období 2014-2020</w:t>
            </w:r>
            <w:r w:rsidR="00B97CFA" w:rsidRPr="00B97CFA">
              <w:t xml:space="preserve"> </w:t>
            </w:r>
            <w:r w:rsidR="00B97CFA">
              <w:t xml:space="preserve">(dále jen </w:t>
            </w:r>
            <w:r w:rsidR="00B97CFA" w:rsidRPr="00B97CFA">
              <w:t>IP</w:t>
            </w:r>
            <w:r w:rsidR="008B580C">
              <w:t>)</w:t>
            </w:r>
            <w:r w:rsidR="00B97CFA" w:rsidRPr="00B97CFA">
              <w:t>.</w:t>
            </w:r>
            <w:r w:rsidR="008B580C">
              <w:t xml:space="preserve"> </w:t>
            </w:r>
            <w:r w:rsidR="008B580C" w:rsidRPr="008B580C">
              <w:t xml:space="preserve">Při </w:t>
            </w:r>
            <w:r w:rsidR="00B875AC">
              <w:t xml:space="preserve">nedávném </w:t>
            </w:r>
            <w:r w:rsidR="008B580C" w:rsidRPr="008B580C">
              <w:t xml:space="preserve">vyhodnocení </w:t>
            </w:r>
            <w:r w:rsidR="008B580C">
              <w:t>IP</w:t>
            </w:r>
            <w:r w:rsidR="008B580C" w:rsidRPr="008B580C">
              <w:t xml:space="preserve"> byla jako riziková označena právě nedostatečná podpora fungování Databáze, zejména stran kvality a kvantity napl</w:t>
            </w:r>
            <w:r w:rsidR="00045A7A">
              <w:t>ňování relevantními dokumenty, p</w:t>
            </w:r>
            <w:r w:rsidR="008B580C" w:rsidRPr="008B580C">
              <w:t xml:space="preserve">řičemž </w:t>
            </w:r>
            <w:r w:rsidR="00B875AC">
              <w:t xml:space="preserve">společným </w:t>
            </w:r>
            <w:r w:rsidR="008B580C" w:rsidRPr="008B580C">
              <w:t xml:space="preserve">úkolem </w:t>
            </w:r>
            <w:r w:rsidR="00B875AC">
              <w:t>ministerstev, krajů</w:t>
            </w:r>
            <w:r w:rsidR="00B875AC" w:rsidRPr="008B580C">
              <w:t xml:space="preserve"> </w:t>
            </w:r>
            <w:r w:rsidR="00B875AC">
              <w:t>a</w:t>
            </w:r>
            <w:r w:rsidR="008B580C" w:rsidRPr="008B580C">
              <w:t xml:space="preserve"> MMR </w:t>
            </w:r>
            <w:r w:rsidR="00B875AC">
              <w:t>je</w:t>
            </w:r>
            <w:r w:rsidR="008B580C" w:rsidRPr="008B580C">
              <w:t xml:space="preserve"> naplňování tohoto nástroje. </w:t>
            </w:r>
          </w:p>
          <w:p w:rsidR="00045A7A" w:rsidRDefault="00045A7A" w:rsidP="00435D9A">
            <w:pPr>
              <w:pStyle w:val="Bezmezer"/>
              <w:spacing w:after="120"/>
              <w:jc w:val="both"/>
            </w:pPr>
            <w:r>
              <w:t xml:space="preserve">Dále </w:t>
            </w:r>
            <w:r w:rsidR="00B875AC">
              <w:t>zmínil</w:t>
            </w:r>
            <w:r>
              <w:t xml:space="preserve">, že </w:t>
            </w:r>
            <w:r w:rsidRPr="00045A7A">
              <w:t xml:space="preserve">v poslední době schvalované a nově připravované strategické dokumenty mají </w:t>
            </w:r>
            <w:r w:rsidR="00A600C1">
              <w:t xml:space="preserve">(mírnou) </w:t>
            </w:r>
            <w:r w:rsidRPr="00045A7A">
              <w:t>tendenci zlepšovat svoji úroveň</w:t>
            </w:r>
            <w:r w:rsidR="00A600C1">
              <w:t xml:space="preserve"> kvality</w:t>
            </w:r>
            <w:r w:rsidRPr="00045A7A">
              <w:t xml:space="preserve">. Jedním z důvodů je také fakt, že </w:t>
            </w:r>
            <w:r>
              <w:t>kvalitní</w:t>
            </w:r>
            <w:r w:rsidRPr="00045A7A">
              <w:t xml:space="preserve"> strategie jsou podmínkou pro čerpání z ESI fondů nebo </w:t>
            </w:r>
            <w:r w:rsidR="00B875AC">
              <w:t xml:space="preserve">jde o lepší reflexi </w:t>
            </w:r>
            <w:r w:rsidRPr="00045A7A">
              <w:t>Metodi</w:t>
            </w:r>
            <w:r w:rsidR="00B875AC">
              <w:t>ky</w:t>
            </w:r>
            <w:r w:rsidRPr="00045A7A">
              <w:t xml:space="preserve"> přípravy veřejných strategií, či metodik na ni navazujících.</w:t>
            </w:r>
          </w:p>
          <w:p w:rsidR="00472FB1" w:rsidRPr="00107984" w:rsidRDefault="00FA3811" w:rsidP="00A600C1">
            <w:pPr>
              <w:pStyle w:val="Bezmezer"/>
              <w:spacing w:after="120"/>
              <w:jc w:val="both"/>
            </w:pPr>
            <w:r>
              <w:t>Na závěr uvedl, že j</w:t>
            </w:r>
            <w:r w:rsidRPr="00FA3811">
              <w:t>e třeba věnovat péči rozvoji strategické práce</w:t>
            </w:r>
            <w:r w:rsidR="00F23B24">
              <w:t xml:space="preserve"> obecně a také</w:t>
            </w:r>
            <w:r w:rsidRPr="00FA3811">
              <w:t xml:space="preserve"> v rámci ESI fondů</w:t>
            </w:r>
            <w:r>
              <w:t xml:space="preserve"> a zmínil</w:t>
            </w:r>
            <w:r w:rsidR="00F23B24">
              <w:t>, že byly již započaty</w:t>
            </w:r>
            <w:r>
              <w:t xml:space="preserve"> intenzivní prác</w:t>
            </w:r>
            <w:r w:rsidR="00F23B24">
              <w:t>e</w:t>
            </w:r>
            <w:r>
              <w:t xml:space="preserve"> MMR na </w:t>
            </w:r>
            <w:r w:rsidRPr="00FA3811">
              <w:t xml:space="preserve">přípravě strategie 2020+ vč. pozice, </w:t>
            </w:r>
            <w:r w:rsidR="00A600C1">
              <w:t>o to bude strategická práce důležitější</w:t>
            </w:r>
            <w:r>
              <w:t xml:space="preserve">. </w:t>
            </w:r>
          </w:p>
        </w:tc>
      </w:tr>
      <w:tr w:rsidR="00397D33" w:rsidRPr="00397D33" w:rsidTr="006F7AA0">
        <w:trPr>
          <w:trHeight w:val="329"/>
          <w:jc w:val="center"/>
        </w:trPr>
        <w:tc>
          <w:tcPr>
            <w:tcW w:w="9656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554E5" w:rsidRPr="00D554E5" w:rsidRDefault="00D554E5" w:rsidP="00D554E5">
            <w:pPr>
              <w:pStyle w:val="Odstavecseseznamem"/>
              <w:numPr>
                <w:ilvl w:val="0"/>
                <w:numId w:val="6"/>
              </w:numPr>
              <w:spacing w:after="120"/>
              <w:ind w:left="289" w:hanging="289"/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 w:rsidRPr="00D554E5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>Aktuální stav v oblasti strategického řízení</w:t>
            </w:r>
          </w:p>
          <w:p w:rsidR="00A600C1" w:rsidRDefault="00EC2D2F" w:rsidP="009D4AF4">
            <w:pPr>
              <w:pStyle w:val="Bezmezer"/>
              <w:spacing w:after="120"/>
              <w:jc w:val="both"/>
            </w:pPr>
            <w:r w:rsidRPr="00EC2D2F">
              <w:rPr>
                <w:b/>
              </w:rPr>
              <w:t>D. Škorňa</w:t>
            </w:r>
            <w:r w:rsidRPr="00EC2D2F">
              <w:t xml:space="preserve"> (MMR) </w:t>
            </w:r>
            <w:r>
              <w:t xml:space="preserve">informoval </w:t>
            </w:r>
            <w:r w:rsidR="00F23B24">
              <w:t>o tématech, kter</w:t>
            </w:r>
            <w:r w:rsidR="00D20039">
              <w:t>á</w:t>
            </w:r>
            <w:r w:rsidR="00F23B24">
              <w:t xml:space="preserve"> byl</w:t>
            </w:r>
            <w:r w:rsidR="00D20039">
              <w:t>a</w:t>
            </w:r>
            <w:r w:rsidR="00F23B24">
              <w:t xml:space="preserve"> řešen</w:t>
            </w:r>
            <w:r w:rsidR="00D20039">
              <w:t>a</w:t>
            </w:r>
            <w:r w:rsidR="00F23B24">
              <w:t xml:space="preserve"> na</w:t>
            </w:r>
            <w:r>
              <w:t xml:space="preserve"> druhém jednání Expertní skupiny pro strategickou práci (ESSP).</w:t>
            </w:r>
            <w:r w:rsidR="00A269B0">
              <w:t xml:space="preserve"> </w:t>
            </w:r>
            <w:r w:rsidR="00F23B24">
              <w:t>V návaznosti na to p</w:t>
            </w:r>
            <w:r w:rsidR="00A269B0">
              <w:t xml:space="preserve">ředstavil především připravované projekty MMR věnované strategické práci (Analýza strategických dokumentů, Mapování strategické práce, </w:t>
            </w:r>
            <w:proofErr w:type="spellStart"/>
            <w:r w:rsidR="00A269B0">
              <w:t>STRATeduka</w:t>
            </w:r>
            <w:proofErr w:type="spellEnd"/>
            <w:r w:rsidR="00A269B0">
              <w:t>), dále informoval o výsledcích hodnocení IP a o vzniku a dalším využití strategických map resortů a krajů</w:t>
            </w:r>
            <w:r w:rsidR="00F23B24">
              <w:t>, které byly zpracovávány TAČR v úzké součinnosti s MMR</w:t>
            </w:r>
            <w:r w:rsidR="00A269B0">
              <w:t>.</w:t>
            </w:r>
            <w:r w:rsidR="00252FF9">
              <w:t xml:space="preserve"> </w:t>
            </w:r>
            <w:r w:rsidR="00A600C1">
              <w:t>V neposlední řadě zmínil, že v období 2014-2020 bude i podle nařízení nutné hodnotit příspěvek ESI fondů k naplňování cílů/priority strategií.</w:t>
            </w:r>
          </w:p>
          <w:p w:rsidR="00EC2D2F" w:rsidRPr="00EC2D2F" w:rsidRDefault="00252FF9" w:rsidP="009D4AF4">
            <w:pPr>
              <w:pStyle w:val="Bezmezer"/>
              <w:spacing w:after="120"/>
              <w:jc w:val="both"/>
            </w:pPr>
            <w:r>
              <w:t xml:space="preserve">Na závěr </w:t>
            </w:r>
            <w:r w:rsidR="006D4B7D">
              <w:t xml:space="preserve">této části </w:t>
            </w:r>
            <w:r>
              <w:t>členy PSDS informoval o plánované konferenci V4+4, která se bude konat v Praze v období od 2</w:t>
            </w:r>
            <w:r w:rsidR="00F23B24">
              <w:t>6</w:t>
            </w:r>
            <w:r>
              <w:t>. do 27. ledna 2016</w:t>
            </w:r>
            <w:r w:rsidR="00FE4163">
              <w:t xml:space="preserve">, </w:t>
            </w:r>
            <w:r w:rsidR="006D4B7D">
              <w:t xml:space="preserve">jejíž </w:t>
            </w:r>
            <w:r w:rsidR="00FE4163">
              <w:t>součástí bude i setkání ministrů</w:t>
            </w:r>
            <w:r>
              <w:t>.</w:t>
            </w:r>
            <w:r w:rsidR="00FE4163">
              <w:t xml:space="preserve"> </w:t>
            </w:r>
          </w:p>
          <w:p w:rsidR="007C1B8F" w:rsidRDefault="00252FF9" w:rsidP="009D4AF4">
            <w:pPr>
              <w:pStyle w:val="Bezmezer"/>
              <w:spacing w:after="120"/>
              <w:jc w:val="both"/>
              <w:rPr>
                <w:u w:val="single"/>
              </w:rPr>
            </w:pPr>
            <w:r w:rsidRPr="00252FF9">
              <w:rPr>
                <w:u w:val="single"/>
              </w:rPr>
              <w:t>Následná diskuse</w:t>
            </w:r>
          </w:p>
          <w:p w:rsidR="0041469B" w:rsidRDefault="00252FF9" w:rsidP="00A436A8">
            <w:pPr>
              <w:pStyle w:val="Bezmezer"/>
              <w:numPr>
                <w:ilvl w:val="0"/>
                <w:numId w:val="9"/>
              </w:numPr>
              <w:ind w:left="341" w:hanging="284"/>
              <w:jc w:val="both"/>
            </w:pPr>
            <w:r w:rsidRPr="0041469B">
              <w:rPr>
                <w:b/>
              </w:rPr>
              <w:t>P. Fi</w:t>
            </w:r>
            <w:r w:rsidR="008145B0">
              <w:rPr>
                <w:b/>
              </w:rPr>
              <w:t>š</w:t>
            </w:r>
            <w:r w:rsidRPr="0041469B">
              <w:rPr>
                <w:b/>
              </w:rPr>
              <w:t>er (</w:t>
            </w:r>
            <w:r w:rsidR="00CF2803" w:rsidRPr="0041469B">
              <w:rPr>
                <w:b/>
              </w:rPr>
              <w:t>J</w:t>
            </w:r>
            <w:r w:rsidR="00CF2803">
              <w:rPr>
                <w:b/>
              </w:rPr>
              <w:t>ihomoravský kraj</w:t>
            </w:r>
            <w:r w:rsidRPr="0041469B">
              <w:rPr>
                <w:b/>
              </w:rPr>
              <w:t xml:space="preserve">) </w:t>
            </w:r>
            <w:r w:rsidR="00074CAF" w:rsidRPr="0041469B">
              <w:t xml:space="preserve">v souvislosti se vzděláváním </w:t>
            </w:r>
            <w:r w:rsidR="0078451B">
              <w:t xml:space="preserve">uvedl, že </w:t>
            </w:r>
            <w:r w:rsidR="00FE4163">
              <w:t>by měl být postup</w:t>
            </w:r>
            <w:r w:rsidR="00AD6E3E" w:rsidRPr="0041469B">
              <w:t xml:space="preserve"> opačný, tj. </w:t>
            </w:r>
            <w:r w:rsidR="00FE4163">
              <w:t>nejdřív je potřebné zajišťovat odborné vzdělávání poté vést uživatele metodicky</w:t>
            </w:r>
            <w:r w:rsidR="00074CAF" w:rsidRPr="0041469B">
              <w:t xml:space="preserve">. V souvislosti </w:t>
            </w:r>
            <w:r w:rsidR="0078451B">
              <w:t xml:space="preserve"> metodikami, kterých existuje celá řada, je </w:t>
            </w:r>
            <w:r w:rsidR="006D4B7D">
              <w:t>vhodné</w:t>
            </w:r>
            <w:r w:rsidR="0078451B">
              <w:t xml:space="preserve"> nejdřív zajistit j</w:t>
            </w:r>
            <w:r w:rsidR="0038226E" w:rsidRPr="0041469B">
              <w:t xml:space="preserve">ednotné metodické </w:t>
            </w:r>
            <w:r w:rsidR="0038226E" w:rsidRPr="0041469B">
              <w:lastRenderedPageBreak/>
              <w:t xml:space="preserve">prostředí. </w:t>
            </w:r>
            <w:r w:rsidR="00B4016D">
              <w:t>Zároveň zmínil, že např. OP Zaměstnanost bude mít v prosinci 2015 vyhlášenu výzvu v PO 4, kde se budou moci podávat další žádosti na vzdělávací projekty a je tedy možné, že bude existovat více edukačních programů, které se budou překrývat a nebudou poskytovat konzistentní informace/výuku.</w:t>
            </w:r>
          </w:p>
          <w:p w:rsidR="00252FF9" w:rsidRDefault="00B4016D" w:rsidP="00A436A8">
            <w:pPr>
              <w:pStyle w:val="Bezmezer"/>
              <w:spacing w:before="120" w:after="100"/>
              <w:ind w:left="340"/>
              <w:jc w:val="both"/>
            </w:pPr>
            <w:r>
              <w:t xml:space="preserve">Dodal, že původně měl představu o Databázi jako o knihovně strategických dokumentů, která tu dosud chyběla. Avšak </w:t>
            </w:r>
            <w:r w:rsidR="00704DD1">
              <w:t xml:space="preserve">další doplňované moduly a nástroje Databázi zesložiťují tak, že </w:t>
            </w:r>
            <w:r w:rsidR="00210FAC">
              <w:t xml:space="preserve">s ní </w:t>
            </w:r>
            <w:r w:rsidR="00704DD1">
              <w:t xml:space="preserve">jednotliví administrátoři či editoři </w:t>
            </w:r>
            <w:r w:rsidR="0078451B">
              <w:t xml:space="preserve">musí pracovat mnohem intenzivněji, což vyžaduje </w:t>
            </w:r>
            <w:r w:rsidR="00704DD1">
              <w:t xml:space="preserve">dostatek kapacit. </w:t>
            </w:r>
            <w:r w:rsidR="0078451B">
              <w:t>S </w:t>
            </w:r>
            <w:r w:rsidR="00210FAC">
              <w:t>tímto</w:t>
            </w:r>
            <w:r w:rsidR="0078451B">
              <w:t xml:space="preserve"> souvisí i problém, že na úrovni </w:t>
            </w:r>
            <w:r w:rsidR="00704DD1">
              <w:t>kraj</w:t>
            </w:r>
            <w:r w:rsidR="0078451B">
              <w:t>ů</w:t>
            </w:r>
            <w:r w:rsidR="00704DD1">
              <w:t xml:space="preserve"> </w:t>
            </w:r>
            <w:r w:rsidR="00210FAC">
              <w:t>je složit</w:t>
            </w:r>
            <w:r w:rsidR="00A600C1">
              <w:t>é</w:t>
            </w:r>
            <w:r w:rsidR="0078451B">
              <w:t xml:space="preserve"> koordinovat např. editory napříč různými sekcemi.</w:t>
            </w:r>
            <w:r w:rsidR="0078451B" w:rsidDel="0078451B">
              <w:t xml:space="preserve"> </w:t>
            </w:r>
          </w:p>
          <w:p w:rsidR="003C119B" w:rsidRDefault="0041469B" w:rsidP="0078451B">
            <w:pPr>
              <w:pStyle w:val="Bezmezer"/>
              <w:ind w:left="340"/>
              <w:jc w:val="both"/>
            </w:pPr>
            <w:r>
              <w:rPr>
                <w:b/>
              </w:rPr>
              <w:t xml:space="preserve">D. Škorňa </w:t>
            </w:r>
            <w:r w:rsidR="00704DD1">
              <w:t xml:space="preserve">vysvětlil </w:t>
            </w:r>
            <w:r w:rsidR="0078451B">
              <w:t>genezi</w:t>
            </w:r>
            <w:r w:rsidR="00704DD1">
              <w:t xml:space="preserve"> strategické </w:t>
            </w:r>
            <w:r w:rsidR="0078451B">
              <w:t>práce ve veřejné správě (i s ohledem na fakt, že vytváření metodik a dílčích nástrojů jde za více subjekty)</w:t>
            </w:r>
            <w:r w:rsidR="00704DD1">
              <w:t xml:space="preserve">, že ne vždy bylo vše zajištěno </w:t>
            </w:r>
            <w:r w:rsidR="00583022">
              <w:t xml:space="preserve">v požadované kvalitě a </w:t>
            </w:r>
            <w:r w:rsidR="0078451B">
              <w:t xml:space="preserve">logickém </w:t>
            </w:r>
            <w:r w:rsidR="00583022">
              <w:t>pořadí. V posledním více než roce se však tato činnost konsolidovala a probíhající činnost</w:t>
            </w:r>
            <w:r w:rsidR="00A600C1">
              <w:t>i</w:t>
            </w:r>
            <w:r w:rsidR="00583022">
              <w:t xml:space="preserve"> včetně připravovaných projektů (</w:t>
            </w:r>
            <w:r w:rsidR="0078451B">
              <w:t>a očekávaných</w:t>
            </w:r>
            <w:r w:rsidR="00583022">
              <w:t xml:space="preserve"> výsledků) mají prostředí v oblasti strategického řízení na národní i krajské úrovni </w:t>
            </w:r>
            <w:r w:rsidR="0078451B">
              <w:t xml:space="preserve">zpřehlednit, zjednodušit a </w:t>
            </w:r>
            <w:r w:rsidR="00583022">
              <w:t>stabilizovat. Zmínil, že již v současnosti existuje vzdělávání úředníků krajských úřadů stran Asociace krajů</w:t>
            </w:r>
            <w:r w:rsidR="0078451B">
              <w:t xml:space="preserve"> a právě s </w:t>
            </w:r>
            <w:r w:rsidR="00210FAC" w:rsidDel="00210FAC">
              <w:t xml:space="preserve"> </w:t>
            </w:r>
            <w:r w:rsidR="00210FAC">
              <w:t>ní</w:t>
            </w:r>
            <w:r w:rsidR="0078451B">
              <w:t xml:space="preserve"> se nyní domlouvá, jak vzdělávání</w:t>
            </w:r>
            <w:r w:rsidR="00A600C1">
              <w:t xml:space="preserve">, které řeší navrhovaný projektu </w:t>
            </w:r>
            <w:r w:rsidR="0078451B">
              <w:t>propojit jak pro potřeby ministerstev, tak i pro kraje. Z</w:t>
            </w:r>
            <w:r w:rsidR="00583022">
              <w:t xml:space="preserve">ároveň sdělil, že v rámci Databáze má každý administrátor či editor možnost </w:t>
            </w:r>
            <w:r w:rsidR="003C119B">
              <w:t xml:space="preserve">se dohodnout na školení, které MMR rádo zajistí. Mimo jiné sdělil, že na obecní úrovni řeší již delší dobu vzdělávání </w:t>
            </w:r>
            <w:r w:rsidR="0078451B">
              <w:t xml:space="preserve">a metodickou činnost </w:t>
            </w:r>
            <w:r w:rsidR="003C119B">
              <w:t>Odbor regionální politiky MMR.</w:t>
            </w:r>
          </w:p>
          <w:p w:rsidR="0038226E" w:rsidRDefault="003C119B" w:rsidP="007F746A">
            <w:pPr>
              <w:pStyle w:val="Bezmezer"/>
              <w:spacing w:before="120"/>
              <w:ind w:left="340"/>
              <w:jc w:val="both"/>
            </w:pPr>
            <w:r>
              <w:t xml:space="preserve">K vyhlášení výzvy OP Z uvedl, že </w:t>
            </w:r>
            <w:r w:rsidR="00EC5CBF">
              <w:t xml:space="preserve">výzvy napříč programy bude MMR sledovat, nepředpokládá se duplicita napříč výzvami (půjde zřejmě o podporu pro jiné cílové skupiny: kraje vs. obce). V případě potřeby, a jsou k tomu určeny i pracovní </w:t>
            </w:r>
            <w:r>
              <w:t>skupin</w:t>
            </w:r>
            <w:r w:rsidR="00EC5CBF">
              <w:t>y</w:t>
            </w:r>
            <w:r>
              <w:t xml:space="preserve"> </w:t>
            </w:r>
            <w:r w:rsidR="008E5A9E">
              <w:t xml:space="preserve">MMR </w:t>
            </w:r>
            <w:r>
              <w:t>(PSDS, ESSP)</w:t>
            </w:r>
            <w:r w:rsidR="008E5A9E">
              <w:t xml:space="preserve">, bude MMR s regionálními partnery řešit zacílení projektů. Doplnil, že Databáze sice má funkci </w:t>
            </w:r>
            <w:r w:rsidR="00901324">
              <w:t>knihovn</w:t>
            </w:r>
            <w:r w:rsidR="008E5A9E">
              <w:t>y</w:t>
            </w:r>
            <w:r w:rsidR="00901324">
              <w:t xml:space="preserve"> strategických dokumentů, </w:t>
            </w:r>
            <w:r w:rsidR="008E5A9E">
              <w:t>nicméně</w:t>
            </w:r>
            <w:r w:rsidR="00901324">
              <w:t xml:space="preserve"> </w:t>
            </w:r>
            <w:r w:rsidR="008E5A9E">
              <w:t xml:space="preserve">je </w:t>
            </w:r>
            <w:r w:rsidR="00CF2803">
              <w:t xml:space="preserve">především </w:t>
            </w:r>
            <w:r w:rsidR="008E5A9E">
              <w:t xml:space="preserve">dynamickým nástrojem, kde lze se </w:t>
            </w:r>
            <w:r w:rsidR="00901324">
              <w:t>strategi</w:t>
            </w:r>
            <w:r w:rsidR="008E5A9E">
              <w:t>emi průběžně pracovat, do budoucna tvořit, provazovat,</w:t>
            </w:r>
            <w:r w:rsidR="00901324">
              <w:t xml:space="preserve"> vzájemně je porovnávat a vyhodnocovat.</w:t>
            </w:r>
          </w:p>
          <w:p w:rsidR="00CE0BDE" w:rsidRPr="00A436A8" w:rsidRDefault="00CE0BDE" w:rsidP="007F746A">
            <w:pPr>
              <w:pStyle w:val="Bezmezer"/>
              <w:numPr>
                <w:ilvl w:val="0"/>
                <w:numId w:val="9"/>
              </w:numPr>
              <w:spacing w:before="240" w:after="100"/>
              <w:ind w:left="341" w:hanging="284"/>
              <w:jc w:val="both"/>
            </w:pPr>
            <w:r>
              <w:rPr>
                <w:b/>
              </w:rPr>
              <w:t xml:space="preserve">J. Juránek (Olomoucký kraj) </w:t>
            </w:r>
            <w:r w:rsidRPr="00A436A8">
              <w:t>apeloval na to, že je potřeba vzdělávat resp. do procesu přípravy a realizace strategií více zatáhnout vedení institucí tj. politiky.</w:t>
            </w:r>
            <w:r>
              <w:rPr>
                <w:b/>
              </w:rPr>
              <w:t xml:space="preserve"> </w:t>
            </w:r>
          </w:p>
          <w:p w:rsidR="00CE0BDE" w:rsidRPr="00B526FB" w:rsidRDefault="00CE0BDE" w:rsidP="003F7363">
            <w:pPr>
              <w:pStyle w:val="Bezmezer"/>
              <w:spacing w:after="100"/>
              <w:ind w:left="341"/>
              <w:jc w:val="both"/>
            </w:pPr>
            <w:r>
              <w:rPr>
                <w:b/>
              </w:rPr>
              <w:t xml:space="preserve">D. Škorňa </w:t>
            </w:r>
            <w:r w:rsidRPr="00A436A8">
              <w:t xml:space="preserve">reagoval </w:t>
            </w:r>
            <w:r w:rsidR="00831561">
              <w:t>souhlasně</w:t>
            </w:r>
            <w:r w:rsidRPr="00A436A8">
              <w:t xml:space="preserve">, tuto cílovou skupinu je nezbytné také vzdělávat, projekt </w:t>
            </w:r>
            <w:proofErr w:type="spellStart"/>
            <w:r w:rsidRPr="00A436A8">
              <w:t>STRATeduka</w:t>
            </w:r>
            <w:proofErr w:type="spellEnd"/>
            <w:r w:rsidRPr="00A436A8">
              <w:t xml:space="preserve"> bude počítat i </w:t>
            </w:r>
            <w:r w:rsidR="00831561" w:rsidRPr="00A436A8">
              <w:t>těmito uživateli.</w:t>
            </w:r>
            <w:r w:rsidR="00573B17">
              <w:t xml:space="preserve"> Snahu o </w:t>
            </w:r>
            <w:r w:rsidR="003F7363">
              <w:t>důkladnější</w:t>
            </w:r>
            <w:r w:rsidR="00573B17">
              <w:t xml:space="preserve"> ztotožnění politiků se strategiemi je však nutné prohlubovat neustále.</w:t>
            </w:r>
          </w:p>
        </w:tc>
      </w:tr>
      <w:tr w:rsidR="00100F3F" w:rsidRPr="00397D33" w:rsidTr="006F7AA0">
        <w:trPr>
          <w:trHeight w:val="329"/>
          <w:jc w:val="center"/>
        </w:trPr>
        <w:tc>
          <w:tcPr>
            <w:tcW w:w="9656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554E5" w:rsidRPr="00D554E5" w:rsidRDefault="00D554E5" w:rsidP="00D554E5">
            <w:pPr>
              <w:pStyle w:val="Odstavecseseznamem"/>
              <w:numPr>
                <w:ilvl w:val="0"/>
                <w:numId w:val="6"/>
              </w:numPr>
              <w:spacing w:after="120"/>
              <w:ind w:left="289" w:hanging="289"/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 w:rsidRPr="00D554E5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lastRenderedPageBreak/>
              <w:t>Databáze strategií – aktuální stav</w:t>
            </w:r>
          </w:p>
          <w:p w:rsidR="009E3FE4" w:rsidRDefault="008E7E5F" w:rsidP="003F44E2">
            <w:pPr>
              <w:spacing w:after="120"/>
              <w:jc w:val="both"/>
            </w:pPr>
            <w:r w:rsidRPr="009E3FE4">
              <w:rPr>
                <w:b/>
              </w:rPr>
              <w:t>D. Škorňa</w:t>
            </w:r>
            <w:r w:rsidR="003F7363">
              <w:t xml:space="preserve"> </w:t>
            </w:r>
            <w:r w:rsidR="00AC2ECD">
              <w:t>uvedl základní informace o zajištění systému Databáze a počtu vložených dokumentů. Zároveň poukázal na potřebu včasného vkládání dokumentů do Databáze. Následně představil aktuálně probíhající aktivity (především programovou činnost). Prezentoval vybrané novinky a změny, které se v Databázi udály od května 2015 (viz prezentace).</w:t>
            </w:r>
            <w:r w:rsidR="00963E37">
              <w:t xml:space="preserve"> Podrobněji se věnoval zásadním nedostatkům, které vkládání dokumentů provázejí. Zmínil také nedostatky při správě již zveřejněných dokumentů. Stručně informoval o vybraných dokumentech, které jsou v Databázi rozpracované či které je třeba vložit. </w:t>
            </w:r>
            <w:r w:rsidR="00592B21">
              <w:t xml:space="preserve">Na závěr zmínil, že byla aktualizována Metodika a Manuál </w:t>
            </w:r>
            <w:r w:rsidR="00ED3D6A">
              <w:t xml:space="preserve">pro práci s </w:t>
            </w:r>
            <w:r w:rsidR="00592B21">
              <w:t>Databáz</w:t>
            </w:r>
            <w:r w:rsidR="00ED3D6A">
              <w:t>í</w:t>
            </w:r>
            <w:r w:rsidR="00592B21">
              <w:t>, nyní sloučené v jednom přehledném dokumentu, kde je metodický výklad doplňován praktickým popisem a ukázkami</w:t>
            </w:r>
            <w:r w:rsidR="00ED3D6A">
              <w:t xml:space="preserve"> (včetně Návodu i Postupů k dispozici v terminálu Databáze)</w:t>
            </w:r>
            <w:r w:rsidR="00592B21">
              <w:t>.</w:t>
            </w:r>
            <w:r w:rsidR="00ED3D6A">
              <w:t xml:space="preserve"> </w:t>
            </w:r>
          </w:p>
          <w:p w:rsidR="00963E37" w:rsidRDefault="00963E37" w:rsidP="003F44E2">
            <w:pPr>
              <w:spacing w:after="120"/>
              <w:jc w:val="both"/>
            </w:pPr>
            <w:r w:rsidRPr="00963E37">
              <w:rPr>
                <w:b/>
              </w:rPr>
              <w:t>P. Švec (NSZM)</w:t>
            </w:r>
            <w:r w:rsidRPr="00963E37">
              <w:t xml:space="preserve"> </w:t>
            </w:r>
            <w:r w:rsidR="00122303">
              <w:t>informoval o konkrétních zásadních doplněních či změnách v Databázi a v online verzi Databáze předvedl vybrané nové funkcionality, včetně uvedení přidané hodnoty pro uživatele. Nejvíce se zaměřil na představení modulu pro vkládání informací o dosud neschváleném dokumentu.</w:t>
            </w:r>
          </w:p>
          <w:p w:rsidR="00792198" w:rsidRDefault="008145B0" w:rsidP="00792198">
            <w:pPr>
              <w:pStyle w:val="Bezmezer"/>
              <w:spacing w:after="120"/>
              <w:jc w:val="both"/>
              <w:rPr>
                <w:u w:val="single"/>
              </w:rPr>
            </w:pPr>
            <w:r>
              <w:rPr>
                <w:u w:val="single"/>
              </w:rPr>
              <w:t>Průběžná</w:t>
            </w:r>
            <w:r w:rsidR="00792198" w:rsidRPr="00252FF9">
              <w:rPr>
                <w:u w:val="single"/>
              </w:rPr>
              <w:t xml:space="preserve"> diskuse</w:t>
            </w:r>
          </w:p>
          <w:p w:rsidR="00792198" w:rsidRPr="00CE0BDE" w:rsidRDefault="00CE0BDE" w:rsidP="00792198">
            <w:pPr>
              <w:pStyle w:val="Bezmezer"/>
              <w:numPr>
                <w:ilvl w:val="0"/>
                <w:numId w:val="9"/>
              </w:numPr>
              <w:spacing w:after="100"/>
              <w:ind w:left="341" w:hanging="284"/>
              <w:jc w:val="both"/>
            </w:pPr>
            <w:r w:rsidRPr="00A436A8">
              <w:rPr>
                <w:b/>
              </w:rPr>
              <w:t>J. Juránek</w:t>
            </w:r>
            <w:r w:rsidR="00792198" w:rsidRPr="00CE0BDE">
              <w:rPr>
                <w:b/>
              </w:rPr>
              <w:t xml:space="preserve"> </w:t>
            </w:r>
            <w:r w:rsidR="00792198" w:rsidRPr="00CE0BDE">
              <w:t xml:space="preserve">se dotázal, zda budou aktuálně rozpracované dokumenty viditelné </w:t>
            </w:r>
            <w:r w:rsidR="00831561">
              <w:t>u všech ministerstev a na jednom místě.</w:t>
            </w:r>
          </w:p>
          <w:p w:rsidR="00792198" w:rsidRDefault="00792198" w:rsidP="00792198">
            <w:pPr>
              <w:pStyle w:val="Bezmezer"/>
              <w:spacing w:after="100"/>
              <w:ind w:left="341"/>
              <w:jc w:val="both"/>
            </w:pPr>
            <w:r>
              <w:rPr>
                <w:b/>
              </w:rPr>
              <w:t xml:space="preserve">P. Švec </w:t>
            </w:r>
            <w:r>
              <w:t>reagoval kladně, avšak ve veřejné Databázi pouze se souhlasem gestora.</w:t>
            </w:r>
          </w:p>
          <w:p w:rsidR="0037725D" w:rsidRDefault="0037725D" w:rsidP="00792198">
            <w:pPr>
              <w:pStyle w:val="Bezmezer"/>
              <w:spacing w:after="100"/>
              <w:ind w:left="341"/>
              <w:jc w:val="both"/>
            </w:pPr>
            <w:r>
              <w:rPr>
                <w:b/>
              </w:rPr>
              <w:t xml:space="preserve">M. </w:t>
            </w:r>
            <w:proofErr w:type="spellStart"/>
            <w:r>
              <w:rPr>
                <w:b/>
              </w:rPr>
              <w:t>Linxová</w:t>
            </w:r>
            <w:proofErr w:type="spellEnd"/>
            <w:r>
              <w:rPr>
                <w:b/>
              </w:rPr>
              <w:t xml:space="preserve"> (MŽP)</w:t>
            </w:r>
            <w:r>
              <w:t xml:space="preserve"> navrhla, že bude třeba stanovit, kdy informace o dosud neschváleném dokumentu vkládat, tj. v jaké fázi.</w:t>
            </w:r>
          </w:p>
          <w:p w:rsidR="0037725D" w:rsidRDefault="0037725D" w:rsidP="00792198">
            <w:pPr>
              <w:pStyle w:val="Bezmezer"/>
              <w:spacing w:after="100"/>
              <w:ind w:left="341"/>
              <w:jc w:val="both"/>
            </w:pPr>
            <w:r>
              <w:rPr>
                <w:b/>
              </w:rPr>
              <w:lastRenderedPageBreak/>
              <w:t>D. Škorňa</w:t>
            </w:r>
            <w:r>
              <w:t xml:space="preserve"> </w:t>
            </w:r>
            <w:r w:rsidR="00831561">
              <w:t xml:space="preserve">reagoval, že </w:t>
            </w:r>
            <w:r>
              <w:t>informace lze vkládat již od počátku zpracovávání, kdy je již jasné, na co je dokument zaměřen</w:t>
            </w:r>
            <w:r w:rsidR="00831561">
              <w:t>, předpokladem je znalost základních informací</w:t>
            </w:r>
            <w:r w:rsidR="00A600C1">
              <w:t xml:space="preserve"> o dokumentu</w:t>
            </w:r>
            <w:r>
              <w:t>. Nevkládá se dokument</w:t>
            </w:r>
            <w:r w:rsidR="00831561">
              <w:t>, jen dílčí</w:t>
            </w:r>
            <w:r>
              <w:t xml:space="preserve"> informace o něm, které lze uprav</w:t>
            </w:r>
            <w:r w:rsidR="00831561">
              <w:t>ovat</w:t>
            </w:r>
            <w:r>
              <w:t xml:space="preserve">. </w:t>
            </w:r>
          </w:p>
          <w:p w:rsidR="00E60618" w:rsidRDefault="00DA65BB" w:rsidP="00792198">
            <w:pPr>
              <w:pStyle w:val="Bezmezer"/>
              <w:spacing w:after="100"/>
              <w:ind w:left="341"/>
              <w:jc w:val="both"/>
            </w:pPr>
            <w:r>
              <w:rPr>
                <w:b/>
              </w:rPr>
              <w:t xml:space="preserve">O. </w:t>
            </w:r>
            <w:r w:rsidR="00E60618">
              <w:rPr>
                <w:b/>
              </w:rPr>
              <w:t>Novák (MK)</w:t>
            </w:r>
            <w:r w:rsidR="00DD70F6">
              <w:t xml:space="preserve"> navrhl dvě menší technické úpravy v Databázi (doplnění přihlašovacího jména do emailu s heslem, upravit pozici tlačítka pro smazání hierarchické úrovně ve struktuře dokumentu) a vznesl dotaz, zda může navrhnout nov</w:t>
            </w:r>
            <w:bookmarkStart w:id="0" w:name="_GoBack"/>
            <w:bookmarkEnd w:id="0"/>
            <w:r w:rsidR="00DD70F6">
              <w:t>ý deskriptor.</w:t>
            </w:r>
            <w:r w:rsidR="008C6E3C">
              <w:t xml:space="preserve"> Dále se dotázal na možnost zajistit extra školení pro nové editory resortu MK.</w:t>
            </w:r>
          </w:p>
          <w:p w:rsidR="00DD70F6" w:rsidRDefault="00DD70F6" w:rsidP="00792198">
            <w:pPr>
              <w:pStyle w:val="Bezmezer"/>
              <w:spacing w:after="100"/>
              <w:ind w:left="341"/>
              <w:jc w:val="both"/>
            </w:pPr>
            <w:r>
              <w:rPr>
                <w:b/>
              </w:rPr>
              <w:t>D. Škorňa</w:t>
            </w:r>
            <w:r>
              <w:t xml:space="preserve"> reagoval, že u deskriptorů je třeba citlivě posoudit, zda </w:t>
            </w:r>
            <w:r w:rsidR="00B1385D">
              <w:t>zavedení nového deskriptoru významně neovlivní již vložené dokumenty, tj. zda v nich nebude tento deskriptor následně chybět</w:t>
            </w:r>
            <w:r w:rsidR="00831561">
              <w:t xml:space="preserve"> nebo bude nezbytné do dokumentů zpětně zasahovat</w:t>
            </w:r>
            <w:r w:rsidR="00B1385D">
              <w:t xml:space="preserve">. </w:t>
            </w:r>
            <w:r w:rsidR="00831561">
              <w:t>Uvítá z</w:t>
            </w:r>
            <w:r w:rsidR="00B1385D">
              <w:t xml:space="preserve">aslání nového návrhu </w:t>
            </w:r>
            <w:r w:rsidR="008C6E3C">
              <w:t xml:space="preserve">deskriptoru </w:t>
            </w:r>
            <w:r w:rsidR="00B1385D">
              <w:t>na MMR</w:t>
            </w:r>
            <w:r w:rsidR="00831561">
              <w:t>.</w:t>
            </w:r>
            <w:r w:rsidR="008C6E3C">
              <w:t xml:space="preserve"> Ohledně možnosti školení reagoval kladně, požádal o příp. zaslání návrhu </w:t>
            </w:r>
            <w:r w:rsidR="009E6138">
              <w:t>jmen</w:t>
            </w:r>
            <w:r w:rsidR="008C6E3C">
              <w:t xml:space="preserve"> editorů.</w:t>
            </w:r>
          </w:p>
          <w:p w:rsidR="00B1385D" w:rsidRDefault="00B1385D" w:rsidP="00792198">
            <w:pPr>
              <w:pStyle w:val="Bezmezer"/>
              <w:spacing w:after="100"/>
              <w:ind w:left="341"/>
              <w:jc w:val="both"/>
            </w:pPr>
            <w:r>
              <w:rPr>
                <w:b/>
              </w:rPr>
              <w:t xml:space="preserve">P. Švec </w:t>
            </w:r>
            <w:r>
              <w:t>uvedl, že bude v blízké době zprovozněn modul deskriptorů, kde se administrátoři či editoři následně mohou inspirovat pro případné doplňování deskriptorů. Dále uvedl, že výše zmíněné návrhy menších technických úprav budou do Databáze zapracovány.</w:t>
            </w:r>
          </w:p>
          <w:p w:rsidR="008145B0" w:rsidRDefault="008145B0" w:rsidP="008145B0">
            <w:pPr>
              <w:pStyle w:val="Bezmezer"/>
              <w:numPr>
                <w:ilvl w:val="0"/>
                <w:numId w:val="9"/>
              </w:numPr>
              <w:spacing w:after="100"/>
              <w:ind w:left="341" w:hanging="284"/>
              <w:jc w:val="both"/>
            </w:pPr>
            <w:r>
              <w:rPr>
                <w:b/>
              </w:rPr>
              <w:t>P. Fišer</w:t>
            </w:r>
            <w:r w:rsidRPr="0041469B">
              <w:rPr>
                <w:b/>
              </w:rPr>
              <w:t xml:space="preserve"> </w:t>
            </w:r>
            <w:r w:rsidR="00C54EFA" w:rsidRPr="00C54EFA">
              <w:t>v</w:t>
            </w:r>
            <w:r w:rsidR="00C54EFA">
              <w:t> </w:t>
            </w:r>
            <w:r w:rsidR="00C54EFA" w:rsidRPr="00C54EFA">
              <w:t>s</w:t>
            </w:r>
            <w:r w:rsidR="00C54EFA">
              <w:t>ouvislosti s informací o nedostatcích v uvádění struktury dokumentu</w:t>
            </w:r>
            <w:r w:rsidR="00C54EFA" w:rsidRPr="00C54EFA">
              <w:t xml:space="preserve"> </w:t>
            </w:r>
            <w:r w:rsidR="00C54EFA">
              <w:t>upozornil, že struktura bude uváděna lépe až v době, kdy bude zajištěno jednotné prostředí s pojmoslovím a konkrétně uvedeno, jak má hierarchie dokumentu vypadat.</w:t>
            </w:r>
          </w:p>
          <w:p w:rsidR="0060502F" w:rsidRDefault="0060502F" w:rsidP="0060502F">
            <w:pPr>
              <w:pStyle w:val="Bezmezer"/>
              <w:spacing w:after="100"/>
              <w:ind w:left="341"/>
              <w:jc w:val="both"/>
            </w:pPr>
            <w:r>
              <w:rPr>
                <w:b/>
              </w:rPr>
              <w:t>D. Škorňa</w:t>
            </w:r>
            <w:r>
              <w:t xml:space="preserve"> </w:t>
            </w:r>
            <w:r w:rsidR="00C7118C">
              <w:t xml:space="preserve">uvedl, že </w:t>
            </w:r>
            <w:r w:rsidR="002609F9">
              <w:t xml:space="preserve">stanovení logické </w:t>
            </w:r>
            <w:r w:rsidR="00C7118C">
              <w:t>struktur</w:t>
            </w:r>
            <w:r w:rsidR="002609F9">
              <w:t>y</w:t>
            </w:r>
            <w:r w:rsidR="00C7118C">
              <w:t xml:space="preserve"> návrhové části </w:t>
            </w:r>
            <w:r w:rsidR="002609F9">
              <w:t xml:space="preserve">nemusí nezbytně souviset s pojmoslovím. </w:t>
            </w:r>
            <w:r w:rsidR="00C7118C">
              <w:t xml:space="preserve">Pojmosloví </w:t>
            </w:r>
            <w:r w:rsidR="002609F9">
              <w:t xml:space="preserve">se MMR </w:t>
            </w:r>
            <w:r w:rsidR="00C7118C">
              <w:t xml:space="preserve">v současné době </w:t>
            </w:r>
            <w:r w:rsidR="002609F9">
              <w:t xml:space="preserve">snaží uchopit a navrhnout sjednocení v podobě terminologického </w:t>
            </w:r>
            <w:r w:rsidR="00AA6456">
              <w:t xml:space="preserve">výkladového </w:t>
            </w:r>
            <w:r w:rsidR="00C7118C">
              <w:t xml:space="preserve">slovníku, který bude </w:t>
            </w:r>
            <w:r w:rsidR="002609F9">
              <w:t>následně</w:t>
            </w:r>
            <w:r w:rsidR="00C7118C">
              <w:t xml:space="preserve"> distribuován k</w:t>
            </w:r>
            <w:r w:rsidR="002609F9">
              <w:t xml:space="preserve"> diskusi</w:t>
            </w:r>
            <w:r w:rsidR="00C7118C">
              <w:t xml:space="preserve"> relevantním institucím. </w:t>
            </w:r>
            <w:r w:rsidR="00DB7E1E">
              <w:t xml:space="preserve">Samotná hierarchie </w:t>
            </w:r>
            <w:r w:rsidR="002609F9">
              <w:t>návrhové</w:t>
            </w:r>
            <w:r w:rsidR="00DB7E1E">
              <w:t xml:space="preserve"> části jednotlivých dokumentů je však již delší dobu dána jak Metodikou přípravy veřejných strategií (pro kraje doporučující)</w:t>
            </w:r>
            <w:r w:rsidR="002609F9">
              <w:t>, tak i </w:t>
            </w:r>
            <w:r w:rsidR="00DB7E1E">
              <w:t>metodi</w:t>
            </w:r>
            <w:r w:rsidR="002609F9">
              <w:t>kou pro kraje</w:t>
            </w:r>
            <w:r w:rsidR="00DB7E1E">
              <w:t>.</w:t>
            </w:r>
          </w:p>
          <w:p w:rsidR="00DB7E1E" w:rsidRPr="00782FFA" w:rsidRDefault="00DB7E1E" w:rsidP="0060502F">
            <w:pPr>
              <w:pStyle w:val="Bezmezer"/>
              <w:spacing w:after="100"/>
              <w:ind w:left="341"/>
              <w:jc w:val="both"/>
            </w:pPr>
            <w:r w:rsidRPr="00CD3C1C">
              <w:rPr>
                <w:b/>
              </w:rPr>
              <w:t xml:space="preserve">P. Fišer </w:t>
            </w:r>
            <w:r w:rsidRPr="00CD3C1C">
              <w:t xml:space="preserve">dále uvedl, že </w:t>
            </w:r>
            <w:r w:rsidRPr="007B27CB">
              <w:t xml:space="preserve">krajské strategické dokumenty nemají konkrétně upravené procesy </w:t>
            </w:r>
            <w:r w:rsidR="00AB63D9" w:rsidRPr="00782FFA">
              <w:t>pro jejich zpracován</w:t>
            </w:r>
            <w:r w:rsidR="00782FFA">
              <w:t>í</w:t>
            </w:r>
            <w:r w:rsidR="00AB63D9" w:rsidRPr="00782FFA">
              <w:t xml:space="preserve">, proto si tyto i jiné dokumenty pracovníci krajů často zpracovávají dle svého nejlepšího vědomí a dle </w:t>
            </w:r>
            <w:r w:rsidR="00782FFA">
              <w:t>obvyklých</w:t>
            </w:r>
            <w:r w:rsidR="00AB63D9" w:rsidRPr="00782FFA">
              <w:t xml:space="preserve"> </w:t>
            </w:r>
            <w:r w:rsidR="00782FFA">
              <w:t xml:space="preserve">zaběhnutých </w:t>
            </w:r>
            <w:r w:rsidR="00AB63D9" w:rsidRPr="00782FFA">
              <w:t>postupů.</w:t>
            </w:r>
          </w:p>
          <w:p w:rsidR="00782FFA" w:rsidRDefault="0044646D" w:rsidP="0044646D">
            <w:pPr>
              <w:pStyle w:val="Bezmezer"/>
              <w:spacing w:after="100"/>
              <w:ind w:left="340"/>
              <w:jc w:val="both"/>
            </w:pPr>
            <w:r w:rsidRPr="007F746A">
              <w:rPr>
                <w:b/>
              </w:rPr>
              <w:t>D. Škorňa</w:t>
            </w:r>
            <w:r w:rsidRPr="002F080B">
              <w:t xml:space="preserve"> uvedl, že </w:t>
            </w:r>
            <w:r w:rsidR="00782FFA">
              <w:t>kvalita strategií napříč ministerstvy i kraji se liší, proto je nutné metodické prostředí</w:t>
            </w:r>
            <w:r w:rsidR="00A46B31">
              <w:t xml:space="preserve"> zlepšovat</w:t>
            </w:r>
            <w:r w:rsidR="00782FFA">
              <w:t xml:space="preserve">. Pro kraje také existuje </w:t>
            </w:r>
            <w:r w:rsidR="00A46B31">
              <w:t xml:space="preserve">relevantní </w:t>
            </w:r>
            <w:r w:rsidR="00782FFA">
              <w:t>metodika (zpracovatelem nebylo MMR), MMR by však uvítalo i k této metodice stanovisko krajů.</w:t>
            </w:r>
          </w:p>
          <w:p w:rsidR="00672F3D" w:rsidRPr="003F7277" w:rsidRDefault="0044646D" w:rsidP="002F080B">
            <w:pPr>
              <w:pStyle w:val="Bezmezer"/>
              <w:spacing w:after="100"/>
              <w:ind w:left="340"/>
              <w:jc w:val="both"/>
            </w:pPr>
            <w:r>
              <w:rPr>
                <w:b/>
              </w:rPr>
              <w:t xml:space="preserve">P. Švec </w:t>
            </w:r>
            <w:r>
              <w:t>doporuč</w:t>
            </w:r>
            <w:r w:rsidR="009D444B">
              <w:t>il</w:t>
            </w:r>
            <w:r>
              <w:t xml:space="preserve"> obecně respektovat a akceptovat </w:t>
            </w:r>
            <w:r w:rsidR="009D444B">
              <w:t xml:space="preserve">Metodiku přípravy veřejných strategií a to i na krajské úrovni. Je zejména důležité, aby všichni autoři, kteří se podílejí na přípravě jednoho konkrétního dokumentu, vždy respektovali jednu hierarchickou strukturu návrhové části. </w:t>
            </w:r>
            <w:r w:rsidR="002F080B">
              <w:t>Dodal</w:t>
            </w:r>
            <w:r w:rsidR="0088592F">
              <w:t>, že část Metodiky týkající se struktury návrhové části dokumentu (jakéhokoliv typu) je jasně dána a je přehledná. Pouze je třeba ji při zpracování dokumentu použít.</w:t>
            </w:r>
            <w:r w:rsidR="00D25CCC">
              <w:t xml:space="preserve"> </w:t>
            </w:r>
          </w:p>
        </w:tc>
      </w:tr>
      <w:tr w:rsidR="00100F3F" w:rsidRPr="00397D33" w:rsidTr="006F7AA0">
        <w:trPr>
          <w:trHeight w:val="329"/>
          <w:jc w:val="center"/>
        </w:trPr>
        <w:tc>
          <w:tcPr>
            <w:tcW w:w="9656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D554E5" w:rsidRPr="00D554E5" w:rsidRDefault="00D554E5" w:rsidP="00D554E5">
            <w:pPr>
              <w:pStyle w:val="Odstavecseseznamem"/>
              <w:numPr>
                <w:ilvl w:val="0"/>
                <w:numId w:val="6"/>
              </w:numPr>
              <w:spacing w:after="120"/>
              <w:ind w:left="289" w:hanging="289"/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 w:rsidRPr="00D554E5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lastRenderedPageBreak/>
              <w:t>Databáze strategií – nadcházející činnosti</w:t>
            </w:r>
          </w:p>
          <w:p w:rsidR="006375DF" w:rsidRPr="00DC48D5" w:rsidRDefault="008335DB" w:rsidP="00DD4225">
            <w:pPr>
              <w:spacing w:after="120"/>
              <w:jc w:val="both"/>
            </w:pPr>
            <w:r w:rsidRPr="00DC48D5">
              <w:rPr>
                <w:b/>
              </w:rPr>
              <w:t>D. Škorňa</w:t>
            </w:r>
            <w:r w:rsidRPr="00DC48D5">
              <w:t xml:space="preserve"> informoval o </w:t>
            </w:r>
            <w:r w:rsidR="006375DF" w:rsidRPr="00DC48D5">
              <w:t xml:space="preserve">vybraných </w:t>
            </w:r>
            <w:r w:rsidRPr="00DC48D5">
              <w:t xml:space="preserve">aktivitách, které </w:t>
            </w:r>
            <w:r w:rsidR="006375DF" w:rsidRPr="00DC48D5">
              <w:t>jsou a budou realizovány</w:t>
            </w:r>
            <w:r w:rsidR="00BB15C2">
              <w:t xml:space="preserve"> v roce 2015 a 2016</w:t>
            </w:r>
            <w:r w:rsidR="006375DF" w:rsidRPr="00DC48D5">
              <w:t xml:space="preserve">. Mimo pravidelné činnosti uvedl především přípravu nových modulů, jež by měly významně rozšířit potenciál Databáze a to nejen pro administrátory a editory, ale </w:t>
            </w:r>
            <w:r w:rsidR="00BE07B6" w:rsidRPr="00DC48D5">
              <w:t>i pro odbornou veřejnost. Dále zmínil potřebu aktualizace dokumentů vztahujících se k práci s Databází a potřebu zajistit školení administrátorů a především editorů.</w:t>
            </w:r>
            <w:r w:rsidR="00DC48D5">
              <w:t xml:space="preserve"> </w:t>
            </w:r>
            <w:r w:rsidR="00DC48D5" w:rsidRPr="00DC48D5">
              <w:t xml:space="preserve">Na závěr </w:t>
            </w:r>
            <w:r w:rsidR="00FD7580" w:rsidRPr="00DC48D5">
              <w:t>stručně popsal základní úkoly</w:t>
            </w:r>
            <w:r w:rsidR="00BB15C2">
              <w:t xml:space="preserve"> pro další </w:t>
            </w:r>
            <w:r w:rsidR="002A0540">
              <w:t>období</w:t>
            </w:r>
            <w:r w:rsidR="00152513">
              <w:t>.</w:t>
            </w:r>
            <w:r w:rsidR="00DC48D5">
              <w:t xml:space="preserve"> </w:t>
            </w:r>
          </w:p>
          <w:p w:rsidR="00152513" w:rsidRDefault="00152513" w:rsidP="00152513">
            <w:pPr>
              <w:pStyle w:val="Bezmezer"/>
              <w:spacing w:after="120"/>
              <w:jc w:val="both"/>
              <w:rPr>
                <w:u w:val="single"/>
              </w:rPr>
            </w:pPr>
            <w:r w:rsidRPr="00252FF9">
              <w:rPr>
                <w:u w:val="single"/>
              </w:rPr>
              <w:t>Následná diskuse</w:t>
            </w:r>
          </w:p>
          <w:p w:rsidR="008A00DE" w:rsidRDefault="00152513" w:rsidP="00152513">
            <w:pPr>
              <w:spacing w:after="120"/>
              <w:jc w:val="both"/>
            </w:pPr>
            <w:r>
              <w:rPr>
                <w:b/>
              </w:rPr>
              <w:t xml:space="preserve">L. </w:t>
            </w:r>
            <w:r w:rsidRPr="00152513">
              <w:rPr>
                <w:b/>
              </w:rPr>
              <w:t>Kriegischová</w:t>
            </w:r>
            <w:r w:rsidR="008A00DE" w:rsidRPr="00152513">
              <w:rPr>
                <w:b/>
              </w:rPr>
              <w:t xml:space="preserve"> (</w:t>
            </w:r>
            <w:r w:rsidRPr="00152513">
              <w:rPr>
                <w:b/>
              </w:rPr>
              <w:t>Hl.</w:t>
            </w:r>
            <w:r w:rsidR="00BB15C2">
              <w:rPr>
                <w:b/>
              </w:rPr>
              <w:t xml:space="preserve"> </w:t>
            </w:r>
            <w:r w:rsidRPr="00152513">
              <w:rPr>
                <w:b/>
              </w:rPr>
              <w:t>m.</w:t>
            </w:r>
            <w:r w:rsidR="00BB15C2">
              <w:rPr>
                <w:b/>
              </w:rPr>
              <w:t xml:space="preserve"> </w:t>
            </w:r>
            <w:r w:rsidRPr="00152513">
              <w:rPr>
                <w:b/>
              </w:rPr>
              <w:t>Praha</w:t>
            </w:r>
            <w:r w:rsidR="008A00DE" w:rsidRPr="00152513">
              <w:rPr>
                <w:b/>
              </w:rPr>
              <w:t>)</w:t>
            </w:r>
            <w:r w:rsidR="008A00DE" w:rsidRPr="00152513">
              <w:t xml:space="preserve"> </w:t>
            </w:r>
            <w:r>
              <w:t>se dotázala, zda bude Aktualizace Strategického plánu Hl. m. Prahy zařazena do dosud neschválených dokumentů. Uvedla, že dokument by měl schválen cca v říjnu 2016.</w:t>
            </w:r>
          </w:p>
          <w:p w:rsidR="00152513" w:rsidRPr="00196E73" w:rsidRDefault="00152513" w:rsidP="00152513">
            <w:pPr>
              <w:spacing w:after="120"/>
              <w:jc w:val="both"/>
            </w:pPr>
            <w:r>
              <w:rPr>
                <w:b/>
              </w:rPr>
              <w:t>D. Škorňa</w:t>
            </w:r>
            <w:r>
              <w:t xml:space="preserve"> uvedl, že</w:t>
            </w:r>
            <w:r w:rsidR="00405C36">
              <w:t xml:space="preserve"> její úvaha o zařazení je správná.</w:t>
            </w:r>
          </w:p>
        </w:tc>
      </w:tr>
      <w:tr w:rsidR="00100F3F" w:rsidRPr="00397D33" w:rsidTr="006F7AA0">
        <w:trPr>
          <w:trHeight w:val="331"/>
          <w:jc w:val="center"/>
        </w:trPr>
        <w:tc>
          <w:tcPr>
            <w:tcW w:w="9656" w:type="dxa"/>
            <w:gridSpan w:val="5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54E5" w:rsidRPr="00D554E5" w:rsidRDefault="00CC0E8B" w:rsidP="00D554E5">
            <w:pPr>
              <w:pStyle w:val="Odstavecseseznamem"/>
              <w:numPr>
                <w:ilvl w:val="0"/>
                <w:numId w:val="6"/>
              </w:numPr>
              <w:spacing w:after="120"/>
              <w:ind w:left="289" w:hanging="289"/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>Z</w:t>
            </w:r>
            <w:r w:rsidR="00D554E5" w:rsidRPr="00D554E5">
              <w:rPr>
                <w:b/>
                <w:color w:val="365F91" w:themeColor="accent1" w:themeShade="BF"/>
                <w:sz w:val="24"/>
                <w:szCs w:val="24"/>
                <w:lang w:eastAsia="cs-CZ"/>
              </w:rPr>
              <w:t xml:space="preserve">ávěr </w:t>
            </w:r>
          </w:p>
          <w:p w:rsidR="002645D0" w:rsidRPr="00FA149B" w:rsidRDefault="00405C36" w:rsidP="007F746A">
            <w:pPr>
              <w:spacing w:after="60"/>
              <w:jc w:val="both"/>
            </w:pPr>
            <w:r w:rsidRPr="00405C36">
              <w:rPr>
                <w:b/>
              </w:rPr>
              <w:t>D. Škorňa</w:t>
            </w:r>
            <w:r w:rsidR="00BD5509" w:rsidRPr="00405C36">
              <w:t xml:space="preserve"> </w:t>
            </w:r>
            <w:r w:rsidR="00BB15C2">
              <w:t xml:space="preserve">i jménem předsedy V. </w:t>
            </w:r>
            <w:proofErr w:type="spellStart"/>
            <w:r w:rsidR="00BB15C2">
              <w:t>Kváči</w:t>
            </w:r>
            <w:proofErr w:type="spellEnd"/>
            <w:r w:rsidR="00BB15C2">
              <w:t xml:space="preserve"> </w:t>
            </w:r>
            <w:r w:rsidR="00BD5509" w:rsidRPr="00405C36">
              <w:t xml:space="preserve">poděkoval </w:t>
            </w:r>
            <w:r w:rsidR="00DD4225" w:rsidRPr="00405C36">
              <w:t xml:space="preserve">členům </w:t>
            </w:r>
            <w:r w:rsidR="007528C8" w:rsidRPr="00405C36">
              <w:t>Pracovní</w:t>
            </w:r>
            <w:r w:rsidR="00DD4225" w:rsidRPr="00405C36">
              <w:t xml:space="preserve"> skupiny </w:t>
            </w:r>
            <w:r w:rsidR="00BD5509" w:rsidRPr="00405C36">
              <w:t xml:space="preserve">za </w:t>
            </w:r>
            <w:r w:rsidR="00BB15C2">
              <w:t xml:space="preserve">aktivní </w:t>
            </w:r>
            <w:r w:rsidR="00BD5509" w:rsidRPr="00405C36">
              <w:t>účast na jednání, zároveň vyzval členy k</w:t>
            </w:r>
            <w:r w:rsidR="001D2BC8" w:rsidRPr="00405C36">
              <w:t xml:space="preserve"> pokračování činnosti v souvislosti s naplňováním Databáze strategií a s tím </w:t>
            </w:r>
            <w:r w:rsidR="001D2BC8" w:rsidRPr="00405C36">
              <w:lastRenderedPageBreak/>
              <w:t>spojenému rozvoji strategické práce v ČR</w:t>
            </w:r>
            <w:r w:rsidR="00BD5509" w:rsidRPr="00405C36">
              <w:t>.</w:t>
            </w:r>
          </w:p>
        </w:tc>
      </w:tr>
      <w:tr w:rsidR="00833117" w:rsidRPr="004F5C16" w:rsidTr="006F7AA0">
        <w:trPr>
          <w:trHeight w:val="324"/>
          <w:jc w:val="center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95B3D7"/>
            <w:vAlign w:val="center"/>
          </w:tcPr>
          <w:p w:rsidR="00833117" w:rsidRPr="004F5C16" w:rsidRDefault="00833117" w:rsidP="00924F38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b/>
                <w:caps/>
                <w:sz w:val="24"/>
                <w:szCs w:val="24"/>
                <w:lang w:eastAsia="cs-CZ"/>
              </w:rPr>
              <w:lastRenderedPageBreak/>
              <w:t xml:space="preserve">Hlavní </w:t>
            </w:r>
            <w:r w:rsidR="00924F38">
              <w:rPr>
                <w:b/>
                <w:caps/>
                <w:sz w:val="24"/>
                <w:szCs w:val="24"/>
                <w:lang w:eastAsia="cs-CZ"/>
              </w:rPr>
              <w:t>ZÁvěry</w:t>
            </w:r>
          </w:p>
        </w:tc>
      </w:tr>
      <w:tr w:rsidR="00924F38" w:rsidRPr="004F5C16" w:rsidTr="006F7AA0">
        <w:trPr>
          <w:trHeight w:val="898"/>
          <w:jc w:val="center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135F" w:rsidRPr="00C3135F" w:rsidRDefault="00707F13" w:rsidP="00707F13">
            <w:pPr>
              <w:spacing w:after="80"/>
              <w:jc w:val="both"/>
            </w:pPr>
            <w:r w:rsidRPr="00C3135F">
              <w:t>Dokumenty</w:t>
            </w:r>
            <w:r w:rsidR="002674D0" w:rsidRPr="00C3135F">
              <w:t>, resp. informace o dokumentech, je třeba do</w:t>
            </w:r>
            <w:r w:rsidRPr="00C3135F">
              <w:t xml:space="preserve"> Databáze vkládat průběžně</w:t>
            </w:r>
            <w:r w:rsidR="00D11888">
              <w:t xml:space="preserve">. V případě schválených dokumentů skrze </w:t>
            </w:r>
            <w:r w:rsidR="000C15B3">
              <w:t>známý formulář</w:t>
            </w:r>
            <w:r w:rsidR="00D11888">
              <w:t xml:space="preserve"> </w:t>
            </w:r>
            <w:r w:rsidR="000C15B3">
              <w:t>umístěný pod ikonou</w:t>
            </w:r>
            <w:r w:rsidR="00D11888">
              <w:t xml:space="preserve"> „vložit oficiálně schválený dokument“</w:t>
            </w:r>
            <w:r w:rsidR="000C15B3">
              <w:t xml:space="preserve">. </w:t>
            </w:r>
            <w:r w:rsidR="00EB109C">
              <w:t>Pro i</w:t>
            </w:r>
            <w:r w:rsidR="000C15B3">
              <w:t xml:space="preserve">nformace o dokumentech </w:t>
            </w:r>
            <w:r w:rsidR="00D11888">
              <w:t xml:space="preserve">dosud neschválených / připravovaných </w:t>
            </w:r>
            <w:r w:rsidR="000C15B3">
              <w:t>je třeba využít upraveného formuláře</w:t>
            </w:r>
            <w:r w:rsidR="00D11888">
              <w:t xml:space="preserve"> </w:t>
            </w:r>
            <w:r w:rsidR="000C15B3">
              <w:t xml:space="preserve">pod </w:t>
            </w:r>
            <w:r w:rsidR="00D11888">
              <w:t>ikon</w:t>
            </w:r>
            <w:r w:rsidR="000C15B3">
              <w:t>ou</w:t>
            </w:r>
            <w:r w:rsidR="00D11888">
              <w:t xml:space="preserve"> „vložit dosud oficiálně neschválený dokument</w:t>
            </w:r>
            <w:r w:rsidR="00EB109C">
              <w:t>“.</w:t>
            </w:r>
          </w:p>
          <w:p w:rsidR="00707F13" w:rsidRPr="00C3135F" w:rsidRDefault="00C3135F" w:rsidP="00707F13">
            <w:pPr>
              <w:spacing w:after="80"/>
              <w:jc w:val="both"/>
            </w:pPr>
            <w:r w:rsidRPr="00C3135F">
              <w:t xml:space="preserve">Při zadávání do Databáze je </w:t>
            </w:r>
            <w:r w:rsidR="008E2535">
              <w:t>zapotřebí</w:t>
            </w:r>
            <w:r w:rsidRPr="00C3135F">
              <w:t xml:space="preserve"> využívat „Návod“ </w:t>
            </w:r>
            <w:r w:rsidR="00707F13" w:rsidRPr="00C3135F">
              <w:t>a</w:t>
            </w:r>
            <w:r w:rsidR="002674D0" w:rsidRPr="00C3135F">
              <w:t xml:space="preserve"> </w:t>
            </w:r>
            <w:r w:rsidR="00707F13" w:rsidRPr="00C3135F">
              <w:t xml:space="preserve">držet se nastavených </w:t>
            </w:r>
            <w:r w:rsidRPr="00C3135F">
              <w:t>„P</w:t>
            </w:r>
            <w:r w:rsidR="00707F13" w:rsidRPr="00C3135F">
              <w:t>ostupů</w:t>
            </w:r>
            <w:r w:rsidRPr="00C3135F">
              <w:t>“</w:t>
            </w:r>
            <w:r w:rsidR="00707F13" w:rsidRPr="00C3135F">
              <w:t>.</w:t>
            </w:r>
          </w:p>
          <w:p w:rsidR="00604792" w:rsidRPr="00707F13" w:rsidRDefault="004C4A0B" w:rsidP="004C4A0B">
            <w:pPr>
              <w:spacing w:after="80"/>
              <w:jc w:val="both"/>
            </w:pPr>
            <w:r>
              <w:t>Byly p</w:t>
            </w:r>
            <w:r w:rsidR="001B7080" w:rsidRPr="00707F13">
              <w:t xml:space="preserve">ředstaveny hlavní </w:t>
            </w:r>
            <w:r w:rsidR="00887540" w:rsidRPr="00707F13">
              <w:t xml:space="preserve">věcné a technické </w:t>
            </w:r>
            <w:r w:rsidR="001B7080" w:rsidRPr="00707F13">
              <w:t>změny v</w:t>
            </w:r>
            <w:r w:rsidR="00EC5BAF" w:rsidRPr="00707F13">
              <w:t> </w:t>
            </w:r>
            <w:r w:rsidR="001B7080" w:rsidRPr="00707F13">
              <w:t>Databázi</w:t>
            </w:r>
            <w:r w:rsidR="00EC5BAF" w:rsidRPr="00707F13">
              <w:t xml:space="preserve"> strategií</w:t>
            </w:r>
            <w:r w:rsidR="00707F13" w:rsidRPr="00707F13">
              <w:t>, jež proběhly či probíhají od 5/2015</w:t>
            </w:r>
            <w:r>
              <w:t xml:space="preserve"> a ty, které jsou plánovány na rok</w:t>
            </w:r>
            <w:r w:rsidR="00707F13" w:rsidRPr="00707F13">
              <w:t xml:space="preserve"> 2016</w:t>
            </w:r>
            <w:r w:rsidR="001B7080" w:rsidRPr="00707F13">
              <w:t>.</w:t>
            </w:r>
          </w:p>
          <w:p w:rsidR="00220185" w:rsidRPr="0017707B" w:rsidRDefault="00220185" w:rsidP="00955B66">
            <w:pPr>
              <w:spacing w:after="80"/>
              <w:jc w:val="both"/>
            </w:pPr>
            <w:r w:rsidRPr="0017707B">
              <w:t xml:space="preserve">Vzhledem k tomu, že je Databáze resp. její rozvoj a vkládání dokumentů součástí </w:t>
            </w:r>
            <w:r w:rsidR="0017707B" w:rsidRPr="0017707B">
              <w:t>I</w:t>
            </w:r>
            <w:r w:rsidR="004C4A0B">
              <w:t>mplementačních plánů Strategického rámce veřejné správy</w:t>
            </w:r>
            <w:r w:rsidRPr="0017707B">
              <w:t xml:space="preserve">, </w:t>
            </w:r>
            <w:r w:rsidR="0017707B" w:rsidRPr="0017707B">
              <w:t>je</w:t>
            </w:r>
            <w:r w:rsidRPr="0017707B">
              <w:t xml:space="preserve"> </w:t>
            </w:r>
            <w:r w:rsidR="004C4A0B">
              <w:t>nutné naplňovat plán činností uvedený v IP; v pravidelných intervalech bude probíhat hodnocení a reporting RVVS</w:t>
            </w:r>
            <w:r w:rsidRPr="0017707B">
              <w:t>.</w:t>
            </w:r>
          </w:p>
          <w:p w:rsidR="00A720C1" w:rsidRPr="00604792" w:rsidRDefault="00FB2C9B" w:rsidP="007F746A">
            <w:pPr>
              <w:spacing w:after="80"/>
              <w:jc w:val="both"/>
            </w:pPr>
            <w:r>
              <w:t>Při změně administrátora/</w:t>
            </w:r>
            <w:proofErr w:type="spellStart"/>
            <w:r w:rsidR="00A720C1">
              <w:t>ky</w:t>
            </w:r>
            <w:proofErr w:type="spellEnd"/>
            <w:r w:rsidR="00A720C1">
              <w:t xml:space="preserve"> Databáze je vždy třeba zaslat nominaci jak elektronicky, tak i písemně a to formou </w:t>
            </w:r>
            <w:r w:rsidR="0017707B">
              <w:t>nominačního dopisu na JUDr. Olgu Letáčkovou</w:t>
            </w:r>
            <w:r w:rsidR="007F746A">
              <w:t>, náměstkyni pro řízení sekce Národního orgánu pro koordinaci</w:t>
            </w:r>
            <w:r w:rsidR="0017707B">
              <w:t>.</w:t>
            </w:r>
          </w:p>
        </w:tc>
      </w:tr>
      <w:tr w:rsidR="00BE58EB" w:rsidRPr="00397D33" w:rsidTr="006F7AA0">
        <w:trPr>
          <w:trHeight w:val="324"/>
          <w:jc w:val="center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95B3D7"/>
            <w:vAlign w:val="center"/>
          </w:tcPr>
          <w:p w:rsidR="00BE58EB" w:rsidRPr="004F5C16" w:rsidRDefault="00BE58EB" w:rsidP="00253A64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b/>
                <w:caps/>
                <w:sz w:val="24"/>
                <w:szCs w:val="24"/>
                <w:lang w:eastAsia="cs-CZ"/>
              </w:rPr>
              <w:t>VYBRANÉ úkoly</w:t>
            </w:r>
          </w:p>
        </w:tc>
      </w:tr>
      <w:tr w:rsidR="003233D4" w:rsidRPr="00397D33" w:rsidTr="006F7AA0">
        <w:trPr>
          <w:trHeight w:val="245"/>
          <w:jc w:val="center"/>
        </w:trPr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58EB" w:rsidRPr="00397D33" w:rsidRDefault="00BE58EB" w:rsidP="00253A64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>
              <w:rPr>
                <w:b/>
              </w:rPr>
              <w:t>č</w:t>
            </w:r>
            <w:r w:rsidRPr="00214034">
              <w:rPr>
                <w:b/>
              </w:rPr>
              <w:t>.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58EB" w:rsidRPr="004F5C16" w:rsidRDefault="00BE58EB" w:rsidP="00253A64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b/>
              </w:rPr>
              <w:t>ú</w:t>
            </w:r>
            <w:r w:rsidRPr="00214034">
              <w:rPr>
                <w:b/>
              </w:rPr>
              <w:t>kol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58EB" w:rsidRPr="004F5C16" w:rsidRDefault="00BE58EB" w:rsidP="00253A64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b/>
              </w:rPr>
              <w:t>ř</w:t>
            </w:r>
            <w:r w:rsidRPr="00214034">
              <w:rPr>
                <w:b/>
              </w:rPr>
              <w:t>ešitel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E58EB" w:rsidRPr="004F5C16" w:rsidRDefault="00BE58EB" w:rsidP="00253A64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b/>
              </w:rPr>
              <w:t>t</w:t>
            </w:r>
            <w:r w:rsidRPr="00214034">
              <w:rPr>
                <w:b/>
              </w:rPr>
              <w:t>ermín</w:t>
            </w:r>
          </w:p>
        </w:tc>
      </w:tr>
      <w:tr w:rsidR="00FD1BF6" w:rsidRPr="00397D33" w:rsidTr="006F7AA0">
        <w:trPr>
          <w:trHeight w:val="223"/>
          <w:jc w:val="center"/>
        </w:trPr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1BF6" w:rsidRPr="00DD4225" w:rsidRDefault="00FD1BF6" w:rsidP="00253A64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1.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F6" w:rsidRPr="00FD52AC" w:rsidRDefault="00FD1BF6" w:rsidP="000E3D08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FD52AC">
              <w:rPr>
                <w:color w:val="000000"/>
                <w:lang w:eastAsia="cs-CZ"/>
              </w:rPr>
              <w:t>Dopracovat a předat ke zveřejnění dokumenty v Databázi aktuálně rozpracované.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F6" w:rsidRPr="00FD52AC" w:rsidRDefault="00FD1BF6" w:rsidP="000E3D08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spellStart"/>
            <w:r w:rsidRPr="00FD52AC">
              <w:rPr>
                <w:color w:val="000000"/>
                <w:lang w:eastAsia="cs-CZ"/>
              </w:rPr>
              <w:t>Admini</w:t>
            </w:r>
            <w:proofErr w:type="spellEnd"/>
            <w:r w:rsidRPr="00FD52AC">
              <w:rPr>
                <w:color w:val="000000"/>
                <w:lang w:eastAsia="cs-CZ"/>
              </w:rPr>
              <w:t xml:space="preserve"> / Editoři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1BF6" w:rsidRPr="00FD52AC" w:rsidDel="00394B0F" w:rsidRDefault="00FD1BF6" w:rsidP="000E3D08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co nejdříve</w:t>
            </w:r>
          </w:p>
        </w:tc>
      </w:tr>
      <w:tr w:rsidR="00FD1BF6" w:rsidRPr="00397D33" w:rsidTr="006F7AA0">
        <w:trPr>
          <w:trHeight w:val="223"/>
          <w:jc w:val="center"/>
        </w:trPr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1BF6" w:rsidRPr="00DD4225" w:rsidRDefault="00FD1BF6" w:rsidP="00A041CB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2</w:t>
            </w:r>
            <w:r w:rsidRPr="00DD4225">
              <w:rPr>
                <w:lang w:eastAsia="cs-CZ"/>
              </w:rPr>
              <w:t>.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F6" w:rsidRPr="00CA5DDD" w:rsidRDefault="00FD1BF6" w:rsidP="00FA117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CA5DDD">
              <w:rPr>
                <w:color w:val="000000"/>
                <w:lang w:eastAsia="cs-CZ"/>
              </w:rPr>
              <w:t>Naplnit sub-modul Často kladené otázky.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F6" w:rsidRPr="00CA5DDD" w:rsidRDefault="00FD1BF6" w:rsidP="00FA117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CA5DDD">
              <w:rPr>
                <w:color w:val="000000"/>
                <w:lang w:eastAsia="cs-CZ"/>
              </w:rPr>
              <w:t>MMR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1BF6" w:rsidRPr="00CA5DDD" w:rsidRDefault="00FD1BF6" w:rsidP="006F7AA0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CA5DDD">
              <w:rPr>
                <w:color w:val="000000"/>
                <w:lang w:eastAsia="cs-CZ"/>
              </w:rPr>
              <w:t>1</w:t>
            </w:r>
            <w:r w:rsidR="006F7AA0">
              <w:rPr>
                <w:color w:val="000000"/>
                <w:lang w:eastAsia="cs-CZ"/>
              </w:rPr>
              <w:t>4</w:t>
            </w:r>
            <w:r w:rsidRPr="00CA5DDD">
              <w:rPr>
                <w:color w:val="000000"/>
                <w:lang w:eastAsia="cs-CZ"/>
              </w:rPr>
              <w:t>. 1. 201</w:t>
            </w:r>
            <w:r>
              <w:rPr>
                <w:color w:val="000000"/>
                <w:lang w:eastAsia="cs-CZ"/>
              </w:rPr>
              <w:t>6</w:t>
            </w:r>
          </w:p>
        </w:tc>
      </w:tr>
      <w:tr w:rsidR="00FD1BF6" w:rsidRPr="00397D33" w:rsidTr="006F7AA0">
        <w:trPr>
          <w:trHeight w:val="223"/>
          <w:jc w:val="center"/>
        </w:trPr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1BF6" w:rsidRPr="00DD4225" w:rsidRDefault="00FD1BF6" w:rsidP="00A041CB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3.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F6" w:rsidRPr="00FD52AC" w:rsidRDefault="00FD1BF6" w:rsidP="00FA117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Rozeslat k připomínkám návrh terminologického </w:t>
            </w:r>
            <w:r w:rsidR="00AA6456">
              <w:rPr>
                <w:color w:val="000000"/>
                <w:lang w:eastAsia="cs-CZ"/>
              </w:rPr>
              <w:t xml:space="preserve">výkladového </w:t>
            </w:r>
            <w:r>
              <w:rPr>
                <w:color w:val="000000"/>
                <w:lang w:eastAsia="cs-CZ"/>
              </w:rPr>
              <w:t>slovníku.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F6" w:rsidRPr="00FD52AC" w:rsidRDefault="00FD1BF6" w:rsidP="00FA117D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MMR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1BF6" w:rsidRPr="00FD52AC" w:rsidRDefault="00FD1BF6" w:rsidP="006F7AA0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  <w:r w:rsidR="006F7AA0">
              <w:rPr>
                <w:color w:val="000000"/>
                <w:lang w:eastAsia="cs-CZ"/>
              </w:rPr>
              <w:t>4</w:t>
            </w:r>
            <w:r>
              <w:rPr>
                <w:color w:val="000000"/>
                <w:lang w:eastAsia="cs-CZ"/>
              </w:rPr>
              <w:t>. 1. 2016</w:t>
            </w:r>
          </w:p>
        </w:tc>
      </w:tr>
      <w:tr w:rsidR="00FD1BF6" w:rsidRPr="00397D33" w:rsidTr="006F7AA0">
        <w:trPr>
          <w:trHeight w:val="223"/>
          <w:jc w:val="center"/>
        </w:trPr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1BF6" w:rsidRPr="00DD4225" w:rsidRDefault="00FD1BF6" w:rsidP="00A041CB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4.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F6" w:rsidRPr="00CA5DDD" w:rsidRDefault="00FD1BF6" w:rsidP="001D21A7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 souvislosti s debatou ohledně metodického prostředí zaslat stanovisko / názor k M</w:t>
            </w:r>
            <w:r w:rsidRPr="000B1EEA">
              <w:rPr>
                <w:color w:val="000000"/>
                <w:lang w:eastAsia="cs-CZ"/>
              </w:rPr>
              <w:t>etodi</w:t>
            </w:r>
            <w:r>
              <w:rPr>
                <w:color w:val="000000"/>
                <w:lang w:eastAsia="cs-CZ"/>
              </w:rPr>
              <w:t>ce</w:t>
            </w:r>
            <w:r w:rsidRPr="000B1EEA">
              <w:rPr>
                <w:color w:val="000000"/>
                <w:lang w:eastAsia="cs-CZ"/>
              </w:rPr>
              <w:t xml:space="preserve"> strategického řízení a plánování krajů ČR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F6" w:rsidRPr="00CA5DDD" w:rsidRDefault="00FD1BF6" w:rsidP="001D21A7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Admini</w:t>
            </w:r>
            <w:proofErr w:type="spellEnd"/>
            <w:r>
              <w:rPr>
                <w:color w:val="000000"/>
                <w:lang w:eastAsia="cs-CZ"/>
              </w:rPr>
              <w:t xml:space="preserve"> krajů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1BF6" w:rsidRPr="00CA5DDD" w:rsidRDefault="00FD1BF6" w:rsidP="006F7AA0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  <w:r w:rsidR="006F7AA0">
              <w:rPr>
                <w:color w:val="000000"/>
                <w:lang w:eastAsia="cs-CZ"/>
              </w:rPr>
              <w:t>4</w:t>
            </w:r>
            <w:r>
              <w:rPr>
                <w:color w:val="000000"/>
                <w:lang w:eastAsia="cs-CZ"/>
              </w:rPr>
              <w:t>. 1. 2016</w:t>
            </w:r>
          </w:p>
        </w:tc>
      </w:tr>
      <w:tr w:rsidR="00FD1BF6" w:rsidRPr="00397D33" w:rsidTr="006F7AA0">
        <w:trPr>
          <w:trHeight w:val="223"/>
          <w:jc w:val="center"/>
        </w:trPr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1BF6" w:rsidRPr="00DD4225" w:rsidRDefault="00FD1BF6" w:rsidP="00A041CB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5.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F6" w:rsidRPr="00FD52AC" w:rsidRDefault="00FD1BF6" w:rsidP="004A6378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630F17">
              <w:rPr>
                <w:color w:val="000000"/>
                <w:lang w:eastAsia="cs-CZ"/>
              </w:rPr>
              <w:t>Vložit relevantní dokumenty</w:t>
            </w:r>
            <w:r>
              <w:rPr>
                <w:color w:val="000000"/>
                <w:lang w:eastAsia="cs-CZ"/>
              </w:rPr>
              <w:t>, které byly</w:t>
            </w:r>
            <w:r w:rsidRPr="00630F17">
              <w:rPr>
                <w:color w:val="000000"/>
                <w:lang w:eastAsia="cs-CZ"/>
              </w:rPr>
              <w:t xml:space="preserve"> </w:t>
            </w:r>
            <w:r>
              <w:rPr>
                <w:color w:val="000000"/>
                <w:lang w:eastAsia="cs-CZ"/>
              </w:rPr>
              <w:t xml:space="preserve">zaslány na administrátory ministerstev ve dnech 29. a 30. 10. 2015.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F6" w:rsidRPr="00FD52AC" w:rsidRDefault="00FD1BF6" w:rsidP="004A6378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spellStart"/>
            <w:r w:rsidRPr="00FD52AC">
              <w:rPr>
                <w:color w:val="000000"/>
                <w:lang w:eastAsia="cs-CZ"/>
              </w:rPr>
              <w:t>Admini</w:t>
            </w:r>
            <w:proofErr w:type="spellEnd"/>
            <w:r w:rsidRPr="00FD52AC">
              <w:rPr>
                <w:color w:val="000000"/>
                <w:lang w:eastAsia="cs-CZ"/>
              </w:rPr>
              <w:t xml:space="preserve"> / Editoři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1BF6" w:rsidRPr="003F5A18" w:rsidRDefault="006F7AA0" w:rsidP="006F7AA0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20</w:t>
            </w:r>
            <w:r w:rsidR="00FD1BF6" w:rsidRPr="003F5A18">
              <w:rPr>
                <w:color w:val="000000"/>
                <w:lang w:eastAsia="cs-CZ"/>
              </w:rPr>
              <w:t>. 1. 201</w:t>
            </w:r>
            <w:r w:rsidR="00FD1BF6">
              <w:rPr>
                <w:color w:val="000000"/>
                <w:lang w:eastAsia="cs-CZ"/>
              </w:rPr>
              <w:t>6</w:t>
            </w:r>
            <w:r w:rsidR="00FD1BF6" w:rsidRPr="003F5A18">
              <w:rPr>
                <w:rStyle w:val="Znakapoznpodarou"/>
                <w:color w:val="000000"/>
                <w:lang w:eastAsia="cs-CZ"/>
              </w:rPr>
              <w:footnoteReference w:id="1"/>
            </w:r>
          </w:p>
        </w:tc>
      </w:tr>
      <w:tr w:rsidR="00FD1BF6" w:rsidRPr="00397D33" w:rsidTr="006F7AA0">
        <w:trPr>
          <w:trHeight w:val="223"/>
          <w:jc w:val="center"/>
        </w:trPr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D1BF6" w:rsidRPr="00DD4225" w:rsidRDefault="00FD1BF6" w:rsidP="00A041CB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6.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BF6" w:rsidRPr="00BC1A30" w:rsidRDefault="00FD1BF6" w:rsidP="004A6378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BC1A30">
              <w:rPr>
                <w:color w:val="000000"/>
                <w:lang w:eastAsia="cs-CZ"/>
              </w:rPr>
              <w:t>Doplnit formulář „</w:t>
            </w:r>
            <w:r w:rsidRPr="00A436A8">
              <w:rPr>
                <w:color w:val="000000"/>
                <w:lang w:eastAsia="cs-CZ"/>
              </w:rPr>
              <w:t>Seznam připravovaných strategických dokumentů</w:t>
            </w:r>
            <w:r w:rsidRPr="00BC1A30">
              <w:rPr>
                <w:color w:val="000000"/>
                <w:lang w:eastAsia="cs-CZ"/>
              </w:rPr>
              <w:t>“.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BF6" w:rsidRPr="00FD52AC" w:rsidRDefault="00FD1BF6" w:rsidP="004A6378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Admini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1BF6" w:rsidRPr="00FD52AC" w:rsidDel="00394B0F" w:rsidRDefault="006F7AA0" w:rsidP="004A6378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20</w:t>
            </w:r>
            <w:r w:rsidR="00FD1BF6">
              <w:rPr>
                <w:color w:val="000000"/>
                <w:lang w:eastAsia="cs-CZ"/>
              </w:rPr>
              <w:t>. 1. 2016</w:t>
            </w:r>
          </w:p>
        </w:tc>
      </w:tr>
      <w:tr w:rsidR="00587F8A" w:rsidRPr="00397D33" w:rsidTr="006F7AA0">
        <w:trPr>
          <w:trHeight w:val="433"/>
          <w:jc w:val="center"/>
        </w:trPr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7F8A" w:rsidRDefault="00587F8A" w:rsidP="00A041CB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7.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F8A" w:rsidRDefault="00587F8A" w:rsidP="00F30D5E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Okomentovat návrh terminologického slovníku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8A" w:rsidRDefault="00587F8A" w:rsidP="00F30D5E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Admini</w:t>
            </w:r>
            <w:proofErr w:type="spellEnd"/>
            <w:r>
              <w:rPr>
                <w:color w:val="000000"/>
                <w:lang w:eastAsia="cs-CZ"/>
              </w:rPr>
              <w:t>, editoři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F8A" w:rsidRDefault="006F7AA0" w:rsidP="00F30D5E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29</w:t>
            </w:r>
            <w:r w:rsidR="00587F8A">
              <w:rPr>
                <w:color w:val="000000"/>
                <w:lang w:eastAsia="cs-CZ"/>
              </w:rPr>
              <w:t>. 1. 2016</w:t>
            </w:r>
          </w:p>
        </w:tc>
      </w:tr>
      <w:tr w:rsidR="00587F8A" w:rsidRPr="00397D33" w:rsidTr="006F7AA0">
        <w:trPr>
          <w:trHeight w:val="278"/>
          <w:jc w:val="center"/>
        </w:trPr>
        <w:tc>
          <w:tcPr>
            <w:tcW w:w="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87F8A" w:rsidRDefault="006F7AA0" w:rsidP="00A041CB">
            <w:pPr>
              <w:autoSpaceDE w:val="0"/>
              <w:autoSpaceDN w:val="0"/>
              <w:adjustRightInd w:val="0"/>
              <w:rPr>
                <w:lang w:eastAsia="cs-CZ"/>
              </w:rPr>
            </w:pPr>
            <w:r>
              <w:rPr>
                <w:lang w:eastAsia="cs-CZ"/>
              </w:rPr>
              <w:t>8</w:t>
            </w:r>
            <w:r w:rsidR="00587F8A">
              <w:rPr>
                <w:lang w:eastAsia="cs-CZ"/>
              </w:rPr>
              <w:t>.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F8A" w:rsidRPr="0067630A" w:rsidRDefault="00587F8A" w:rsidP="00BE2089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67630A">
              <w:rPr>
                <w:color w:val="000000"/>
                <w:lang w:eastAsia="cs-CZ"/>
              </w:rPr>
              <w:t>Hlásit MMR zájem editorů o školení Databáze.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F8A" w:rsidRPr="0067630A" w:rsidRDefault="00587F8A" w:rsidP="00BE2089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proofErr w:type="spellStart"/>
            <w:r w:rsidRPr="0067630A">
              <w:rPr>
                <w:color w:val="000000"/>
                <w:lang w:eastAsia="cs-CZ"/>
              </w:rPr>
              <w:t>Admini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7F8A" w:rsidRPr="0067630A" w:rsidRDefault="00587F8A" w:rsidP="00BE2089">
            <w:pPr>
              <w:autoSpaceDE w:val="0"/>
              <w:autoSpaceDN w:val="0"/>
              <w:adjustRightInd w:val="0"/>
              <w:rPr>
                <w:color w:val="000000"/>
                <w:lang w:eastAsia="cs-CZ"/>
              </w:rPr>
            </w:pPr>
            <w:r w:rsidRPr="0067630A">
              <w:rPr>
                <w:color w:val="000000"/>
                <w:lang w:eastAsia="cs-CZ"/>
              </w:rPr>
              <w:t>průběžně</w:t>
            </w:r>
          </w:p>
        </w:tc>
      </w:tr>
      <w:tr w:rsidR="00587F8A" w:rsidRPr="00397D33" w:rsidTr="006F7AA0">
        <w:trPr>
          <w:trHeight w:val="171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95B3D7"/>
            <w:vAlign w:val="center"/>
          </w:tcPr>
          <w:p w:rsidR="00587F8A" w:rsidRDefault="00587F8A" w:rsidP="00397D33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 w:rsidRPr="00397D33">
              <w:rPr>
                <w:b/>
                <w:lang w:eastAsia="cs-CZ"/>
              </w:rPr>
              <w:t>Přílohy</w:t>
            </w:r>
            <w:r>
              <w:rPr>
                <w:b/>
                <w:lang w:eastAsia="cs-CZ"/>
              </w:rPr>
              <w:t xml:space="preserve">, </w:t>
            </w:r>
          </w:p>
          <w:p w:rsidR="00587F8A" w:rsidRPr="00397D33" w:rsidRDefault="00587F8A" w:rsidP="00397D33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odkazy</w:t>
            </w:r>
          </w:p>
        </w:tc>
        <w:tc>
          <w:tcPr>
            <w:tcW w:w="808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87F8A" w:rsidRPr="00C120AA" w:rsidRDefault="00587F8A" w:rsidP="00E12422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40"/>
              <w:ind w:left="324" w:hanging="284"/>
              <w:rPr>
                <w:color w:val="000000"/>
                <w:lang w:eastAsia="cs-CZ"/>
              </w:rPr>
            </w:pPr>
            <w:r w:rsidRPr="00C120AA">
              <w:rPr>
                <w:color w:val="000000"/>
                <w:lang w:eastAsia="cs-CZ"/>
              </w:rPr>
              <w:t>Prezenční listina.</w:t>
            </w:r>
          </w:p>
          <w:p w:rsidR="00587F8A" w:rsidRPr="00C120AA" w:rsidRDefault="00587F8A" w:rsidP="00E12422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40"/>
              <w:ind w:left="324" w:hanging="284"/>
              <w:rPr>
                <w:color w:val="000000"/>
                <w:lang w:eastAsia="cs-CZ"/>
              </w:rPr>
            </w:pPr>
            <w:r w:rsidRPr="00C120AA">
              <w:rPr>
                <w:color w:val="000000"/>
                <w:lang w:eastAsia="cs-CZ"/>
              </w:rPr>
              <w:t>Prezentace z jednání.</w:t>
            </w:r>
          </w:p>
          <w:p w:rsidR="00587F8A" w:rsidRPr="00587F8A" w:rsidRDefault="00587F8A" w:rsidP="00E12422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40"/>
              <w:ind w:left="324" w:hanging="284"/>
              <w:rPr>
                <w:color w:val="000000"/>
                <w:lang w:eastAsia="cs-CZ"/>
              </w:rPr>
            </w:pPr>
            <w:r w:rsidRPr="00587F8A">
              <w:rPr>
                <w:color w:val="000000"/>
                <w:lang w:eastAsia="cs-CZ"/>
              </w:rPr>
              <w:t>Formulář „Seznam připravovaných strategických dokumentů“.</w:t>
            </w:r>
          </w:p>
          <w:p w:rsidR="00587F8A" w:rsidRPr="004C69B0" w:rsidRDefault="00305561" w:rsidP="00E12422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40"/>
              <w:ind w:left="324" w:hanging="284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Aktualizované</w:t>
            </w:r>
            <w:r w:rsidR="00587F8A" w:rsidRPr="009078D4">
              <w:rPr>
                <w:color w:val="000000"/>
                <w:lang w:eastAsia="cs-CZ"/>
              </w:rPr>
              <w:t xml:space="preserve"> IP SRRVS</w:t>
            </w:r>
            <w:r>
              <w:rPr>
                <w:color w:val="000000"/>
                <w:lang w:eastAsia="cs-CZ"/>
              </w:rPr>
              <w:t>:</w:t>
            </w:r>
            <w:r w:rsidR="00587F8A" w:rsidRPr="009078D4">
              <w:rPr>
                <w:color w:val="000000"/>
                <w:lang w:eastAsia="cs-CZ"/>
              </w:rPr>
              <w:t xml:space="preserve"> </w:t>
            </w:r>
            <w:hyperlink r:id="rId9" w:history="1">
              <w:r w:rsidR="00587F8A" w:rsidRPr="009078D4">
                <w:rPr>
                  <w:rStyle w:val="Hypertextovodkaz"/>
                  <w:lang w:eastAsia="cs-CZ"/>
                </w:rPr>
                <w:t>http://www.mvcr.cz/clanek/implementacni-plany.aspx</w:t>
              </w:r>
            </w:hyperlink>
            <w:r w:rsidR="00587F8A">
              <w:rPr>
                <w:color w:val="000000"/>
                <w:lang w:eastAsia="cs-CZ"/>
              </w:rPr>
              <w:t>.</w:t>
            </w:r>
          </w:p>
        </w:tc>
      </w:tr>
      <w:tr w:rsidR="00587F8A" w:rsidRPr="00397D33" w:rsidTr="006F7AA0">
        <w:trPr>
          <w:trHeight w:val="239"/>
          <w:jc w:val="center"/>
        </w:trPr>
        <w:tc>
          <w:tcPr>
            <w:tcW w:w="1574" w:type="dxa"/>
            <w:gridSpan w:val="2"/>
            <w:tcBorders>
              <w:left w:val="single" w:sz="8" w:space="0" w:color="auto"/>
            </w:tcBorders>
            <w:shd w:val="clear" w:color="auto" w:fill="95B3D7"/>
            <w:vAlign w:val="center"/>
          </w:tcPr>
          <w:p w:rsidR="00587F8A" w:rsidRPr="00397D33" w:rsidRDefault="00587F8A" w:rsidP="00397D33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Zapsal, datum</w:t>
            </w:r>
          </w:p>
        </w:tc>
        <w:tc>
          <w:tcPr>
            <w:tcW w:w="8082" w:type="dxa"/>
            <w:gridSpan w:val="3"/>
            <w:tcBorders>
              <w:right w:val="single" w:sz="8" w:space="0" w:color="auto"/>
            </w:tcBorders>
            <w:vAlign w:val="center"/>
          </w:tcPr>
          <w:p w:rsidR="00587F8A" w:rsidRPr="00020504" w:rsidRDefault="00587F8A" w:rsidP="00E12422">
            <w:pPr>
              <w:autoSpaceDE w:val="0"/>
              <w:autoSpaceDN w:val="0"/>
              <w:adjustRightInd w:val="0"/>
              <w:rPr>
                <w:lang w:eastAsia="cs-CZ"/>
              </w:rPr>
            </w:pPr>
            <w:r w:rsidRPr="00020504">
              <w:rPr>
                <w:lang w:eastAsia="cs-CZ"/>
              </w:rPr>
              <w:t xml:space="preserve">P. Valenta, </w:t>
            </w:r>
            <w:r w:rsidR="001351BA" w:rsidRPr="00020504">
              <w:rPr>
                <w:lang w:eastAsia="cs-CZ"/>
              </w:rPr>
              <w:t>1</w:t>
            </w:r>
            <w:r w:rsidR="00E12422">
              <w:rPr>
                <w:lang w:eastAsia="cs-CZ"/>
              </w:rPr>
              <w:t>4</w:t>
            </w:r>
            <w:r w:rsidRPr="00020504">
              <w:rPr>
                <w:lang w:eastAsia="cs-CZ"/>
              </w:rPr>
              <w:t>. 1</w:t>
            </w:r>
            <w:r w:rsidR="001351BA" w:rsidRPr="00020504">
              <w:rPr>
                <w:lang w:eastAsia="cs-CZ"/>
              </w:rPr>
              <w:t>2</w:t>
            </w:r>
            <w:r w:rsidRPr="00020504">
              <w:rPr>
                <w:lang w:eastAsia="cs-CZ"/>
              </w:rPr>
              <w:t>. 2015</w:t>
            </w:r>
          </w:p>
        </w:tc>
      </w:tr>
      <w:tr w:rsidR="00587F8A" w:rsidRPr="00397D33" w:rsidTr="00E12422">
        <w:trPr>
          <w:trHeight w:val="25"/>
          <w:jc w:val="center"/>
        </w:trPr>
        <w:tc>
          <w:tcPr>
            <w:tcW w:w="157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:rsidR="00587F8A" w:rsidRPr="00397D33" w:rsidRDefault="00587F8A" w:rsidP="00397D33">
            <w:pPr>
              <w:autoSpaceDE w:val="0"/>
              <w:autoSpaceDN w:val="0"/>
              <w:adjustRightInd w:val="0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Za správnost, datum</w:t>
            </w:r>
          </w:p>
        </w:tc>
        <w:tc>
          <w:tcPr>
            <w:tcW w:w="808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7F8A" w:rsidRPr="00020504" w:rsidRDefault="00587F8A" w:rsidP="00E12422">
            <w:pPr>
              <w:autoSpaceDE w:val="0"/>
              <w:autoSpaceDN w:val="0"/>
              <w:adjustRightInd w:val="0"/>
              <w:rPr>
                <w:lang w:eastAsia="cs-CZ"/>
              </w:rPr>
            </w:pPr>
            <w:r w:rsidRPr="00020504">
              <w:rPr>
                <w:lang w:eastAsia="cs-CZ"/>
              </w:rPr>
              <w:t xml:space="preserve">V. Kváča, </w:t>
            </w:r>
            <w:r w:rsidR="00E12422">
              <w:rPr>
                <w:lang w:eastAsia="cs-CZ"/>
              </w:rPr>
              <w:t>18</w:t>
            </w:r>
            <w:r w:rsidRPr="00020504">
              <w:rPr>
                <w:lang w:eastAsia="cs-CZ"/>
              </w:rPr>
              <w:t>. 1</w:t>
            </w:r>
            <w:r w:rsidR="001351BA" w:rsidRPr="00020504">
              <w:rPr>
                <w:lang w:eastAsia="cs-CZ"/>
              </w:rPr>
              <w:t>2</w:t>
            </w:r>
            <w:r w:rsidRPr="00020504">
              <w:rPr>
                <w:lang w:eastAsia="cs-CZ"/>
              </w:rPr>
              <w:t>. 2015</w:t>
            </w:r>
          </w:p>
        </w:tc>
      </w:tr>
    </w:tbl>
    <w:p w:rsidR="000025BA" w:rsidRPr="0062654F" w:rsidRDefault="000025BA" w:rsidP="00BB731F">
      <w:pPr>
        <w:rPr>
          <w:sz w:val="2"/>
          <w:szCs w:val="2"/>
        </w:rPr>
      </w:pPr>
    </w:p>
    <w:sectPr w:rsidR="000025BA" w:rsidRPr="0062654F" w:rsidSect="00E12422">
      <w:footerReference w:type="default" r:id="rId10"/>
      <w:pgSz w:w="11906" w:h="16838"/>
      <w:pgMar w:top="851" w:right="1133" w:bottom="993" w:left="1134" w:header="708" w:footer="8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82" w:rsidRDefault="00827982" w:rsidP="00924F38">
      <w:r>
        <w:separator/>
      </w:r>
    </w:p>
  </w:endnote>
  <w:endnote w:type="continuationSeparator" w:id="0">
    <w:p w:rsidR="00827982" w:rsidRDefault="00827982" w:rsidP="0092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35847012"/>
      <w:docPartObj>
        <w:docPartGallery w:val="Page Numbers (Bottom of Page)"/>
        <w:docPartUnique/>
      </w:docPartObj>
    </w:sdtPr>
    <w:sdtEndPr/>
    <w:sdtContent>
      <w:bookmarkStart w:id="1" w:name="slovo_vec" w:displacedByCustomXml="prev"/>
      <w:p w:rsidR="00253A64" w:rsidRPr="00924F38" w:rsidRDefault="00E12422" w:rsidP="006F7AA0">
        <w:pPr>
          <w:pStyle w:val="Zpat"/>
          <w:jc w:val="right"/>
          <w:rPr>
            <w:sz w:val="18"/>
            <w:szCs w:val="18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59264" behindDoc="0" locked="0" layoutInCell="1" allowOverlap="0" wp14:anchorId="2000CA86" wp14:editId="59664581">
              <wp:simplePos x="0" y="0"/>
              <wp:positionH relativeFrom="column">
                <wp:posOffset>-5080</wp:posOffset>
              </wp:positionH>
              <wp:positionV relativeFrom="paragraph">
                <wp:posOffset>80010</wp:posOffset>
              </wp:positionV>
              <wp:extent cx="5150485" cy="423545"/>
              <wp:effectExtent l="0" t="0" r="0" b="0"/>
              <wp:wrapTopAndBottom/>
              <wp:docPr id="3" name="Obrázek 3" descr="cid:image003.jpg@01D0FB85.C18A68C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 descr="cid:image003.jpg@01D0FB85.C18A68C0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50485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bookmarkEnd w:id="1"/>
        <w:r w:rsidR="00253A64" w:rsidRPr="00924F38">
          <w:rPr>
            <w:sz w:val="18"/>
            <w:szCs w:val="18"/>
          </w:rPr>
          <w:fldChar w:fldCharType="begin"/>
        </w:r>
        <w:r w:rsidR="00253A64" w:rsidRPr="00924F38">
          <w:rPr>
            <w:sz w:val="18"/>
            <w:szCs w:val="18"/>
          </w:rPr>
          <w:instrText>PAGE   \* MERGEFORMAT</w:instrText>
        </w:r>
        <w:r w:rsidR="00253A64" w:rsidRPr="00924F38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="00253A64" w:rsidRPr="00924F38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82" w:rsidRDefault="00827982" w:rsidP="00924F38">
      <w:r>
        <w:separator/>
      </w:r>
    </w:p>
  </w:footnote>
  <w:footnote w:type="continuationSeparator" w:id="0">
    <w:p w:rsidR="00827982" w:rsidRDefault="00827982" w:rsidP="00924F38">
      <w:r>
        <w:continuationSeparator/>
      </w:r>
    </w:p>
  </w:footnote>
  <w:footnote w:id="1">
    <w:p w:rsidR="00FD1BF6" w:rsidRDefault="00FD1BF6" w:rsidP="00475C9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E12422">
        <w:rPr>
          <w:sz w:val="14"/>
          <w:szCs w:val="14"/>
        </w:rPr>
        <w:t>Termín je stanoven pro potřeby vložení a rozpracování dokumentů. Nejde o termín zveřejnění, mezitím probíhají v DS fáze dopracování a schvalování.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B12"/>
    <w:multiLevelType w:val="hybridMultilevel"/>
    <w:tmpl w:val="E886E578"/>
    <w:lvl w:ilvl="0" w:tplc="EC447A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2169B"/>
    <w:multiLevelType w:val="hybridMultilevel"/>
    <w:tmpl w:val="D23A7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018C8"/>
    <w:multiLevelType w:val="hybridMultilevel"/>
    <w:tmpl w:val="87B8081E"/>
    <w:lvl w:ilvl="0" w:tplc="3B4E95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3177B"/>
    <w:multiLevelType w:val="hybridMultilevel"/>
    <w:tmpl w:val="F4724208"/>
    <w:lvl w:ilvl="0" w:tplc="8300F7C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D7092"/>
    <w:multiLevelType w:val="hybridMultilevel"/>
    <w:tmpl w:val="A2529E62"/>
    <w:lvl w:ilvl="0" w:tplc="ABB4CD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A8C4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C64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228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010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85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EE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04E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83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1D44AB"/>
    <w:multiLevelType w:val="hybridMultilevel"/>
    <w:tmpl w:val="350C97DA"/>
    <w:lvl w:ilvl="0" w:tplc="C8F01C7C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5" w:hanging="360"/>
      </w:pPr>
    </w:lvl>
    <w:lvl w:ilvl="2" w:tplc="0405001B" w:tentative="1">
      <w:start w:val="1"/>
      <w:numFmt w:val="lowerRoman"/>
      <w:lvlText w:val="%3."/>
      <w:lvlJc w:val="right"/>
      <w:pPr>
        <w:ind w:left="1755" w:hanging="180"/>
      </w:pPr>
    </w:lvl>
    <w:lvl w:ilvl="3" w:tplc="0405000F" w:tentative="1">
      <w:start w:val="1"/>
      <w:numFmt w:val="decimal"/>
      <w:lvlText w:val="%4."/>
      <w:lvlJc w:val="left"/>
      <w:pPr>
        <w:ind w:left="2475" w:hanging="360"/>
      </w:pPr>
    </w:lvl>
    <w:lvl w:ilvl="4" w:tplc="04050019" w:tentative="1">
      <w:start w:val="1"/>
      <w:numFmt w:val="lowerLetter"/>
      <w:lvlText w:val="%5."/>
      <w:lvlJc w:val="left"/>
      <w:pPr>
        <w:ind w:left="3195" w:hanging="360"/>
      </w:pPr>
    </w:lvl>
    <w:lvl w:ilvl="5" w:tplc="0405001B" w:tentative="1">
      <w:start w:val="1"/>
      <w:numFmt w:val="lowerRoman"/>
      <w:lvlText w:val="%6."/>
      <w:lvlJc w:val="right"/>
      <w:pPr>
        <w:ind w:left="3915" w:hanging="180"/>
      </w:pPr>
    </w:lvl>
    <w:lvl w:ilvl="6" w:tplc="0405000F" w:tentative="1">
      <w:start w:val="1"/>
      <w:numFmt w:val="decimal"/>
      <w:lvlText w:val="%7."/>
      <w:lvlJc w:val="left"/>
      <w:pPr>
        <w:ind w:left="4635" w:hanging="360"/>
      </w:pPr>
    </w:lvl>
    <w:lvl w:ilvl="7" w:tplc="04050019" w:tentative="1">
      <w:start w:val="1"/>
      <w:numFmt w:val="lowerLetter"/>
      <w:lvlText w:val="%8."/>
      <w:lvlJc w:val="left"/>
      <w:pPr>
        <w:ind w:left="5355" w:hanging="360"/>
      </w:pPr>
    </w:lvl>
    <w:lvl w:ilvl="8" w:tplc="040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6">
    <w:nsid w:val="383F0431"/>
    <w:multiLevelType w:val="hybridMultilevel"/>
    <w:tmpl w:val="8C74B7A4"/>
    <w:lvl w:ilvl="0" w:tplc="966883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22985"/>
    <w:multiLevelType w:val="hybridMultilevel"/>
    <w:tmpl w:val="E47CE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05333"/>
    <w:multiLevelType w:val="hybridMultilevel"/>
    <w:tmpl w:val="02D629FC"/>
    <w:lvl w:ilvl="0" w:tplc="F2B80E94">
      <w:start w:val="1"/>
      <w:numFmt w:val="bullet"/>
      <w:lvlText w:val=""/>
      <w:lvlJc w:val="left"/>
      <w:pPr>
        <w:ind w:left="1061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>
    <w:nsid w:val="4EB40ACD"/>
    <w:multiLevelType w:val="hybridMultilevel"/>
    <w:tmpl w:val="B49C384A"/>
    <w:lvl w:ilvl="0" w:tplc="7B4696C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1FA3F18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D09CA546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hint="default"/>
      </w:rPr>
    </w:lvl>
    <w:lvl w:ilvl="4" w:tplc="C60A2A88">
      <w:start w:val="1"/>
      <w:numFmt w:val="decimal"/>
      <w:lvlText w:val="%5)"/>
      <w:lvlJc w:val="left"/>
      <w:pPr>
        <w:ind w:left="2892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>
    <w:nsid w:val="50E526DF"/>
    <w:multiLevelType w:val="hybridMultilevel"/>
    <w:tmpl w:val="4A2E5A62"/>
    <w:lvl w:ilvl="0" w:tplc="F2B80E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00414"/>
    <w:multiLevelType w:val="hybridMultilevel"/>
    <w:tmpl w:val="4DA4EDBC"/>
    <w:lvl w:ilvl="0" w:tplc="157460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7118F"/>
    <w:multiLevelType w:val="hybridMultilevel"/>
    <w:tmpl w:val="39E6B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01DF3"/>
    <w:multiLevelType w:val="hybridMultilevel"/>
    <w:tmpl w:val="463CE346"/>
    <w:lvl w:ilvl="0" w:tplc="0405000F">
      <w:start w:val="1"/>
      <w:numFmt w:val="decimal"/>
      <w:lvlText w:val="%1.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1F"/>
    <w:rsid w:val="000025BA"/>
    <w:rsid w:val="00002D15"/>
    <w:rsid w:val="00003578"/>
    <w:rsid w:val="00007B7B"/>
    <w:rsid w:val="00010A85"/>
    <w:rsid w:val="00012B44"/>
    <w:rsid w:val="00020504"/>
    <w:rsid w:val="0004055A"/>
    <w:rsid w:val="000408E3"/>
    <w:rsid w:val="00045A7A"/>
    <w:rsid w:val="00045E96"/>
    <w:rsid w:val="00046C57"/>
    <w:rsid w:val="00053ACF"/>
    <w:rsid w:val="00053E16"/>
    <w:rsid w:val="00054ECD"/>
    <w:rsid w:val="00062B39"/>
    <w:rsid w:val="00071294"/>
    <w:rsid w:val="00074CAF"/>
    <w:rsid w:val="0008514B"/>
    <w:rsid w:val="0009079C"/>
    <w:rsid w:val="00092F26"/>
    <w:rsid w:val="00094C57"/>
    <w:rsid w:val="000B1690"/>
    <w:rsid w:val="000B1EEA"/>
    <w:rsid w:val="000C15B3"/>
    <w:rsid w:val="000D1CAC"/>
    <w:rsid w:val="000D3CE2"/>
    <w:rsid w:val="000D6EBE"/>
    <w:rsid w:val="000E259A"/>
    <w:rsid w:val="000F1BFF"/>
    <w:rsid w:val="000F42A9"/>
    <w:rsid w:val="00100F3F"/>
    <w:rsid w:val="0010186F"/>
    <w:rsid w:val="00102CAB"/>
    <w:rsid w:val="00107984"/>
    <w:rsid w:val="00113977"/>
    <w:rsid w:val="00122303"/>
    <w:rsid w:val="001351BA"/>
    <w:rsid w:val="00147CE1"/>
    <w:rsid w:val="00152513"/>
    <w:rsid w:val="00163886"/>
    <w:rsid w:val="00166CD5"/>
    <w:rsid w:val="0017191E"/>
    <w:rsid w:val="00176B9E"/>
    <w:rsid w:val="0017707B"/>
    <w:rsid w:val="0019167D"/>
    <w:rsid w:val="00196E73"/>
    <w:rsid w:val="001A049B"/>
    <w:rsid w:val="001A7C35"/>
    <w:rsid w:val="001B102C"/>
    <w:rsid w:val="001B2313"/>
    <w:rsid w:val="001B2C42"/>
    <w:rsid w:val="001B7080"/>
    <w:rsid w:val="001D2BC8"/>
    <w:rsid w:val="001D7A64"/>
    <w:rsid w:val="001F5551"/>
    <w:rsid w:val="002014F0"/>
    <w:rsid w:val="00210FAC"/>
    <w:rsid w:val="0021229E"/>
    <w:rsid w:val="002125D3"/>
    <w:rsid w:val="002131A9"/>
    <w:rsid w:val="00216FA7"/>
    <w:rsid w:val="00220185"/>
    <w:rsid w:val="0022163F"/>
    <w:rsid w:val="00232199"/>
    <w:rsid w:val="002360F9"/>
    <w:rsid w:val="002432EC"/>
    <w:rsid w:val="00243BF8"/>
    <w:rsid w:val="00247D3B"/>
    <w:rsid w:val="00252FF9"/>
    <w:rsid w:val="00253684"/>
    <w:rsid w:val="00253A64"/>
    <w:rsid w:val="002603A1"/>
    <w:rsid w:val="002609F9"/>
    <w:rsid w:val="002645D0"/>
    <w:rsid w:val="002674D0"/>
    <w:rsid w:val="00280968"/>
    <w:rsid w:val="002828B7"/>
    <w:rsid w:val="0029647B"/>
    <w:rsid w:val="002A0540"/>
    <w:rsid w:val="002A1444"/>
    <w:rsid w:val="002B5439"/>
    <w:rsid w:val="002C0EBD"/>
    <w:rsid w:val="002D2714"/>
    <w:rsid w:val="002D7214"/>
    <w:rsid w:val="002F080B"/>
    <w:rsid w:val="002F2759"/>
    <w:rsid w:val="003002D7"/>
    <w:rsid w:val="00303B47"/>
    <w:rsid w:val="00305339"/>
    <w:rsid w:val="00305561"/>
    <w:rsid w:val="00322F2D"/>
    <w:rsid w:val="003233D4"/>
    <w:rsid w:val="003338A8"/>
    <w:rsid w:val="00333D00"/>
    <w:rsid w:val="00352257"/>
    <w:rsid w:val="00353C84"/>
    <w:rsid w:val="00365B75"/>
    <w:rsid w:val="003709DE"/>
    <w:rsid w:val="0037725D"/>
    <w:rsid w:val="0038226E"/>
    <w:rsid w:val="00383A12"/>
    <w:rsid w:val="00394B0F"/>
    <w:rsid w:val="00397D33"/>
    <w:rsid w:val="003A41F4"/>
    <w:rsid w:val="003A6016"/>
    <w:rsid w:val="003A6540"/>
    <w:rsid w:val="003C119B"/>
    <w:rsid w:val="003E4E9A"/>
    <w:rsid w:val="003E5215"/>
    <w:rsid w:val="003F44E2"/>
    <w:rsid w:val="003F5A18"/>
    <w:rsid w:val="003F7277"/>
    <w:rsid w:val="003F7363"/>
    <w:rsid w:val="00400B0A"/>
    <w:rsid w:val="004010DD"/>
    <w:rsid w:val="004053D3"/>
    <w:rsid w:val="00405C36"/>
    <w:rsid w:val="00406923"/>
    <w:rsid w:val="00412E19"/>
    <w:rsid w:val="0041469B"/>
    <w:rsid w:val="00415775"/>
    <w:rsid w:val="0042330C"/>
    <w:rsid w:val="004251B2"/>
    <w:rsid w:val="004323AA"/>
    <w:rsid w:val="00435D9A"/>
    <w:rsid w:val="0044646D"/>
    <w:rsid w:val="00447B34"/>
    <w:rsid w:val="004542A0"/>
    <w:rsid w:val="00456594"/>
    <w:rsid w:val="00463C82"/>
    <w:rsid w:val="004724CA"/>
    <w:rsid w:val="00472FB1"/>
    <w:rsid w:val="00475C90"/>
    <w:rsid w:val="00480073"/>
    <w:rsid w:val="004900FA"/>
    <w:rsid w:val="004A0A15"/>
    <w:rsid w:val="004C3B73"/>
    <w:rsid w:val="004C4A0B"/>
    <w:rsid w:val="004C69B0"/>
    <w:rsid w:val="004C6B48"/>
    <w:rsid w:val="004D0EDD"/>
    <w:rsid w:val="004E562B"/>
    <w:rsid w:val="004F1E26"/>
    <w:rsid w:val="004F5C16"/>
    <w:rsid w:val="00510148"/>
    <w:rsid w:val="0051042D"/>
    <w:rsid w:val="0053093E"/>
    <w:rsid w:val="00561DD4"/>
    <w:rsid w:val="00564323"/>
    <w:rsid w:val="00573B17"/>
    <w:rsid w:val="00583022"/>
    <w:rsid w:val="00585F2F"/>
    <w:rsid w:val="00587F8A"/>
    <w:rsid w:val="00592B21"/>
    <w:rsid w:val="005A30F8"/>
    <w:rsid w:val="005A38EA"/>
    <w:rsid w:val="005A56E6"/>
    <w:rsid w:val="005A6AAD"/>
    <w:rsid w:val="005A7860"/>
    <w:rsid w:val="005B0531"/>
    <w:rsid w:val="005B68C9"/>
    <w:rsid w:val="005C5D42"/>
    <w:rsid w:val="005D1879"/>
    <w:rsid w:val="00604792"/>
    <w:rsid w:val="0060502F"/>
    <w:rsid w:val="00610747"/>
    <w:rsid w:val="00616358"/>
    <w:rsid w:val="006175A6"/>
    <w:rsid w:val="0062027D"/>
    <w:rsid w:val="006204D5"/>
    <w:rsid w:val="00621191"/>
    <w:rsid w:val="00625FAD"/>
    <w:rsid w:val="0062654F"/>
    <w:rsid w:val="00630F17"/>
    <w:rsid w:val="006375DF"/>
    <w:rsid w:val="0064392C"/>
    <w:rsid w:val="00654AB0"/>
    <w:rsid w:val="00666841"/>
    <w:rsid w:val="00672F3D"/>
    <w:rsid w:val="00674EB1"/>
    <w:rsid w:val="0067591C"/>
    <w:rsid w:val="0067630A"/>
    <w:rsid w:val="00690ADF"/>
    <w:rsid w:val="006A0767"/>
    <w:rsid w:val="006A3234"/>
    <w:rsid w:val="006B0580"/>
    <w:rsid w:val="006B4FA3"/>
    <w:rsid w:val="006C64D2"/>
    <w:rsid w:val="006D26DA"/>
    <w:rsid w:val="006D4B7D"/>
    <w:rsid w:val="006E031B"/>
    <w:rsid w:val="006E763E"/>
    <w:rsid w:val="006F1A2A"/>
    <w:rsid w:val="006F2D66"/>
    <w:rsid w:val="006F43E5"/>
    <w:rsid w:val="006F62FC"/>
    <w:rsid w:val="006F6FF3"/>
    <w:rsid w:val="006F7AA0"/>
    <w:rsid w:val="00704DD1"/>
    <w:rsid w:val="00707F13"/>
    <w:rsid w:val="007149BC"/>
    <w:rsid w:val="00722D74"/>
    <w:rsid w:val="00723FAE"/>
    <w:rsid w:val="00735B3E"/>
    <w:rsid w:val="007462D4"/>
    <w:rsid w:val="007528C8"/>
    <w:rsid w:val="00763BD4"/>
    <w:rsid w:val="007641BC"/>
    <w:rsid w:val="00765DEA"/>
    <w:rsid w:val="00775C1A"/>
    <w:rsid w:val="00782FFA"/>
    <w:rsid w:val="0078451B"/>
    <w:rsid w:val="00787155"/>
    <w:rsid w:val="00792198"/>
    <w:rsid w:val="007A1A01"/>
    <w:rsid w:val="007A4BEA"/>
    <w:rsid w:val="007A6C11"/>
    <w:rsid w:val="007B1531"/>
    <w:rsid w:val="007B27CB"/>
    <w:rsid w:val="007B351F"/>
    <w:rsid w:val="007B5C59"/>
    <w:rsid w:val="007C0340"/>
    <w:rsid w:val="007C0F1A"/>
    <w:rsid w:val="007C1B8F"/>
    <w:rsid w:val="007C26D6"/>
    <w:rsid w:val="007C30B6"/>
    <w:rsid w:val="007C6B2A"/>
    <w:rsid w:val="007D4FEC"/>
    <w:rsid w:val="007E44E1"/>
    <w:rsid w:val="007E4BFB"/>
    <w:rsid w:val="007E5FF8"/>
    <w:rsid w:val="007F746A"/>
    <w:rsid w:val="00801050"/>
    <w:rsid w:val="008145B0"/>
    <w:rsid w:val="00820B14"/>
    <w:rsid w:val="00824303"/>
    <w:rsid w:val="0082507B"/>
    <w:rsid w:val="00827377"/>
    <w:rsid w:val="00827982"/>
    <w:rsid w:val="00831561"/>
    <w:rsid w:val="00833117"/>
    <w:rsid w:val="008335DB"/>
    <w:rsid w:val="00845D9D"/>
    <w:rsid w:val="0085075D"/>
    <w:rsid w:val="00851D96"/>
    <w:rsid w:val="00854088"/>
    <w:rsid w:val="008559EB"/>
    <w:rsid w:val="00857A07"/>
    <w:rsid w:val="00874626"/>
    <w:rsid w:val="0088390A"/>
    <w:rsid w:val="0088592F"/>
    <w:rsid w:val="00887540"/>
    <w:rsid w:val="00890308"/>
    <w:rsid w:val="00897D3E"/>
    <w:rsid w:val="008A00DE"/>
    <w:rsid w:val="008A51D1"/>
    <w:rsid w:val="008B580C"/>
    <w:rsid w:val="008C6E3C"/>
    <w:rsid w:val="008D3C50"/>
    <w:rsid w:val="008D501D"/>
    <w:rsid w:val="008E2535"/>
    <w:rsid w:val="008E5A9E"/>
    <w:rsid w:val="008E5D2B"/>
    <w:rsid w:val="008E7E5F"/>
    <w:rsid w:val="008F479D"/>
    <w:rsid w:val="008F4CD0"/>
    <w:rsid w:val="00901324"/>
    <w:rsid w:val="00906279"/>
    <w:rsid w:val="009078D4"/>
    <w:rsid w:val="00915B0B"/>
    <w:rsid w:val="00924F38"/>
    <w:rsid w:val="00934C4F"/>
    <w:rsid w:val="00937762"/>
    <w:rsid w:val="0094783C"/>
    <w:rsid w:val="00952C22"/>
    <w:rsid w:val="00955B66"/>
    <w:rsid w:val="009579CF"/>
    <w:rsid w:val="00962B8E"/>
    <w:rsid w:val="00963E37"/>
    <w:rsid w:val="00966216"/>
    <w:rsid w:val="00973E3B"/>
    <w:rsid w:val="009809A0"/>
    <w:rsid w:val="00982B31"/>
    <w:rsid w:val="00987CD7"/>
    <w:rsid w:val="009923CE"/>
    <w:rsid w:val="00993EE1"/>
    <w:rsid w:val="009A3C9C"/>
    <w:rsid w:val="009B284F"/>
    <w:rsid w:val="009B2FAE"/>
    <w:rsid w:val="009C2C57"/>
    <w:rsid w:val="009C614A"/>
    <w:rsid w:val="009C67DE"/>
    <w:rsid w:val="009D2FD9"/>
    <w:rsid w:val="009D444B"/>
    <w:rsid w:val="009D4AF4"/>
    <w:rsid w:val="009D566C"/>
    <w:rsid w:val="009E3FE4"/>
    <w:rsid w:val="009E6138"/>
    <w:rsid w:val="009F13F4"/>
    <w:rsid w:val="009F502F"/>
    <w:rsid w:val="00A000B4"/>
    <w:rsid w:val="00A041CB"/>
    <w:rsid w:val="00A13118"/>
    <w:rsid w:val="00A2483E"/>
    <w:rsid w:val="00A269B0"/>
    <w:rsid w:val="00A323F0"/>
    <w:rsid w:val="00A327FA"/>
    <w:rsid w:val="00A3597E"/>
    <w:rsid w:val="00A436A8"/>
    <w:rsid w:val="00A46B31"/>
    <w:rsid w:val="00A5031A"/>
    <w:rsid w:val="00A600C1"/>
    <w:rsid w:val="00A6763D"/>
    <w:rsid w:val="00A720C1"/>
    <w:rsid w:val="00A72EB8"/>
    <w:rsid w:val="00A744D4"/>
    <w:rsid w:val="00A74A86"/>
    <w:rsid w:val="00A76459"/>
    <w:rsid w:val="00A82420"/>
    <w:rsid w:val="00A82469"/>
    <w:rsid w:val="00A86CBA"/>
    <w:rsid w:val="00A877F0"/>
    <w:rsid w:val="00A87BFB"/>
    <w:rsid w:val="00A925A2"/>
    <w:rsid w:val="00AA0A7A"/>
    <w:rsid w:val="00AA38A9"/>
    <w:rsid w:val="00AA6456"/>
    <w:rsid w:val="00AB2BCF"/>
    <w:rsid w:val="00AB63D9"/>
    <w:rsid w:val="00AC2ECD"/>
    <w:rsid w:val="00AD5659"/>
    <w:rsid w:val="00AD6E3E"/>
    <w:rsid w:val="00AF20A2"/>
    <w:rsid w:val="00B01905"/>
    <w:rsid w:val="00B0542B"/>
    <w:rsid w:val="00B102FA"/>
    <w:rsid w:val="00B1385D"/>
    <w:rsid w:val="00B237F8"/>
    <w:rsid w:val="00B304CC"/>
    <w:rsid w:val="00B31C2B"/>
    <w:rsid w:val="00B4016D"/>
    <w:rsid w:val="00B4172D"/>
    <w:rsid w:val="00B526FB"/>
    <w:rsid w:val="00B60E6E"/>
    <w:rsid w:val="00B6579A"/>
    <w:rsid w:val="00B66EA8"/>
    <w:rsid w:val="00B7202D"/>
    <w:rsid w:val="00B74484"/>
    <w:rsid w:val="00B8224C"/>
    <w:rsid w:val="00B82ABA"/>
    <w:rsid w:val="00B875AC"/>
    <w:rsid w:val="00B947DD"/>
    <w:rsid w:val="00B970A5"/>
    <w:rsid w:val="00B97CFA"/>
    <w:rsid w:val="00BB15C2"/>
    <w:rsid w:val="00BB4C06"/>
    <w:rsid w:val="00BB731F"/>
    <w:rsid w:val="00BC1A30"/>
    <w:rsid w:val="00BC5D21"/>
    <w:rsid w:val="00BD5509"/>
    <w:rsid w:val="00BD58F6"/>
    <w:rsid w:val="00BD5DAA"/>
    <w:rsid w:val="00BD643D"/>
    <w:rsid w:val="00BD6A99"/>
    <w:rsid w:val="00BD76CB"/>
    <w:rsid w:val="00BE07B6"/>
    <w:rsid w:val="00BE4B7B"/>
    <w:rsid w:val="00BE58EB"/>
    <w:rsid w:val="00BF1854"/>
    <w:rsid w:val="00BF4A54"/>
    <w:rsid w:val="00C01A73"/>
    <w:rsid w:val="00C02A0F"/>
    <w:rsid w:val="00C120AA"/>
    <w:rsid w:val="00C3135F"/>
    <w:rsid w:val="00C33FE8"/>
    <w:rsid w:val="00C358C8"/>
    <w:rsid w:val="00C4736E"/>
    <w:rsid w:val="00C54EFA"/>
    <w:rsid w:val="00C63C29"/>
    <w:rsid w:val="00C666C3"/>
    <w:rsid w:val="00C7118C"/>
    <w:rsid w:val="00C73191"/>
    <w:rsid w:val="00C73745"/>
    <w:rsid w:val="00C87452"/>
    <w:rsid w:val="00C971C4"/>
    <w:rsid w:val="00CA5439"/>
    <w:rsid w:val="00CA5DDD"/>
    <w:rsid w:val="00CC0C48"/>
    <w:rsid w:val="00CC0E8B"/>
    <w:rsid w:val="00CC1D31"/>
    <w:rsid w:val="00CC5609"/>
    <w:rsid w:val="00CD3C1C"/>
    <w:rsid w:val="00CE0BDE"/>
    <w:rsid w:val="00CF27A0"/>
    <w:rsid w:val="00CF2803"/>
    <w:rsid w:val="00CF7277"/>
    <w:rsid w:val="00D11888"/>
    <w:rsid w:val="00D12515"/>
    <w:rsid w:val="00D147D2"/>
    <w:rsid w:val="00D20039"/>
    <w:rsid w:val="00D25C1A"/>
    <w:rsid w:val="00D25CCC"/>
    <w:rsid w:val="00D32EF9"/>
    <w:rsid w:val="00D35AB9"/>
    <w:rsid w:val="00D51C06"/>
    <w:rsid w:val="00D5249B"/>
    <w:rsid w:val="00D536B4"/>
    <w:rsid w:val="00D554E5"/>
    <w:rsid w:val="00D779E5"/>
    <w:rsid w:val="00D801C6"/>
    <w:rsid w:val="00D8280B"/>
    <w:rsid w:val="00D943C6"/>
    <w:rsid w:val="00DA65BB"/>
    <w:rsid w:val="00DB142D"/>
    <w:rsid w:val="00DB7E1E"/>
    <w:rsid w:val="00DC48D5"/>
    <w:rsid w:val="00DC4D9A"/>
    <w:rsid w:val="00DD4225"/>
    <w:rsid w:val="00DD5109"/>
    <w:rsid w:val="00DD70F6"/>
    <w:rsid w:val="00DE17F2"/>
    <w:rsid w:val="00DE196C"/>
    <w:rsid w:val="00DE3075"/>
    <w:rsid w:val="00DE5D64"/>
    <w:rsid w:val="00DF6E20"/>
    <w:rsid w:val="00DF7587"/>
    <w:rsid w:val="00E022F3"/>
    <w:rsid w:val="00E03B51"/>
    <w:rsid w:val="00E05785"/>
    <w:rsid w:val="00E05AB0"/>
    <w:rsid w:val="00E12422"/>
    <w:rsid w:val="00E12EE9"/>
    <w:rsid w:val="00E13257"/>
    <w:rsid w:val="00E23343"/>
    <w:rsid w:val="00E25494"/>
    <w:rsid w:val="00E312D3"/>
    <w:rsid w:val="00E40C76"/>
    <w:rsid w:val="00E40D82"/>
    <w:rsid w:val="00E42864"/>
    <w:rsid w:val="00E53D07"/>
    <w:rsid w:val="00E60618"/>
    <w:rsid w:val="00E63E11"/>
    <w:rsid w:val="00E829D5"/>
    <w:rsid w:val="00E94E56"/>
    <w:rsid w:val="00EB109C"/>
    <w:rsid w:val="00EC2D2F"/>
    <w:rsid w:val="00EC33C6"/>
    <w:rsid w:val="00EC3E3D"/>
    <w:rsid w:val="00EC5BAF"/>
    <w:rsid w:val="00EC5CBF"/>
    <w:rsid w:val="00ED3D6A"/>
    <w:rsid w:val="00ED499A"/>
    <w:rsid w:val="00EE44F3"/>
    <w:rsid w:val="00EF411D"/>
    <w:rsid w:val="00EF74AC"/>
    <w:rsid w:val="00F0004C"/>
    <w:rsid w:val="00F23B24"/>
    <w:rsid w:val="00F32AAF"/>
    <w:rsid w:val="00F35358"/>
    <w:rsid w:val="00F35A7B"/>
    <w:rsid w:val="00F7078D"/>
    <w:rsid w:val="00F7081C"/>
    <w:rsid w:val="00F746C6"/>
    <w:rsid w:val="00F779FB"/>
    <w:rsid w:val="00F8064E"/>
    <w:rsid w:val="00F84CFE"/>
    <w:rsid w:val="00FA149B"/>
    <w:rsid w:val="00FA3811"/>
    <w:rsid w:val="00FA391A"/>
    <w:rsid w:val="00FB2A37"/>
    <w:rsid w:val="00FB2C9B"/>
    <w:rsid w:val="00FB5088"/>
    <w:rsid w:val="00FC7733"/>
    <w:rsid w:val="00FD1BF6"/>
    <w:rsid w:val="00FD52AC"/>
    <w:rsid w:val="00FD5D6A"/>
    <w:rsid w:val="00FD7580"/>
    <w:rsid w:val="00FE06BA"/>
    <w:rsid w:val="00FE4163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31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731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78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60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6F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A7C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C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C35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C35"/>
    <w:rPr>
      <w:rFonts w:ascii="Calibri" w:eastAsia="Times New Roman" w:hAnsi="Calibri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672F3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24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4F3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24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4F38"/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2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23AA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23AA"/>
    <w:rPr>
      <w:vertAlign w:val="superscript"/>
    </w:rPr>
  </w:style>
  <w:style w:type="paragraph" w:styleId="Revize">
    <w:name w:val="Revision"/>
    <w:hidden/>
    <w:uiPriority w:val="99"/>
    <w:semiHidden/>
    <w:rsid w:val="0022163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31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731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78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60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6F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A7C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C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C35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C35"/>
    <w:rPr>
      <w:rFonts w:ascii="Calibri" w:eastAsia="Times New Roman" w:hAnsi="Calibri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672F3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24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4F3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24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4F38"/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23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23AA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23AA"/>
    <w:rPr>
      <w:vertAlign w:val="superscript"/>
    </w:rPr>
  </w:style>
  <w:style w:type="paragraph" w:styleId="Revize">
    <w:name w:val="Revision"/>
    <w:hidden/>
    <w:uiPriority w:val="99"/>
    <w:semiHidden/>
    <w:rsid w:val="0022163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609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06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3944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99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vcr.cz/clanek/implementacni-plany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0FB85.C18A68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0B0D-FB19-4894-A130-09D83B72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1885</Words>
  <Characters>11124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Valenta</dc:creator>
  <cp:lastModifiedBy>David Škorňa</cp:lastModifiedBy>
  <cp:revision>4</cp:revision>
  <dcterms:created xsi:type="dcterms:W3CDTF">2015-12-18T08:18:00Z</dcterms:created>
  <dcterms:modified xsi:type="dcterms:W3CDTF">2015-12-21T08:44:00Z</dcterms:modified>
</cp:coreProperties>
</file>