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A80" w:rsidRPr="00B93BF5" w:rsidRDefault="00E85A80" w:rsidP="00147601">
      <w:pPr>
        <w:keepNext/>
        <w:jc w:val="center"/>
        <w:outlineLvl w:val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Kritéria</w:t>
      </w:r>
    </w:p>
    <w:p w:rsidR="00E85A80" w:rsidRPr="00780E5F" w:rsidRDefault="00E85A80" w:rsidP="00147601">
      <w:pPr>
        <w:keepNext/>
        <w:jc w:val="center"/>
        <w:rPr>
          <w:rFonts w:ascii="Arial" w:hAnsi="Arial" w:cs="Arial"/>
          <w:b/>
          <w:sz w:val="32"/>
          <w:szCs w:val="28"/>
        </w:rPr>
      </w:pPr>
      <w:r w:rsidRPr="00780E5F">
        <w:rPr>
          <w:rFonts w:ascii="Arial" w:hAnsi="Arial" w:cs="Arial"/>
          <w:b/>
          <w:sz w:val="32"/>
          <w:szCs w:val="28"/>
        </w:rPr>
        <w:t xml:space="preserve">pro výběr žádostí podaných podle podmínek podprogramu </w:t>
      </w:r>
      <w:proofErr w:type="spellStart"/>
      <w:r w:rsidRPr="00780E5F">
        <w:rPr>
          <w:rFonts w:ascii="Arial" w:hAnsi="Arial" w:cs="Arial"/>
          <w:b/>
          <w:sz w:val="32"/>
          <w:szCs w:val="28"/>
        </w:rPr>
        <w:t>117D16</w:t>
      </w:r>
      <w:r w:rsidR="00525863" w:rsidRPr="00780E5F">
        <w:rPr>
          <w:rFonts w:ascii="Arial" w:hAnsi="Arial" w:cs="Arial"/>
          <w:b/>
          <w:sz w:val="32"/>
          <w:szCs w:val="28"/>
        </w:rPr>
        <w:t>2</w:t>
      </w:r>
      <w:proofErr w:type="spellEnd"/>
      <w:r w:rsidRPr="00780E5F">
        <w:rPr>
          <w:rFonts w:ascii="Arial" w:hAnsi="Arial" w:cs="Arial"/>
          <w:b/>
          <w:sz w:val="32"/>
          <w:szCs w:val="28"/>
        </w:rPr>
        <w:t xml:space="preserve"> </w:t>
      </w:r>
      <w:r w:rsidR="00525863" w:rsidRPr="00780E5F">
        <w:rPr>
          <w:rFonts w:ascii="Arial" w:hAnsi="Arial" w:cs="Arial"/>
          <w:b/>
          <w:sz w:val="32"/>
          <w:szCs w:val="28"/>
        </w:rPr>
        <w:t>Výstavba technické infrastruktury</w:t>
      </w:r>
      <w:r w:rsidRPr="00780E5F">
        <w:rPr>
          <w:rFonts w:ascii="Arial" w:hAnsi="Arial" w:cs="Arial"/>
          <w:b/>
          <w:sz w:val="32"/>
          <w:szCs w:val="28"/>
        </w:rPr>
        <w:t xml:space="preserve"> v oblastech se strategickou průmyslovou zónou (SPZ) pro rok 201</w:t>
      </w:r>
      <w:r w:rsidR="004B0146">
        <w:rPr>
          <w:rFonts w:ascii="Arial" w:hAnsi="Arial" w:cs="Arial"/>
          <w:b/>
          <w:sz w:val="32"/>
          <w:szCs w:val="28"/>
        </w:rPr>
        <w:t>9</w:t>
      </w:r>
    </w:p>
    <w:p w:rsidR="0028721E" w:rsidRPr="00780E5F" w:rsidRDefault="000F4909" w:rsidP="00147601">
      <w:pPr>
        <w:tabs>
          <w:tab w:val="left" w:pos="3180"/>
        </w:tabs>
        <w:rPr>
          <w:rFonts w:ascii="Arial" w:hAnsi="Arial" w:cs="Arial"/>
        </w:rPr>
      </w:pPr>
      <w:r w:rsidRPr="00780E5F">
        <w:rPr>
          <w:rFonts w:ascii="Arial" w:hAnsi="Arial" w:cs="Arial"/>
        </w:rPr>
        <w:tab/>
      </w:r>
    </w:p>
    <w:p w:rsidR="007616ED" w:rsidRPr="00780E5F" w:rsidRDefault="007616ED" w:rsidP="00147601">
      <w:pPr>
        <w:rPr>
          <w:rFonts w:ascii="Arial" w:hAnsi="Arial" w:cs="Arial"/>
          <w:b/>
          <w:sz w:val="24"/>
        </w:rPr>
      </w:pPr>
      <w:r w:rsidRPr="00780E5F">
        <w:rPr>
          <w:rFonts w:ascii="Arial" w:hAnsi="Arial" w:cs="Arial"/>
          <w:b/>
          <w:sz w:val="24"/>
        </w:rPr>
        <w:t xml:space="preserve">Předmětem </w:t>
      </w:r>
      <w:r w:rsidR="00452696" w:rsidRPr="00780E5F">
        <w:rPr>
          <w:rFonts w:ascii="Arial" w:hAnsi="Arial" w:cs="Arial"/>
          <w:b/>
          <w:sz w:val="24"/>
        </w:rPr>
        <w:t>hodnotících kritérií</w:t>
      </w:r>
      <w:r w:rsidRPr="00780E5F">
        <w:rPr>
          <w:rFonts w:ascii="Arial" w:hAnsi="Arial" w:cs="Arial"/>
          <w:b/>
          <w:sz w:val="24"/>
        </w:rPr>
        <w:t xml:space="preserve"> je především porovnání žádostí mezi sebou v rámci daného kola výzvy za účelem </w:t>
      </w:r>
      <w:r w:rsidR="00452696" w:rsidRPr="00780E5F">
        <w:rPr>
          <w:rFonts w:ascii="Arial" w:hAnsi="Arial" w:cs="Arial"/>
          <w:b/>
          <w:sz w:val="24"/>
        </w:rPr>
        <w:t>určení</w:t>
      </w:r>
      <w:r w:rsidRPr="00780E5F">
        <w:rPr>
          <w:rFonts w:ascii="Arial" w:hAnsi="Arial" w:cs="Arial"/>
          <w:b/>
          <w:sz w:val="24"/>
        </w:rPr>
        <w:t xml:space="preserve"> jejich pořadí.</w:t>
      </w:r>
    </w:p>
    <w:p w:rsidR="007616ED" w:rsidRPr="00780E5F" w:rsidRDefault="007616ED" w:rsidP="00147601">
      <w:pPr>
        <w:jc w:val="right"/>
        <w:rPr>
          <w:rFonts w:ascii="Arial" w:hAnsi="Arial" w:cs="Arial"/>
          <w:b/>
          <w:sz w:val="24"/>
        </w:rPr>
      </w:pPr>
      <w:r w:rsidRPr="00780E5F">
        <w:rPr>
          <w:rFonts w:ascii="Arial" w:hAnsi="Arial" w:cs="Arial"/>
          <w:b/>
          <w:sz w:val="24"/>
        </w:rPr>
        <w:t>Celkem 100 bodů.</w:t>
      </w:r>
    </w:p>
    <w:tbl>
      <w:tblPr>
        <w:tblW w:w="0" w:type="auto"/>
        <w:tblInd w:w="-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002"/>
        <w:gridCol w:w="1097"/>
      </w:tblGrid>
      <w:tr w:rsidR="00E85A80" w:rsidRPr="00B05F0E" w:rsidTr="00931559">
        <w:tc>
          <w:tcPr>
            <w:tcW w:w="0" w:type="auto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85A80" w:rsidRPr="00B05F0E" w:rsidRDefault="006B2D7A" w:rsidP="00612C32">
            <w:pPr>
              <w:pStyle w:val="Nadpis1"/>
              <w:keepNext w:val="0"/>
              <w:numPr>
                <w:ilvl w:val="0"/>
                <w:numId w:val="0"/>
              </w:numPr>
              <w:tabs>
                <w:tab w:val="right" w:pos="8988"/>
              </w:tabs>
              <w:spacing w:before="0" w:after="0"/>
              <w:ind w:left="567" w:hanging="567"/>
              <w:rPr>
                <w:sz w:val="24"/>
                <w:szCs w:val="22"/>
              </w:rPr>
            </w:pPr>
            <w:r w:rsidRPr="00B05F0E">
              <w:rPr>
                <w:sz w:val="24"/>
                <w:szCs w:val="22"/>
              </w:rPr>
              <w:t>1.</w:t>
            </w:r>
            <w:r w:rsidRPr="00B05F0E">
              <w:rPr>
                <w:sz w:val="24"/>
                <w:szCs w:val="22"/>
              </w:rPr>
              <w:tab/>
            </w:r>
            <w:r w:rsidR="007616ED" w:rsidRPr="00B05F0E">
              <w:rPr>
                <w:sz w:val="24"/>
                <w:szCs w:val="22"/>
              </w:rPr>
              <w:t>P</w:t>
            </w:r>
            <w:r w:rsidR="00762B9D" w:rsidRPr="00B05F0E">
              <w:rPr>
                <w:sz w:val="24"/>
                <w:szCs w:val="22"/>
              </w:rPr>
              <w:t>rojekt</w:t>
            </w:r>
            <w:r w:rsidR="007616ED" w:rsidRPr="00B05F0E">
              <w:rPr>
                <w:sz w:val="24"/>
                <w:szCs w:val="22"/>
              </w:rPr>
              <w:tab/>
            </w:r>
            <w:r w:rsidR="00E70269" w:rsidRPr="00B05F0E">
              <w:rPr>
                <w:sz w:val="24"/>
                <w:szCs w:val="22"/>
              </w:rPr>
              <w:t xml:space="preserve">max. </w:t>
            </w:r>
            <w:r w:rsidR="00612C32">
              <w:rPr>
                <w:sz w:val="24"/>
                <w:szCs w:val="22"/>
              </w:rPr>
              <w:t>5</w:t>
            </w:r>
            <w:r w:rsidR="00047080" w:rsidRPr="00B05F0E">
              <w:rPr>
                <w:sz w:val="24"/>
                <w:szCs w:val="22"/>
              </w:rPr>
              <w:t>0</w:t>
            </w:r>
            <w:r w:rsidR="00E70269" w:rsidRPr="00B05F0E">
              <w:rPr>
                <w:sz w:val="24"/>
                <w:szCs w:val="22"/>
              </w:rPr>
              <w:t xml:space="preserve"> bodů</w:t>
            </w:r>
          </w:p>
        </w:tc>
      </w:tr>
      <w:tr w:rsidR="009958F3" w:rsidRPr="00FA620A" w:rsidTr="00931559">
        <w:trPr>
          <w:trHeight w:val="469"/>
        </w:trPr>
        <w:tc>
          <w:tcPr>
            <w:tcW w:w="0" w:type="auto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C5098" w:rsidRPr="00DC5098" w:rsidRDefault="00DC5098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rPr>
                <w:i/>
                <w:sz w:val="20"/>
                <w:szCs w:val="20"/>
              </w:rPr>
            </w:pPr>
            <w:r w:rsidRPr="00DC5098">
              <w:rPr>
                <w:i/>
                <w:sz w:val="20"/>
                <w:szCs w:val="20"/>
              </w:rPr>
              <w:t>Kvalita předloženého projektu.</w:t>
            </w:r>
          </w:p>
          <w:p w:rsidR="009958F3" w:rsidRPr="00721BC6" w:rsidRDefault="00DC5098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rPr>
                <w:b w:val="0"/>
                <w:i/>
                <w:sz w:val="22"/>
                <w:szCs w:val="22"/>
              </w:rPr>
            </w:pPr>
            <w:r w:rsidRPr="00DC5098">
              <w:rPr>
                <w:i/>
                <w:sz w:val="20"/>
                <w:szCs w:val="20"/>
              </w:rPr>
              <w:t xml:space="preserve">Přínos projektu k řešení potřeby </w:t>
            </w:r>
            <w:r>
              <w:rPr>
                <w:i/>
                <w:sz w:val="20"/>
                <w:szCs w:val="20"/>
              </w:rPr>
              <w:t xml:space="preserve">bytové </w:t>
            </w:r>
            <w:r w:rsidRPr="00DC5098">
              <w:rPr>
                <w:i/>
                <w:sz w:val="20"/>
                <w:szCs w:val="20"/>
              </w:rPr>
              <w:t>výstavby v rámci oblasti se strategickou průmyslovou zónou; prokázání organizačního zajištění přípravy a realizace projektu.</w:t>
            </w:r>
          </w:p>
        </w:tc>
      </w:tr>
      <w:tr w:rsidR="00DC5098" w:rsidRPr="00CA7037" w:rsidTr="00931559">
        <w:trPr>
          <w:trHeight w:val="217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C5098" w:rsidRPr="00DC5098" w:rsidRDefault="00DC5098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ind w:left="851"/>
              <w:rPr>
                <w:b w:val="0"/>
                <w:sz w:val="20"/>
                <w:szCs w:val="22"/>
              </w:rPr>
            </w:pPr>
            <w:r w:rsidRPr="00DC5098">
              <w:rPr>
                <w:b w:val="0"/>
                <w:sz w:val="20"/>
              </w:rPr>
              <w:t>na akci je vydáno pravomocné povolení stavby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C5098" w:rsidRPr="0065384D" w:rsidRDefault="0065384D" w:rsidP="0065384D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ind w:left="57"/>
              <w:jc w:val="center"/>
              <w:rPr>
                <w:sz w:val="20"/>
                <w:szCs w:val="22"/>
              </w:rPr>
            </w:pPr>
            <w:r w:rsidRPr="0065384D">
              <w:rPr>
                <w:sz w:val="20"/>
                <w:szCs w:val="22"/>
              </w:rPr>
              <w:t>20</w:t>
            </w:r>
          </w:p>
        </w:tc>
      </w:tr>
      <w:tr w:rsidR="00DC5098" w:rsidRPr="00CA7037" w:rsidTr="00931559">
        <w:trPr>
          <w:trHeight w:val="469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C5098" w:rsidRPr="00DC5098" w:rsidRDefault="00DC5098" w:rsidP="008D064A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ind w:left="851"/>
              <w:rPr>
                <w:b w:val="0"/>
                <w:sz w:val="20"/>
                <w:szCs w:val="22"/>
              </w:rPr>
            </w:pPr>
            <w:r w:rsidRPr="00DC5098">
              <w:rPr>
                <w:b w:val="0"/>
                <w:sz w:val="20"/>
              </w:rPr>
              <w:t xml:space="preserve">na akci </w:t>
            </w:r>
            <w:r w:rsidR="008D064A">
              <w:rPr>
                <w:b w:val="0"/>
                <w:sz w:val="20"/>
              </w:rPr>
              <w:t>je vydáno nepravomocné povolení stavby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C5098" w:rsidRPr="00DC5098" w:rsidRDefault="00DC5098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ind w:left="57"/>
              <w:jc w:val="center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0</w:t>
            </w:r>
          </w:p>
        </w:tc>
      </w:tr>
      <w:tr w:rsidR="00DC5098" w:rsidRPr="00CA7037" w:rsidTr="00931559">
        <w:trPr>
          <w:trHeight w:val="838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E2243" w:rsidRPr="009011F5" w:rsidRDefault="002E2243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  <w:vertAlign w:val="superscript"/>
              </w:rPr>
            </w:pPr>
            <w:r>
              <w:rPr>
                <w:b w:val="0"/>
                <w:sz w:val="20"/>
                <w:szCs w:val="20"/>
              </w:rPr>
              <w:t xml:space="preserve">pozemky pro následnou bytovou výstavbu zainvestované v rámci </w:t>
            </w:r>
            <w:r w:rsidRPr="009011F5">
              <w:rPr>
                <w:b w:val="0"/>
                <w:sz w:val="20"/>
                <w:szCs w:val="20"/>
              </w:rPr>
              <w:t>projekt</w:t>
            </w:r>
            <w:r>
              <w:rPr>
                <w:b w:val="0"/>
                <w:sz w:val="20"/>
                <w:szCs w:val="20"/>
              </w:rPr>
              <w:t>u</w:t>
            </w:r>
            <w:r w:rsidRPr="009011F5">
              <w:rPr>
                <w:b w:val="0"/>
                <w:sz w:val="20"/>
                <w:szCs w:val="20"/>
              </w:rPr>
              <w:t xml:space="preserve"> j</w:t>
            </w:r>
            <w:r>
              <w:rPr>
                <w:b w:val="0"/>
                <w:sz w:val="20"/>
                <w:szCs w:val="20"/>
              </w:rPr>
              <w:t>sou</w:t>
            </w:r>
            <w:r w:rsidRPr="009011F5">
              <w:rPr>
                <w:b w:val="0"/>
                <w:sz w:val="20"/>
                <w:szCs w:val="20"/>
              </w:rPr>
              <w:t xml:space="preserve"> navržen</w:t>
            </w:r>
            <w:r>
              <w:rPr>
                <w:b w:val="0"/>
                <w:sz w:val="20"/>
                <w:szCs w:val="20"/>
              </w:rPr>
              <w:t>y</w:t>
            </w:r>
            <w:r w:rsidRPr="009011F5">
              <w:rPr>
                <w:b w:val="0"/>
                <w:sz w:val="20"/>
                <w:szCs w:val="20"/>
              </w:rPr>
              <w:t xml:space="preserve"> na území </w:t>
            </w:r>
            <w:proofErr w:type="spellStart"/>
            <w:r w:rsidRPr="009011F5">
              <w:rPr>
                <w:b w:val="0"/>
                <w:sz w:val="20"/>
                <w:szCs w:val="20"/>
              </w:rPr>
              <w:t>brownfields</w:t>
            </w:r>
            <w:proofErr w:type="spellEnd"/>
            <w:r w:rsidRPr="009011F5">
              <w:rPr>
                <w:b w:val="0"/>
                <w:sz w:val="20"/>
                <w:szCs w:val="20"/>
              </w:rPr>
              <w:t xml:space="preserve"> definovaných v územní studii:</w:t>
            </w:r>
            <w:r w:rsidRPr="009011F5">
              <w:rPr>
                <w:rStyle w:val="Znakapoznpodarou"/>
                <w:b w:val="0"/>
                <w:sz w:val="20"/>
                <w:szCs w:val="20"/>
              </w:rPr>
              <w:footnoteReference w:id="1"/>
            </w:r>
            <w:r w:rsidRPr="009011F5">
              <w:rPr>
                <w:b w:val="0"/>
                <w:sz w:val="20"/>
                <w:szCs w:val="20"/>
                <w:vertAlign w:val="superscript"/>
              </w:rPr>
              <w:t>)</w:t>
            </w:r>
          </w:p>
          <w:p w:rsidR="00DC5098" w:rsidRPr="002E2243" w:rsidRDefault="002E2243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ind w:left="851"/>
              <w:rPr>
                <w:b w:val="0"/>
                <w:sz w:val="20"/>
                <w:szCs w:val="20"/>
              </w:rPr>
            </w:pPr>
            <w:r w:rsidRPr="002E2243">
              <w:rPr>
                <w:b w:val="0"/>
                <w:sz w:val="20"/>
                <w:szCs w:val="20"/>
              </w:rPr>
              <w:t>ano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C5098" w:rsidRPr="002E2243" w:rsidRDefault="00612C32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ind w:left="57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</w:t>
            </w:r>
          </w:p>
        </w:tc>
      </w:tr>
      <w:tr w:rsidR="002E2243" w:rsidRPr="00CA7037" w:rsidTr="00931559">
        <w:trPr>
          <w:trHeight w:val="165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E2243" w:rsidRPr="00DC5098" w:rsidRDefault="002E2243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ind w:left="85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E2243" w:rsidRPr="000F4909" w:rsidRDefault="002E2243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ind w:left="57"/>
              <w:jc w:val="center"/>
              <w:rPr>
                <w:b w:val="0"/>
                <w:sz w:val="22"/>
                <w:szCs w:val="22"/>
              </w:rPr>
            </w:pPr>
            <w:r w:rsidRPr="002E2243">
              <w:rPr>
                <w:b w:val="0"/>
                <w:sz w:val="20"/>
                <w:szCs w:val="22"/>
              </w:rPr>
              <w:t>0</w:t>
            </w:r>
          </w:p>
        </w:tc>
      </w:tr>
      <w:tr w:rsidR="00CA7037" w:rsidRPr="00CA7037" w:rsidTr="00931559">
        <w:trPr>
          <w:trHeight w:val="469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4B0146" w:rsidRDefault="00BF6166" w:rsidP="004B0146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pozemky pro následnou bytovou výstavbu zainvestované v rámci</w:t>
            </w:r>
            <w:r w:rsidRPr="009011F5">
              <w:rPr>
                <w:b w:val="0"/>
                <w:sz w:val="20"/>
                <w:szCs w:val="20"/>
              </w:rPr>
              <w:t xml:space="preserve"> projekt</w:t>
            </w:r>
            <w:r>
              <w:rPr>
                <w:b w:val="0"/>
                <w:sz w:val="20"/>
                <w:szCs w:val="20"/>
              </w:rPr>
              <w:t>u</w:t>
            </w:r>
            <w:r w:rsidRPr="009011F5">
              <w:rPr>
                <w:b w:val="0"/>
                <w:sz w:val="20"/>
                <w:szCs w:val="20"/>
              </w:rPr>
              <w:t xml:space="preserve"> j</w:t>
            </w:r>
            <w:r>
              <w:rPr>
                <w:b w:val="0"/>
                <w:sz w:val="20"/>
                <w:szCs w:val="20"/>
              </w:rPr>
              <w:t>sou</w:t>
            </w:r>
            <w:r w:rsidRPr="009011F5">
              <w:rPr>
                <w:b w:val="0"/>
                <w:sz w:val="20"/>
                <w:szCs w:val="20"/>
              </w:rPr>
              <w:t xml:space="preserve"> navržen</w:t>
            </w:r>
            <w:r>
              <w:rPr>
                <w:b w:val="0"/>
                <w:sz w:val="20"/>
                <w:szCs w:val="20"/>
              </w:rPr>
              <w:t>y</w:t>
            </w:r>
            <w:r w:rsidRPr="009011F5">
              <w:rPr>
                <w:b w:val="0"/>
                <w:sz w:val="20"/>
                <w:szCs w:val="20"/>
              </w:rPr>
              <w:t xml:space="preserve"> v </w:t>
            </w:r>
            <w:r w:rsidR="0091779D" w:rsidRPr="009011F5" w:rsidDel="0091779D">
              <w:rPr>
                <w:b w:val="0"/>
                <w:sz w:val="20"/>
                <w:szCs w:val="20"/>
              </w:rPr>
              <w:t xml:space="preserve"> </w:t>
            </w:r>
            <w:r w:rsidR="0091779D">
              <w:rPr>
                <w:b w:val="0"/>
                <w:sz w:val="20"/>
                <w:szCs w:val="20"/>
              </w:rPr>
              <w:t>obci Kvasiny, městě Solnice nebo Rychnov nad Kněžnou</w:t>
            </w:r>
            <w:r w:rsidR="004B0146">
              <w:rPr>
                <w:b w:val="0"/>
                <w:sz w:val="20"/>
                <w:szCs w:val="20"/>
              </w:rPr>
              <w:t xml:space="preserve">, jak je </w:t>
            </w:r>
            <w:r w:rsidR="00113F42" w:rsidRPr="00113F42">
              <w:rPr>
                <w:b w:val="0"/>
                <w:sz w:val="20"/>
                <w:szCs w:val="20"/>
              </w:rPr>
              <w:t>uveden</w:t>
            </w:r>
            <w:r w:rsidR="004B0146">
              <w:rPr>
                <w:b w:val="0"/>
                <w:sz w:val="20"/>
                <w:szCs w:val="20"/>
              </w:rPr>
              <w:t>o</w:t>
            </w:r>
            <w:r w:rsidR="00113F42" w:rsidRPr="00113F42">
              <w:rPr>
                <w:b w:val="0"/>
                <w:sz w:val="20"/>
                <w:szCs w:val="20"/>
              </w:rPr>
              <w:t xml:space="preserve"> v příloze předkládací zprávy k usnesení vlády č. 469/2017.</w:t>
            </w:r>
          </w:p>
          <w:p w:rsidR="002E2243" w:rsidRPr="002E2243" w:rsidRDefault="004B0146" w:rsidP="004B0146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</w:pPr>
            <w:r>
              <w:rPr>
                <w:b w:val="0"/>
                <w:sz w:val="20"/>
                <w:szCs w:val="20"/>
              </w:rPr>
              <w:t xml:space="preserve">               </w:t>
            </w:r>
            <w:r w:rsidR="00BF6166" w:rsidRPr="00BF6166">
              <w:rPr>
                <w:b w:val="0"/>
                <w:sz w:val="20"/>
                <w:szCs w:val="20"/>
              </w:rPr>
              <w:t>ano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A7037" w:rsidRPr="00BF6166" w:rsidRDefault="0091779D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15</w:t>
            </w:r>
          </w:p>
        </w:tc>
      </w:tr>
      <w:tr w:rsidR="002E2243" w:rsidRPr="00CA7037" w:rsidTr="00931559">
        <w:trPr>
          <w:trHeight w:val="198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E2243" w:rsidRPr="00DC5098" w:rsidRDefault="00BF6166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ind w:left="85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E2243" w:rsidRPr="000F4909" w:rsidRDefault="00BF6166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ind w:left="57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0"/>
                <w:szCs w:val="22"/>
              </w:rPr>
              <w:t>0</w:t>
            </w:r>
          </w:p>
        </w:tc>
      </w:tr>
      <w:tr w:rsidR="00F02672" w:rsidRPr="00CA7037" w:rsidTr="00931559">
        <w:trPr>
          <w:trHeight w:val="469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2672" w:rsidRPr="00DC5098" w:rsidRDefault="00F02672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rPr>
                <w:b w:val="0"/>
                <w:i/>
                <w:sz w:val="20"/>
                <w:szCs w:val="20"/>
              </w:rPr>
            </w:pPr>
            <w:r w:rsidRPr="00DC5098">
              <w:rPr>
                <w:b w:val="0"/>
                <w:sz w:val="20"/>
                <w:szCs w:val="20"/>
              </w:rPr>
              <w:t>Doklad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02672" w:rsidRPr="005C12BB" w:rsidRDefault="00F02672" w:rsidP="00147601">
            <w:pPr>
              <w:tabs>
                <w:tab w:val="num" w:pos="0"/>
              </w:tabs>
              <w:rPr>
                <w:rFonts w:ascii="Arial" w:hAnsi="Arial" w:cs="Arial"/>
              </w:rPr>
            </w:pPr>
            <w:r w:rsidRPr="005C12BB">
              <w:rPr>
                <w:rFonts w:ascii="Arial" w:hAnsi="Arial" w:cs="Arial"/>
              </w:rPr>
              <w:t>žádost</w:t>
            </w:r>
          </w:p>
          <w:p w:rsidR="00D87A1E" w:rsidRPr="00CA6A78" w:rsidRDefault="00047080" w:rsidP="00147601">
            <w:pPr>
              <w:tabs>
                <w:tab w:val="num" w:pos="0"/>
              </w:tabs>
              <w:rPr>
                <w:rFonts w:ascii="Arial" w:hAnsi="Arial" w:cs="Arial"/>
                <w:sz w:val="22"/>
              </w:rPr>
            </w:pPr>
            <w:r w:rsidRPr="005C12BB">
              <w:rPr>
                <w:rFonts w:ascii="Arial" w:hAnsi="Arial" w:cs="Arial"/>
              </w:rPr>
              <w:t>ú</w:t>
            </w:r>
            <w:r w:rsidR="00D87A1E" w:rsidRPr="005C12BB">
              <w:rPr>
                <w:rFonts w:ascii="Arial" w:hAnsi="Arial" w:cs="Arial"/>
              </w:rPr>
              <w:t>zemní</w:t>
            </w:r>
            <w:r w:rsidRPr="005C12BB">
              <w:rPr>
                <w:rFonts w:ascii="Arial" w:hAnsi="Arial" w:cs="Arial"/>
              </w:rPr>
              <w:t xml:space="preserve"> studie</w:t>
            </w:r>
            <w:r w:rsidRPr="005C12BB">
              <w:rPr>
                <w:rStyle w:val="Znakapoznpodarou"/>
                <w:rFonts w:ascii="Arial" w:hAnsi="Arial" w:cs="Arial"/>
                <w:b/>
                <w:i/>
              </w:rPr>
              <w:footnoteReference w:id="2"/>
            </w:r>
          </w:p>
        </w:tc>
      </w:tr>
    </w:tbl>
    <w:p w:rsidR="00E85A80" w:rsidRDefault="00E85A80" w:rsidP="00147601">
      <w:pPr>
        <w:rPr>
          <w:rFonts w:ascii="Arial" w:hAnsi="Arial" w:cs="Arial"/>
        </w:rPr>
      </w:pPr>
    </w:p>
    <w:p w:rsidR="00BE5B8B" w:rsidRDefault="00BE5B8B" w:rsidP="00147601">
      <w:pPr>
        <w:rPr>
          <w:rFonts w:ascii="Arial" w:hAnsi="Arial" w:cs="Arial"/>
        </w:rPr>
      </w:pPr>
    </w:p>
    <w:tbl>
      <w:tblPr>
        <w:tblW w:w="0" w:type="auto"/>
        <w:tblInd w:w="-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442"/>
        <w:gridCol w:w="2657"/>
      </w:tblGrid>
      <w:tr w:rsidR="004311C8" w:rsidTr="00AC11D2"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4311C8" w:rsidRDefault="004311C8" w:rsidP="00612C32">
            <w:pPr>
              <w:pStyle w:val="Nadpis1"/>
              <w:keepNext w:val="0"/>
              <w:numPr>
                <w:ilvl w:val="0"/>
                <w:numId w:val="0"/>
              </w:numPr>
              <w:tabs>
                <w:tab w:val="right" w:pos="9044"/>
              </w:tabs>
              <w:spacing w:before="0" w:after="0"/>
              <w:ind w:left="482" w:hanging="425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2.</w:t>
            </w:r>
            <w:r>
              <w:rPr>
                <w:sz w:val="24"/>
                <w:szCs w:val="22"/>
                <w:lang w:eastAsia="en-US"/>
              </w:rPr>
              <w:tab/>
              <w:t>Soulad s potřebami rozvoje oblasti se SPZ</w:t>
            </w:r>
            <w:r>
              <w:rPr>
                <w:sz w:val="24"/>
                <w:szCs w:val="22"/>
                <w:lang w:eastAsia="en-US"/>
              </w:rPr>
              <w:tab/>
              <w:t xml:space="preserve">max. </w:t>
            </w:r>
            <w:r w:rsidR="00612C32">
              <w:rPr>
                <w:sz w:val="24"/>
                <w:szCs w:val="22"/>
                <w:lang w:eastAsia="en-US"/>
              </w:rPr>
              <w:t xml:space="preserve">30 </w:t>
            </w:r>
            <w:r>
              <w:rPr>
                <w:sz w:val="24"/>
                <w:szCs w:val="22"/>
                <w:lang w:eastAsia="en-US"/>
              </w:rPr>
              <w:t>bodů</w:t>
            </w:r>
          </w:p>
        </w:tc>
      </w:tr>
      <w:tr w:rsidR="004311C8" w:rsidTr="00FA230D">
        <w:trPr>
          <w:trHeight w:val="868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4311C8" w:rsidRDefault="004311C8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ind w:left="57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Zvýhodněny budou projekty, které se realizují v obcích identifikovaných jmenovitě v územně plánovacích podkladech (územních studiích ve smyslu § 11 odst. 1 vyhlášky 500/2006 Sb., zpracovaných pro oblasti se SPZ jako sídla s nejvyšším a doplňkovým rozvojovým potenciálem</w:t>
            </w:r>
            <w:r>
              <w:rPr>
                <w:rStyle w:val="Znakapoznpodarou"/>
                <w:i/>
                <w:sz w:val="20"/>
                <w:szCs w:val="20"/>
                <w:lang w:eastAsia="en-US"/>
              </w:rPr>
              <w:footnoteReference w:id="3"/>
            </w:r>
            <w:r>
              <w:rPr>
                <w:i/>
                <w:sz w:val="20"/>
                <w:szCs w:val="20"/>
                <w:lang w:eastAsia="en-US"/>
              </w:rPr>
              <w:t>.</w:t>
            </w:r>
          </w:p>
        </w:tc>
      </w:tr>
      <w:tr w:rsidR="004311C8" w:rsidTr="00FA230D">
        <w:tc>
          <w:tcPr>
            <w:tcW w:w="6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4311C8" w:rsidRDefault="004311C8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ind w:left="908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Obec s nejvyšším rozvojovým potenciálem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284" w:type="dxa"/>
            </w:tcMar>
            <w:hideMark/>
          </w:tcPr>
          <w:p w:rsidR="004311C8" w:rsidRDefault="00612C32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</w:tr>
      <w:tr w:rsidR="004311C8" w:rsidTr="00FA230D">
        <w:tc>
          <w:tcPr>
            <w:tcW w:w="6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4311C8" w:rsidRDefault="004311C8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ind w:left="908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Obec s doplňkovým rozvojovým potenciálem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284" w:type="dxa"/>
            </w:tcMar>
            <w:hideMark/>
          </w:tcPr>
          <w:p w:rsidR="004311C8" w:rsidRDefault="00612C32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</w:t>
            </w:r>
            <w:r w:rsidR="004311C8">
              <w:rPr>
                <w:b w:val="0"/>
                <w:sz w:val="20"/>
                <w:szCs w:val="20"/>
                <w:lang w:eastAsia="en-US"/>
              </w:rPr>
              <w:t>5</w:t>
            </w:r>
          </w:p>
        </w:tc>
      </w:tr>
      <w:tr w:rsidR="004311C8" w:rsidTr="00FA230D">
        <w:tc>
          <w:tcPr>
            <w:tcW w:w="65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4311C8" w:rsidRDefault="004311C8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ind w:left="908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Ostatní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284" w:type="dxa"/>
            </w:tcMar>
            <w:hideMark/>
          </w:tcPr>
          <w:p w:rsidR="004311C8" w:rsidRDefault="004311C8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0</w:t>
            </w:r>
          </w:p>
        </w:tc>
      </w:tr>
      <w:tr w:rsidR="004311C8" w:rsidTr="00FA230D">
        <w:trPr>
          <w:trHeight w:val="315"/>
        </w:trPr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4311C8" w:rsidRDefault="004311C8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lastRenderedPageBreak/>
              <w:t>Doklad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4311C8" w:rsidRDefault="004311C8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žádost</w:t>
            </w:r>
          </w:p>
          <w:p w:rsidR="004311C8" w:rsidRDefault="004311C8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územní studie</w:t>
            </w:r>
          </w:p>
        </w:tc>
      </w:tr>
    </w:tbl>
    <w:p w:rsidR="00BE5B8B" w:rsidRDefault="00BE5B8B" w:rsidP="00147601">
      <w:pPr>
        <w:rPr>
          <w:rFonts w:ascii="Arial" w:hAnsi="Arial" w:cs="Arial"/>
        </w:rPr>
      </w:pPr>
    </w:p>
    <w:p w:rsidR="000F4909" w:rsidRDefault="000F4909" w:rsidP="00147601">
      <w:pPr>
        <w:rPr>
          <w:rFonts w:ascii="Arial" w:hAnsi="Arial" w:cs="Arial"/>
        </w:rPr>
      </w:pPr>
    </w:p>
    <w:tbl>
      <w:tblPr>
        <w:tblW w:w="9214" w:type="dxa"/>
        <w:tblInd w:w="-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2693"/>
      </w:tblGrid>
      <w:tr w:rsidR="004311C8" w:rsidTr="00FA230D">
        <w:trPr>
          <w:trHeight w:val="43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4311C8" w:rsidRDefault="004311C8" w:rsidP="00AC11D2">
            <w:pPr>
              <w:pStyle w:val="Nadpis1"/>
              <w:keepNext w:val="0"/>
              <w:numPr>
                <w:ilvl w:val="0"/>
                <w:numId w:val="0"/>
              </w:numPr>
              <w:tabs>
                <w:tab w:val="right" w:pos="9044"/>
              </w:tabs>
              <w:spacing w:before="0" w:after="0"/>
              <w:ind w:left="482" w:hanging="425"/>
              <w:rPr>
                <w:sz w:val="24"/>
                <w:szCs w:val="28"/>
                <w:lang w:eastAsia="en-US"/>
              </w:rPr>
            </w:pPr>
            <w:r w:rsidRPr="004311C8">
              <w:rPr>
                <w:sz w:val="24"/>
                <w:szCs w:val="22"/>
                <w:lang w:eastAsia="en-US"/>
              </w:rPr>
              <w:t>3.</w:t>
            </w:r>
            <w:r w:rsidRPr="004311C8">
              <w:rPr>
                <w:sz w:val="24"/>
                <w:szCs w:val="22"/>
                <w:lang w:eastAsia="en-US"/>
              </w:rPr>
              <w:tab/>
              <w:t>Občanská vybavenost obce</w:t>
            </w:r>
            <w:r>
              <w:rPr>
                <w:sz w:val="24"/>
                <w:szCs w:val="22"/>
                <w:lang w:eastAsia="en-US"/>
              </w:rPr>
              <w:tab/>
              <w:t>max. 5 bodů</w:t>
            </w:r>
          </w:p>
        </w:tc>
      </w:tr>
      <w:tr w:rsidR="004311C8" w:rsidTr="00FA230D"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311C8" w:rsidRDefault="004311C8" w:rsidP="00147601">
            <w:pPr>
              <w:pStyle w:val="Nadpis1"/>
              <w:keepNext w:val="0"/>
              <w:numPr>
                <w:ilvl w:val="0"/>
                <w:numId w:val="0"/>
              </w:numPr>
              <w:tabs>
                <w:tab w:val="right" w:pos="3012"/>
              </w:tabs>
              <w:spacing w:before="0" w:after="0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Zvýhodněny budou obce, které mají vyšší občanskou vybavenost, dostupnost zdravotních služeb.</w:t>
            </w:r>
          </w:p>
        </w:tc>
      </w:tr>
      <w:tr w:rsidR="004311C8" w:rsidTr="00FA230D">
        <w:trPr>
          <w:trHeight w:val="191"/>
        </w:trPr>
        <w:tc>
          <w:tcPr>
            <w:tcW w:w="6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311C8" w:rsidRPr="00FA230D" w:rsidRDefault="004311C8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  <w:lang w:eastAsia="en-US"/>
              </w:rPr>
            </w:pPr>
            <w:r w:rsidRPr="00FA230D">
              <w:rPr>
                <w:b w:val="0"/>
                <w:sz w:val="20"/>
                <w:szCs w:val="20"/>
                <w:lang w:eastAsia="en-US"/>
              </w:rPr>
              <w:t>Pošta, obchod, policejní služebna v obci.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311C8" w:rsidRDefault="004311C8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ind w:left="85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Za každý z uvedených příkladů získá žadatel 1 bod.</w:t>
            </w:r>
          </w:p>
          <w:p w:rsidR="004311C8" w:rsidRDefault="004311C8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ind w:left="85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Pro získání stanovených bodů stačí splnit jednu z možností uvedenou v řádku.</w:t>
            </w:r>
          </w:p>
        </w:tc>
      </w:tr>
      <w:tr w:rsidR="004311C8" w:rsidTr="00FA230D">
        <w:trPr>
          <w:trHeight w:val="412"/>
        </w:trPr>
        <w:tc>
          <w:tcPr>
            <w:tcW w:w="6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311C8" w:rsidRPr="00FA230D" w:rsidRDefault="004311C8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  <w:lang w:eastAsia="en-US"/>
              </w:rPr>
            </w:pPr>
            <w:r w:rsidRPr="00FA230D">
              <w:rPr>
                <w:b w:val="0"/>
                <w:sz w:val="20"/>
                <w:lang w:eastAsia="en-US"/>
              </w:rPr>
              <w:t>Dostupnost pracoviště zdravotní služby v obci (nemocnice / poliklinika / ordinace praktického lékaře / lékárna).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4311C8" w:rsidRPr="004311C8" w:rsidRDefault="004311C8" w:rsidP="00147601">
            <w:pPr>
              <w:ind w:left="85"/>
              <w:rPr>
                <w:rFonts w:ascii="Arial" w:hAnsi="Arial" w:cs="Arial"/>
                <w:bCs/>
                <w:kern w:val="32"/>
                <w:lang w:eastAsia="en-US"/>
              </w:rPr>
            </w:pPr>
          </w:p>
        </w:tc>
      </w:tr>
      <w:tr w:rsidR="004311C8" w:rsidTr="00FA230D">
        <w:trPr>
          <w:trHeight w:val="195"/>
        </w:trPr>
        <w:tc>
          <w:tcPr>
            <w:tcW w:w="6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311C8" w:rsidRPr="00FA230D" w:rsidRDefault="004311C8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  <w:lang w:eastAsia="en-US"/>
              </w:rPr>
            </w:pPr>
            <w:r w:rsidRPr="00FA230D">
              <w:rPr>
                <w:b w:val="0"/>
                <w:sz w:val="20"/>
                <w:szCs w:val="20"/>
                <w:lang w:eastAsia="en-US"/>
              </w:rPr>
              <w:t>Dostupná a funkční veřejná nebo podniková doprava v obci.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4311C8" w:rsidRPr="004311C8" w:rsidRDefault="004311C8" w:rsidP="00147601">
            <w:pPr>
              <w:ind w:left="85"/>
              <w:rPr>
                <w:rFonts w:ascii="Arial" w:hAnsi="Arial" w:cs="Arial"/>
                <w:bCs/>
                <w:kern w:val="32"/>
                <w:lang w:eastAsia="en-US"/>
              </w:rPr>
            </w:pPr>
          </w:p>
        </w:tc>
      </w:tr>
      <w:tr w:rsidR="004311C8" w:rsidTr="00FA230D">
        <w:trPr>
          <w:trHeight w:val="275"/>
        </w:trPr>
        <w:tc>
          <w:tcPr>
            <w:tcW w:w="6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311C8" w:rsidRPr="00FA230D" w:rsidRDefault="004311C8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  <w:lang w:eastAsia="en-US"/>
              </w:rPr>
            </w:pPr>
            <w:r w:rsidRPr="00FA230D">
              <w:rPr>
                <w:b w:val="0"/>
                <w:sz w:val="20"/>
                <w:szCs w:val="20"/>
                <w:lang w:eastAsia="en-US"/>
              </w:rPr>
              <w:t>Mateřská škola, základní škola v obci.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4311C8" w:rsidRPr="004311C8" w:rsidRDefault="004311C8" w:rsidP="00147601">
            <w:pPr>
              <w:ind w:left="85"/>
              <w:rPr>
                <w:rFonts w:ascii="Arial" w:hAnsi="Arial" w:cs="Arial"/>
                <w:bCs/>
                <w:kern w:val="32"/>
                <w:lang w:eastAsia="en-US"/>
              </w:rPr>
            </w:pPr>
          </w:p>
        </w:tc>
      </w:tr>
      <w:tr w:rsidR="004311C8" w:rsidTr="003773E9">
        <w:trPr>
          <w:trHeight w:val="360"/>
        </w:trPr>
        <w:tc>
          <w:tcPr>
            <w:tcW w:w="65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311C8" w:rsidRPr="00FA230D" w:rsidRDefault="004311C8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  <w:lang w:eastAsia="en-US"/>
              </w:rPr>
            </w:pPr>
            <w:r w:rsidRPr="00FA230D">
              <w:rPr>
                <w:b w:val="0"/>
                <w:sz w:val="20"/>
                <w:szCs w:val="20"/>
                <w:lang w:eastAsia="en-US"/>
              </w:rPr>
              <w:t>Kulturní nebo sportovní zařízení (např. hostinec se sálem, společenský dům, sportoviště, tělocvična).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4311C8" w:rsidRPr="004311C8" w:rsidRDefault="004311C8" w:rsidP="00147601">
            <w:pPr>
              <w:ind w:left="85"/>
              <w:rPr>
                <w:rFonts w:ascii="Arial" w:hAnsi="Arial" w:cs="Arial"/>
                <w:bCs/>
                <w:kern w:val="32"/>
                <w:lang w:eastAsia="en-US"/>
              </w:rPr>
            </w:pPr>
          </w:p>
        </w:tc>
      </w:tr>
      <w:tr w:rsidR="004311C8" w:rsidTr="003773E9">
        <w:trPr>
          <w:trHeight w:val="215"/>
        </w:trPr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311C8" w:rsidRDefault="004311C8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 xml:space="preserve">Doklad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311C8" w:rsidRPr="004311C8" w:rsidRDefault="00931559" w:rsidP="00147601">
            <w:pPr>
              <w:tabs>
                <w:tab w:val="num" w:pos="0"/>
              </w:tabs>
              <w:ind w:left="85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žádost</w:t>
            </w:r>
          </w:p>
        </w:tc>
      </w:tr>
    </w:tbl>
    <w:p w:rsidR="00E85A80" w:rsidRDefault="00E85A80" w:rsidP="00147601">
      <w:pPr>
        <w:rPr>
          <w:rFonts w:ascii="Arial" w:hAnsi="Arial" w:cs="Arial"/>
        </w:rPr>
      </w:pPr>
    </w:p>
    <w:p w:rsidR="004311C8" w:rsidRDefault="004311C8" w:rsidP="00147601">
      <w:pPr>
        <w:rPr>
          <w:rFonts w:ascii="Arial" w:hAnsi="Arial" w:cs="Arial"/>
        </w:rPr>
      </w:pPr>
    </w:p>
    <w:tbl>
      <w:tblPr>
        <w:tblW w:w="0" w:type="auto"/>
        <w:tblInd w:w="-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2693"/>
      </w:tblGrid>
      <w:tr w:rsidR="004311C8" w:rsidTr="003773E9">
        <w:trPr>
          <w:trHeight w:val="246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4311C8" w:rsidRDefault="004311C8" w:rsidP="00AC11D2">
            <w:pPr>
              <w:tabs>
                <w:tab w:val="right" w:pos="9044"/>
              </w:tabs>
              <w:autoSpaceDE w:val="0"/>
              <w:autoSpaceDN w:val="0"/>
              <w:adjustRightInd w:val="0"/>
              <w:ind w:left="567" w:hanging="567"/>
              <w:rPr>
                <w:sz w:val="24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8"/>
                <w:lang w:eastAsia="en-US"/>
              </w:rPr>
              <w:t>4.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8"/>
                <w:lang w:eastAsia="en-US"/>
              </w:rPr>
              <w:tab/>
              <w:t>Stávající vybavení obce technickou infrastrukturou</w:t>
            </w:r>
            <w:r>
              <w:rPr>
                <w:sz w:val="24"/>
                <w:szCs w:val="22"/>
                <w:lang w:eastAsia="en-US"/>
              </w:rPr>
              <w:tab/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8"/>
                <w:lang w:eastAsia="en-US"/>
              </w:rPr>
              <w:t>max. 15 bodů</w:t>
            </w:r>
          </w:p>
        </w:tc>
      </w:tr>
      <w:tr w:rsidR="004311C8" w:rsidTr="003773E9">
        <w:trPr>
          <w:trHeight w:val="392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4311C8" w:rsidRDefault="004311C8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ind w:left="57"/>
              <w:rPr>
                <w:b w:val="0"/>
                <w:i/>
                <w:sz w:val="20"/>
                <w:szCs w:val="22"/>
                <w:lang w:eastAsia="en-US"/>
              </w:rPr>
            </w:pPr>
            <w:r>
              <w:rPr>
                <w:i/>
                <w:sz w:val="20"/>
                <w:lang w:eastAsia="en-US"/>
              </w:rPr>
              <w:t>Komplexnost zasíťování stavebních pozemků – stávající vybavení obce technickou infrastrukturou</w:t>
            </w:r>
          </w:p>
        </w:tc>
      </w:tr>
      <w:tr w:rsidR="004311C8" w:rsidTr="003773E9">
        <w:trPr>
          <w:trHeight w:val="93"/>
        </w:trPr>
        <w:tc>
          <w:tcPr>
            <w:tcW w:w="65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4311C8" w:rsidRDefault="004311C8" w:rsidP="0014760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ind w:left="908" w:hanging="851"/>
              <w:rPr>
                <w:b w:val="0"/>
                <w:sz w:val="20"/>
                <w:szCs w:val="22"/>
                <w:lang w:eastAsia="en-US"/>
              </w:rPr>
            </w:pPr>
            <w:r>
              <w:rPr>
                <w:b w:val="0"/>
                <w:sz w:val="20"/>
                <w:lang w:eastAsia="en-US"/>
              </w:rPr>
              <w:t>v obci je:</w:t>
            </w:r>
            <w:r>
              <w:rPr>
                <w:b w:val="0"/>
                <w:sz w:val="20"/>
                <w:lang w:eastAsia="en-US"/>
              </w:rPr>
              <w:tab/>
              <w:t>- veřejný vodovod</w:t>
            </w:r>
            <w:r>
              <w:rPr>
                <w:b w:val="0"/>
                <w:sz w:val="20"/>
                <w:lang w:eastAsia="en-US"/>
              </w:rPr>
              <w:br/>
              <w:t>- kanalizace</w:t>
            </w:r>
            <w:r>
              <w:rPr>
                <w:b w:val="0"/>
                <w:sz w:val="20"/>
                <w:lang w:eastAsia="en-US"/>
              </w:rPr>
              <w:br/>
              <w:t>- čistírna odpadních vod</w:t>
            </w:r>
            <w:r w:rsidR="008D064A">
              <w:rPr>
                <w:b w:val="0"/>
                <w:sz w:val="20"/>
                <w:lang w:eastAsia="en-US"/>
              </w:rPr>
              <w:t xml:space="preserve"> (dostačující je i napojení na </w:t>
            </w:r>
            <w:proofErr w:type="spellStart"/>
            <w:r w:rsidR="008D064A">
              <w:rPr>
                <w:b w:val="0"/>
                <w:sz w:val="20"/>
                <w:lang w:eastAsia="en-US"/>
              </w:rPr>
              <w:t>ČOV</w:t>
            </w:r>
            <w:proofErr w:type="spellEnd"/>
            <w:r w:rsidR="008D064A">
              <w:rPr>
                <w:b w:val="0"/>
                <w:sz w:val="20"/>
                <w:lang w:eastAsia="en-US"/>
              </w:rPr>
              <w:t xml:space="preserve"> v jiné obci)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4311C8" w:rsidRDefault="004311C8" w:rsidP="00931559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2"/>
                <w:lang w:eastAsia="en-US"/>
              </w:rPr>
            </w:pPr>
            <w:r>
              <w:rPr>
                <w:b w:val="0"/>
                <w:sz w:val="20"/>
                <w:szCs w:val="22"/>
                <w:lang w:eastAsia="en-US"/>
              </w:rPr>
              <w:t>za každou položku 5</w:t>
            </w:r>
          </w:p>
        </w:tc>
      </w:tr>
      <w:tr w:rsidR="004311C8" w:rsidTr="00931559">
        <w:trPr>
          <w:trHeight w:val="174"/>
        </w:trPr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4311C8" w:rsidRDefault="004311C8" w:rsidP="00147601">
            <w:pPr>
              <w:pStyle w:val="Nadpis1"/>
              <w:keepNext w:val="0"/>
              <w:spacing w:before="0" w:after="0"/>
              <w:ind w:left="142"/>
              <w:rPr>
                <w:b w:val="0"/>
                <w:sz w:val="20"/>
                <w:szCs w:val="22"/>
                <w:lang w:eastAsia="en-US"/>
              </w:rPr>
            </w:pPr>
            <w:r>
              <w:rPr>
                <w:b w:val="0"/>
                <w:sz w:val="20"/>
                <w:szCs w:val="22"/>
                <w:lang w:eastAsia="en-US"/>
              </w:rPr>
              <w:t>Doklad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4311C8" w:rsidRDefault="004311C8" w:rsidP="00931559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2"/>
                <w:lang w:eastAsia="en-US"/>
              </w:rPr>
            </w:pPr>
            <w:r>
              <w:rPr>
                <w:b w:val="0"/>
                <w:sz w:val="20"/>
                <w:szCs w:val="22"/>
                <w:lang w:eastAsia="en-US"/>
              </w:rPr>
              <w:t>žádost</w:t>
            </w:r>
          </w:p>
        </w:tc>
      </w:tr>
    </w:tbl>
    <w:p w:rsidR="004311C8" w:rsidRDefault="004311C8" w:rsidP="00147601">
      <w:pPr>
        <w:rPr>
          <w:rFonts w:ascii="Arial" w:hAnsi="Arial" w:cs="Arial"/>
        </w:rPr>
      </w:pPr>
    </w:p>
    <w:p w:rsidR="006421FD" w:rsidRDefault="006421FD" w:rsidP="00147601">
      <w:pPr>
        <w:rPr>
          <w:rFonts w:ascii="Arial" w:hAnsi="Arial" w:cs="Arial"/>
        </w:rPr>
      </w:pPr>
      <w:bookmarkStart w:id="0" w:name="_GoBack"/>
      <w:bookmarkEnd w:id="0"/>
    </w:p>
    <w:sectPr w:rsidR="006421FD" w:rsidSect="00FA23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797" w:rsidRDefault="00C83797" w:rsidP="0028721E">
      <w:r>
        <w:separator/>
      </w:r>
    </w:p>
  </w:endnote>
  <w:endnote w:type="continuationSeparator" w:id="0">
    <w:p w:rsidR="00C83797" w:rsidRDefault="00C83797" w:rsidP="0028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90019118"/>
      <w:docPartObj>
        <w:docPartGallery w:val="Page Numbers (Bottom of Page)"/>
        <w:docPartUnique/>
      </w:docPartObj>
    </w:sdtPr>
    <w:sdtEndPr/>
    <w:sdtContent>
      <w:p w:rsidR="0028721E" w:rsidRPr="007F5903" w:rsidRDefault="0028721E">
        <w:pPr>
          <w:pStyle w:val="Zpat"/>
          <w:jc w:val="right"/>
          <w:rPr>
            <w:rFonts w:ascii="Arial" w:hAnsi="Arial" w:cs="Arial"/>
          </w:rPr>
        </w:pPr>
        <w:r w:rsidRPr="007F5903">
          <w:rPr>
            <w:rFonts w:ascii="Arial" w:hAnsi="Arial" w:cs="Arial"/>
          </w:rPr>
          <w:fldChar w:fldCharType="begin"/>
        </w:r>
        <w:r w:rsidRPr="007F5903">
          <w:rPr>
            <w:rFonts w:ascii="Arial" w:hAnsi="Arial" w:cs="Arial"/>
          </w:rPr>
          <w:instrText>PAGE   \* MERGEFORMAT</w:instrText>
        </w:r>
        <w:r w:rsidRPr="007F5903">
          <w:rPr>
            <w:rFonts w:ascii="Arial" w:hAnsi="Arial" w:cs="Arial"/>
          </w:rPr>
          <w:fldChar w:fldCharType="separate"/>
        </w:r>
        <w:r w:rsidR="0065384D">
          <w:rPr>
            <w:rFonts w:ascii="Arial" w:hAnsi="Arial" w:cs="Arial"/>
            <w:noProof/>
          </w:rPr>
          <w:t>2</w:t>
        </w:r>
        <w:r w:rsidRPr="007F5903">
          <w:rPr>
            <w:rFonts w:ascii="Arial" w:hAnsi="Arial" w:cs="Arial"/>
          </w:rPr>
          <w:fldChar w:fldCharType="end"/>
        </w:r>
      </w:p>
    </w:sdtContent>
  </w:sdt>
  <w:p w:rsidR="0028721E" w:rsidRDefault="002872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797" w:rsidRDefault="00C83797" w:rsidP="0028721E">
      <w:r>
        <w:separator/>
      </w:r>
    </w:p>
  </w:footnote>
  <w:footnote w:type="continuationSeparator" w:id="0">
    <w:p w:rsidR="00C83797" w:rsidRDefault="00C83797" w:rsidP="0028721E">
      <w:r>
        <w:continuationSeparator/>
      </w:r>
    </w:p>
  </w:footnote>
  <w:footnote w:id="1">
    <w:p w:rsidR="002E2243" w:rsidRPr="00931559" w:rsidRDefault="002E2243" w:rsidP="002E2243">
      <w:pPr>
        <w:pStyle w:val="Textpoznpodarou"/>
        <w:spacing w:after="60"/>
        <w:ind w:left="284" w:hanging="284"/>
        <w:rPr>
          <w:sz w:val="18"/>
          <w:szCs w:val="18"/>
        </w:rPr>
      </w:pPr>
      <w:r w:rsidRPr="00931559">
        <w:rPr>
          <w:rFonts w:ascii="Arial" w:hAnsi="Arial" w:cs="Arial"/>
          <w:b/>
          <w:bCs/>
          <w:kern w:val="32"/>
          <w:sz w:val="18"/>
          <w:szCs w:val="18"/>
          <w:vertAlign w:val="superscript"/>
        </w:rPr>
        <w:footnoteRef/>
      </w:r>
      <w:r w:rsidRPr="00931559">
        <w:rPr>
          <w:rFonts w:ascii="Arial" w:hAnsi="Arial" w:cs="Arial"/>
          <w:bCs/>
          <w:kern w:val="32"/>
          <w:sz w:val="18"/>
          <w:szCs w:val="18"/>
        </w:rPr>
        <w:tab/>
        <w:t xml:space="preserve">Studie územních dopadů rozvoje průmyslové zóny Solnice-Kvasiny-Rychnov nad Kněžnou, Šindlerová, Felcman, VI. 2017, </w:t>
      </w:r>
      <w:r w:rsidRPr="00931559">
        <w:rPr>
          <w:rFonts w:ascii="Arial" w:hAnsi="Arial" w:cs="Arial"/>
          <w:b/>
          <w:bCs/>
          <w:kern w:val="32"/>
          <w:sz w:val="18"/>
          <w:szCs w:val="18"/>
        </w:rPr>
        <w:t>příloha č. 3 – databáze rozvojových ploch území</w:t>
      </w:r>
      <w:r w:rsidRPr="00931559">
        <w:rPr>
          <w:rFonts w:ascii="Arial" w:hAnsi="Arial" w:cs="Arial"/>
          <w:bCs/>
          <w:kern w:val="32"/>
          <w:sz w:val="18"/>
          <w:szCs w:val="18"/>
        </w:rPr>
        <w:t>;</w:t>
      </w:r>
    </w:p>
  </w:footnote>
  <w:footnote w:id="2">
    <w:p w:rsidR="00047080" w:rsidRPr="00047080" w:rsidRDefault="00047080" w:rsidP="00047080">
      <w:pPr>
        <w:pStyle w:val="Nadpis1"/>
        <w:keepNext w:val="0"/>
        <w:numPr>
          <w:ilvl w:val="0"/>
          <w:numId w:val="0"/>
        </w:numPr>
        <w:spacing w:before="0" w:after="0"/>
        <w:ind w:left="284" w:hanging="284"/>
        <w:rPr>
          <w:b w:val="0"/>
          <w:sz w:val="20"/>
          <w:szCs w:val="20"/>
        </w:rPr>
      </w:pPr>
      <w:r w:rsidRPr="00931559">
        <w:rPr>
          <w:sz w:val="18"/>
          <w:szCs w:val="18"/>
          <w:vertAlign w:val="superscript"/>
        </w:rPr>
        <w:footnoteRef/>
      </w:r>
      <w:r w:rsidRPr="00931559">
        <w:rPr>
          <w:b w:val="0"/>
          <w:sz w:val="18"/>
          <w:szCs w:val="18"/>
        </w:rPr>
        <w:tab/>
        <w:t>územní studie ve smyslu § 11 odst. 1 vyhlášky 500/2006 Sb., zpracovaná pro danou oblast se SPZ)</w:t>
      </w:r>
    </w:p>
  </w:footnote>
  <w:footnote w:id="3">
    <w:p w:rsidR="004311C8" w:rsidRPr="00931559" w:rsidRDefault="004311C8" w:rsidP="008D647A">
      <w:pPr>
        <w:pStyle w:val="Nadpis1"/>
        <w:keepNext w:val="0"/>
        <w:numPr>
          <w:ilvl w:val="0"/>
          <w:numId w:val="0"/>
        </w:numPr>
        <w:spacing w:before="0"/>
        <w:ind w:left="284" w:hanging="284"/>
        <w:rPr>
          <w:b w:val="0"/>
          <w:sz w:val="18"/>
          <w:szCs w:val="18"/>
        </w:rPr>
      </w:pPr>
      <w:r w:rsidRPr="00931559">
        <w:rPr>
          <w:sz w:val="18"/>
          <w:szCs w:val="18"/>
          <w:vertAlign w:val="superscript"/>
        </w:rPr>
        <w:footnoteRef/>
      </w:r>
      <w:r w:rsidRPr="00931559">
        <w:rPr>
          <w:b w:val="0"/>
          <w:sz w:val="18"/>
          <w:szCs w:val="18"/>
        </w:rPr>
        <w:tab/>
        <w:t>Studie územních dopadů rozvoje průmyslové zóny Solnice-Kvasiny-Rychnov nad Kněžnou, Šindlerová, Felcman, VI. 2017, str. 111, Doporučení pro usměrnění bytové výstavby, bod 1.;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5BC7"/>
    <w:multiLevelType w:val="hybridMultilevel"/>
    <w:tmpl w:val="F57E783E"/>
    <w:lvl w:ilvl="0" w:tplc="A5C023E2">
      <w:start w:val="1"/>
      <w:numFmt w:val="decimal"/>
      <w:pStyle w:val="Nadpis1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21365F1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cs="Times New Roman" w:hint="default"/>
        <w:b w:val="0"/>
      </w:rPr>
    </w:lvl>
    <w:lvl w:ilvl="2" w:tplc="97F079FC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324DBA"/>
    <w:multiLevelType w:val="hybridMultilevel"/>
    <w:tmpl w:val="6C1AB840"/>
    <w:lvl w:ilvl="0" w:tplc="7B700E0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E47B89"/>
    <w:multiLevelType w:val="hybridMultilevel"/>
    <w:tmpl w:val="36D01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D477F"/>
    <w:multiLevelType w:val="hybridMultilevel"/>
    <w:tmpl w:val="A2AE698A"/>
    <w:lvl w:ilvl="0" w:tplc="409AE968">
      <w:start w:val="1"/>
      <w:numFmt w:val="bullet"/>
      <w:lvlText w:val=""/>
      <w:lvlJc w:val="left"/>
      <w:pPr>
        <w:tabs>
          <w:tab w:val="num" w:pos="1480"/>
        </w:tabs>
        <w:ind w:left="148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711A7E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1E"/>
    <w:rsid w:val="00036BB3"/>
    <w:rsid w:val="00044287"/>
    <w:rsid w:val="00047080"/>
    <w:rsid w:val="000553CB"/>
    <w:rsid w:val="00067C13"/>
    <w:rsid w:val="00093B44"/>
    <w:rsid w:val="000C41F9"/>
    <w:rsid w:val="000C74E7"/>
    <w:rsid w:val="000D3D2F"/>
    <w:rsid w:val="000F4909"/>
    <w:rsid w:val="00102EB1"/>
    <w:rsid w:val="00113F42"/>
    <w:rsid w:val="00133F4E"/>
    <w:rsid w:val="00147601"/>
    <w:rsid w:val="00173415"/>
    <w:rsid w:val="0028721E"/>
    <w:rsid w:val="002A22C3"/>
    <w:rsid w:val="002A2A31"/>
    <w:rsid w:val="002A4992"/>
    <w:rsid w:val="002E0A68"/>
    <w:rsid w:val="002E2243"/>
    <w:rsid w:val="002F48E9"/>
    <w:rsid w:val="002F7E18"/>
    <w:rsid w:val="003309D4"/>
    <w:rsid w:val="0035203F"/>
    <w:rsid w:val="00371EC2"/>
    <w:rsid w:val="003773E9"/>
    <w:rsid w:val="00393DF3"/>
    <w:rsid w:val="003B2DB6"/>
    <w:rsid w:val="004170BE"/>
    <w:rsid w:val="00417720"/>
    <w:rsid w:val="004311C8"/>
    <w:rsid w:val="00452696"/>
    <w:rsid w:val="00452ED0"/>
    <w:rsid w:val="00471DEC"/>
    <w:rsid w:val="004A4629"/>
    <w:rsid w:val="004B0146"/>
    <w:rsid w:val="004D3C08"/>
    <w:rsid w:val="004D4827"/>
    <w:rsid w:val="004E024D"/>
    <w:rsid w:val="00502B74"/>
    <w:rsid w:val="00503EA1"/>
    <w:rsid w:val="0051295B"/>
    <w:rsid w:val="005150F4"/>
    <w:rsid w:val="00525863"/>
    <w:rsid w:val="00527A5D"/>
    <w:rsid w:val="00535A93"/>
    <w:rsid w:val="00547C56"/>
    <w:rsid w:val="00574910"/>
    <w:rsid w:val="005B55DC"/>
    <w:rsid w:val="005B771B"/>
    <w:rsid w:val="005C12BB"/>
    <w:rsid w:val="005C6E1C"/>
    <w:rsid w:val="005D4527"/>
    <w:rsid w:val="00612C32"/>
    <w:rsid w:val="00625324"/>
    <w:rsid w:val="00626556"/>
    <w:rsid w:val="006421FD"/>
    <w:rsid w:val="00643CBC"/>
    <w:rsid w:val="0065384D"/>
    <w:rsid w:val="00666B5A"/>
    <w:rsid w:val="00675357"/>
    <w:rsid w:val="00681AF8"/>
    <w:rsid w:val="0068538F"/>
    <w:rsid w:val="006B2D7A"/>
    <w:rsid w:val="007016F6"/>
    <w:rsid w:val="00721BC6"/>
    <w:rsid w:val="00747BA1"/>
    <w:rsid w:val="007616ED"/>
    <w:rsid w:val="00762B9D"/>
    <w:rsid w:val="007664D2"/>
    <w:rsid w:val="00780E5F"/>
    <w:rsid w:val="007F4E2A"/>
    <w:rsid w:val="007F5903"/>
    <w:rsid w:val="008676DC"/>
    <w:rsid w:val="00880CB9"/>
    <w:rsid w:val="00886091"/>
    <w:rsid w:val="008A5CC0"/>
    <w:rsid w:val="008C0241"/>
    <w:rsid w:val="008D064A"/>
    <w:rsid w:val="008D647A"/>
    <w:rsid w:val="0091779D"/>
    <w:rsid w:val="00926A57"/>
    <w:rsid w:val="00931559"/>
    <w:rsid w:val="0096458D"/>
    <w:rsid w:val="00984051"/>
    <w:rsid w:val="009958F3"/>
    <w:rsid w:val="009C39CD"/>
    <w:rsid w:val="009C490E"/>
    <w:rsid w:val="00A11FF0"/>
    <w:rsid w:val="00A63965"/>
    <w:rsid w:val="00AC11D2"/>
    <w:rsid w:val="00B05F0E"/>
    <w:rsid w:val="00B27D01"/>
    <w:rsid w:val="00B34AB9"/>
    <w:rsid w:val="00B567E9"/>
    <w:rsid w:val="00B67421"/>
    <w:rsid w:val="00B83561"/>
    <w:rsid w:val="00BA04C1"/>
    <w:rsid w:val="00BA3F09"/>
    <w:rsid w:val="00BE5A75"/>
    <w:rsid w:val="00BE5B8B"/>
    <w:rsid w:val="00BF6166"/>
    <w:rsid w:val="00C20C58"/>
    <w:rsid w:val="00C371E9"/>
    <w:rsid w:val="00C619ED"/>
    <w:rsid w:val="00C83797"/>
    <w:rsid w:val="00C94F08"/>
    <w:rsid w:val="00CA3E0B"/>
    <w:rsid w:val="00CA7037"/>
    <w:rsid w:val="00D36C1D"/>
    <w:rsid w:val="00D4241B"/>
    <w:rsid w:val="00D75812"/>
    <w:rsid w:val="00D87A1E"/>
    <w:rsid w:val="00DA5B22"/>
    <w:rsid w:val="00DC5098"/>
    <w:rsid w:val="00DF3939"/>
    <w:rsid w:val="00E70269"/>
    <w:rsid w:val="00E817FF"/>
    <w:rsid w:val="00E85A80"/>
    <w:rsid w:val="00EA55B5"/>
    <w:rsid w:val="00EE3B93"/>
    <w:rsid w:val="00EF2B39"/>
    <w:rsid w:val="00F02672"/>
    <w:rsid w:val="00F34325"/>
    <w:rsid w:val="00F676AF"/>
    <w:rsid w:val="00F7385D"/>
    <w:rsid w:val="00F81198"/>
    <w:rsid w:val="00F830F3"/>
    <w:rsid w:val="00FA230D"/>
    <w:rsid w:val="00FA620A"/>
    <w:rsid w:val="00FE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9C71"/>
  <w15:docId w15:val="{1BBDE1CD-1B5A-47F1-A8C9-D402092C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5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85A8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72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721E"/>
  </w:style>
  <w:style w:type="paragraph" w:styleId="Zpat">
    <w:name w:val="footer"/>
    <w:basedOn w:val="Normln"/>
    <w:link w:val="ZpatChar"/>
    <w:uiPriority w:val="99"/>
    <w:unhideWhenUsed/>
    <w:rsid w:val="002872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721E"/>
  </w:style>
  <w:style w:type="character" w:customStyle="1" w:styleId="Nadpis1Char">
    <w:name w:val="Nadpis 1 Char"/>
    <w:basedOn w:val="Standardnpsmoodstavce"/>
    <w:link w:val="Nadpis1"/>
    <w:rsid w:val="00E85A8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4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4C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6421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0CB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0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80CB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31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6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1B9FC-CAB2-4EC9-8689-B83E2C2D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Věrtelář</dc:creator>
  <cp:lastModifiedBy>Kohoutková Kateřina</cp:lastModifiedBy>
  <cp:revision>3</cp:revision>
  <cp:lastPrinted>2017-09-05T11:40:00Z</cp:lastPrinted>
  <dcterms:created xsi:type="dcterms:W3CDTF">2019-09-27T07:55:00Z</dcterms:created>
  <dcterms:modified xsi:type="dcterms:W3CDTF">2019-09-27T13:05:00Z</dcterms:modified>
</cp:coreProperties>
</file>