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C3FB" w14:textId="77777777" w:rsidR="009902D2" w:rsidRDefault="00E9292B">
      <w:r>
        <w:rPr>
          <w:noProof/>
          <w:lang w:eastAsia="cs-CZ"/>
        </w:rPr>
        <w:drawing>
          <wp:inline distT="0" distB="0" distL="0" distR="0" wp14:anchorId="4A5AE1AE" wp14:editId="1B90A63B">
            <wp:extent cx="2346960" cy="413834"/>
            <wp:effectExtent l="0" t="0" r="0" b="5715"/>
            <wp:docPr id="4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6442" cy="443718"/>
                    </a:xfrm>
                    <a:prstGeom prst="rect">
                      <a:avLst/>
                    </a:prstGeom>
                    <a:noFill/>
                    <a:ln>
                      <a:noFill/>
                    </a:ln>
                    <a:effectLst/>
                  </pic:spPr>
                </pic:pic>
              </a:graphicData>
            </a:graphic>
          </wp:inline>
        </w:drawing>
      </w:r>
    </w:p>
    <w:p w14:paraId="0A3C4C74" w14:textId="77777777" w:rsidR="009902D2" w:rsidRDefault="009902D2"/>
    <w:p w14:paraId="464DB091" w14:textId="77777777" w:rsidR="009902D2" w:rsidRDefault="009902D2"/>
    <w:p w14:paraId="2D7B8DE2" w14:textId="77777777" w:rsidR="009902D2" w:rsidRDefault="009902D2" w:rsidP="009902D2">
      <w:pPr>
        <w:jc w:val="center"/>
        <w:rPr>
          <w:b/>
          <w:sz w:val="56"/>
          <w:szCs w:val="56"/>
        </w:rPr>
      </w:pPr>
    </w:p>
    <w:p w14:paraId="77FEDD75" w14:textId="77777777" w:rsidR="009902D2" w:rsidRDefault="009902D2" w:rsidP="009902D2">
      <w:pPr>
        <w:jc w:val="center"/>
        <w:rPr>
          <w:b/>
          <w:sz w:val="56"/>
          <w:szCs w:val="56"/>
        </w:rPr>
      </w:pPr>
    </w:p>
    <w:p w14:paraId="0782C0DA" w14:textId="77777777" w:rsidR="009902D2" w:rsidRDefault="009902D2" w:rsidP="009902D2">
      <w:pPr>
        <w:jc w:val="center"/>
        <w:rPr>
          <w:b/>
          <w:sz w:val="56"/>
          <w:szCs w:val="56"/>
        </w:rPr>
      </w:pPr>
    </w:p>
    <w:p w14:paraId="3E2D1BAD" w14:textId="68E98CDC" w:rsidR="0083214B" w:rsidRPr="009902D2" w:rsidRDefault="009902D2" w:rsidP="009902D2">
      <w:pPr>
        <w:jc w:val="center"/>
        <w:rPr>
          <w:b/>
          <w:sz w:val="56"/>
          <w:szCs w:val="56"/>
        </w:rPr>
      </w:pPr>
      <w:r w:rsidRPr="009902D2">
        <w:rPr>
          <w:b/>
          <w:sz w:val="56"/>
          <w:szCs w:val="56"/>
        </w:rPr>
        <w:t>Regionální akční plán Středočeského kraje pro období 2021–2027</w:t>
      </w:r>
    </w:p>
    <w:p w14:paraId="638B8354" w14:textId="77777777" w:rsidR="009902D2" w:rsidRDefault="009902D2"/>
    <w:p w14:paraId="7A3A124A" w14:textId="77777777" w:rsidR="009902D2" w:rsidRDefault="009902D2"/>
    <w:p w14:paraId="20DCACDA" w14:textId="77777777" w:rsidR="009902D2" w:rsidRDefault="009902D2"/>
    <w:p w14:paraId="4CDFE65C" w14:textId="77777777" w:rsidR="009902D2" w:rsidRDefault="009902D2"/>
    <w:p w14:paraId="449535FB" w14:textId="77777777" w:rsidR="009902D2" w:rsidRDefault="009902D2"/>
    <w:p w14:paraId="07A7C098" w14:textId="77777777" w:rsidR="009902D2" w:rsidRDefault="009902D2"/>
    <w:p w14:paraId="499446AF" w14:textId="77777777" w:rsidR="009902D2" w:rsidRDefault="009902D2"/>
    <w:p w14:paraId="58687BA5" w14:textId="77777777" w:rsidR="009902D2" w:rsidRDefault="009902D2"/>
    <w:p w14:paraId="3B5C3B23" w14:textId="2C60CEC7" w:rsidR="009902D2" w:rsidRPr="00C71BD4" w:rsidRDefault="00C71BD4" w:rsidP="00C71BD4">
      <w:pPr>
        <w:jc w:val="center"/>
        <w:rPr>
          <w:sz w:val="28"/>
          <w:szCs w:val="28"/>
        </w:rPr>
      </w:pPr>
      <w:r w:rsidRPr="00C71BD4">
        <w:rPr>
          <w:sz w:val="28"/>
          <w:szCs w:val="28"/>
        </w:rPr>
        <w:t>verze 1.</w:t>
      </w:r>
      <w:proofErr w:type="gramStart"/>
      <w:r w:rsidR="00961E7E">
        <w:rPr>
          <w:sz w:val="28"/>
          <w:szCs w:val="28"/>
        </w:rPr>
        <w:t>3</w:t>
      </w:r>
      <w:r w:rsidRPr="00C71BD4">
        <w:rPr>
          <w:sz w:val="28"/>
          <w:szCs w:val="28"/>
        </w:rPr>
        <w:t xml:space="preserve"> – </w:t>
      </w:r>
      <w:r w:rsidR="00961E7E">
        <w:rPr>
          <w:sz w:val="28"/>
          <w:szCs w:val="28"/>
        </w:rPr>
        <w:t>duben</w:t>
      </w:r>
      <w:proofErr w:type="gramEnd"/>
      <w:r w:rsidR="00E934A3" w:rsidRPr="00C71BD4">
        <w:rPr>
          <w:sz w:val="28"/>
          <w:szCs w:val="28"/>
        </w:rPr>
        <w:t xml:space="preserve"> </w:t>
      </w:r>
      <w:r w:rsidRPr="00C71BD4">
        <w:rPr>
          <w:sz w:val="28"/>
          <w:szCs w:val="28"/>
        </w:rPr>
        <w:t>202</w:t>
      </w:r>
      <w:r w:rsidR="00961E7E">
        <w:rPr>
          <w:sz w:val="28"/>
          <w:szCs w:val="28"/>
        </w:rPr>
        <w:t>3</w:t>
      </w:r>
    </w:p>
    <w:p w14:paraId="5C559185" w14:textId="77777777" w:rsidR="009902D2" w:rsidRDefault="009902D2"/>
    <w:p w14:paraId="59BC730E" w14:textId="77777777" w:rsidR="009902D2" w:rsidRDefault="009902D2"/>
    <w:p w14:paraId="2D96D4D3" w14:textId="77777777" w:rsidR="00E9292B" w:rsidRDefault="00E9292B"/>
    <w:p w14:paraId="0E6F7C58" w14:textId="054592A9" w:rsidR="00E9292B" w:rsidRDefault="00E9292B"/>
    <w:p w14:paraId="59180AA6" w14:textId="0A5D776C" w:rsidR="00A07AA6" w:rsidRDefault="00A07AA6"/>
    <w:p w14:paraId="3EBB1A0A" w14:textId="77777777" w:rsidR="00A07AA6" w:rsidRDefault="00A07AA6"/>
    <w:p w14:paraId="6601FFB4" w14:textId="77777777" w:rsidR="00E9292B" w:rsidRDefault="00E9292B"/>
    <w:p w14:paraId="75BB7E05" w14:textId="77777777" w:rsidR="00E9292B" w:rsidRDefault="00E9292B">
      <w:r>
        <w:rPr>
          <w:noProof/>
          <w:lang w:eastAsia="cs-CZ"/>
        </w:rPr>
        <w:drawing>
          <wp:anchor distT="0" distB="5715" distL="114300" distR="114300" simplePos="0" relativeHeight="251659264" behindDoc="1" locked="0" layoutInCell="1" allowOverlap="1" wp14:anchorId="1745ECFE" wp14:editId="70A191A8">
            <wp:simplePos x="0" y="0"/>
            <wp:positionH relativeFrom="margin">
              <wp:posOffset>960120</wp:posOffset>
            </wp:positionH>
            <wp:positionV relativeFrom="margin">
              <wp:posOffset>8164195</wp:posOffset>
            </wp:positionV>
            <wp:extent cx="4057650" cy="699135"/>
            <wp:effectExtent l="0" t="0" r="0" b="0"/>
            <wp:wrapNone/>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5"/>
                    <pic:cNvPicPr>
                      <a:picLocks noChangeAspect="1" noChangeArrowheads="1"/>
                    </pic:cNvPicPr>
                  </pic:nvPicPr>
                  <pic:blipFill>
                    <a:blip r:embed="rId9"/>
                    <a:stretch>
                      <a:fillRect/>
                    </a:stretch>
                  </pic:blipFill>
                  <pic:spPr bwMode="auto">
                    <a:xfrm>
                      <a:off x="0" y="0"/>
                      <a:ext cx="4057650" cy="699135"/>
                    </a:xfrm>
                    <a:prstGeom prst="rect">
                      <a:avLst/>
                    </a:prstGeom>
                  </pic:spPr>
                </pic:pic>
              </a:graphicData>
            </a:graphic>
          </wp:anchor>
        </w:drawing>
      </w:r>
    </w:p>
    <w:sdt>
      <w:sdtPr>
        <w:rPr>
          <w:rFonts w:asciiTheme="minorHAnsi" w:eastAsiaTheme="minorHAnsi" w:hAnsiTheme="minorHAnsi" w:cstheme="minorBidi"/>
          <w:color w:val="auto"/>
          <w:sz w:val="22"/>
          <w:szCs w:val="22"/>
          <w:lang w:eastAsia="en-US"/>
        </w:rPr>
        <w:id w:val="301508038"/>
        <w:docPartObj>
          <w:docPartGallery w:val="Table of Contents"/>
          <w:docPartUnique/>
        </w:docPartObj>
      </w:sdtPr>
      <w:sdtEndPr>
        <w:rPr>
          <w:b/>
          <w:bCs/>
        </w:rPr>
      </w:sdtEndPr>
      <w:sdtContent>
        <w:p w14:paraId="16317F24" w14:textId="79172BE8" w:rsidR="00A07AA6" w:rsidRDefault="00A07AA6">
          <w:pPr>
            <w:pStyle w:val="Nadpisobsahu"/>
          </w:pPr>
          <w:r>
            <w:t>Obsah</w:t>
          </w:r>
        </w:p>
        <w:p w14:paraId="55992776" w14:textId="582DE171" w:rsidR="00BD78D4" w:rsidRDefault="00A07AA6">
          <w:pPr>
            <w:pStyle w:val="Obsah1"/>
            <w:tabs>
              <w:tab w:val="right" w:leader="dot" w:pos="9062"/>
            </w:tabs>
            <w:rPr>
              <w:rFonts w:eastAsiaTheme="minorEastAsia"/>
              <w:noProof/>
              <w:lang w:eastAsia="cs-CZ"/>
            </w:rPr>
          </w:pPr>
          <w:r>
            <w:fldChar w:fldCharType="begin"/>
          </w:r>
          <w:r>
            <w:instrText xml:space="preserve"> TOC \o "1-3" \h \z \u </w:instrText>
          </w:r>
          <w:r>
            <w:fldChar w:fldCharType="separate"/>
          </w:r>
          <w:hyperlink w:anchor="_Toc114125646" w:history="1">
            <w:r w:rsidR="00BD78D4" w:rsidRPr="00AF7BAD">
              <w:rPr>
                <w:rStyle w:val="Hypertextovodkaz"/>
                <w:noProof/>
              </w:rPr>
              <w:t>Seznam použitých zkratek</w:t>
            </w:r>
            <w:r w:rsidR="00BD78D4">
              <w:rPr>
                <w:noProof/>
                <w:webHidden/>
              </w:rPr>
              <w:tab/>
            </w:r>
            <w:r w:rsidR="00BD78D4">
              <w:rPr>
                <w:noProof/>
                <w:webHidden/>
              </w:rPr>
              <w:fldChar w:fldCharType="begin"/>
            </w:r>
            <w:r w:rsidR="00BD78D4">
              <w:rPr>
                <w:noProof/>
                <w:webHidden/>
              </w:rPr>
              <w:instrText xml:space="preserve"> PAGEREF _Toc114125646 \h </w:instrText>
            </w:r>
            <w:r w:rsidR="00BD78D4">
              <w:rPr>
                <w:noProof/>
                <w:webHidden/>
              </w:rPr>
            </w:r>
            <w:r w:rsidR="00BD78D4">
              <w:rPr>
                <w:noProof/>
                <w:webHidden/>
              </w:rPr>
              <w:fldChar w:fldCharType="separate"/>
            </w:r>
            <w:r w:rsidR="00B965C8">
              <w:rPr>
                <w:noProof/>
                <w:webHidden/>
              </w:rPr>
              <w:t>2</w:t>
            </w:r>
            <w:r w:rsidR="00BD78D4">
              <w:rPr>
                <w:noProof/>
                <w:webHidden/>
              </w:rPr>
              <w:fldChar w:fldCharType="end"/>
            </w:r>
          </w:hyperlink>
        </w:p>
        <w:p w14:paraId="6F8BBDF6" w14:textId="5A6BEC44" w:rsidR="00BD78D4" w:rsidRDefault="00000000">
          <w:pPr>
            <w:pStyle w:val="Obsah1"/>
            <w:tabs>
              <w:tab w:val="right" w:leader="dot" w:pos="9062"/>
            </w:tabs>
            <w:rPr>
              <w:rFonts w:eastAsiaTheme="minorEastAsia"/>
              <w:noProof/>
              <w:lang w:eastAsia="cs-CZ"/>
            </w:rPr>
          </w:pPr>
          <w:hyperlink w:anchor="_Toc114125647" w:history="1">
            <w:r w:rsidR="00BD78D4" w:rsidRPr="00AF7BAD">
              <w:rPr>
                <w:rStyle w:val="Hypertextovodkaz"/>
                <w:noProof/>
              </w:rPr>
              <w:t>Úvod</w:t>
            </w:r>
            <w:r w:rsidR="00BD78D4">
              <w:rPr>
                <w:noProof/>
                <w:webHidden/>
              </w:rPr>
              <w:tab/>
            </w:r>
            <w:r w:rsidR="00BD78D4">
              <w:rPr>
                <w:noProof/>
                <w:webHidden/>
              </w:rPr>
              <w:fldChar w:fldCharType="begin"/>
            </w:r>
            <w:r w:rsidR="00BD78D4">
              <w:rPr>
                <w:noProof/>
                <w:webHidden/>
              </w:rPr>
              <w:instrText xml:space="preserve"> PAGEREF _Toc114125647 \h </w:instrText>
            </w:r>
            <w:r w:rsidR="00BD78D4">
              <w:rPr>
                <w:noProof/>
                <w:webHidden/>
              </w:rPr>
            </w:r>
            <w:r w:rsidR="00BD78D4">
              <w:rPr>
                <w:noProof/>
                <w:webHidden/>
              </w:rPr>
              <w:fldChar w:fldCharType="separate"/>
            </w:r>
            <w:r w:rsidR="00B965C8">
              <w:rPr>
                <w:noProof/>
                <w:webHidden/>
              </w:rPr>
              <w:t>3</w:t>
            </w:r>
            <w:r w:rsidR="00BD78D4">
              <w:rPr>
                <w:noProof/>
                <w:webHidden/>
              </w:rPr>
              <w:fldChar w:fldCharType="end"/>
            </w:r>
          </w:hyperlink>
        </w:p>
        <w:p w14:paraId="5F036AB2" w14:textId="1FCEDED5" w:rsidR="00BD78D4" w:rsidRDefault="00000000">
          <w:pPr>
            <w:pStyle w:val="Obsah1"/>
            <w:tabs>
              <w:tab w:val="left" w:pos="440"/>
              <w:tab w:val="right" w:leader="dot" w:pos="9062"/>
            </w:tabs>
            <w:rPr>
              <w:rFonts w:eastAsiaTheme="minorEastAsia"/>
              <w:noProof/>
              <w:lang w:eastAsia="cs-CZ"/>
            </w:rPr>
          </w:pPr>
          <w:hyperlink w:anchor="_Toc114125648" w:history="1">
            <w:r w:rsidR="00BD78D4" w:rsidRPr="00AF7BAD">
              <w:rPr>
                <w:rStyle w:val="Hypertextovodkaz"/>
                <w:noProof/>
              </w:rPr>
              <w:t>1</w:t>
            </w:r>
            <w:r w:rsidR="00BD78D4">
              <w:rPr>
                <w:rFonts w:eastAsiaTheme="minorEastAsia"/>
                <w:noProof/>
                <w:lang w:eastAsia="cs-CZ"/>
              </w:rPr>
              <w:tab/>
            </w:r>
            <w:r w:rsidR="00BD78D4" w:rsidRPr="00AF7BAD">
              <w:rPr>
                <w:rStyle w:val="Hypertextovodkaz"/>
                <w:noProof/>
              </w:rPr>
              <w:t>Aktivity RAP</w:t>
            </w:r>
            <w:r w:rsidR="00BD78D4">
              <w:rPr>
                <w:noProof/>
                <w:webHidden/>
              </w:rPr>
              <w:tab/>
            </w:r>
            <w:r w:rsidR="00BD78D4">
              <w:rPr>
                <w:noProof/>
                <w:webHidden/>
              </w:rPr>
              <w:fldChar w:fldCharType="begin"/>
            </w:r>
            <w:r w:rsidR="00BD78D4">
              <w:rPr>
                <w:noProof/>
                <w:webHidden/>
              </w:rPr>
              <w:instrText xml:space="preserve"> PAGEREF _Toc114125648 \h </w:instrText>
            </w:r>
            <w:r w:rsidR="00BD78D4">
              <w:rPr>
                <w:noProof/>
                <w:webHidden/>
              </w:rPr>
            </w:r>
            <w:r w:rsidR="00BD78D4">
              <w:rPr>
                <w:noProof/>
                <w:webHidden/>
              </w:rPr>
              <w:fldChar w:fldCharType="separate"/>
            </w:r>
            <w:r w:rsidR="00B965C8">
              <w:rPr>
                <w:noProof/>
                <w:webHidden/>
              </w:rPr>
              <w:t>4</w:t>
            </w:r>
            <w:r w:rsidR="00BD78D4">
              <w:rPr>
                <w:noProof/>
                <w:webHidden/>
              </w:rPr>
              <w:fldChar w:fldCharType="end"/>
            </w:r>
          </w:hyperlink>
        </w:p>
        <w:p w14:paraId="212110E6" w14:textId="70B045A4" w:rsidR="00BD78D4" w:rsidRDefault="00000000">
          <w:pPr>
            <w:pStyle w:val="Obsah2"/>
            <w:rPr>
              <w:rFonts w:eastAsiaTheme="minorEastAsia"/>
              <w:noProof/>
              <w:lang w:eastAsia="cs-CZ"/>
            </w:rPr>
          </w:pPr>
          <w:hyperlink w:anchor="_Toc114125649" w:history="1">
            <w:r w:rsidR="00BD78D4" w:rsidRPr="00AF7BAD">
              <w:rPr>
                <w:rStyle w:val="Hypertextovodkaz"/>
                <w:noProof/>
              </w:rPr>
              <w:t>1.1</w:t>
            </w:r>
            <w:r w:rsidR="00BD78D4">
              <w:rPr>
                <w:rFonts w:eastAsiaTheme="minorEastAsia"/>
                <w:noProof/>
                <w:lang w:eastAsia="cs-CZ"/>
              </w:rPr>
              <w:tab/>
            </w:r>
            <w:r w:rsidR="00BD78D4" w:rsidRPr="00AF7BAD">
              <w:rPr>
                <w:rStyle w:val="Hypertextovodkaz"/>
                <w:noProof/>
              </w:rPr>
              <w:t>Střední školství</w:t>
            </w:r>
            <w:r w:rsidR="00BD78D4">
              <w:rPr>
                <w:noProof/>
                <w:webHidden/>
              </w:rPr>
              <w:tab/>
            </w:r>
            <w:r w:rsidR="00BD78D4">
              <w:rPr>
                <w:noProof/>
                <w:webHidden/>
              </w:rPr>
              <w:fldChar w:fldCharType="begin"/>
            </w:r>
            <w:r w:rsidR="00BD78D4">
              <w:rPr>
                <w:noProof/>
                <w:webHidden/>
              </w:rPr>
              <w:instrText xml:space="preserve"> PAGEREF _Toc114125649 \h </w:instrText>
            </w:r>
            <w:r w:rsidR="00BD78D4">
              <w:rPr>
                <w:noProof/>
                <w:webHidden/>
              </w:rPr>
            </w:r>
            <w:r w:rsidR="00BD78D4">
              <w:rPr>
                <w:noProof/>
                <w:webHidden/>
              </w:rPr>
              <w:fldChar w:fldCharType="separate"/>
            </w:r>
            <w:r w:rsidR="00B965C8">
              <w:rPr>
                <w:noProof/>
                <w:webHidden/>
              </w:rPr>
              <w:t>4</w:t>
            </w:r>
            <w:r w:rsidR="00BD78D4">
              <w:rPr>
                <w:noProof/>
                <w:webHidden/>
              </w:rPr>
              <w:fldChar w:fldCharType="end"/>
            </w:r>
          </w:hyperlink>
        </w:p>
        <w:p w14:paraId="0C92000E" w14:textId="20684788" w:rsidR="00BD78D4" w:rsidRDefault="00000000">
          <w:pPr>
            <w:pStyle w:val="Obsah3"/>
            <w:rPr>
              <w:rFonts w:eastAsiaTheme="minorEastAsia"/>
              <w:noProof/>
              <w:lang w:eastAsia="cs-CZ"/>
            </w:rPr>
          </w:pPr>
          <w:hyperlink w:anchor="_Toc114125650" w:history="1">
            <w:r w:rsidR="00BD78D4" w:rsidRPr="00AF7BAD">
              <w:rPr>
                <w:rStyle w:val="Hypertextovodkaz"/>
                <w:noProof/>
              </w:rPr>
              <w:t>1.1.1</w:t>
            </w:r>
            <w:r w:rsidR="00BD78D4">
              <w:rPr>
                <w:rFonts w:eastAsiaTheme="minorEastAsia"/>
                <w:noProof/>
                <w:lang w:eastAsia="cs-CZ"/>
              </w:rPr>
              <w:tab/>
            </w:r>
            <w:r w:rsidR="00BD78D4" w:rsidRPr="00AF7BAD">
              <w:rPr>
                <w:rStyle w:val="Hypertextovodkaz"/>
                <w:noProof/>
              </w:rPr>
              <w:t>Popis transparentního a nediskriminačního postupu tvorby aktivity RAP</w:t>
            </w:r>
            <w:r w:rsidR="00BD78D4">
              <w:rPr>
                <w:noProof/>
                <w:webHidden/>
              </w:rPr>
              <w:tab/>
            </w:r>
            <w:r w:rsidR="00BD78D4">
              <w:rPr>
                <w:noProof/>
                <w:webHidden/>
              </w:rPr>
              <w:fldChar w:fldCharType="begin"/>
            </w:r>
            <w:r w:rsidR="00BD78D4">
              <w:rPr>
                <w:noProof/>
                <w:webHidden/>
              </w:rPr>
              <w:instrText xml:space="preserve"> PAGEREF _Toc114125650 \h </w:instrText>
            </w:r>
            <w:r w:rsidR="00BD78D4">
              <w:rPr>
                <w:noProof/>
                <w:webHidden/>
              </w:rPr>
            </w:r>
            <w:r w:rsidR="00BD78D4">
              <w:rPr>
                <w:noProof/>
                <w:webHidden/>
              </w:rPr>
              <w:fldChar w:fldCharType="separate"/>
            </w:r>
            <w:r w:rsidR="00B965C8">
              <w:rPr>
                <w:noProof/>
                <w:webHidden/>
              </w:rPr>
              <w:t>4</w:t>
            </w:r>
            <w:r w:rsidR="00BD78D4">
              <w:rPr>
                <w:noProof/>
                <w:webHidden/>
              </w:rPr>
              <w:fldChar w:fldCharType="end"/>
            </w:r>
          </w:hyperlink>
        </w:p>
        <w:p w14:paraId="5818CAEA" w14:textId="485B7CEB" w:rsidR="00BD78D4" w:rsidRDefault="00000000">
          <w:pPr>
            <w:pStyle w:val="Obsah3"/>
            <w:rPr>
              <w:rFonts w:eastAsiaTheme="minorEastAsia"/>
              <w:noProof/>
              <w:lang w:eastAsia="cs-CZ"/>
            </w:rPr>
          </w:pPr>
          <w:hyperlink w:anchor="_Toc114125651" w:history="1">
            <w:r w:rsidR="00BD78D4" w:rsidRPr="00AF7BAD">
              <w:rPr>
                <w:rStyle w:val="Hypertextovodkaz"/>
                <w:noProof/>
              </w:rPr>
              <w:t>1.1.2</w:t>
            </w:r>
            <w:r w:rsidR="00BD78D4">
              <w:rPr>
                <w:rFonts w:eastAsiaTheme="minorEastAsia"/>
                <w:noProof/>
                <w:lang w:eastAsia="cs-CZ"/>
              </w:rPr>
              <w:tab/>
            </w:r>
            <w:r w:rsidR="00BD78D4" w:rsidRPr="00AF7BAD">
              <w:rPr>
                <w:rStyle w:val="Hypertextovodkaz"/>
                <w:noProof/>
              </w:rPr>
              <w:t>Věcná náplň aktivity RAP</w:t>
            </w:r>
            <w:r w:rsidR="00BD78D4">
              <w:rPr>
                <w:noProof/>
                <w:webHidden/>
              </w:rPr>
              <w:tab/>
            </w:r>
            <w:r w:rsidR="00BD78D4">
              <w:rPr>
                <w:noProof/>
                <w:webHidden/>
              </w:rPr>
              <w:fldChar w:fldCharType="begin"/>
            </w:r>
            <w:r w:rsidR="00BD78D4">
              <w:rPr>
                <w:noProof/>
                <w:webHidden/>
              </w:rPr>
              <w:instrText xml:space="preserve"> PAGEREF _Toc114125651 \h </w:instrText>
            </w:r>
            <w:r w:rsidR="00BD78D4">
              <w:rPr>
                <w:noProof/>
                <w:webHidden/>
              </w:rPr>
            </w:r>
            <w:r w:rsidR="00BD78D4">
              <w:rPr>
                <w:noProof/>
                <w:webHidden/>
              </w:rPr>
              <w:fldChar w:fldCharType="separate"/>
            </w:r>
            <w:r w:rsidR="00B965C8">
              <w:rPr>
                <w:noProof/>
                <w:webHidden/>
              </w:rPr>
              <w:t>9</w:t>
            </w:r>
            <w:r w:rsidR="00BD78D4">
              <w:rPr>
                <w:noProof/>
                <w:webHidden/>
              </w:rPr>
              <w:fldChar w:fldCharType="end"/>
            </w:r>
          </w:hyperlink>
        </w:p>
        <w:p w14:paraId="4A2D44D4" w14:textId="7B7D1D47" w:rsidR="00BD78D4" w:rsidRDefault="00000000">
          <w:pPr>
            <w:pStyle w:val="Obsah3"/>
            <w:rPr>
              <w:rFonts w:eastAsiaTheme="minorEastAsia"/>
              <w:noProof/>
              <w:lang w:eastAsia="cs-CZ"/>
            </w:rPr>
          </w:pPr>
          <w:hyperlink w:anchor="_Toc114125652" w:history="1">
            <w:r w:rsidR="00BD78D4" w:rsidRPr="00AF7BAD">
              <w:rPr>
                <w:rStyle w:val="Hypertextovodkaz"/>
                <w:noProof/>
              </w:rPr>
              <w:t>1.1.3</w:t>
            </w:r>
            <w:r w:rsidR="00BD78D4">
              <w:rPr>
                <w:rFonts w:eastAsiaTheme="minorEastAsia"/>
                <w:noProof/>
                <w:lang w:eastAsia="cs-CZ"/>
              </w:rPr>
              <w:tab/>
            </w:r>
            <w:r w:rsidR="00BD78D4" w:rsidRPr="00AF7BAD">
              <w:rPr>
                <w:rStyle w:val="Hypertextovodkaz"/>
                <w:noProof/>
              </w:rPr>
              <w:t>Přílohy</w:t>
            </w:r>
            <w:r w:rsidR="00BD78D4">
              <w:rPr>
                <w:noProof/>
                <w:webHidden/>
              </w:rPr>
              <w:tab/>
            </w:r>
            <w:r w:rsidR="00BD78D4">
              <w:rPr>
                <w:noProof/>
                <w:webHidden/>
              </w:rPr>
              <w:fldChar w:fldCharType="begin"/>
            </w:r>
            <w:r w:rsidR="00BD78D4">
              <w:rPr>
                <w:noProof/>
                <w:webHidden/>
              </w:rPr>
              <w:instrText xml:space="preserve"> PAGEREF _Toc114125652 \h </w:instrText>
            </w:r>
            <w:r w:rsidR="00BD78D4">
              <w:rPr>
                <w:noProof/>
                <w:webHidden/>
              </w:rPr>
            </w:r>
            <w:r w:rsidR="00BD78D4">
              <w:rPr>
                <w:noProof/>
                <w:webHidden/>
              </w:rPr>
              <w:fldChar w:fldCharType="separate"/>
            </w:r>
            <w:r w:rsidR="00B965C8">
              <w:rPr>
                <w:noProof/>
                <w:webHidden/>
              </w:rPr>
              <w:t>13</w:t>
            </w:r>
            <w:r w:rsidR="00BD78D4">
              <w:rPr>
                <w:noProof/>
                <w:webHidden/>
              </w:rPr>
              <w:fldChar w:fldCharType="end"/>
            </w:r>
          </w:hyperlink>
        </w:p>
        <w:p w14:paraId="45B66057" w14:textId="6C523C5D" w:rsidR="00BD78D4" w:rsidRDefault="00000000">
          <w:pPr>
            <w:pStyle w:val="Obsah2"/>
            <w:rPr>
              <w:rFonts w:eastAsiaTheme="minorEastAsia"/>
              <w:noProof/>
              <w:lang w:eastAsia="cs-CZ"/>
            </w:rPr>
          </w:pPr>
          <w:hyperlink w:anchor="_Toc114125653" w:history="1">
            <w:r w:rsidR="00BD78D4" w:rsidRPr="00AF7BAD">
              <w:rPr>
                <w:rStyle w:val="Hypertextovodkaz"/>
                <w:noProof/>
              </w:rPr>
              <w:t>1.2</w:t>
            </w:r>
            <w:r w:rsidR="00BD78D4">
              <w:rPr>
                <w:rFonts w:eastAsiaTheme="minorEastAsia"/>
                <w:noProof/>
                <w:lang w:eastAsia="cs-CZ"/>
              </w:rPr>
              <w:tab/>
            </w:r>
            <w:r w:rsidR="00BD78D4" w:rsidRPr="00AF7BAD">
              <w:rPr>
                <w:rStyle w:val="Hypertextovodkaz"/>
                <w:noProof/>
              </w:rPr>
              <w:t>Silnice II. tř.</w:t>
            </w:r>
            <w:r w:rsidR="00BD78D4">
              <w:rPr>
                <w:noProof/>
                <w:webHidden/>
              </w:rPr>
              <w:tab/>
            </w:r>
            <w:r w:rsidR="00BD78D4">
              <w:rPr>
                <w:noProof/>
                <w:webHidden/>
              </w:rPr>
              <w:fldChar w:fldCharType="begin"/>
            </w:r>
            <w:r w:rsidR="00BD78D4">
              <w:rPr>
                <w:noProof/>
                <w:webHidden/>
              </w:rPr>
              <w:instrText xml:space="preserve"> PAGEREF _Toc114125653 \h </w:instrText>
            </w:r>
            <w:r w:rsidR="00BD78D4">
              <w:rPr>
                <w:noProof/>
                <w:webHidden/>
              </w:rPr>
            </w:r>
            <w:r w:rsidR="00BD78D4">
              <w:rPr>
                <w:noProof/>
                <w:webHidden/>
              </w:rPr>
              <w:fldChar w:fldCharType="separate"/>
            </w:r>
            <w:r w:rsidR="00B965C8">
              <w:rPr>
                <w:noProof/>
                <w:webHidden/>
              </w:rPr>
              <w:t>14</w:t>
            </w:r>
            <w:r w:rsidR="00BD78D4">
              <w:rPr>
                <w:noProof/>
                <w:webHidden/>
              </w:rPr>
              <w:fldChar w:fldCharType="end"/>
            </w:r>
          </w:hyperlink>
        </w:p>
        <w:p w14:paraId="009AD5F5" w14:textId="77812B0A" w:rsidR="00BD78D4" w:rsidRDefault="00000000">
          <w:pPr>
            <w:pStyle w:val="Obsah3"/>
            <w:rPr>
              <w:rFonts w:eastAsiaTheme="minorEastAsia"/>
              <w:noProof/>
              <w:lang w:eastAsia="cs-CZ"/>
            </w:rPr>
          </w:pPr>
          <w:hyperlink w:anchor="_Toc114125654" w:history="1">
            <w:r w:rsidR="00BD78D4" w:rsidRPr="00AF7BAD">
              <w:rPr>
                <w:rStyle w:val="Hypertextovodkaz"/>
                <w:noProof/>
              </w:rPr>
              <w:t>1.2.1</w:t>
            </w:r>
            <w:r w:rsidR="00BD78D4">
              <w:rPr>
                <w:rFonts w:eastAsiaTheme="minorEastAsia"/>
                <w:noProof/>
                <w:lang w:eastAsia="cs-CZ"/>
              </w:rPr>
              <w:tab/>
            </w:r>
            <w:r w:rsidR="00BD78D4" w:rsidRPr="00AF7BAD">
              <w:rPr>
                <w:rStyle w:val="Hypertextovodkaz"/>
                <w:noProof/>
              </w:rPr>
              <w:t>Popis transparentního a nediskriminačního postupu tvorby aktivity RAP</w:t>
            </w:r>
            <w:r w:rsidR="00BD78D4">
              <w:rPr>
                <w:noProof/>
                <w:webHidden/>
              </w:rPr>
              <w:tab/>
            </w:r>
            <w:r w:rsidR="00BD78D4">
              <w:rPr>
                <w:noProof/>
                <w:webHidden/>
              </w:rPr>
              <w:fldChar w:fldCharType="begin"/>
            </w:r>
            <w:r w:rsidR="00BD78D4">
              <w:rPr>
                <w:noProof/>
                <w:webHidden/>
              </w:rPr>
              <w:instrText xml:space="preserve"> PAGEREF _Toc114125654 \h </w:instrText>
            </w:r>
            <w:r w:rsidR="00BD78D4">
              <w:rPr>
                <w:noProof/>
                <w:webHidden/>
              </w:rPr>
            </w:r>
            <w:r w:rsidR="00BD78D4">
              <w:rPr>
                <w:noProof/>
                <w:webHidden/>
              </w:rPr>
              <w:fldChar w:fldCharType="separate"/>
            </w:r>
            <w:r w:rsidR="00B965C8">
              <w:rPr>
                <w:noProof/>
                <w:webHidden/>
              </w:rPr>
              <w:t>14</w:t>
            </w:r>
            <w:r w:rsidR="00BD78D4">
              <w:rPr>
                <w:noProof/>
                <w:webHidden/>
              </w:rPr>
              <w:fldChar w:fldCharType="end"/>
            </w:r>
          </w:hyperlink>
        </w:p>
        <w:p w14:paraId="4F0EBE24" w14:textId="5C2CECCC" w:rsidR="00BD78D4" w:rsidRDefault="00000000">
          <w:pPr>
            <w:pStyle w:val="Obsah3"/>
            <w:rPr>
              <w:rFonts w:eastAsiaTheme="minorEastAsia"/>
              <w:noProof/>
              <w:lang w:eastAsia="cs-CZ"/>
            </w:rPr>
          </w:pPr>
          <w:hyperlink w:anchor="_Toc114125655" w:history="1">
            <w:r w:rsidR="00BD78D4" w:rsidRPr="00AF7BAD">
              <w:rPr>
                <w:rStyle w:val="Hypertextovodkaz"/>
                <w:rFonts w:cstheme="minorHAnsi"/>
                <w:noProof/>
              </w:rPr>
              <w:t>1.2.2</w:t>
            </w:r>
            <w:r w:rsidR="00BD78D4">
              <w:rPr>
                <w:rFonts w:eastAsiaTheme="minorEastAsia"/>
                <w:noProof/>
                <w:lang w:eastAsia="cs-CZ"/>
              </w:rPr>
              <w:tab/>
            </w:r>
            <w:r w:rsidR="00BD78D4" w:rsidRPr="00AF7BAD">
              <w:rPr>
                <w:rStyle w:val="Hypertextovodkaz"/>
                <w:rFonts w:cstheme="minorHAnsi"/>
                <w:noProof/>
              </w:rPr>
              <w:t>Věcná náplň aktivity RAP</w:t>
            </w:r>
            <w:r w:rsidR="00BD78D4">
              <w:rPr>
                <w:noProof/>
                <w:webHidden/>
              </w:rPr>
              <w:tab/>
            </w:r>
            <w:r w:rsidR="00BD78D4">
              <w:rPr>
                <w:noProof/>
                <w:webHidden/>
              </w:rPr>
              <w:fldChar w:fldCharType="begin"/>
            </w:r>
            <w:r w:rsidR="00BD78D4">
              <w:rPr>
                <w:noProof/>
                <w:webHidden/>
              </w:rPr>
              <w:instrText xml:space="preserve"> PAGEREF _Toc114125655 \h </w:instrText>
            </w:r>
            <w:r w:rsidR="00BD78D4">
              <w:rPr>
                <w:noProof/>
                <w:webHidden/>
              </w:rPr>
            </w:r>
            <w:r w:rsidR="00BD78D4">
              <w:rPr>
                <w:noProof/>
                <w:webHidden/>
              </w:rPr>
              <w:fldChar w:fldCharType="separate"/>
            </w:r>
            <w:r w:rsidR="00B965C8">
              <w:rPr>
                <w:noProof/>
                <w:webHidden/>
              </w:rPr>
              <w:t>15</w:t>
            </w:r>
            <w:r w:rsidR="00BD78D4">
              <w:rPr>
                <w:noProof/>
                <w:webHidden/>
              </w:rPr>
              <w:fldChar w:fldCharType="end"/>
            </w:r>
          </w:hyperlink>
        </w:p>
        <w:p w14:paraId="03A15661" w14:textId="0991047F" w:rsidR="00BD78D4" w:rsidRDefault="00000000">
          <w:pPr>
            <w:pStyle w:val="Obsah3"/>
            <w:rPr>
              <w:rFonts w:eastAsiaTheme="minorEastAsia"/>
              <w:noProof/>
              <w:lang w:eastAsia="cs-CZ"/>
            </w:rPr>
          </w:pPr>
          <w:hyperlink w:anchor="_Toc114125656" w:history="1">
            <w:r w:rsidR="00BD78D4" w:rsidRPr="00AF7BAD">
              <w:rPr>
                <w:rStyle w:val="Hypertextovodkaz"/>
                <w:noProof/>
              </w:rPr>
              <w:t>1.2.3</w:t>
            </w:r>
            <w:r w:rsidR="00BD78D4">
              <w:rPr>
                <w:rFonts w:eastAsiaTheme="minorEastAsia"/>
                <w:noProof/>
                <w:lang w:eastAsia="cs-CZ"/>
              </w:rPr>
              <w:tab/>
            </w:r>
            <w:r w:rsidR="00BD78D4" w:rsidRPr="00AF7BAD">
              <w:rPr>
                <w:rStyle w:val="Hypertextovodkaz"/>
                <w:noProof/>
              </w:rPr>
              <w:t>Příloha</w:t>
            </w:r>
            <w:r w:rsidR="00BD78D4">
              <w:rPr>
                <w:noProof/>
                <w:webHidden/>
              </w:rPr>
              <w:tab/>
            </w:r>
            <w:r w:rsidR="00BD78D4">
              <w:rPr>
                <w:noProof/>
                <w:webHidden/>
              </w:rPr>
              <w:fldChar w:fldCharType="begin"/>
            </w:r>
            <w:r w:rsidR="00BD78D4">
              <w:rPr>
                <w:noProof/>
                <w:webHidden/>
              </w:rPr>
              <w:instrText xml:space="preserve"> PAGEREF _Toc114125656 \h </w:instrText>
            </w:r>
            <w:r w:rsidR="00BD78D4">
              <w:rPr>
                <w:noProof/>
                <w:webHidden/>
              </w:rPr>
            </w:r>
            <w:r w:rsidR="00BD78D4">
              <w:rPr>
                <w:noProof/>
                <w:webHidden/>
              </w:rPr>
              <w:fldChar w:fldCharType="separate"/>
            </w:r>
            <w:r w:rsidR="00B965C8">
              <w:rPr>
                <w:noProof/>
                <w:webHidden/>
              </w:rPr>
              <w:t>18</w:t>
            </w:r>
            <w:r w:rsidR="00BD78D4">
              <w:rPr>
                <w:noProof/>
                <w:webHidden/>
              </w:rPr>
              <w:fldChar w:fldCharType="end"/>
            </w:r>
          </w:hyperlink>
        </w:p>
        <w:p w14:paraId="5F7B8A5F" w14:textId="39EFCF33" w:rsidR="00BD78D4" w:rsidRDefault="00000000">
          <w:pPr>
            <w:pStyle w:val="Obsah2"/>
            <w:rPr>
              <w:rFonts w:eastAsiaTheme="minorEastAsia"/>
              <w:noProof/>
              <w:lang w:eastAsia="cs-CZ"/>
            </w:rPr>
          </w:pPr>
          <w:hyperlink w:anchor="_Toc114125657" w:history="1">
            <w:r w:rsidR="00BD78D4" w:rsidRPr="00AF7BAD">
              <w:rPr>
                <w:rStyle w:val="Hypertextovodkaz"/>
                <w:noProof/>
              </w:rPr>
              <w:t>1.3</w:t>
            </w:r>
            <w:r w:rsidR="00BD78D4">
              <w:rPr>
                <w:rFonts w:eastAsiaTheme="minorEastAsia"/>
                <w:noProof/>
                <w:lang w:eastAsia="cs-CZ"/>
              </w:rPr>
              <w:tab/>
            </w:r>
            <w:r w:rsidR="00BD78D4" w:rsidRPr="00AF7BAD">
              <w:rPr>
                <w:rStyle w:val="Hypertextovodkaz"/>
                <w:noProof/>
              </w:rPr>
              <w:t>Deinstitucionalizace sociálních služeb</w:t>
            </w:r>
            <w:r w:rsidR="00BD78D4">
              <w:rPr>
                <w:noProof/>
                <w:webHidden/>
              </w:rPr>
              <w:tab/>
            </w:r>
            <w:r w:rsidR="00BD78D4">
              <w:rPr>
                <w:noProof/>
                <w:webHidden/>
              </w:rPr>
              <w:fldChar w:fldCharType="begin"/>
            </w:r>
            <w:r w:rsidR="00BD78D4">
              <w:rPr>
                <w:noProof/>
                <w:webHidden/>
              </w:rPr>
              <w:instrText xml:space="preserve"> PAGEREF _Toc114125657 \h </w:instrText>
            </w:r>
            <w:r w:rsidR="00BD78D4">
              <w:rPr>
                <w:noProof/>
                <w:webHidden/>
              </w:rPr>
            </w:r>
            <w:r w:rsidR="00BD78D4">
              <w:rPr>
                <w:noProof/>
                <w:webHidden/>
              </w:rPr>
              <w:fldChar w:fldCharType="separate"/>
            </w:r>
            <w:r w:rsidR="00B965C8">
              <w:rPr>
                <w:noProof/>
                <w:webHidden/>
              </w:rPr>
              <w:t>19</w:t>
            </w:r>
            <w:r w:rsidR="00BD78D4">
              <w:rPr>
                <w:noProof/>
                <w:webHidden/>
              </w:rPr>
              <w:fldChar w:fldCharType="end"/>
            </w:r>
          </w:hyperlink>
        </w:p>
        <w:p w14:paraId="21785520" w14:textId="75B95C30" w:rsidR="00BD78D4" w:rsidRDefault="00000000">
          <w:pPr>
            <w:pStyle w:val="Obsah3"/>
            <w:rPr>
              <w:rFonts w:eastAsiaTheme="minorEastAsia"/>
              <w:noProof/>
              <w:lang w:eastAsia="cs-CZ"/>
            </w:rPr>
          </w:pPr>
          <w:hyperlink w:anchor="_Toc114125658" w:history="1">
            <w:r w:rsidR="00BD78D4" w:rsidRPr="00AF7BAD">
              <w:rPr>
                <w:rStyle w:val="Hypertextovodkaz"/>
                <w:noProof/>
              </w:rPr>
              <w:t>1.3.1</w:t>
            </w:r>
            <w:r w:rsidR="00BD78D4">
              <w:rPr>
                <w:rFonts w:eastAsiaTheme="minorEastAsia"/>
                <w:noProof/>
                <w:lang w:eastAsia="cs-CZ"/>
              </w:rPr>
              <w:tab/>
            </w:r>
            <w:r w:rsidR="00BD78D4" w:rsidRPr="00AF7BAD">
              <w:rPr>
                <w:rStyle w:val="Hypertextovodkaz"/>
                <w:noProof/>
              </w:rPr>
              <w:t>Popis transparentního a nediskriminačního postupu tvorby aktivity RAP</w:t>
            </w:r>
            <w:r w:rsidR="00BD78D4">
              <w:rPr>
                <w:noProof/>
                <w:webHidden/>
              </w:rPr>
              <w:tab/>
            </w:r>
            <w:r w:rsidR="00BD78D4">
              <w:rPr>
                <w:noProof/>
                <w:webHidden/>
              </w:rPr>
              <w:fldChar w:fldCharType="begin"/>
            </w:r>
            <w:r w:rsidR="00BD78D4">
              <w:rPr>
                <w:noProof/>
                <w:webHidden/>
              </w:rPr>
              <w:instrText xml:space="preserve"> PAGEREF _Toc114125658 \h </w:instrText>
            </w:r>
            <w:r w:rsidR="00BD78D4">
              <w:rPr>
                <w:noProof/>
                <w:webHidden/>
              </w:rPr>
            </w:r>
            <w:r w:rsidR="00BD78D4">
              <w:rPr>
                <w:noProof/>
                <w:webHidden/>
              </w:rPr>
              <w:fldChar w:fldCharType="separate"/>
            </w:r>
            <w:r w:rsidR="00B965C8">
              <w:rPr>
                <w:noProof/>
                <w:webHidden/>
              </w:rPr>
              <w:t>19</w:t>
            </w:r>
            <w:r w:rsidR="00BD78D4">
              <w:rPr>
                <w:noProof/>
                <w:webHidden/>
              </w:rPr>
              <w:fldChar w:fldCharType="end"/>
            </w:r>
          </w:hyperlink>
        </w:p>
        <w:p w14:paraId="206674B5" w14:textId="5CDA46E1" w:rsidR="00BD78D4" w:rsidRDefault="00000000">
          <w:pPr>
            <w:pStyle w:val="Obsah3"/>
            <w:rPr>
              <w:rFonts w:eastAsiaTheme="minorEastAsia"/>
              <w:noProof/>
              <w:lang w:eastAsia="cs-CZ"/>
            </w:rPr>
          </w:pPr>
          <w:hyperlink w:anchor="_Toc114125659" w:history="1">
            <w:r w:rsidR="00BD78D4" w:rsidRPr="00AF7BAD">
              <w:rPr>
                <w:rStyle w:val="Hypertextovodkaz"/>
                <w:noProof/>
              </w:rPr>
              <w:t>1.3.2</w:t>
            </w:r>
            <w:r w:rsidR="00BD78D4">
              <w:rPr>
                <w:rFonts w:eastAsiaTheme="minorEastAsia"/>
                <w:noProof/>
                <w:lang w:eastAsia="cs-CZ"/>
              </w:rPr>
              <w:tab/>
            </w:r>
            <w:r w:rsidR="00BD78D4" w:rsidRPr="00AF7BAD">
              <w:rPr>
                <w:rStyle w:val="Hypertextovodkaz"/>
                <w:noProof/>
              </w:rPr>
              <w:t>Věcná náplň aktivity RAP</w:t>
            </w:r>
            <w:r w:rsidR="00BD78D4">
              <w:rPr>
                <w:noProof/>
                <w:webHidden/>
              </w:rPr>
              <w:tab/>
            </w:r>
            <w:r w:rsidR="00BD78D4">
              <w:rPr>
                <w:noProof/>
                <w:webHidden/>
              </w:rPr>
              <w:fldChar w:fldCharType="begin"/>
            </w:r>
            <w:r w:rsidR="00BD78D4">
              <w:rPr>
                <w:noProof/>
                <w:webHidden/>
              </w:rPr>
              <w:instrText xml:space="preserve"> PAGEREF _Toc114125659 \h </w:instrText>
            </w:r>
            <w:r w:rsidR="00BD78D4">
              <w:rPr>
                <w:noProof/>
                <w:webHidden/>
              </w:rPr>
            </w:r>
            <w:r w:rsidR="00BD78D4">
              <w:rPr>
                <w:noProof/>
                <w:webHidden/>
              </w:rPr>
              <w:fldChar w:fldCharType="separate"/>
            </w:r>
            <w:r w:rsidR="00B965C8">
              <w:rPr>
                <w:noProof/>
                <w:webHidden/>
              </w:rPr>
              <w:t>20</w:t>
            </w:r>
            <w:r w:rsidR="00BD78D4">
              <w:rPr>
                <w:noProof/>
                <w:webHidden/>
              </w:rPr>
              <w:fldChar w:fldCharType="end"/>
            </w:r>
          </w:hyperlink>
        </w:p>
        <w:p w14:paraId="1598138E" w14:textId="2ADC4B5D" w:rsidR="00BD78D4" w:rsidRDefault="00000000">
          <w:pPr>
            <w:pStyle w:val="Obsah3"/>
            <w:rPr>
              <w:rFonts w:eastAsiaTheme="minorEastAsia"/>
              <w:noProof/>
              <w:lang w:eastAsia="cs-CZ"/>
            </w:rPr>
          </w:pPr>
          <w:hyperlink w:anchor="_Toc114125660" w:history="1">
            <w:r w:rsidR="00BD78D4" w:rsidRPr="00AF7BAD">
              <w:rPr>
                <w:rStyle w:val="Hypertextovodkaz"/>
                <w:noProof/>
              </w:rPr>
              <w:t>1.3.3</w:t>
            </w:r>
            <w:r w:rsidR="00BD78D4">
              <w:rPr>
                <w:rFonts w:eastAsiaTheme="minorEastAsia"/>
                <w:noProof/>
                <w:lang w:eastAsia="cs-CZ"/>
              </w:rPr>
              <w:tab/>
            </w:r>
            <w:r w:rsidR="00BD78D4" w:rsidRPr="00AF7BAD">
              <w:rPr>
                <w:rStyle w:val="Hypertextovodkaz"/>
                <w:noProof/>
              </w:rPr>
              <w:t>Příloha</w:t>
            </w:r>
            <w:r w:rsidR="00BD78D4">
              <w:rPr>
                <w:noProof/>
                <w:webHidden/>
              </w:rPr>
              <w:tab/>
            </w:r>
            <w:r w:rsidR="00BD78D4">
              <w:rPr>
                <w:noProof/>
                <w:webHidden/>
              </w:rPr>
              <w:fldChar w:fldCharType="begin"/>
            </w:r>
            <w:r w:rsidR="00BD78D4">
              <w:rPr>
                <w:noProof/>
                <w:webHidden/>
              </w:rPr>
              <w:instrText xml:space="preserve"> PAGEREF _Toc114125660 \h </w:instrText>
            </w:r>
            <w:r w:rsidR="00BD78D4">
              <w:rPr>
                <w:noProof/>
                <w:webHidden/>
              </w:rPr>
            </w:r>
            <w:r w:rsidR="00BD78D4">
              <w:rPr>
                <w:noProof/>
                <w:webHidden/>
              </w:rPr>
              <w:fldChar w:fldCharType="separate"/>
            </w:r>
            <w:r w:rsidR="00B965C8">
              <w:rPr>
                <w:noProof/>
                <w:webHidden/>
              </w:rPr>
              <w:t>24</w:t>
            </w:r>
            <w:r w:rsidR="00BD78D4">
              <w:rPr>
                <w:noProof/>
                <w:webHidden/>
              </w:rPr>
              <w:fldChar w:fldCharType="end"/>
            </w:r>
          </w:hyperlink>
        </w:p>
        <w:p w14:paraId="0632F339" w14:textId="29993B80" w:rsidR="00BD78D4" w:rsidRDefault="00000000">
          <w:pPr>
            <w:pStyle w:val="Obsah2"/>
            <w:rPr>
              <w:rFonts w:eastAsiaTheme="minorEastAsia"/>
              <w:noProof/>
              <w:lang w:eastAsia="cs-CZ"/>
            </w:rPr>
          </w:pPr>
          <w:hyperlink w:anchor="_Toc114125661" w:history="1">
            <w:r w:rsidR="00BD78D4" w:rsidRPr="00AF7BAD">
              <w:rPr>
                <w:rStyle w:val="Hypertextovodkaz"/>
                <w:noProof/>
              </w:rPr>
              <w:t>1.4</w:t>
            </w:r>
            <w:r w:rsidR="00BD78D4">
              <w:rPr>
                <w:rFonts w:eastAsiaTheme="minorEastAsia"/>
                <w:noProof/>
                <w:lang w:eastAsia="cs-CZ"/>
              </w:rPr>
              <w:tab/>
            </w:r>
            <w:r w:rsidR="00BD78D4" w:rsidRPr="00AF7BAD">
              <w:rPr>
                <w:rStyle w:val="Hypertextovodkaz"/>
                <w:noProof/>
              </w:rPr>
              <w:t>Zdravotnická záchranná služba</w:t>
            </w:r>
            <w:r w:rsidR="00BD78D4">
              <w:rPr>
                <w:noProof/>
                <w:webHidden/>
              </w:rPr>
              <w:tab/>
            </w:r>
            <w:r w:rsidR="00BD78D4">
              <w:rPr>
                <w:noProof/>
                <w:webHidden/>
              </w:rPr>
              <w:fldChar w:fldCharType="begin"/>
            </w:r>
            <w:r w:rsidR="00BD78D4">
              <w:rPr>
                <w:noProof/>
                <w:webHidden/>
              </w:rPr>
              <w:instrText xml:space="preserve"> PAGEREF _Toc114125661 \h </w:instrText>
            </w:r>
            <w:r w:rsidR="00BD78D4">
              <w:rPr>
                <w:noProof/>
                <w:webHidden/>
              </w:rPr>
            </w:r>
            <w:r w:rsidR="00BD78D4">
              <w:rPr>
                <w:noProof/>
                <w:webHidden/>
              </w:rPr>
              <w:fldChar w:fldCharType="separate"/>
            </w:r>
            <w:r w:rsidR="00B965C8">
              <w:rPr>
                <w:noProof/>
                <w:webHidden/>
              </w:rPr>
              <w:t>25</w:t>
            </w:r>
            <w:r w:rsidR="00BD78D4">
              <w:rPr>
                <w:noProof/>
                <w:webHidden/>
              </w:rPr>
              <w:fldChar w:fldCharType="end"/>
            </w:r>
          </w:hyperlink>
        </w:p>
        <w:p w14:paraId="6BA993DE" w14:textId="059A387B" w:rsidR="00BD78D4" w:rsidRDefault="00000000">
          <w:pPr>
            <w:pStyle w:val="Obsah3"/>
            <w:rPr>
              <w:rFonts w:eastAsiaTheme="minorEastAsia"/>
              <w:noProof/>
              <w:lang w:eastAsia="cs-CZ"/>
            </w:rPr>
          </w:pPr>
          <w:hyperlink w:anchor="_Toc114125662" w:history="1">
            <w:r w:rsidR="00BD78D4" w:rsidRPr="00AF7BAD">
              <w:rPr>
                <w:rStyle w:val="Hypertextovodkaz"/>
                <w:noProof/>
              </w:rPr>
              <w:t>1.4.1</w:t>
            </w:r>
            <w:r w:rsidR="00BD78D4">
              <w:rPr>
                <w:rFonts w:eastAsiaTheme="minorEastAsia"/>
                <w:noProof/>
                <w:lang w:eastAsia="cs-CZ"/>
              </w:rPr>
              <w:tab/>
            </w:r>
            <w:r w:rsidR="00BD78D4" w:rsidRPr="00AF7BAD">
              <w:rPr>
                <w:rStyle w:val="Hypertextovodkaz"/>
                <w:noProof/>
              </w:rPr>
              <w:t>Popis transparentního a nediskriminačního postupu tvorby aktivity RAP</w:t>
            </w:r>
            <w:r w:rsidR="00BD78D4">
              <w:rPr>
                <w:noProof/>
                <w:webHidden/>
              </w:rPr>
              <w:tab/>
            </w:r>
            <w:r w:rsidR="00BD78D4">
              <w:rPr>
                <w:noProof/>
                <w:webHidden/>
              </w:rPr>
              <w:fldChar w:fldCharType="begin"/>
            </w:r>
            <w:r w:rsidR="00BD78D4">
              <w:rPr>
                <w:noProof/>
                <w:webHidden/>
              </w:rPr>
              <w:instrText xml:space="preserve"> PAGEREF _Toc114125662 \h </w:instrText>
            </w:r>
            <w:r w:rsidR="00BD78D4">
              <w:rPr>
                <w:noProof/>
                <w:webHidden/>
              </w:rPr>
            </w:r>
            <w:r w:rsidR="00BD78D4">
              <w:rPr>
                <w:noProof/>
                <w:webHidden/>
              </w:rPr>
              <w:fldChar w:fldCharType="separate"/>
            </w:r>
            <w:r w:rsidR="00B965C8">
              <w:rPr>
                <w:noProof/>
                <w:webHidden/>
              </w:rPr>
              <w:t>25</w:t>
            </w:r>
            <w:r w:rsidR="00BD78D4">
              <w:rPr>
                <w:noProof/>
                <w:webHidden/>
              </w:rPr>
              <w:fldChar w:fldCharType="end"/>
            </w:r>
          </w:hyperlink>
        </w:p>
        <w:p w14:paraId="639A9465" w14:textId="1CCE14BA" w:rsidR="00BD78D4" w:rsidRDefault="00000000">
          <w:pPr>
            <w:pStyle w:val="Obsah3"/>
            <w:rPr>
              <w:rFonts w:eastAsiaTheme="minorEastAsia"/>
              <w:noProof/>
              <w:lang w:eastAsia="cs-CZ"/>
            </w:rPr>
          </w:pPr>
          <w:hyperlink w:anchor="_Toc114125663" w:history="1">
            <w:r w:rsidR="00BD78D4" w:rsidRPr="00AF7BAD">
              <w:rPr>
                <w:rStyle w:val="Hypertextovodkaz"/>
                <w:noProof/>
              </w:rPr>
              <w:t>1.4.2</w:t>
            </w:r>
            <w:r w:rsidR="00BD78D4">
              <w:rPr>
                <w:rFonts w:eastAsiaTheme="minorEastAsia"/>
                <w:noProof/>
                <w:lang w:eastAsia="cs-CZ"/>
              </w:rPr>
              <w:tab/>
            </w:r>
            <w:r w:rsidR="00BD78D4" w:rsidRPr="00AF7BAD">
              <w:rPr>
                <w:rStyle w:val="Hypertextovodkaz"/>
                <w:noProof/>
              </w:rPr>
              <w:t>Věcná náplň aktivity RAP</w:t>
            </w:r>
            <w:r w:rsidR="00BD78D4">
              <w:rPr>
                <w:noProof/>
                <w:webHidden/>
              </w:rPr>
              <w:tab/>
            </w:r>
            <w:r w:rsidR="00BD78D4">
              <w:rPr>
                <w:noProof/>
                <w:webHidden/>
              </w:rPr>
              <w:fldChar w:fldCharType="begin"/>
            </w:r>
            <w:r w:rsidR="00BD78D4">
              <w:rPr>
                <w:noProof/>
                <w:webHidden/>
              </w:rPr>
              <w:instrText xml:space="preserve"> PAGEREF _Toc114125663 \h </w:instrText>
            </w:r>
            <w:r w:rsidR="00BD78D4">
              <w:rPr>
                <w:noProof/>
                <w:webHidden/>
              </w:rPr>
            </w:r>
            <w:r w:rsidR="00BD78D4">
              <w:rPr>
                <w:noProof/>
                <w:webHidden/>
              </w:rPr>
              <w:fldChar w:fldCharType="separate"/>
            </w:r>
            <w:r w:rsidR="00B965C8">
              <w:rPr>
                <w:noProof/>
                <w:webHidden/>
              </w:rPr>
              <w:t>26</w:t>
            </w:r>
            <w:r w:rsidR="00BD78D4">
              <w:rPr>
                <w:noProof/>
                <w:webHidden/>
              </w:rPr>
              <w:fldChar w:fldCharType="end"/>
            </w:r>
          </w:hyperlink>
        </w:p>
        <w:p w14:paraId="3C3BE47F" w14:textId="2DAE3358" w:rsidR="00BD78D4" w:rsidRDefault="00000000">
          <w:pPr>
            <w:pStyle w:val="Obsah3"/>
            <w:rPr>
              <w:rFonts w:eastAsiaTheme="minorEastAsia"/>
              <w:noProof/>
              <w:lang w:eastAsia="cs-CZ"/>
            </w:rPr>
          </w:pPr>
          <w:hyperlink w:anchor="_Toc114125664" w:history="1">
            <w:r w:rsidR="00BD78D4" w:rsidRPr="00AF7BAD">
              <w:rPr>
                <w:rStyle w:val="Hypertextovodkaz"/>
                <w:noProof/>
              </w:rPr>
              <w:t>1.4.3</w:t>
            </w:r>
            <w:r w:rsidR="00BD78D4">
              <w:rPr>
                <w:rFonts w:eastAsiaTheme="minorEastAsia"/>
                <w:noProof/>
                <w:lang w:eastAsia="cs-CZ"/>
              </w:rPr>
              <w:tab/>
            </w:r>
            <w:r w:rsidR="00BD78D4" w:rsidRPr="00AF7BAD">
              <w:rPr>
                <w:rStyle w:val="Hypertextovodkaz"/>
                <w:noProof/>
              </w:rPr>
              <w:t>Příloha</w:t>
            </w:r>
            <w:r w:rsidR="00BD78D4">
              <w:rPr>
                <w:noProof/>
                <w:webHidden/>
              </w:rPr>
              <w:tab/>
            </w:r>
            <w:r w:rsidR="00BD78D4">
              <w:rPr>
                <w:noProof/>
                <w:webHidden/>
              </w:rPr>
              <w:fldChar w:fldCharType="begin"/>
            </w:r>
            <w:r w:rsidR="00BD78D4">
              <w:rPr>
                <w:noProof/>
                <w:webHidden/>
              </w:rPr>
              <w:instrText xml:space="preserve"> PAGEREF _Toc114125664 \h </w:instrText>
            </w:r>
            <w:r w:rsidR="00BD78D4">
              <w:rPr>
                <w:noProof/>
                <w:webHidden/>
              </w:rPr>
            </w:r>
            <w:r w:rsidR="00BD78D4">
              <w:rPr>
                <w:noProof/>
                <w:webHidden/>
              </w:rPr>
              <w:fldChar w:fldCharType="separate"/>
            </w:r>
            <w:r w:rsidR="00B965C8">
              <w:rPr>
                <w:noProof/>
                <w:webHidden/>
              </w:rPr>
              <w:t>28</w:t>
            </w:r>
            <w:r w:rsidR="00BD78D4">
              <w:rPr>
                <w:noProof/>
                <w:webHidden/>
              </w:rPr>
              <w:fldChar w:fldCharType="end"/>
            </w:r>
          </w:hyperlink>
        </w:p>
        <w:p w14:paraId="03E749DF" w14:textId="60B9B500" w:rsidR="00A07AA6" w:rsidRDefault="00A07AA6">
          <w:r>
            <w:rPr>
              <w:b/>
              <w:bCs/>
            </w:rPr>
            <w:fldChar w:fldCharType="end"/>
          </w:r>
        </w:p>
      </w:sdtContent>
    </w:sdt>
    <w:p w14:paraId="34DE79A8" w14:textId="624D2B54" w:rsidR="00E9292B" w:rsidRDefault="00E9292B"/>
    <w:p w14:paraId="3D777845" w14:textId="2B4DC1A4" w:rsidR="00A07AA6" w:rsidRDefault="00A07AA6"/>
    <w:p w14:paraId="610A6A7F" w14:textId="03109A0B" w:rsidR="00A07AA6" w:rsidRDefault="00A07AA6" w:rsidP="00A07AA6">
      <w:pPr>
        <w:pStyle w:val="Nadpis1"/>
        <w:numPr>
          <w:ilvl w:val="0"/>
          <w:numId w:val="0"/>
        </w:numPr>
        <w:ind w:left="432" w:hanging="432"/>
      </w:pPr>
      <w:bookmarkStart w:id="0" w:name="_Toc114125646"/>
      <w:r>
        <w:t>Seznam použitých zkratek</w:t>
      </w:r>
      <w:bookmarkEnd w:id="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7"/>
      </w:tblGrid>
      <w:tr w:rsidR="00A07AA6" w14:paraId="5A2CC314" w14:textId="77777777" w:rsidTr="00D061A3">
        <w:tc>
          <w:tcPr>
            <w:tcW w:w="2405" w:type="dxa"/>
          </w:tcPr>
          <w:p w14:paraId="73F0A5E7" w14:textId="68F0BA73" w:rsidR="00A07AA6" w:rsidRDefault="00A07AA6"/>
        </w:tc>
        <w:tc>
          <w:tcPr>
            <w:tcW w:w="6657" w:type="dxa"/>
          </w:tcPr>
          <w:p w14:paraId="72199317" w14:textId="77777777" w:rsidR="00A07AA6" w:rsidRDefault="00A07AA6"/>
        </w:tc>
      </w:tr>
      <w:tr w:rsidR="00C262DF" w14:paraId="0FE24105" w14:textId="77777777" w:rsidTr="00D061A3">
        <w:tc>
          <w:tcPr>
            <w:tcW w:w="2405" w:type="dxa"/>
          </w:tcPr>
          <w:p w14:paraId="0740A90A" w14:textId="77777777" w:rsidR="00C262DF" w:rsidRDefault="00C262DF"/>
        </w:tc>
        <w:tc>
          <w:tcPr>
            <w:tcW w:w="6657" w:type="dxa"/>
          </w:tcPr>
          <w:p w14:paraId="56A1951C" w14:textId="77777777" w:rsidR="00C262DF" w:rsidRDefault="00C262DF"/>
        </w:tc>
      </w:tr>
      <w:tr w:rsidR="00C262DF" w14:paraId="2731A0C7" w14:textId="77777777" w:rsidTr="00D061A3">
        <w:tc>
          <w:tcPr>
            <w:tcW w:w="2405" w:type="dxa"/>
          </w:tcPr>
          <w:p w14:paraId="5830E15A" w14:textId="77777777" w:rsidR="00C262DF" w:rsidRDefault="00C262DF">
            <w:r>
              <w:t>CLLD</w:t>
            </w:r>
          </w:p>
          <w:p w14:paraId="07EACBED" w14:textId="6642110F" w:rsidR="00710ACA" w:rsidRDefault="00710ACA">
            <w:r>
              <w:t>DOZP</w:t>
            </w:r>
          </w:p>
        </w:tc>
        <w:tc>
          <w:tcPr>
            <w:tcW w:w="6657" w:type="dxa"/>
          </w:tcPr>
          <w:p w14:paraId="218DCE52" w14:textId="77777777" w:rsidR="00C262DF" w:rsidRDefault="00C71BD4">
            <w:r>
              <w:t>Komunitně vedený místní rozvoj</w:t>
            </w:r>
          </w:p>
          <w:p w14:paraId="559DF0F4" w14:textId="0F9564B6" w:rsidR="00710ACA" w:rsidRDefault="00710ACA">
            <w:r>
              <w:t>Domov pro osoby se zdravotním postižením</w:t>
            </w:r>
          </w:p>
        </w:tc>
      </w:tr>
      <w:tr w:rsidR="00C262DF" w14:paraId="2A39DD99" w14:textId="77777777" w:rsidTr="00D061A3">
        <w:tc>
          <w:tcPr>
            <w:tcW w:w="2405" w:type="dxa"/>
          </w:tcPr>
          <w:p w14:paraId="1697316C" w14:textId="3C8D3611" w:rsidR="00C262DF" w:rsidRDefault="00C262DF">
            <w:r>
              <w:t>ITI</w:t>
            </w:r>
          </w:p>
        </w:tc>
        <w:tc>
          <w:tcPr>
            <w:tcW w:w="6657" w:type="dxa"/>
          </w:tcPr>
          <w:p w14:paraId="414FB75A" w14:textId="4DDEE0E2" w:rsidR="00C262DF" w:rsidRDefault="00C71BD4">
            <w:r>
              <w:t>Integrované územní investice</w:t>
            </w:r>
          </w:p>
        </w:tc>
      </w:tr>
      <w:tr w:rsidR="003B48E1" w14:paraId="6B868E85" w14:textId="77777777" w:rsidTr="00D061A3">
        <w:tc>
          <w:tcPr>
            <w:tcW w:w="2405" w:type="dxa"/>
          </w:tcPr>
          <w:p w14:paraId="11033FC1" w14:textId="762DCAFB" w:rsidR="003B48E1" w:rsidRDefault="003B48E1">
            <w:r>
              <w:t>KAP</w:t>
            </w:r>
          </w:p>
        </w:tc>
        <w:tc>
          <w:tcPr>
            <w:tcW w:w="6657" w:type="dxa"/>
          </w:tcPr>
          <w:p w14:paraId="44B193F9" w14:textId="3EF756DC" w:rsidR="003B48E1" w:rsidRDefault="00C262DF">
            <w:r w:rsidRPr="00C262DF">
              <w:t>Krajský akční plán vzdělávání</w:t>
            </w:r>
          </w:p>
        </w:tc>
      </w:tr>
      <w:tr w:rsidR="00B37F81" w14:paraId="0FEC3749" w14:textId="77777777" w:rsidTr="00D061A3">
        <w:tc>
          <w:tcPr>
            <w:tcW w:w="2405" w:type="dxa"/>
          </w:tcPr>
          <w:p w14:paraId="68CB9223" w14:textId="77777777" w:rsidR="00B37F81" w:rsidRDefault="00B37F81">
            <w:r>
              <w:t>MAS</w:t>
            </w:r>
          </w:p>
          <w:p w14:paraId="00AC2C39" w14:textId="64B242FF" w:rsidR="00507D5E" w:rsidRDefault="00507D5E">
            <w:r>
              <w:t>MAP</w:t>
            </w:r>
          </w:p>
        </w:tc>
        <w:tc>
          <w:tcPr>
            <w:tcW w:w="6657" w:type="dxa"/>
          </w:tcPr>
          <w:p w14:paraId="1E3816B3" w14:textId="77777777" w:rsidR="00B37F81" w:rsidRDefault="00B37F81">
            <w:r>
              <w:t>Místní akční skupina</w:t>
            </w:r>
          </w:p>
          <w:p w14:paraId="6829353C" w14:textId="2075ED7B" w:rsidR="00507D5E" w:rsidRPr="00C262DF" w:rsidRDefault="00507D5E">
            <w:r>
              <w:t>Místní akční plán vzdělávání</w:t>
            </w:r>
          </w:p>
        </w:tc>
      </w:tr>
      <w:tr w:rsidR="00A07AA6" w14:paraId="38BAA075" w14:textId="77777777" w:rsidTr="00D061A3">
        <w:tc>
          <w:tcPr>
            <w:tcW w:w="2405" w:type="dxa"/>
          </w:tcPr>
          <w:p w14:paraId="0244BB7F" w14:textId="071190BE" w:rsidR="00A07AA6" w:rsidRDefault="00A07AA6">
            <w:r>
              <w:t>MŠMT</w:t>
            </w:r>
          </w:p>
        </w:tc>
        <w:tc>
          <w:tcPr>
            <w:tcW w:w="6657" w:type="dxa"/>
          </w:tcPr>
          <w:p w14:paraId="21D9B9D3" w14:textId="240548C1" w:rsidR="00A07AA6" w:rsidRDefault="00C262DF">
            <w:r>
              <w:t>Ministerstvo školství, mládeže a tělovýchovy</w:t>
            </w:r>
          </w:p>
        </w:tc>
      </w:tr>
      <w:tr w:rsidR="003B48E1" w14:paraId="63142E0A" w14:textId="77777777" w:rsidTr="00D061A3">
        <w:tc>
          <w:tcPr>
            <w:tcW w:w="2405" w:type="dxa"/>
          </w:tcPr>
          <w:p w14:paraId="12D9FFE2" w14:textId="27FBCB45" w:rsidR="003B48E1" w:rsidRDefault="003B48E1">
            <w:r>
              <w:t>RAP</w:t>
            </w:r>
          </w:p>
        </w:tc>
        <w:tc>
          <w:tcPr>
            <w:tcW w:w="6657" w:type="dxa"/>
          </w:tcPr>
          <w:p w14:paraId="503A2E6F" w14:textId="3039350E" w:rsidR="003B48E1" w:rsidRDefault="00C262DF">
            <w:r>
              <w:t>Regionální akční plán</w:t>
            </w:r>
          </w:p>
        </w:tc>
      </w:tr>
      <w:tr w:rsidR="00F729DE" w14:paraId="5B402699" w14:textId="77777777" w:rsidTr="00D061A3">
        <w:tc>
          <w:tcPr>
            <w:tcW w:w="2405" w:type="dxa"/>
          </w:tcPr>
          <w:p w14:paraId="56DE695B" w14:textId="77777777" w:rsidR="00F729DE" w:rsidRDefault="00F729DE" w:rsidP="00F729DE">
            <w:r>
              <w:t>RSK</w:t>
            </w:r>
          </w:p>
          <w:p w14:paraId="73F89121" w14:textId="77777777" w:rsidR="00F729DE" w:rsidRDefault="00F729DE" w:rsidP="00F729DE"/>
        </w:tc>
        <w:tc>
          <w:tcPr>
            <w:tcW w:w="6657" w:type="dxa"/>
          </w:tcPr>
          <w:p w14:paraId="2D7CAF89" w14:textId="77777777" w:rsidR="00F729DE" w:rsidRDefault="00F729DE" w:rsidP="00F729DE">
            <w:r>
              <w:t>Regionální stálá konference</w:t>
            </w:r>
          </w:p>
          <w:p w14:paraId="21E4A2A4" w14:textId="77777777" w:rsidR="00F729DE" w:rsidRDefault="00F729DE" w:rsidP="00F729DE"/>
        </w:tc>
      </w:tr>
      <w:tr w:rsidR="00F729DE" w14:paraId="30C98837" w14:textId="77777777" w:rsidTr="00D061A3">
        <w:tc>
          <w:tcPr>
            <w:tcW w:w="2405" w:type="dxa"/>
          </w:tcPr>
          <w:p w14:paraId="6AAA79F3" w14:textId="2AC71681" w:rsidR="00F729DE" w:rsidRDefault="00F729DE" w:rsidP="00F729DE">
            <w:r>
              <w:t>SWOT analýza</w:t>
            </w:r>
          </w:p>
        </w:tc>
        <w:tc>
          <w:tcPr>
            <w:tcW w:w="6657" w:type="dxa"/>
          </w:tcPr>
          <w:p w14:paraId="29154A20" w14:textId="7AE86420" w:rsidR="00F729DE" w:rsidRDefault="00F729DE" w:rsidP="00F729DE">
            <w:r>
              <w:t>Metoda, jejíž pomocí dochází k identifikaci silných a slabých stránek, příležitostí a hrozeb daného projektu</w:t>
            </w:r>
          </w:p>
        </w:tc>
      </w:tr>
      <w:tr w:rsidR="00F729DE" w14:paraId="72010047" w14:textId="77777777" w:rsidTr="00D061A3">
        <w:tc>
          <w:tcPr>
            <w:tcW w:w="2405" w:type="dxa"/>
          </w:tcPr>
          <w:p w14:paraId="61702B8E" w14:textId="668ED272" w:rsidR="00F729DE" w:rsidRDefault="00F729DE" w:rsidP="00F729DE">
            <w:r>
              <w:t>ŠPZ</w:t>
            </w:r>
          </w:p>
        </w:tc>
        <w:tc>
          <w:tcPr>
            <w:tcW w:w="6657" w:type="dxa"/>
          </w:tcPr>
          <w:p w14:paraId="2743E04F" w14:textId="21C61605" w:rsidR="00F729DE" w:rsidRDefault="00F729DE" w:rsidP="00F729DE">
            <w:r>
              <w:t>Školská poradenská zařízení</w:t>
            </w:r>
          </w:p>
        </w:tc>
      </w:tr>
      <w:tr w:rsidR="00F729DE" w14:paraId="1801FAF4" w14:textId="77777777" w:rsidTr="00D061A3">
        <w:tc>
          <w:tcPr>
            <w:tcW w:w="2405" w:type="dxa"/>
          </w:tcPr>
          <w:p w14:paraId="3E7B709C" w14:textId="3AECE56B" w:rsidR="00F729DE" w:rsidRDefault="00F729DE" w:rsidP="00F729DE"/>
        </w:tc>
        <w:tc>
          <w:tcPr>
            <w:tcW w:w="6657" w:type="dxa"/>
          </w:tcPr>
          <w:p w14:paraId="209BE737" w14:textId="2D2A1463" w:rsidR="00F729DE" w:rsidRDefault="00F729DE" w:rsidP="00F729DE"/>
        </w:tc>
      </w:tr>
    </w:tbl>
    <w:p w14:paraId="24DBF795" w14:textId="77777777" w:rsidR="009A490E" w:rsidRDefault="009A490E" w:rsidP="00A07AA6">
      <w:pPr>
        <w:pStyle w:val="Nadpis1"/>
        <w:numPr>
          <w:ilvl w:val="0"/>
          <w:numId w:val="0"/>
        </w:numPr>
        <w:ind w:left="432" w:hanging="432"/>
      </w:pPr>
      <w:bookmarkStart w:id="1" w:name="_Toc114125647"/>
      <w:r>
        <w:lastRenderedPageBreak/>
        <w:t>Úvod</w:t>
      </w:r>
      <w:bookmarkEnd w:id="1"/>
    </w:p>
    <w:p w14:paraId="25B5E406" w14:textId="6C4B60AC" w:rsidR="00E9292B" w:rsidRDefault="00A175E3" w:rsidP="001E7BCA">
      <w:pPr>
        <w:jc w:val="both"/>
        <w:rPr>
          <w:rFonts w:cstheme="minorHAnsi"/>
          <w:szCs w:val="20"/>
        </w:rPr>
      </w:pPr>
      <w:r>
        <w:rPr>
          <w:rFonts w:cstheme="minorHAnsi"/>
          <w:szCs w:val="20"/>
        </w:rPr>
        <w:t>Regionální akční plán (</w:t>
      </w:r>
      <w:r w:rsidR="00507D5E">
        <w:rPr>
          <w:rFonts w:cstheme="minorHAnsi"/>
          <w:szCs w:val="20"/>
        </w:rPr>
        <w:t>dále jen „</w:t>
      </w:r>
      <w:r>
        <w:rPr>
          <w:rFonts w:cstheme="minorHAnsi"/>
          <w:szCs w:val="20"/>
        </w:rPr>
        <w:t>RAP</w:t>
      </w:r>
      <w:r w:rsidR="00507D5E">
        <w:rPr>
          <w:rFonts w:cstheme="minorHAnsi"/>
          <w:szCs w:val="20"/>
        </w:rPr>
        <w:t>“</w:t>
      </w:r>
      <w:r>
        <w:rPr>
          <w:rFonts w:cstheme="minorHAnsi"/>
          <w:szCs w:val="20"/>
        </w:rPr>
        <w:t xml:space="preserve">) je národní intervenční nástroj určený výhradně pro řešení územní dimenze fondů EU ve vybraných tématech. </w:t>
      </w:r>
      <w:proofErr w:type="gramStart"/>
      <w:r>
        <w:rPr>
          <w:rFonts w:cstheme="minorHAnsi"/>
          <w:szCs w:val="20"/>
        </w:rPr>
        <w:t>Nepatří</w:t>
      </w:r>
      <w:proofErr w:type="gramEnd"/>
      <w:r>
        <w:rPr>
          <w:rFonts w:cstheme="minorHAnsi"/>
          <w:szCs w:val="20"/>
        </w:rPr>
        <w:t xml:space="preserve"> mezi integrované územní nástroje (ITI a CLLD). RAP </w:t>
      </w:r>
      <w:proofErr w:type="gramStart"/>
      <w:r>
        <w:rPr>
          <w:rFonts w:cstheme="minorHAnsi"/>
          <w:szCs w:val="20"/>
        </w:rPr>
        <w:t>řeší</w:t>
      </w:r>
      <w:proofErr w:type="gramEnd"/>
      <w:r>
        <w:rPr>
          <w:rFonts w:cstheme="minorHAnsi"/>
          <w:szCs w:val="20"/>
        </w:rPr>
        <w:t xml:space="preserve"> vybraná plošná témata, logicky podepřená a postavená na konsenzu v celé ČR (klíčoví územní partneři, řídicí orgány). V rámci RAP jsou v dohodnutých tématech stanoveny alokace na úrovni území kraje, které jsou vypočteny na základě objektivně stanoveného klíče. Aktuálně platné </w:t>
      </w:r>
      <w:proofErr w:type="spellStart"/>
      <w:r>
        <w:rPr>
          <w:rFonts w:cstheme="minorHAnsi"/>
          <w:szCs w:val="20"/>
        </w:rPr>
        <w:t>RAPy</w:t>
      </w:r>
      <w:proofErr w:type="spellEnd"/>
      <w:r>
        <w:rPr>
          <w:rFonts w:cstheme="minorHAnsi"/>
          <w:szCs w:val="20"/>
        </w:rPr>
        <w:t xml:space="preserve"> za území jednotlivých krajů budou zveřejňovány na webu Ministerstva pro místní rozvoj ČR.</w:t>
      </w:r>
    </w:p>
    <w:p w14:paraId="4DF98C4D" w14:textId="0C2C8B54" w:rsidR="00A175E3" w:rsidRDefault="00BE7528" w:rsidP="001E7BCA">
      <w:pPr>
        <w:jc w:val="both"/>
      </w:pPr>
      <w:r>
        <w:rPr>
          <w:rFonts w:cstheme="minorHAnsi"/>
          <w:szCs w:val="20"/>
        </w:rPr>
        <w:t>RAP Středočeského kraje je vytvářen ve spolupráci územních partnerů sdružených pod hlavičkou Regionální stálé konference pro území Středočeského kraje (</w:t>
      </w:r>
      <w:r w:rsidR="00507D5E">
        <w:rPr>
          <w:rFonts w:cstheme="minorHAnsi"/>
          <w:szCs w:val="20"/>
        </w:rPr>
        <w:t>dále jen „</w:t>
      </w:r>
      <w:r>
        <w:rPr>
          <w:rFonts w:cstheme="minorHAnsi"/>
          <w:szCs w:val="20"/>
        </w:rPr>
        <w:t>RSK</w:t>
      </w:r>
      <w:r w:rsidR="009A490E">
        <w:rPr>
          <w:rFonts w:cstheme="minorHAnsi"/>
          <w:szCs w:val="20"/>
        </w:rPr>
        <w:t xml:space="preserve"> SČK</w:t>
      </w:r>
      <w:r w:rsidR="00507D5E">
        <w:rPr>
          <w:rFonts w:cstheme="minorHAnsi"/>
          <w:szCs w:val="20"/>
        </w:rPr>
        <w:t>“</w:t>
      </w:r>
      <w:r w:rsidR="009A490E">
        <w:rPr>
          <w:rFonts w:cstheme="minorHAnsi"/>
          <w:szCs w:val="20"/>
        </w:rPr>
        <w:t>)</w:t>
      </w:r>
      <w:r>
        <w:rPr>
          <w:rFonts w:cstheme="minorHAnsi"/>
          <w:szCs w:val="20"/>
        </w:rPr>
        <w:t xml:space="preserve"> na základě shody v</w:t>
      </w:r>
      <w:r w:rsidR="009A490E">
        <w:rPr>
          <w:rFonts w:cstheme="minorHAnsi"/>
          <w:szCs w:val="20"/>
        </w:rPr>
        <w:t> </w:t>
      </w:r>
      <w:r>
        <w:rPr>
          <w:rFonts w:cstheme="minorHAnsi"/>
          <w:szCs w:val="20"/>
        </w:rPr>
        <w:t>území</w:t>
      </w:r>
      <w:r w:rsidR="009A490E">
        <w:rPr>
          <w:rFonts w:cstheme="minorHAnsi"/>
          <w:szCs w:val="20"/>
        </w:rPr>
        <w:t>,</w:t>
      </w:r>
      <w:r>
        <w:rPr>
          <w:rFonts w:cstheme="minorHAnsi"/>
          <w:szCs w:val="20"/>
        </w:rPr>
        <w:t xml:space="preserve"> participace na definování </w:t>
      </w:r>
      <w:r w:rsidR="009A490E">
        <w:rPr>
          <w:rFonts w:cstheme="minorHAnsi"/>
          <w:szCs w:val="20"/>
        </w:rPr>
        <w:t xml:space="preserve">systémového řešení a stanovení </w:t>
      </w:r>
      <w:r>
        <w:rPr>
          <w:rFonts w:cstheme="minorHAnsi"/>
          <w:szCs w:val="20"/>
        </w:rPr>
        <w:t xml:space="preserve">priorit ve vybraných tématech. </w:t>
      </w:r>
      <w:r w:rsidRPr="00BE7528">
        <w:rPr>
          <w:rFonts w:cstheme="minorHAnsi"/>
          <w:szCs w:val="20"/>
        </w:rPr>
        <w:t>Navázání partnerství je požadováno i návrhem nařízení Evropského parlamentu a Rady o společných ustanoveních o</w:t>
      </w:r>
      <w:r>
        <w:t xml:space="preserve"> Evropském fondu pro regionální rozvoj, Evropském sociálním fondu plus, Fondu soudržnosti a Evropském námořním a rybářském fondu a o finančních pravidlech pro tyto fondy a pro Azylový a migrační fond, Fond pro vnitřní bezpečnost a Nástroj pro správu hranic a víza.</w:t>
      </w:r>
    </w:p>
    <w:p w14:paraId="798842CE" w14:textId="0A5B754F" w:rsidR="00BE7528" w:rsidRPr="00E12356" w:rsidRDefault="00BE7528" w:rsidP="001E7BCA">
      <w:pPr>
        <w:jc w:val="both"/>
        <w:rPr>
          <w:rFonts w:cstheme="minorHAnsi"/>
        </w:rPr>
      </w:pPr>
      <w:r w:rsidRPr="00E12356">
        <w:t xml:space="preserve">RAP současně optimalizuje přípravu projektových žádostí ve vybraných tématech, </w:t>
      </w:r>
      <w:r w:rsidRPr="00E12356">
        <w:rPr>
          <w:rFonts w:cstheme="minorHAnsi"/>
        </w:rPr>
        <w:t>sladění</w:t>
      </w:r>
      <w:r w:rsidRPr="00E12356">
        <w:rPr>
          <w:rFonts w:cstheme="minorHAnsi"/>
          <w:b/>
        </w:rPr>
        <w:t xml:space="preserve"> </w:t>
      </w:r>
      <w:r w:rsidRPr="00E12356">
        <w:rPr>
          <w:rFonts w:cstheme="minorHAnsi"/>
        </w:rPr>
        <w:t>nabídky alokace s</w:t>
      </w:r>
      <w:r w:rsidR="009A490E" w:rsidRPr="00E12356">
        <w:rPr>
          <w:rFonts w:cstheme="minorHAnsi"/>
        </w:rPr>
        <w:t> </w:t>
      </w:r>
      <w:r w:rsidRPr="00E12356">
        <w:rPr>
          <w:rFonts w:cstheme="minorHAnsi"/>
        </w:rPr>
        <w:t>poptávkou</w:t>
      </w:r>
      <w:r w:rsidR="009A490E" w:rsidRPr="00E12356">
        <w:rPr>
          <w:rFonts w:cstheme="minorHAnsi"/>
        </w:rPr>
        <w:t xml:space="preserve"> a</w:t>
      </w:r>
      <w:r w:rsidRPr="00E12356">
        <w:rPr>
          <w:rFonts w:cstheme="minorHAnsi"/>
        </w:rPr>
        <w:t xml:space="preserve"> s tím souvisejících kapacit hodnotitelů, podporuje přípravu projektů, kde absorpční kapacita není</w:t>
      </w:r>
      <w:r w:rsidR="0074709F" w:rsidRPr="00E12356">
        <w:rPr>
          <w:rFonts w:cstheme="minorHAnsi"/>
        </w:rPr>
        <w:t xml:space="preserve"> a bude tak přispívat k omezení výrazných finančních převisů </w:t>
      </w:r>
      <w:r w:rsidR="0074709F" w:rsidRPr="00E12356">
        <w:rPr>
          <w:bCs/>
        </w:rPr>
        <w:t xml:space="preserve">v tématech, kde absorpční kapacita a potřeby v území výrazně překračují alokace operačního programu. </w:t>
      </w:r>
      <w:r w:rsidR="0074709F" w:rsidRPr="00E12356">
        <w:t>RAP umožní připravit časově náročné významné projekty s regionálními i nadregionálními dopady.</w:t>
      </w:r>
    </w:p>
    <w:p w14:paraId="2306B701" w14:textId="77777777" w:rsidR="00F729DE" w:rsidRDefault="00F729DE" w:rsidP="00BE7528">
      <w:pPr>
        <w:spacing w:before="60" w:after="0"/>
        <w:rPr>
          <w:rFonts w:cstheme="minorHAnsi"/>
          <w:b/>
        </w:rPr>
      </w:pPr>
    </w:p>
    <w:p w14:paraId="7B77DB0F" w14:textId="46C8DE58" w:rsidR="00BE7528" w:rsidRPr="00E12356" w:rsidRDefault="00BE7528" w:rsidP="00BE7528">
      <w:pPr>
        <w:spacing w:before="60" w:after="0"/>
        <w:rPr>
          <w:rFonts w:cstheme="minorHAnsi"/>
          <w:b/>
        </w:rPr>
      </w:pPr>
      <w:r w:rsidRPr="00E12356">
        <w:rPr>
          <w:rFonts w:cstheme="minorHAnsi"/>
          <w:b/>
        </w:rPr>
        <w:t xml:space="preserve">Důvody realizace RAP v období EU 21+: </w:t>
      </w:r>
    </w:p>
    <w:p w14:paraId="401BC2F7" w14:textId="77777777" w:rsidR="00BE7528" w:rsidRPr="00E12356" w:rsidRDefault="00BE7528" w:rsidP="00BE7528">
      <w:pPr>
        <w:spacing w:before="60" w:after="0"/>
        <w:ind w:left="709" w:hanging="283"/>
        <w:rPr>
          <w:rFonts w:cstheme="minorHAnsi"/>
        </w:rPr>
      </w:pPr>
      <w:r w:rsidRPr="00E12356">
        <w:rPr>
          <w:rFonts w:cstheme="minorHAnsi"/>
        </w:rPr>
        <w:t>A.</w:t>
      </w:r>
      <w:r w:rsidRPr="00E12356">
        <w:rPr>
          <w:rFonts w:cstheme="minorHAnsi"/>
        </w:rPr>
        <w:tab/>
        <w:t>RAP se podílí na naplňování intervencí EU s územní dimenzí</w:t>
      </w:r>
    </w:p>
    <w:p w14:paraId="04134298" w14:textId="77777777" w:rsidR="00BE7528" w:rsidRPr="00E12356" w:rsidRDefault="00BE7528" w:rsidP="00BE7528">
      <w:pPr>
        <w:spacing w:before="60" w:after="0"/>
        <w:ind w:left="709" w:hanging="283"/>
        <w:rPr>
          <w:rFonts w:cstheme="minorHAnsi"/>
        </w:rPr>
      </w:pPr>
      <w:r w:rsidRPr="00E12356">
        <w:rPr>
          <w:rFonts w:cstheme="minorHAnsi"/>
        </w:rPr>
        <w:t>B.</w:t>
      </w:r>
      <w:r w:rsidRPr="00E12356">
        <w:rPr>
          <w:rFonts w:cstheme="minorHAnsi"/>
        </w:rPr>
        <w:tab/>
        <w:t>RAP je nástrojem pro naplňování územních cílů S</w:t>
      </w:r>
      <w:r w:rsidR="009A490E" w:rsidRPr="00E12356">
        <w:rPr>
          <w:rFonts w:cstheme="minorHAnsi"/>
        </w:rPr>
        <w:t>trategie regionálního rozvoje ČR</w:t>
      </w:r>
      <w:r w:rsidRPr="00E12356">
        <w:rPr>
          <w:rFonts w:cstheme="minorHAnsi"/>
        </w:rPr>
        <w:t xml:space="preserve"> 21+ </w:t>
      </w:r>
    </w:p>
    <w:p w14:paraId="71EE71EB" w14:textId="77777777" w:rsidR="00BE7528" w:rsidRPr="00E12356" w:rsidRDefault="00BE7528" w:rsidP="00BE7528">
      <w:pPr>
        <w:spacing w:before="60" w:after="0"/>
        <w:ind w:left="709" w:hanging="283"/>
        <w:rPr>
          <w:rFonts w:cstheme="minorHAnsi"/>
        </w:rPr>
      </w:pPr>
      <w:r w:rsidRPr="00E12356">
        <w:rPr>
          <w:rFonts w:cstheme="minorHAnsi"/>
        </w:rPr>
        <w:t>C.</w:t>
      </w:r>
      <w:r w:rsidRPr="00E12356">
        <w:rPr>
          <w:rFonts w:cstheme="minorHAnsi"/>
        </w:rPr>
        <w:tab/>
        <w:t xml:space="preserve">RAP přispívá ke koordinaci dalších nástrojů a jejich synergii na území kraje </w:t>
      </w:r>
    </w:p>
    <w:p w14:paraId="6395471E" w14:textId="77777777" w:rsidR="00BE7528" w:rsidRPr="00E12356" w:rsidRDefault="00BE7528" w:rsidP="00BE7528">
      <w:pPr>
        <w:spacing w:before="60" w:after="0"/>
        <w:ind w:left="709" w:hanging="283"/>
        <w:rPr>
          <w:rFonts w:cstheme="minorHAnsi"/>
        </w:rPr>
      </w:pPr>
      <w:r w:rsidRPr="00E12356">
        <w:rPr>
          <w:rFonts w:cstheme="minorHAnsi"/>
        </w:rPr>
        <w:t>D.</w:t>
      </w:r>
      <w:r w:rsidRPr="00E12356">
        <w:rPr>
          <w:rFonts w:cstheme="minorHAnsi"/>
        </w:rPr>
        <w:tab/>
        <w:t xml:space="preserve">RAP a platforma RSK deklarují reálné partnerství a zapojení územních partnerů do realizace regionální politiky EU </w:t>
      </w:r>
    </w:p>
    <w:p w14:paraId="70D648C0" w14:textId="77777777" w:rsidR="00BE7528" w:rsidRPr="00E12356" w:rsidRDefault="00BE7528" w:rsidP="009A490E">
      <w:pPr>
        <w:spacing w:before="60" w:after="0"/>
        <w:ind w:left="709" w:hanging="283"/>
        <w:rPr>
          <w:rFonts w:cstheme="minorHAnsi"/>
        </w:rPr>
      </w:pPr>
      <w:r w:rsidRPr="00E12356">
        <w:rPr>
          <w:rFonts w:cstheme="minorHAnsi"/>
        </w:rPr>
        <w:t>E.</w:t>
      </w:r>
      <w:r w:rsidRPr="00E12356">
        <w:rPr>
          <w:rFonts w:cstheme="minorHAnsi"/>
        </w:rPr>
        <w:tab/>
        <w:t>Realizací RAP dojde k zefektivnění čerpání fondů EU pro rozvoj území kraje</w:t>
      </w:r>
    </w:p>
    <w:p w14:paraId="67B1DB71" w14:textId="77777777" w:rsidR="00A175E3" w:rsidRPr="00E12356" w:rsidRDefault="00A175E3"/>
    <w:p w14:paraId="2D3C7B42" w14:textId="369CAAA8" w:rsidR="001914E7" w:rsidRPr="00E12356" w:rsidRDefault="001914E7" w:rsidP="001914E7">
      <w:pPr>
        <w:rPr>
          <w:b/>
        </w:rPr>
      </w:pPr>
      <w:r w:rsidRPr="00E12356">
        <w:rPr>
          <w:b/>
        </w:rPr>
        <w:t xml:space="preserve">Témata/Aktivity RAP SČK </w:t>
      </w:r>
    </w:p>
    <w:p w14:paraId="04515A76" w14:textId="77777777" w:rsidR="001914E7" w:rsidRPr="00E12356" w:rsidRDefault="001914E7" w:rsidP="001914E7">
      <w:pPr>
        <w:spacing w:after="0"/>
      </w:pPr>
      <w:r w:rsidRPr="00E12356">
        <w:t xml:space="preserve">RAP </w:t>
      </w:r>
      <w:proofErr w:type="gramStart"/>
      <w:r w:rsidRPr="00E12356">
        <w:t>řeší</w:t>
      </w:r>
      <w:proofErr w:type="gramEnd"/>
      <w:r w:rsidRPr="00E12356">
        <w:t xml:space="preserve"> pouze vybrané tematické oblasti, a to: </w:t>
      </w:r>
    </w:p>
    <w:p w14:paraId="40081F48" w14:textId="77777777" w:rsidR="001914E7" w:rsidRPr="00E12356" w:rsidRDefault="001914E7" w:rsidP="001914E7">
      <w:pPr>
        <w:spacing w:after="0"/>
        <w:rPr>
          <w:i/>
        </w:rPr>
      </w:pPr>
    </w:p>
    <w:p w14:paraId="12A4F2C3" w14:textId="785D8759" w:rsidR="001914E7" w:rsidRPr="00E12356" w:rsidRDefault="001914E7" w:rsidP="001914E7">
      <w:pPr>
        <w:pStyle w:val="Textkomente"/>
        <w:numPr>
          <w:ilvl w:val="0"/>
          <w:numId w:val="3"/>
        </w:numPr>
        <w:tabs>
          <w:tab w:val="left" w:pos="851"/>
        </w:tabs>
        <w:rPr>
          <w:rFonts w:asciiTheme="minorHAnsi" w:hAnsiTheme="minorHAnsi" w:cstheme="minorBidi"/>
          <w:sz w:val="22"/>
          <w:szCs w:val="22"/>
        </w:rPr>
      </w:pPr>
      <w:r w:rsidRPr="00E12356">
        <w:rPr>
          <w:rFonts w:asciiTheme="minorHAnsi" w:hAnsiTheme="minorHAnsi" w:cstheme="minorBidi"/>
          <w:sz w:val="22"/>
          <w:szCs w:val="22"/>
        </w:rPr>
        <w:t>Střední školství</w:t>
      </w:r>
      <w:r w:rsidR="00D30986" w:rsidRPr="00E12356">
        <w:rPr>
          <w:rFonts w:asciiTheme="minorHAnsi" w:hAnsiTheme="minorHAnsi" w:cstheme="minorBidi"/>
          <w:sz w:val="22"/>
          <w:szCs w:val="22"/>
        </w:rPr>
        <w:t xml:space="preserve"> (střední a vyšší odborné školy, konzervatoře, poradny a speciální školy</w:t>
      </w:r>
      <w:r w:rsidR="00642EBE" w:rsidRPr="00E12356">
        <w:rPr>
          <w:rFonts w:asciiTheme="minorHAnsi" w:hAnsiTheme="minorHAnsi" w:cstheme="minorBidi"/>
          <w:sz w:val="22"/>
          <w:szCs w:val="22"/>
        </w:rPr>
        <w:t>, školní statky</w:t>
      </w:r>
      <w:r w:rsidR="00D30986" w:rsidRPr="00E12356">
        <w:rPr>
          <w:rFonts w:asciiTheme="minorHAnsi" w:hAnsiTheme="minorHAnsi" w:cstheme="minorBidi"/>
          <w:sz w:val="22"/>
          <w:szCs w:val="22"/>
        </w:rPr>
        <w:t>)</w:t>
      </w:r>
    </w:p>
    <w:p w14:paraId="5D01E201" w14:textId="77777777" w:rsidR="001914E7" w:rsidRPr="00E12356" w:rsidRDefault="001914E7" w:rsidP="001914E7">
      <w:pPr>
        <w:pStyle w:val="Textkomente"/>
        <w:numPr>
          <w:ilvl w:val="0"/>
          <w:numId w:val="3"/>
        </w:numPr>
        <w:tabs>
          <w:tab w:val="left" w:pos="851"/>
        </w:tabs>
        <w:rPr>
          <w:rFonts w:asciiTheme="minorHAnsi" w:hAnsiTheme="minorHAnsi" w:cstheme="minorBidi"/>
          <w:sz w:val="22"/>
          <w:szCs w:val="22"/>
        </w:rPr>
      </w:pPr>
      <w:r w:rsidRPr="00E12356">
        <w:rPr>
          <w:rFonts w:asciiTheme="minorHAnsi" w:hAnsiTheme="minorHAnsi" w:cstheme="minorBidi"/>
          <w:sz w:val="22"/>
          <w:szCs w:val="22"/>
        </w:rPr>
        <w:t>Silnice II. třídy</w:t>
      </w:r>
    </w:p>
    <w:p w14:paraId="2C481EED" w14:textId="77777777" w:rsidR="001914E7" w:rsidRPr="00E12356" w:rsidRDefault="001914E7" w:rsidP="001914E7">
      <w:pPr>
        <w:pStyle w:val="Textkomente"/>
        <w:numPr>
          <w:ilvl w:val="0"/>
          <w:numId w:val="3"/>
        </w:numPr>
        <w:tabs>
          <w:tab w:val="left" w:pos="851"/>
        </w:tabs>
        <w:rPr>
          <w:rFonts w:asciiTheme="minorHAnsi" w:hAnsiTheme="minorHAnsi" w:cstheme="minorBidi"/>
          <w:sz w:val="22"/>
          <w:szCs w:val="22"/>
        </w:rPr>
      </w:pPr>
      <w:r w:rsidRPr="00E12356">
        <w:rPr>
          <w:rFonts w:asciiTheme="minorHAnsi" w:hAnsiTheme="minorHAnsi" w:cstheme="minorBidi"/>
          <w:sz w:val="22"/>
          <w:szCs w:val="22"/>
        </w:rPr>
        <w:t>Deinstitucionalizace sociálních služeb – investiční část</w:t>
      </w:r>
    </w:p>
    <w:p w14:paraId="65D7266A" w14:textId="77777777" w:rsidR="001914E7" w:rsidRPr="00E12356" w:rsidRDefault="001914E7" w:rsidP="001914E7">
      <w:pPr>
        <w:pStyle w:val="Textkomente"/>
        <w:numPr>
          <w:ilvl w:val="0"/>
          <w:numId w:val="3"/>
        </w:numPr>
        <w:tabs>
          <w:tab w:val="left" w:pos="851"/>
        </w:tabs>
        <w:rPr>
          <w:rFonts w:asciiTheme="minorHAnsi" w:hAnsiTheme="minorHAnsi" w:cstheme="minorBidi"/>
          <w:sz w:val="22"/>
          <w:szCs w:val="22"/>
        </w:rPr>
      </w:pPr>
      <w:r w:rsidRPr="00E12356">
        <w:rPr>
          <w:rFonts w:asciiTheme="minorHAnsi" w:hAnsiTheme="minorHAnsi" w:cstheme="minorBidi"/>
          <w:sz w:val="22"/>
          <w:szCs w:val="22"/>
        </w:rPr>
        <w:t>Zdravotnická záchranná služba</w:t>
      </w:r>
    </w:p>
    <w:p w14:paraId="09E992D1" w14:textId="77777777" w:rsidR="001914E7" w:rsidRPr="00E12356" w:rsidRDefault="001914E7"/>
    <w:p w14:paraId="60B21B63" w14:textId="645E95E6" w:rsidR="001914E7" w:rsidRPr="00E12356" w:rsidRDefault="001914E7">
      <w:r w:rsidRPr="00E12356">
        <w:t>Další oblasti jsou sledovány pouze v synergických vazbách</w:t>
      </w:r>
      <w:r w:rsidR="002B070C">
        <w:t>,</w:t>
      </w:r>
      <w:r w:rsidRPr="00E12356">
        <w:t xml:space="preserve"> a to:</w:t>
      </w:r>
    </w:p>
    <w:p w14:paraId="2BD19F66" w14:textId="77777777" w:rsidR="001914E7" w:rsidRDefault="001914E7" w:rsidP="001914E7">
      <w:pPr>
        <w:pStyle w:val="Odstavecseseznamem"/>
        <w:numPr>
          <w:ilvl w:val="0"/>
          <w:numId w:val="4"/>
        </w:numPr>
      </w:pPr>
      <w:r>
        <w:t>Strategie ITI Pražské metropolitní oblasti a ITI Mladá Boleslav</w:t>
      </w:r>
    </w:p>
    <w:p w14:paraId="23DCDE41" w14:textId="77777777" w:rsidR="001914E7" w:rsidRDefault="001914E7" w:rsidP="001914E7">
      <w:pPr>
        <w:pStyle w:val="Odstavecseseznamem"/>
        <w:numPr>
          <w:ilvl w:val="0"/>
          <w:numId w:val="4"/>
        </w:numPr>
      </w:pPr>
      <w:r>
        <w:t>Strategie CLLD ve Středočeském kraji</w:t>
      </w:r>
    </w:p>
    <w:p w14:paraId="6B47210D" w14:textId="1584E402" w:rsidR="001914E7" w:rsidRDefault="001914E7" w:rsidP="001914E7">
      <w:pPr>
        <w:pStyle w:val="Odstavecseseznamem"/>
        <w:numPr>
          <w:ilvl w:val="0"/>
          <w:numId w:val="4"/>
        </w:numPr>
      </w:pPr>
      <w:r>
        <w:t>Místní akční plány</w:t>
      </w:r>
      <w:r w:rsidR="00D30986">
        <w:t xml:space="preserve"> vzdělávání</w:t>
      </w:r>
      <w:r>
        <w:t xml:space="preserve"> (MAP) ve Středočeském kraji</w:t>
      </w:r>
    </w:p>
    <w:p w14:paraId="22CBEDD4" w14:textId="5CE47AC3" w:rsidR="001914E7" w:rsidRDefault="001914E7" w:rsidP="001914E7">
      <w:pPr>
        <w:pStyle w:val="Odstavecseseznamem"/>
        <w:numPr>
          <w:ilvl w:val="0"/>
          <w:numId w:val="4"/>
        </w:numPr>
      </w:pPr>
      <w:r>
        <w:lastRenderedPageBreak/>
        <w:t>Koordinovaný přístup k sociálnímu vyloučení 2021+</w:t>
      </w:r>
      <w:r w:rsidR="00D30986">
        <w:t xml:space="preserve"> (KPSV 2021+)</w:t>
      </w:r>
    </w:p>
    <w:p w14:paraId="046FAC78" w14:textId="65D7D362" w:rsidR="001914E7" w:rsidRDefault="001914E7" w:rsidP="001914E7">
      <w:pPr>
        <w:pStyle w:val="Odstavecseseznamem"/>
        <w:numPr>
          <w:ilvl w:val="0"/>
          <w:numId w:val="4"/>
        </w:numPr>
      </w:pPr>
      <w:r>
        <w:t>Regionální inovační strategie (RIS3) Středočeského kraje</w:t>
      </w:r>
    </w:p>
    <w:p w14:paraId="23D5474C" w14:textId="77777777" w:rsidR="00F729DE" w:rsidRDefault="00F729DE" w:rsidP="00F729DE">
      <w:pPr>
        <w:pStyle w:val="Odstavecseseznamem"/>
      </w:pPr>
    </w:p>
    <w:p w14:paraId="5E22E5BB" w14:textId="0E631B45" w:rsidR="006D4469" w:rsidRDefault="006D4469" w:rsidP="006D4469">
      <w:pPr>
        <w:jc w:val="both"/>
      </w:pPr>
      <w:r>
        <w:t>Subjekty zapojené v rámci Regionální stálé konference:</w:t>
      </w:r>
    </w:p>
    <w:p w14:paraId="7BD427EC" w14:textId="77777777" w:rsidR="006D4469" w:rsidRDefault="006D4469" w:rsidP="006D4469">
      <w:pPr>
        <w:pStyle w:val="Odstavecseseznamem"/>
        <w:numPr>
          <w:ilvl w:val="0"/>
          <w:numId w:val="21"/>
        </w:numPr>
        <w:jc w:val="both"/>
      </w:pPr>
      <w:r>
        <w:t>zástupci Středočeského kraje,</w:t>
      </w:r>
    </w:p>
    <w:p w14:paraId="150C85A5" w14:textId="77777777" w:rsidR="006D4469" w:rsidRDefault="006D4469" w:rsidP="006D4469">
      <w:pPr>
        <w:pStyle w:val="Odstavecseseznamem"/>
        <w:numPr>
          <w:ilvl w:val="0"/>
          <w:numId w:val="21"/>
        </w:numPr>
        <w:jc w:val="both"/>
      </w:pPr>
      <w:r>
        <w:t>zástupci měst,</w:t>
      </w:r>
      <w:r>
        <w:rPr>
          <w:rStyle w:val="Znakapoznpodarou"/>
        </w:rPr>
        <w:footnoteReference w:id="1"/>
      </w:r>
    </w:p>
    <w:p w14:paraId="1C6FB6A1" w14:textId="77777777" w:rsidR="006D4469" w:rsidRDefault="006D4469" w:rsidP="006D4469">
      <w:pPr>
        <w:pStyle w:val="Odstavecseseznamem"/>
        <w:numPr>
          <w:ilvl w:val="0"/>
          <w:numId w:val="21"/>
        </w:numPr>
        <w:jc w:val="both"/>
      </w:pPr>
      <w:r>
        <w:t>zástupci venkova – SMS ČR, SPOV,</w:t>
      </w:r>
    </w:p>
    <w:p w14:paraId="04BDEDFF" w14:textId="77777777" w:rsidR="006D4469" w:rsidRDefault="006D4469" w:rsidP="006D4469">
      <w:pPr>
        <w:pStyle w:val="Odstavecseseznamem"/>
        <w:numPr>
          <w:ilvl w:val="0"/>
          <w:numId w:val="21"/>
        </w:numPr>
        <w:jc w:val="both"/>
      </w:pPr>
      <w:r>
        <w:t>RIS3 manažer,</w:t>
      </w:r>
    </w:p>
    <w:p w14:paraId="05600943" w14:textId="77777777" w:rsidR="006D4469" w:rsidRDefault="006D4469" w:rsidP="006D4469">
      <w:pPr>
        <w:pStyle w:val="Odstavecseseznamem"/>
        <w:numPr>
          <w:ilvl w:val="0"/>
          <w:numId w:val="21"/>
        </w:numPr>
        <w:jc w:val="both"/>
      </w:pPr>
      <w:r>
        <w:t>zástupce MAS,</w:t>
      </w:r>
    </w:p>
    <w:p w14:paraId="504FF69A" w14:textId="77777777" w:rsidR="006D4469" w:rsidRDefault="006D4469" w:rsidP="006D4469">
      <w:pPr>
        <w:pStyle w:val="Odstavecseseznamem"/>
        <w:numPr>
          <w:ilvl w:val="0"/>
          <w:numId w:val="21"/>
        </w:numPr>
        <w:jc w:val="both"/>
      </w:pPr>
      <w:r>
        <w:t>zástupce krajské Hospodářské komory,</w:t>
      </w:r>
    </w:p>
    <w:p w14:paraId="26B452AE" w14:textId="77777777" w:rsidR="006D4469" w:rsidRDefault="006D4469" w:rsidP="006D4469">
      <w:pPr>
        <w:pStyle w:val="Odstavecseseznamem"/>
        <w:numPr>
          <w:ilvl w:val="0"/>
          <w:numId w:val="21"/>
        </w:numPr>
        <w:jc w:val="both"/>
      </w:pPr>
      <w:r>
        <w:t>zástupci akademické sféry,</w:t>
      </w:r>
    </w:p>
    <w:p w14:paraId="6ED4A3CA" w14:textId="77777777" w:rsidR="006D4469" w:rsidRDefault="006D4469" w:rsidP="006D4469">
      <w:pPr>
        <w:pStyle w:val="Odstavecseseznamem"/>
        <w:numPr>
          <w:ilvl w:val="0"/>
          <w:numId w:val="21"/>
        </w:numPr>
        <w:jc w:val="both"/>
      </w:pPr>
      <w:r>
        <w:t>zástupce Agentury pro sociální začleňování,</w:t>
      </w:r>
    </w:p>
    <w:p w14:paraId="6E9C80A1" w14:textId="77777777" w:rsidR="006D4469" w:rsidRDefault="006D4469" w:rsidP="006D4469">
      <w:pPr>
        <w:pStyle w:val="Odstavecseseznamem"/>
        <w:numPr>
          <w:ilvl w:val="0"/>
          <w:numId w:val="21"/>
        </w:numPr>
        <w:jc w:val="both"/>
      </w:pPr>
      <w:r>
        <w:t>zástupce Úřadu práce ČR,</w:t>
      </w:r>
    </w:p>
    <w:p w14:paraId="04FF9142" w14:textId="77777777" w:rsidR="006D4469" w:rsidRDefault="006D4469" w:rsidP="006D4469">
      <w:pPr>
        <w:pStyle w:val="Odstavecseseznamem"/>
        <w:numPr>
          <w:ilvl w:val="0"/>
          <w:numId w:val="21"/>
        </w:numPr>
        <w:jc w:val="both"/>
      </w:pPr>
      <w:r>
        <w:t>zástupce České biskupské konference.</w:t>
      </w:r>
    </w:p>
    <w:p w14:paraId="4BC47E88" w14:textId="4A294BB1" w:rsidR="006D4469" w:rsidRDefault="006D4469" w:rsidP="006D4469"/>
    <w:p w14:paraId="4B3831E3" w14:textId="77777777" w:rsidR="00E9292B" w:rsidRDefault="000557F3" w:rsidP="001651E5">
      <w:pPr>
        <w:pStyle w:val="Nadpis1"/>
      </w:pPr>
      <w:bookmarkStart w:id="2" w:name="_Toc114125648"/>
      <w:r w:rsidRPr="001651E5">
        <w:t>Aktivity</w:t>
      </w:r>
      <w:r>
        <w:t xml:space="preserve"> RAP</w:t>
      </w:r>
      <w:bookmarkEnd w:id="2"/>
    </w:p>
    <w:p w14:paraId="45DEB771" w14:textId="77777777" w:rsidR="000557F3" w:rsidRDefault="000557F3"/>
    <w:p w14:paraId="0C304C0F" w14:textId="77777777" w:rsidR="000557F3" w:rsidRDefault="000557F3" w:rsidP="001651E5">
      <w:pPr>
        <w:pStyle w:val="Nadpis2"/>
      </w:pPr>
      <w:bookmarkStart w:id="3" w:name="_Toc114125649"/>
      <w:r w:rsidRPr="001651E5">
        <w:t>Střední</w:t>
      </w:r>
      <w:r>
        <w:t xml:space="preserve"> školství</w:t>
      </w:r>
      <w:bookmarkEnd w:id="3"/>
    </w:p>
    <w:p w14:paraId="33E2A568" w14:textId="77777777" w:rsidR="000557F3" w:rsidRDefault="000557F3"/>
    <w:p w14:paraId="18F044F9" w14:textId="334BC8A6" w:rsidR="000557F3" w:rsidRDefault="000557F3">
      <w:r>
        <w:t>Aktivita Střední školství</w:t>
      </w:r>
      <w:r w:rsidR="00C91481">
        <w:t xml:space="preserve"> </w:t>
      </w:r>
      <w:r>
        <w:t>zahrnuje v rámci Středočeského kraje:</w:t>
      </w:r>
    </w:p>
    <w:p w14:paraId="5492D527" w14:textId="425CDDA0" w:rsidR="000557F3" w:rsidRDefault="000557F3" w:rsidP="000557F3">
      <w:pPr>
        <w:pStyle w:val="Odstavecseseznamem"/>
        <w:numPr>
          <w:ilvl w:val="0"/>
          <w:numId w:val="5"/>
        </w:numPr>
      </w:pPr>
      <w:r>
        <w:t>Střední školy</w:t>
      </w:r>
      <w:r w:rsidR="00CB7A70">
        <w:t xml:space="preserve"> a školská zařízení</w:t>
      </w:r>
      <w:r w:rsidR="00710ACA">
        <w:t>, SŠ/VOŠ</w:t>
      </w:r>
    </w:p>
    <w:p w14:paraId="1F6BD828" w14:textId="0D5E0A13" w:rsidR="00642EBE" w:rsidRDefault="00AA13AA" w:rsidP="00E12356">
      <w:pPr>
        <w:pStyle w:val="Odstavecseseznamem"/>
        <w:numPr>
          <w:ilvl w:val="0"/>
          <w:numId w:val="5"/>
        </w:numPr>
        <w:jc w:val="both"/>
      </w:pPr>
      <w:r>
        <w:t>Školská poradenská zařízení</w:t>
      </w:r>
      <w:r w:rsidR="005630ED">
        <w:t xml:space="preserve"> </w:t>
      </w:r>
      <w:r>
        <w:t xml:space="preserve">(dále </w:t>
      </w:r>
      <w:r w:rsidR="00642EBE">
        <w:t>jen „</w:t>
      </w:r>
      <w:r>
        <w:t>ŠPZ</w:t>
      </w:r>
      <w:r w:rsidR="00642EBE">
        <w:t>“</w:t>
      </w:r>
      <w:r>
        <w:t xml:space="preserve">) </w:t>
      </w:r>
      <w:r w:rsidR="00C91481">
        <w:t>a</w:t>
      </w:r>
      <w:r w:rsidR="00CB1082">
        <w:t xml:space="preserve"> </w:t>
      </w:r>
      <w:r w:rsidR="00CB1082" w:rsidRPr="00CB1082">
        <w:t>škol</w:t>
      </w:r>
      <w:r w:rsidR="005630ED">
        <w:t>y</w:t>
      </w:r>
      <w:r w:rsidR="00CB1082" w:rsidRPr="00CB1082">
        <w:t xml:space="preserve"> a tříd</w:t>
      </w:r>
      <w:r w:rsidR="005630ED">
        <w:t>y</w:t>
      </w:r>
      <w:r w:rsidR="00CB1082" w:rsidRPr="00CB1082">
        <w:t xml:space="preserve"> zřízen</w:t>
      </w:r>
      <w:r w:rsidR="00CB1082">
        <w:t>é</w:t>
      </w:r>
      <w:r w:rsidR="00CB1082" w:rsidRPr="00CB1082">
        <w:t xml:space="preserve"> dle § 16 odst. 9 školského zákona</w:t>
      </w:r>
      <w:r w:rsidR="00642EBE">
        <w:rPr>
          <w:rStyle w:val="Znakapoznpodarou"/>
        </w:rPr>
        <w:footnoteReference w:id="2"/>
      </w:r>
    </w:p>
    <w:p w14:paraId="25CC92CF" w14:textId="77777777" w:rsidR="00642EBE" w:rsidRDefault="00642EBE" w:rsidP="00642EBE">
      <w:pPr>
        <w:pStyle w:val="Odstavecseseznamem"/>
        <w:jc w:val="both"/>
      </w:pPr>
    </w:p>
    <w:p w14:paraId="2A85BBE1" w14:textId="2A33F1B6" w:rsidR="000557F3" w:rsidRDefault="000557F3" w:rsidP="004A3700">
      <w:pPr>
        <w:jc w:val="both"/>
      </w:pPr>
      <w:r>
        <w:t>Aktivita je v souladu s aktivitami směřujícími k naplnění specifického cíle 4.1 IROP, uvedenými v platném znění programového dokumentu IROP 2021-2027. Týká se relevantních aktivit, u nichž je uvedeno specifické kritérium přijatelnosti – soulad projektu s Regionálním akčním plánem</w:t>
      </w:r>
      <w:r w:rsidR="00507D5E">
        <w:t>.</w:t>
      </w:r>
    </w:p>
    <w:p w14:paraId="67856E98" w14:textId="77777777" w:rsidR="00E9292B" w:rsidRDefault="00E9292B"/>
    <w:p w14:paraId="04F09E7B" w14:textId="77777777" w:rsidR="00741D3B" w:rsidRDefault="00741D3B" w:rsidP="001651E5">
      <w:pPr>
        <w:pStyle w:val="Nadpis3"/>
      </w:pPr>
      <w:bookmarkStart w:id="4" w:name="_Toc114125650"/>
      <w:r>
        <w:t>Popis transparentního a nediskriminačního postupu tvorby aktivity RAP</w:t>
      </w:r>
      <w:bookmarkEnd w:id="4"/>
    </w:p>
    <w:p w14:paraId="47A111B2" w14:textId="77777777" w:rsidR="00D53FF2" w:rsidRDefault="00D53FF2" w:rsidP="002E7A62">
      <w:pPr>
        <w:jc w:val="both"/>
      </w:pPr>
    </w:p>
    <w:p w14:paraId="5719F48C" w14:textId="5AA30DC2" w:rsidR="00E9292B" w:rsidRDefault="003D4A87" w:rsidP="002E7A62">
      <w:pPr>
        <w:jc w:val="both"/>
      </w:pPr>
      <w:r>
        <w:t>Aktivita RAP střední školství byla zpracována sekretariátem Regionální stálé konference na základě podkladů předložených Odborem školství</w:t>
      </w:r>
      <w:r w:rsidR="002137B2">
        <w:t xml:space="preserve"> </w:t>
      </w:r>
      <w:r>
        <w:t xml:space="preserve">a realizačním týmem </w:t>
      </w:r>
      <w:r w:rsidR="002E7A62">
        <w:t xml:space="preserve">projektu </w:t>
      </w:r>
      <w:r w:rsidR="0048796C">
        <w:t>Krajský akční plán vzdělávání Středočeského kraje</w:t>
      </w:r>
      <w:r>
        <w:t xml:space="preserve">. </w:t>
      </w:r>
      <w:r w:rsidR="00C012DB">
        <w:t>Podklady pro tvorbu aktivity St</w:t>
      </w:r>
      <w:r w:rsidR="001E7BCA">
        <w:t>řední školství vychází z Krajského</w:t>
      </w:r>
      <w:r w:rsidR="00C012DB">
        <w:t xml:space="preserve"> akční</w:t>
      </w:r>
      <w:r w:rsidR="001E7BCA">
        <w:t>ho</w:t>
      </w:r>
      <w:r w:rsidR="00C012DB">
        <w:t xml:space="preserve"> plán</w:t>
      </w:r>
      <w:r w:rsidR="005630ED">
        <w:t>u</w:t>
      </w:r>
      <w:r w:rsidR="00C012DB">
        <w:t xml:space="preserve"> vzdělávání Středočeského kraje na období 2020-2022</w:t>
      </w:r>
      <w:r w:rsidR="00DD0B1D">
        <w:t xml:space="preserve"> </w:t>
      </w:r>
      <w:r w:rsidR="0048796C">
        <w:t>(dále jen „KAP“)</w:t>
      </w:r>
      <w:r w:rsidR="00C012DB">
        <w:t xml:space="preserve"> a dokumentu Prioritizace potřeb </w:t>
      </w:r>
      <w:r w:rsidR="00C012DB">
        <w:lastRenderedPageBreak/>
        <w:t xml:space="preserve">na území Středočeského kraje. </w:t>
      </w:r>
      <w:r>
        <w:t>Do tvorby aktivity byl zapojen realizační tým</w:t>
      </w:r>
      <w:r w:rsidR="002E7A62">
        <w:t xml:space="preserve"> projektu</w:t>
      </w:r>
      <w:r>
        <w:t xml:space="preserve"> KAP, </w:t>
      </w:r>
      <w:r w:rsidR="002E7A62">
        <w:t xml:space="preserve">Odbor školství, Oddělení koncepce a rozvoje školství a </w:t>
      </w:r>
      <w:r w:rsidR="005630ED">
        <w:t>P</w:t>
      </w:r>
      <w:r w:rsidR="002E7A62">
        <w:t>racovní skupina Vzdělávání.</w:t>
      </w:r>
    </w:p>
    <w:p w14:paraId="77D4AFD7" w14:textId="23159867" w:rsidR="002E7A62" w:rsidRDefault="002137B2" w:rsidP="002E7A62">
      <w:pPr>
        <w:jc w:val="both"/>
      </w:pPr>
      <w:r>
        <w:t xml:space="preserve">Ve druhé polovině srpna 2020 byly jednotlivé školy a školská zařízení ve Středočeském kraji vyzvány k předložení svých projektových záměrů ve struktuře nastavené MŠMT. Předložené projektové záměry byly shromážděny do </w:t>
      </w:r>
      <w:r w:rsidRPr="002137B2">
        <w:t>Souhrnn</w:t>
      </w:r>
      <w:r>
        <w:t>ého</w:t>
      </w:r>
      <w:r w:rsidRPr="002137B2">
        <w:t xml:space="preserve"> rámc</w:t>
      </w:r>
      <w:r>
        <w:t>e</w:t>
      </w:r>
      <w:r w:rsidRPr="002137B2">
        <w:t xml:space="preserve"> pro investice do infrastruktury a Souhrnn</w:t>
      </w:r>
      <w:r>
        <w:t>ého</w:t>
      </w:r>
      <w:r w:rsidRPr="002137B2">
        <w:t xml:space="preserve"> rámc</w:t>
      </w:r>
      <w:r>
        <w:t>e</w:t>
      </w:r>
      <w:r w:rsidRPr="002137B2">
        <w:t xml:space="preserve"> pro investice do infrastruktury školských poradenských zařízení a vzdělávání ve školách a třídách zřízených dle § 16 odst. 9 školského zákona</w:t>
      </w:r>
      <w:r w:rsidR="00962532">
        <w:t xml:space="preserve"> </w:t>
      </w:r>
      <w:r w:rsidR="00D46806">
        <w:t>(speciální školství)</w:t>
      </w:r>
      <w:r w:rsidRPr="002137B2">
        <w:t>.</w:t>
      </w:r>
    </w:p>
    <w:p w14:paraId="4B6EB331" w14:textId="77777777" w:rsidR="00DD0B1D" w:rsidRPr="001A6F20" w:rsidRDefault="00DD0B1D" w:rsidP="00DD0B1D">
      <w:pPr>
        <w:jc w:val="both"/>
      </w:pPr>
      <w:r>
        <w:t xml:space="preserve">V oblasti středního školství se sešlo 217 projektových záměrů v celkovém objemu </w:t>
      </w:r>
      <w:r w:rsidRPr="001A6F20">
        <w:t>3 572 795 475,00 Kč</w:t>
      </w:r>
      <w:r>
        <w:t xml:space="preserve">. V oblasti speciálního školství pak bylo shromážděno 27 projektových záměrů v celkovém objemu </w:t>
      </w:r>
      <w:r w:rsidRPr="001A6F20">
        <w:t>343 440 800 Kč</w:t>
      </w:r>
      <w:r>
        <w:t xml:space="preserve">. Tímto srpnovým sběrem záměrů byla zjištěna absorpční kapacita kraje. </w:t>
      </w:r>
    </w:p>
    <w:p w14:paraId="0FEEACED" w14:textId="3C59BEF3" w:rsidR="002877AD" w:rsidRDefault="002137B2" w:rsidP="002E7A62">
      <w:pPr>
        <w:jc w:val="both"/>
      </w:pPr>
      <w:r>
        <w:t>Zpracované rámce byl</w:t>
      </w:r>
      <w:r w:rsidR="00193C69">
        <w:t xml:space="preserve">y předloženy k projednání </w:t>
      </w:r>
      <w:r w:rsidR="002B070C">
        <w:t>na 2</w:t>
      </w:r>
      <w:r w:rsidR="001F3379">
        <w:t>2</w:t>
      </w:r>
      <w:r w:rsidR="002B070C">
        <w:t xml:space="preserve">. zasedání </w:t>
      </w:r>
      <w:r w:rsidR="00193C69">
        <w:t>Regionální stálé konferenc</w:t>
      </w:r>
      <w:r w:rsidR="002B070C">
        <w:t>e</w:t>
      </w:r>
      <w:r w:rsidR="001F3379">
        <w:t xml:space="preserve"> (dne 22. září 2020)</w:t>
      </w:r>
      <w:r w:rsidR="00193C69">
        <w:t xml:space="preserve">, </w:t>
      </w:r>
      <w:r w:rsidR="001F3379">
        <w:t xml:space="preserve">návrh seznamu projektů byl </w:t>
      </w:r>
      <w:r w:rsidR="007B77FB">
        <w:t>u</w:t>
      </w:r>
      <w:r w:rsidR="001F3379">
        <w:t>snesením č. 1-22/2020/RSK vzat na vědomí.</w:t>
      </w:r>
    </w:p>
    <w:p w14:paraId="16AFCE64" w14:textId="70D17C65" w:rsidR="00193C69" w:rsidRDefault="00193C69" w:rsidP="002E7A62">
      <w:pPr>
        <w:jc w:val="both"/>
      </w:pPr>
      <w:r>
        <w:t>V polovině listopadu 2020 byly školy a školská zařízení vyzvány k </w:t>
      </w:r>
      <w:r w:rsidR="00F51C1B">
        <w:t xml:space="preserve">doplnění podkladů k </w:t>
      </w:r>
      <w:r>
        <w:t xml:space="preserve">již </w:t>
      </w:r>
      <w:r w:rsidR="00F51C1B">
        <w:t>předloženým projektovým záměrům.</w:t>
      </w:r>
    </w:p>
    <w:p w14:paraId="7ABD7DA8" w14:textId="30DF8C5F" w:rsidR="00CE1DFA" w:rsidRPr="006D4469" w:rsidRDefault="00577B80" w:rsidP="006D4469">
      <w:pPr>
        <w:jc w:val="both"/>
        <w:rPr>
          <w:color w:val="000000" w:themeColor="text1"/>
        </w:rPr>
      </w:pPr>
      <w:r>
        <w:rPr>
          <w:color w:val="000000" w:themeColor="text1"/>
        </w:rPr>
        <w:t>Tyto a</w:t>
      </w:r>
      <w:r w:rsidR="004612CB" w:rsidRPr="00E12356">
        <w:rPr>
          <w:color w:val="000000" w:themeColor="text1"/>
        </w:rPr>
        <w:t xml:space="preserve">ktualizované souhrnné rámce byly předloženy k projednání pracovní skupině Vzdělávání, která </w:t>
      </w:r>
      <w:r w:rsidR="005630ED" w:rsidRPr="00E12356">
        <w:rPr>
          <w:color w:val="000000" w:themeColor="text1"/>
        </w:rPr>
        <w:t xml:space="preserve">je </w:t>
      </w:r>
      <w:r w:rsidR="004612CB" w:rsidRPr="00E12356">
        <w:rPr>
          <w:color w:val="000000" w:themeColor="text1"/>
        </w:rPr>
        <w:t>1. prosince 2020 schválila zatím v neseřazené podobě</w:t>
      </w:r>
      <w:r w:rsidR="00CE1DFA">
        <w:rPr>
          <w:color w:val="000000" w:themeColor="text1"/>
        </w:rPr>
        <w:t xml:space="preserve"> (u</w:t>
      </w:r>
      <w:r w:rsidR="00CE1DFA" w:rsidRPr="006D4469">
        <w:rPr>
          <w:color w:val="000000" w:themeColor="text1"/>
        </w:rPr>
        <w:t>snesení č. 2-18/2020/PS-VZD a usnesení č. 3-18/2020/PS-VZD).</w:t>
      </w:r>
    </w:p>
    <w:p w14:paraId="4772EBC1" w14:textId="54085B8B" w:rsidR="00AB1F44" w:rsidRPr="00E12356" w:rsidRDefault="00AB1F44" w:rsidP="00E06337">
      <w:pPr>
        <w:jc w:val="both"/>
        <w:rPr>
          <w:color w:val="000000" w:themeColor="text1"/>
        </w:rPr>
      </w:pPr>
      <w:r w:rsidRPr="00E12356">
        <w:rPr>
          <w:color w:val="000000" w:themeColor="text1"/>
        </w:rPr>
        <w:t xml:space="preserve">Dokument v aktuální podobě </w:t>
      </w:r>
      <w:r w:rsidR="005630ED" w:rsidRPr="00E12356">
        <w:rPr>
          <w:color w:val="000000" w:themeColor="text1"/>
        </w:rPr>
        <w:t>–</w:t>
      </w:r>
      <w:r w:rsidRPr="00E12356">
        <w:rPr>
          <w:color w:val="000000" w:themeColor="text1"/>
        </w:rPr>
        <w:t xml:space="preserve"> RAP</w:t>
      </w:r>
      <w:r w:rsidR="005630ED" w:rsidRPr="00E12356">
        <w:rPr>
          <w:color w:val="000000" w:themeColor="text1"/>
        </w:rPr>
        <w:t xml:space="preserve"> </w:t>
      </w:r>
      <w:r w:rsidRPr="00E12356">
        <w:rPr>
          <w:color w:val="000000" w:themeColor="text1"/>
        </w:rPr>
        <w:t>2021_1.0 byl 15.</w:t>
      </w:r>
      <w:r w:rsidR="005630ED" w:rsidRPr="00E12356">
        <w:rPr>
          <w:color w:val="000000" w:themeColor="text1"/>
        </w:rPr>
        <w:t xml:space="preserve"> </w:t>
      </w:r>
      <w:r w:rsidR="00CE1DFA">
        <w:rPr>
          <w:color w:val="000000" w:themeColor="text1"/>
        </w:rPr>
        <w:t xml:space="preserve">prosince </w:t>
      </w:r>
      <w:r w:rsidRPr="00E12356">
        <w:rPr>
          <w:color w:val="000000" w:themeColor="text1"/>
        </w:rPr>
        <w:t>2020 projednáván na 23. zasedání RSK SČK. K dokumentu nebyly vzneseny žádné připomínky a usnesením č. 3-23/2020/RSK byl vzat na vědomí.</w:t>
      </w:r>
    </w:p>
    <w:p w14:paraId="79428EF0" w14:textId="02191036" w:rsidR="00DD0B1D" w:rsidRDefault="00DD0B1D" w:rsidP="00DD0B1D">
      <w:pPr>
        <w:jc w:val="both"/>
      </w:pPr>
      <w:r>
        <w:t xml:space="preserve">V průběhu podzimu </w:t>
      </w:r>
      <w:r w:rsidR="00D3362A">
        <w:t xml:space="preserve">roku 2020 </w:t>
      </w:r>
      <w:r>
        <w:t>a v prvních třech měsících roku 2021 následovalo prodiskutování kritérií pro prioritizaci záměrů jednotlivých</w:t>
      </w:r>
      <w:r w:rsidR="005630ED">
        <w:t xml:space="preserve"> škol a</w:t>
      </w:r>
      <w:r>
        <w:t xml:space="preserve"> školských zařízení, a to nejprve na úrovni realizačního týmu KAP, následně v rámci Oddělení </w:t>
      </w:r>
      <w:r w:rsidRPr="00F0143C">
        <w:t>koncepce a rozvoje školství</w:t>
      </w:r>
      <w:r>
        <w:t xml:space="preserve"> a v rámci </w:t>
      </w:r>
      <w:r w:rsidR="00C80082">
        <w:t>P</w:t>
      </w:r>
      <w:r w:rsidRPr="001A6F20">
        <w:t>racovní skupin</w:t>
      </w:r>
      <w:r>
        <w:t xml:space="preserve">y Vzdělávání, kde bylo téma opakovaně diskutováno. Ta postup výběru a návrh kritérií </w:t>
      </w:r>
      <w:r w:rsidRPr="001A6F20">
        <w:t>pro výběr projektů uvedených v Souhrnném rámci pro investice do infrastruktury</w:t>
      </w:r>
      <w:r>
        <w:t xml:space="preserve"> </w:t>
      </w:r>
      <w:r w:rsidRPr="001A6F20">
        <w:t xml:space="preserve">následně </w:t>
      </w:r>
      <w:r>
        <w:t>schválila na svém jednání dne 5. března 2021 (</w:t>
      </w:r>
      <w:r w:rsidR="00CE1DFA">
        <w:t>u</w:t>
      </w:r>
      <w:r w:rsidRPr="00250763">
        <w:t xml:space="preserve">snesení č. 4-19/2021/PS-VZD a </w:t>
      </w:r>
      <w:r w:rsidR="00CE1DFA">
        <w:t>u</w:t>
      </w:r>
      <w:r w:rsidRPr="00250763">
        <w:t>snesení č. 5-19/2021/PS-VZD</w:t>
      </w:r>
      <w:r>
        <w:t>).</w:t>
      </w:r>
    </w:p>
    <w:p w14:paraId="55BF0148" w14:textId="77777777" w:rsidR="00BA0DAF" w:rsidRDefault="00AB1F44" w:rsidP="00E06337">
      <w:pPr>
        <w:autoSpaceDE w:val="0"/>
        <w:autoSpaceDN w:val="0"/>
        <w:adjustRightInd w:val="0"/>
        <w:spacing w:after="0"/>
        <w:jc w:val="both"/>
      </w:pPr>
      <w:r>
        <w:t>Na základě zpřesňujících informací z MMR a MŠMT, byly začátkem prázdnin 2021 opětovně osloveny jednotlivé školy a školská zařízení ve Středočeském kraji a vyzvány k předložení svých projektových záměrů ve zpřesňující struktuře nastavené MŠMT</w:t>
      </w:r>
      <w:r w:rsidR="005630ED">
        <w:t xml:space="preserve"> a dle postupů schválených PS Vzdělávání (omezení 1 projekt na školu/školské zařízení</w:t>
      </w:r>
      <w:r w:rsidR="0059127A">
        <w:t>, sladění projektových záměrů se strategií kraje a stanovení finančních limitů pro projektové záměry)</w:t>
      </w:r>
      <w:r>
        <w:t xml:space="preserve">. </w:t>
      </w:r>
    </w:p>
    <w:p w14:paraId="55A1915F" w14:textId="3D82F1F9" w:rsidR="00BA0DAF" w:rsidRDefault="00347243" w:rsidP="00347243">
      <w:pPr>
        <w:tabs>
          <w:tab w:val="left" w:pos="1680"/>
        </w:tabs>
        <w:autoSpaceDE w:val="0"/>
        <w:autoSpaceDN w:val="0"/>
        <w:adjustRightInd w:val="0"/>
        <w:spacing w:after="0"/>
        <w:jc w:val="both"/>
      </w:pPr>
      <w:r>
        <w:tab/>
      </w:r>
    </w:p>
    <w:p w14:paraId="25134258" w14:textId="7F3A307B" w:rsidR="002F5A86" w:rsidRDefault="00AB1F44" w:rsidP="00E06337">
      <w:pPr>
        <w:autoSpaceDE w:val="0"/>
        <w:autoSpaceDN w:val="0"/>
        <w:adjustRightInd w:val="0"/>
        <w:spacing w:after="0"/>
        <w:jc w:val="both"/>
        <w:rPr>
          <w:rFonts w:cs="Times New Roman"/>
        </w:rPr>
      </w:pPr>
      <w:r>
        <w:t xml:space="preserve">Předložené projektové záměry byly shromážděny do </w:t>
      </w:r>
      <w:r w:rsidRPr="002137B2">
        <w:t>Souhrnn</w:t>
      </w:r>
      <w:r>
        <w:t>ého</w:t>
      </w:r>
      <w:r w:rsidRPr="002137B2">
        <w:t xml:space="preserve"> rámc</w:t>
      </w:r>
      <w:r>
        <w:t>e</w:t>
      </w:r>
      <w:r w:rsidRPr="002137B2">
        <w:t xml:space="preserve"> pro investice do infrastruktury</w:t>
      </w:r>
      <w:r w:rsidR="00FA623B">
        <w:t xml:space="preserve"> </w:t>
      </w:r>
      <w:r w:rsidR="00FA623B" w:rsidRPr="006D4469">
        <w:t>středních a vyšších</w:t>
      </w:r>
      <w:r w:rsidR="00BA0DAF">
        <w:t xml:space="preserve"> </w:t>
      </w:r>
      <w:r w:rsidR="00FA623B" w:rsidRPr="006D4469">
        <w:t>odborných škol</w:t>
      </w:r>
      <w:r w:rsidRPr="002137B2">
        <w:t xml:space="preserve"> a Souhrnn</w:t>
      </w:r>
      <w:r>
        <w:t>ého</w:t>
      </w:r>
      <w:r w:rsidRPr="002137B2">
        <w:t xml:space="preserve"> rámc</w:t>
      </w:r>
      <w:r>
        <w:t>e</w:t>
      </w:r>
      <w:r w:rsidRPr="002137B2">
        <w:t xml:space="preserve"> pro investice do infrastruktury školských poradenských zařízení a</w:t>
      </w:r>
      <w:r w:rsidR="00BA0DAF">
        <w:t xml:space="preserve"> </w:t>
      </w:r>
      <w:r w:rsidRPr="002137B2">
        <w:t>vzdělávání ve školách a třídách zřízených dle § 16 odst. 9 školského zákona</w:t>
      </w:r>
      <w:r>
        <w:t xml:space="preserve"> (speciální školství)</w:t>
      </w:r>
      <w:r w:rsidRPr="002137B2">
        <w:t>.</w:t>
      </w:r>
      <w:r>
        <w:t xml:space="preserve"> </w:t>
      </w:r>
      <w:r w:rsidRPr="00E12356">
        <w:rPr>
          <w:rFonts w:cs="Times New Roman"/>
        </w:rPr>
        <w:t>Koncem srpna 2021 byl ukončen sběr projektových záměrů</w:t>
      </w:r>
      <w:r w:rsidR="002F5A86">
        <w:rPr>
          <w:rFonts w:cs="Times New Roman"/>
        </w:rPr>
        <w:t xml:space="preserve">, které byly </w:t>
      </w:r>
      <w:r w:rsidR="002F5A86" w:rsidRPr="00E12356">
        <w:rPr>
          <w:rFonts w:cs="Times New Roman"/>
        </w:rPr>
        <w:t>následně postoupeny administrativní kontrole</w:t>
      </w:r>
      <w:r w:rsidRPr="00E12356">
        <w:rPr>
          <w:rFonts w:cs="Times New Roman"/>
        </w:rPr>
        <w:t xml:space="preserve"> správnosti týmem KAP. </w:t>
      </w:r>
    </w:p>
    <w:p w14:paraId="5A2C7C18" w14:textId="77777777" w:rsidR="00CC6DB5" w:rsidRPr="00E12356" w:rsidRDefault="00CC6DB5" w:rsidP="006D4469">
      <w:pPr>
        <w:autoSpaceDE w:val="0"/>
        <w:autoSpaceDN w:val="0"/>
        <w:adjustRightInd w:val="0"/>
        <w:spacing w:after="0" w:line="240" w:lineRule="auto"/>
        <w:rPr>
          <w:rFonts w:cs="Times New Roman"/>
        </w:rPr>
      </w:pPr>
    </w:p>
    <w:p w14:paraId="02975FAC" w14:textId="6D1E6D24" w:rsidR="00CC6DB5" w:rsidRDefault="00CC6DB5" w:rsidP="00CC6DB5">
      <w:pPr>
        <w:jc w:val="both"/>
      </w:pPr>
      <w:r w:rsidRPr="00E12356">
        <w:t xml:space="preserve">V průběhu prosince 2021 byli na základě žádosti zástupců </w:t>
      </w:r>
      <w:r w:rsidR="00E06337">
        <w:t>(</w:t>
      </w:r>
      <w:r w:rsidRPr="00E12356">
        <w:t>obcí, K</w:t>
      </w:r>
      <w:r w:rsidR="00E06337">
        <w:t>rajské hospodářské komory</w:t>
      </w:r>
      <w:r w:rsidRPr="00E12356">
        <w:t>/soukromého sektoru, 2 dvou</w:t>
      </w:r>
      <w:r>
        <w:t xml:space="preserve"> zástupců kraje, církví) nominováni čtyři hodnotitelé do hodnotící komise. Tito zástupci byli představeni na 20. zasedání PS Vzdělávání (7. ledna 2022) a jejich činnost byla schválena</w:t>
      </w:r>
      <w:r w:rsidRPr="00E12356">
        <w:rPr>
          <w:b/>
          <w:bCs/>
        </w:rPr>
        <w:t xml:space="preserve"> </w:t>
      </w:r>
      <w:r w:rsidRPr="00D0250C">
        <w:t>usnesení</w:t>
      </w:r>
      <w:r>
        <w:t>m</w:t>
      </w:r>
      <w:r w:rsidRPr="00EF03A0">
        <w:t xml:space="preserve"> </w:t>
      </w:r>
      <w:r w:rsidRPr="00E12356">
        <w:t xml:space="preserve">č. 4-20/2022/PS-VZD: Pracovní skupina Vzdělávání Regionální stálé konference pro území Středočeského kraje po projednání schvaluje vybrané hodnotitele Hodnotící </w:t>
      </w:r>
      <w:r w:rsidRPr="00E12356">
        <w:lastRenderedPageBreak/>
        <w:t>komise výběrových kritérií Souhrnného rámce pro investice do infrastruktury středních a vyšších odborných škol.</w:t>
      </w:r>
      <w:r>
        <w:t xml:space="preserve"> </w:t>
      </w:r>
    </w:p>
    <w:p w14:paraId="043E0056" w14:textId="77777777" w:rsidR="00CC6DB5" w:rsidRPr="00CC6DB5" w:rsidRDefault="00CC6DB5" w:rsidP="00CC6DB5">
      <w:pPr>
        <w:jc w:val="both"/>
      </w:pPr>
      <w:r>
        <w:t>Dodatečně byl nominován též zástupce hodnotící komise za církev (u</w:t>
      </w:r>
      <w:r w:rsidRPr="00CC6DB5">
        <w:t xml:space="preserve">snesení č. </w:t>
      </w:r>
      <w:r>
        <w:t xml:space="preserve">1-21/KH/2022/PS-VZD: </w:t>
      </w:r>
      <w:r w:rsidRPr="00CC6DB5">
        <w:t>Pracovní skupina Vzdělávání Regionální stálé konference pro území Středočeského kraje schvaluje hodnotitele za církev do Hodnotící komise výběrových kritérií Souhrnného rámce pro investice do infrastruktury středních a vyšších odborných škol).</w:t>
      </w:r>
    </w:p>
    <w:p w14:paraId="5E307765" w14:textId="1BF353C7" w:rsidR="002F5A86" w:rsidRPr="00E12356" w:rsidRDefault="002F5A86" w:rsidP="00AB1F44">
      <w:pPr>
        <w:jc w:val="both"/>
        <w:rPr>
          <w:rFonts w:cs="Times New Roman"/>
        </w:rPr>
      </w:pPr>
      <w:r w:rsidRPr="00E12356">
        <w:rPr>
          <w:rFonts w:cs="Times New Roman"/>
        </w:rPr>
        <w:t>V </w:t>
      </w:r>
      <w:r w:rsidR="00CD7670">
        <w:rPr>
          <w:rFonts w:cs="Times New Roman"/>
        </w:rPr>
        <w:t>lednu</w:t>
      </w:r>
      <w:r w:rsidRPr="00E12356">
        <w:rPr>
          <w:rFonts w:cs="Times New Roman"/>
        </w:rPr>
        <w:t xml:space="preserve"> 202</w:t>
      </w:r>
      <w:r w:rsidR="00CD7670">
        <w:rPr>
          <w:rFonts w:cs="Times New Roman"/>
        </w:rPr>
        <w:t>2</w:t>
      </w:r>
      <w:r w:rsidRPr="00E12356">
        <w:rPr>
          <w:rFonts w:cs="Times New Roman"/>
        </w:rPr>
        <w:t xml:space="preserve"> (na 20. zasedání PS Vzdělávání) byl mj. předložen návrh na úpravu postupu pro výběr projektů, který spočíval ve vyloučení pravidla „</w:t>
      </w:r>
      <w:r w:rsidRPr="00E12356">
        <w:rPr>
          <w:rFonts w:cs="Times New Roman"/>
          <w:bCs/>
        </w:rPr>
        <w:t xml:space="preserve">alokace pro příspěvkové organizace bude dále rozdělena </w:t>
      </w:r>
      <w:r w:rsidRPr="00E12356">
        <w:rPr>
          <w:rFonts w:cs="Times New Roman"/>
        </w:rPr>
        <w:t>na dvě části v poměru 40:60 mezi projekty vyžadující stavební povolení a ostatní investiční projekty“.</w:t>
      </w:r>
    </w:p>
    <w:p w14:paraId="60EA23BA" w14:textId="60E1C006" w:rsidR="002F5A86" w:rsidRPr="00E12356" w:rsidRDefault="00965023" w:rsidP="00AB1F44">
      <w:pPr>
        <w:jc w:val="both"/>
      </w:pPr>
      <w:r w:rsidRPr="00E12356">
        <w:rPr>
          <w:rFonts w:cs="Times New Roman"/>
          <w:bCs/>
          <w:i/>
        </w:rPr>
        <w:t xml:space="preserve"> </w:t>
      </w:r>
      <w:r w:rsidR="002F5A86" w:rsidRPr="00E12356">
        <w:rPr>
          <w:rFonts w:cs="Times New Roman"/>
          <w:bCs/>
          <w:i/>
        </w:rPr>
        <w:t>(Vzhledem k tomu, že pro projekty zaměřené na nákup vybavení jsou i jiné dotační možnosti, zatímco pro tzv. stavební projekty je prakticky jedinou možností získání dotace právě IROP, navrhl Odbor školství tento bod vypustit.</w:t>
      </w:r>
      <w:r w:rsidR="002F5A86" w:rsidRPr="00E12356">
        <w:rPr>
          <w:rFonts w:cs="Times New Roman"/>
          <w:bCs/>
        </w:rPr>
        <w:t>)</w:t>
      </w:r>
      <w:r w:rsidR="00D0250C" w:rsidRPr="00E12356">
        <w:rPr>
          <w:rFonts w:cs="Times New Roman"/>
        </w:rPr>
        <w:t xml:space="preserve"> </w:t>
      </w:r>
      <w:r w:rsidR="002F5A86" w:rsidRPr="00E12356">
        <w:rPr>
          <w:rFonts w:cs="Times New Roman"/>
        </w:rPr>
        <w:t xml:space="preserve">Tento návrh byl </w:t>
      </w:r>
      <w:r w:rsidR="00FA623B">
        <w:rPr>
          <w:rFonts w:cs="Times New Roman"/>
        </w:rPr>
        <w:t>pracovní skupinou</w:t>
      </w:r>
      <w:r w:rsidR="002F5A86" w:rsidRPr="00E12356">
        <w:rPr>
          <w:rFonts w:cs="Times New Roman"/>
        </w:rPr>
        <w:t xml:space="preserve"> přijat (</w:t>
      </w:r>
      <w:r w:rsidR="002F5A86" w:rsidRPr="00E12356">
        <w:t xml:space="preserve">usnesení 3-20/2022/PS-VZD: Pracovní skupina Vzdělávání Regionální stálé konference pro území Středočeského kraje po projednání </w:t>
      </w:r>
      <w:r w:rsidR="0059127A" w:rsidRPr="00E12356">
        <w:t xml:space="preserve">schválila </w:t>
      </w:r>
      <w:r w:rsidR="002F5A86" w:rsidRPr="00E12356">
        <w:t>úpravu postupu výběru projektových záměrů Souhrnného rámce pro investice do infrastruktury středních a vyšších odborných škol.)</w:t>
      </w:r>
    </w:p>
    <w:p w14:paraId="4514E5F9" w14:textId="7CD4D778" w:rsidR="006E2157" w:rsidRPr="00E12356" w:rsidRDefault="00EF03A0" w:rsidP="006E2157">
      <w:pPr>
        <w:jc w:val="both"/>
      </w:pPr>
      <w:r w:rsidRPr="00E12356">
        <w:rPr>
          <w:rFonts w:cs="Times New Roman"/>
        </w:rPr>
        <w:t>S termínem pro aktualizaci projektových záměrů (z hlediska připravenosti a finančních nákladů, ostatní parametry zůstaly beze změny) do konce ledna 2022 byl</w:t>
      </w:r>
      <w:r w:rsidR="006E2157" w:rsidRPr="00E12356">
        <w:rPr>
          <w:rFonts w:cs="Times New Roman"/>
        </w:rPr>
        <w:t>y</w:t>
      </w:r>
      <w:r w:rsidRPr="00E12356">
        <w:rPr>
          <w:rFonts w:cs="Times New Roman"/>
        </w:rPr>
        <w:t xml:space="preserve"> osloven</w:t>
      </w:r>
      <w:r w:rsidR="006E2157" w:rsidRPr="00E12356">
        <w:rPr>
          <w:rFonts w:cs="Times New Roman"/>
        </w:rPr>
        <w:t xml:space="preserve">y ty subjekty, </w:t>
      </w:r>
      <w:r w:rsidR="006E2157" w:rsidRPr="00E12356">
        <w:t xml:space="preserve">které zadaly svůj záměr již v „letním sběru 2021“. </w:t>
      </w:r>
      <w:r w:rsidR="006E2157" w:rsidRPr="004A3700">
        <w:t>Po ukončení této aktualizace se sešlo celkem 63 projektových záměrů (1 projekt za obce, 4 projekty za soukromé subjekty a 58 projektů za kraj</w:t>
      </w:r>
      <w:r w:rsidR="006D4469" w:rsidRPr="004A3700">
        <w:t>)</w:t>
      </w:r>
      <w:r w:rsidR="006E2157" w:rsidRPr="004A3700">
        <w:t>.</w:t>
      </w:r>
    </w:p>
    <w:p w14:paraId="4906E9C1" w14:textId="6E7EC5A2" w:rsidR="00EB1E63" w:rsidRPr="00E12356" w:rsidRDefault="00965023" w:rsidP="00AB1F44">
      <w:pPr>
        <w:jc w:val="both"/>
        <w:rPr>
          <w:rFonts w:cs="Times New Roman"/>
        </w:rPr>
      </w:pPr>
      <w:r w:rsidRPr="00E12356">
        <w:t>Začátkem února (</w:t>
      </w:r>
      <w:r w:rsidR="0059127A" w:rsidRPr="00E12356">
        <w:t>8</w:t>
      </w:r>
      <w:r w:rsidRPr="00E12356">
        <w:t xml:space="preserve">. února 2022) se sešli hodnotitelé spolu s vedoucí </w:t>
      </w:r>
      <w:r w:rsidR="0059127A" w:rsidRPr="00E12356">
        <w:t xml:space="preserve">projektu </w:t>
      </w:r>
      <w:r w:rsidRPr="00E12356">
        <w:t>KAP a zástupcem sekretariátu RSK</w:t>
      </w:r>
      <w:r w:rsidR="00507F91" w:rsidRPr="00E12356">
        <w:t>, aby se seznámili s postupem hodnocení a nastavenými kritéri</w:t>
      </w:r>
      <w:r w:rsidR="00833A24" w:rsidRPr="00E12356">
        <w:t>i</w:t>
      </w:r>
      <w:r w:rsidR="00507F91" w:rsidRPr="00E12356">
        <w:t>.</w:t>
      </w:r>
      <w:r w:rsidR="00833A24" w:rsidRPr="00E12356">
        <w:t xml:space="preserve"> Před samotným hodnocením podepsali hodnotitelé čestné prohlášení o střetu zájmů, nepodjatosti, mlčenlivosti a prohlášení o výkonu činnosti.</w:t>
      </w:r>
      <w:r w:rsidR="006E2157" w:rsidRPr="00E12356">
        <w:t xml:space="preserve"> Všech pět</w:t>
      </w:r>
      <w:r w:rsidRPr="00E12356">
        <w:t xml:space="preserve"> </w:t>
      </w:r>
      <w:r w:rsidR="00507F91" w:rsidRPr="00E12356">
        <w:t>hodnotitelů</w:t>
      </w:r>
      <w:r w:rsidR="00507F91" w:rsidRPr="00E12356">
        <w:rPr>
          <w:b/>
          <w:bCs/>
        </w:rPr>
        <w:t xml:space="preserve"> </w:t>
      </w:r>
      <w:r w:rsidR="00507F91" w:rsidRPr="00E12356">
        <w:rPr>
          <w:rFonts w:cs="Times New Roman"/>
        </w:rPr>
        <w:t>hodnotilo všechny předložené projektové záměry</w:t>
      </w:r>
      <w:r w:rsidR="00833A24" w:rsidRPr="00E12356">
        <w:rPr>
          <w:rFonts w:cs="Times New Roman"/>
        </w:rPr>
        <w:t>, resp. projekty</w:t>
      </w:r>
      <w:r w:rsidR="00CC6DB5">
        <w:rPr>
          <w:rFonts w:cs="Times New Roman"/>
        </w:rPr>
        <w:t>,</w:t>
      </w:r>
      <w:r w:rsidR="00833A24" w:rsidRPr="00E12356">
        <w:rPr>
          <w:rFonts w:cs="Times New Roman"/>
        </w:rPr>
        <w:t xml:space="preserve"> kdy je zřizovatelem kraj</w:t>
      </w:r>
      <w:r w:rsidR="00507F91" w:rsidRPr="00E12356">
        <w:rPr>
          <w:rFonts w:cs="Times New Roman"/>
        </w:rPr>
        <w:t xml:space="preserve">. </w:t>
      </w:r>
      <w:r w:rsidR="00906A3D">
        <w:rPr>
          <w:rFonts w:cs="Times New Roman"/>
        </w:rPr>
        <w:t xml:space="preserve">Výsledný </w:t>
      </w:r>
      <w:proofErr w:type="spellStart"/>
      <w:r w:rsidR="00906A3D">
        <w:rPr>
          <w:rFonts w:cs="Times New Roman"/>
        </w:rPr>
        <w:t>p</w:t>
      </w:r>
      <w:r w:rsidR="00833A24" w:rsidRPr="00E12356">
        <w:rPr>
          <w:rFonts w:cs="Times New Roman"/>
        </w:rPr>
        <w:t>rioritizovaný</w:t>
      </w:r>
      <w:proofErr w:type="spellEnd"/>
      <w:r w:rsidR="00833A24" w:rsidRPr="00E12356">
        <w:rPr>
          <w:rFonts w:cs="Times New Roman"/>
        </w:rPr>
        <w:t xml:space="preserve"> seznam </w:t>
      </w:r>
      <w:r w:rsidR="00A45AF3" w:rsidRPr="00E12356">
        <w:rPr>
          <w:rFonts w:cs="Times New Roman"/>
        </w:rPr>
        <w:t>do 130 % alokace</w:t>
      </w:r>
      <w:r w:rsidR="00FB371C">
        <w:rPr>
          <w:rFonts w:cs="Times New Roman"/>
        </w:rPr>
        <w:t>,</w:t>
      </w:r>
      <w:r w:rsidR="00A45AF3" w:rsidRPr="00E12356">
        <w:rPr>
          <w:rFonts w:cs="Times New Roman"/>
        </w:rPr>
        <w:t xml:space="preserve"> </w:t>
      </w:r>
      <w:r w:rsidR="00833A24" w:rsidRPr="00E12356">
        <w:rPr>
          <w:rFonts w:cs="Times New Roman"/>
        </w:rPr>
        <w:t xml:space="preserve">byl následně </w:t>
      </w:r>
      <w:r w:rsidR="00833A24" w:rsidRPr="006D4469">
        <w:rPr>
          <w:rFonts w:cs="Times New Roman"/>
        </w:rPr>
        <w:t>předložen ke schválení Pracovní skupině Vzdělávání (3. března 2022)</w:t>
      </w:r>
      <w:r w:rsidR="00EB1E63" w:rsidRPr="006D4469">
        <w:rPr>
          <w:rFonts w:cs="Times New Roman"/>
        </w:rPr>
        <w:t xml:space="preserve">, usnesení </w:t>
      </w:r>
      <w:r w:rsidR="00EB1E63" w:rsidRPr="006D4469">
        <w:t>č. 2-22/2022/PS-VZD: Pracovní skupina Vzdělávání Regionální stálé konference pro území Středočeského kraje po projednání schvaluje seznam projektových záměrů včetně prioritizace Souhrnného rámce pro investice do</w:t>
      </w:r>
      <w:r w:rsidR="00EB1E63" w:rsidRPr="006D4469">
        <w:rPr>
          <w:i/>
          <w:iCs/>
        </w:rPr>
        <w:t xml:space="preserve"> </w:t>
      </w:r>
      <w:r w:rsidR="00EB1E63" w:rsidRPr="006D4469">
        <w:t>infrastruktury středních a vyšších odborných škol</w:t>
      </w:r>
      <w:r w:rsidR="00833A24" w:rsidRPr="006D4469">
        <w:rPr>
          <w:rFonts w:cs="Times New Roman"/>
          <w:i/>
          <w:iCs/>
        </w:rPr>
        <w:t>.</w:t>
      </w:r>
      <w:r w:rsidR="00833A24" w:rsidRPr="006D4469">
        <w:t xml:space="preserve"> V případě rovnosti bodů rozhod</w:t>
      </w:r>
      <w:r w:rsidR="00A45AF3" w:rsidRPr="006D4469">
        <w:t>la</w:t>
      </w:r>
      <w:r w:rsidR="00833A24" w:rsidRPr="006D4469">
        <w:t xml:space="preserve"> finanční náročnost projektů ve vztahu k počtu žáků.</w:t>
      </w:r>
      <w:r w:rsidR="00EB1E63" w:rsidRPr="006D4469">
        <w:t xml:space="preserve"> Dále bylo přijato usnesení č. 3-22/2022/PS-VZD: Pracovní skupina Vzdělávání Regionální stálé konference pro území Středočeského kraje po projednání schvaluje seznam projektových záměrů Rámec pro investice do infrastruktury školských poradenských zařízení a škol a tříd zřízených dle § 16 odst. 9 školského zákona</w:t>
      </w:r>
      <w:r w:rsidR="00EB1E63">
        <w:rPr>
          <w:color w:val="006FC0"/>
        </w:rPr>
        <w:t>.</w:t>
      </w:r>
    </w:p>
    <w:p w14:paraId="352C5D30" w14:textId="6C9B82BD" w:rsidR="00466424" w:rsidRDefault="00466424" w:rsidP="00965023">
      <w:pPr>
        <w:jc w:val="both"/>
      </w:pPr>
      <w:r>
        <w:t>Následně došlo ke změně seznamu projektových záměrů (</w:t>
      </w:r>
      <w:r w:rsidR="00C06E24">
        <w:t xml:space="preserve">jeden z žadatelů získal finanční prostředky pro svůj záměr z jiných zdrojů). Tento aktualizovaný seznam byl schválen v rámci korespondenčního hlasování (usnesení č. 1-24/KH/2022/PS-VZD: Pracovní skupina vzdělávání schvaluje aktualizovaný seznam projektů pro čerpání z IROP). </w:t>
      </w:r>
    </w:p>
    <w:p w14:paraId="2DC65F47" w14:textId="7DA514AF" w:rsidR="00FB371C" w:rsidRDefault="00FB371C" w:rsidP="00FB371C">
      <w:pPr>
        <w:jc w:val="both"/>
        <w:rPr>
          <w:rFonts w:cs="Times New Roman"/>
          <w:bCs/>
          <w:iCs/>
        </w:rPr>
      </w:pPr>
      <w:r w:rsidRPr="0041639B">
        <w:rPr>
          <w:rFonts w:cs="Times New Roman"/>
          <w:bCs/>
          <w:iCs/>
        </w:rPr>
        <w:t>Po schválení pracovní skupinou</w:t>
      </w:r>
      <w:r>
        <w:rPr>
          <w:rFonts w:cs="Times New Roman"/>
          <w:bCs/>
          <w:iCs/>
        </w:rPr>
        <w:t>,</w:t>
      </w:r>
      <w:r w:rsidRPr="0041639B">
        <w:rPr>
          <w:rFonts w:cs="Times New Roman"/>
          <w:bCs/>
          <w:iCs/>
        </w:rPr>
        <w:t xml:space="preserve"> byl </w:t>
      </w:r>
      <w:r w:rsidR="00C06E24" w:rsidRPr="00FB371C">
        <w:rPr>
          <w:rFonts w:cs="Times New Roman"/>
          <w:bCs/>
          <w:iCs/>
        </w:rPr>
        <w:t>seznam předložen</w:t>
      </w:r>
      <w:r w:rsidRPr="00FB371C">
        <w:rPr>
          <w:rFonts w:cs="Times New Roman"/>
          <w:bCs/>
          <w:iCs/>
        </w:rPr>
        <w:t xml:space="preserve"> na 27. zasedání Regionální stálé konference dne 30.</w:t>
      </w:r>
      <w:r w:rsidRPr="006D4469">
        <w:rPr>
          <w:rFonts w:cs="Times New Roman"/>
          <w:bCs/>
          <w:iCs/>
        </w:rPr>
        <w:t xml:space="preserve"> března 2022 (u</w:t>
      </w:r>
      <w:r w:rsidRPr="0041639B">
        <w:rPr>
          <w:rFonts w:cs="Times New Roman"/>
          <w:bCs/>
          <w:iCs/>
        </w:rPr>
        <w:t xml:space="preserve">snesení č. 2-27/2022/RSK: RSK Středočeského kraje po projednání bere na vědomí přípravu Regionálního akčního plánu Středočeského kraje </w:t>
      </w:r>
      <w:proofErr w:type="gramStart"/>
      <w:r w:rsidRPr="0041639B">
        <w:rPr>
          <w:rFonts w:cs="Times New Roman"/>
          <w:bCs/>
          <w:iCs/>
        </w:rPr>
        <w:t>2021 – 2027</w:t>
      </w:r>
      <w:proofErr w:type="gramEnd"/>
      <w:r w:rsidRPr="0041639B">
        <w:rPr>
          <w:rFonts w:cs="Times New Roman"/>
          <w:bCs/>
          <w:iCs/>
        </w:rPr>
        <w:t>).</w:t>
      </w:r>
    </w:p>
    <w:p w14:paraId="6EF88CC9" w14:textId="3B0C3416" w:rsidR="008A3374" w:rsidRPr="00E06337" w:rsidRDefault="006D4469" w:rsidP="00E06337">
      <w:pPr>
        <w:jc w:val="both"/>
      </w:pPr>
      <w:r w:rsidRPr="00651C0D">
        <w:t>V průběhu dubna a května</w:t>
      </w:r>
      <w:r w:rsidR="004079EF" w:rsidRPr="00651C0D">
        <w:t xml:space="preserve"> 2022</w:t>
      </w:r>
      <w:r w:rsidRPr="00651C0D">
        <w:t xml:space="preserve"> byly </w:t>
      </w:r>
      <w:r w:rsidR="004079EF" w:rsidRPr="00651C0D">
        <w:t>osloveny subjekty z </w:t>
      </w:r>
      <w:proofErr w:type="spellStart"/>
      <w:r w:rsidR="004079EF" w:rsidRPr="00651C0D">
        <w:t>prioritizovaného</w:t>
      </w:r>
      <w:proofErr w:type="spellEnd"/>
      <w:r w:rsidR="004079EF" w:rsidRPr="00651C0D">
        <w:t xml:space="preserve"> seznamu s žádostí o aktualizaci </w:t>
      </w:r>
      <w:r w:rsidR="008A3374" w:rsidRPr="00E06337">
        <w:t>stavu připravenosti (</w:t>
      </w:r>
      <w:r w:rsidR="006911E4" w:rsidRPr="00E06337">
        <w:t xml:space="preserve">doložení </w:t>
      </w:r>
      <w:r w:rsidR="008A3374" w:rsidRPr="00E06337">
        <w:t>kopie stavebního povolení, ohlášení, popř. další vyjádření stavebního úřadu).</w:t>
      </w:r>
    </w:p>
    <w:p w14:paraId="172811F0" w14:textId="4002C8F5" w:rsidR="008813E1" w:rsidRPr="00E06337" w:rsidRDefault="00BD69F7" w:rsidP="00E06337">
      <w:pPr>
        <w:jc w:val="both"/>
      </w:pPr>
      <w:r w:rsidRPr="00E06337">
        <w:lastRenderedPageBreak/>
        <w:t xml:space="preserve">Oba </w:t>
      </w:r>
      <w:proofErr w:type="spellStart"/>
      <w:r w:rsidRPr="00E06337">
        <w:t>p</w:t>
      </w:r>
      <w:r w:rsidR="0031007F" w:rsidRPr="00E06337">
        <w:t>rioritizovan</w:t>
      </w:r>
      <w:r w:rsidRPr="00E06337">
        <w:t>é</w:t>
      </w:r>
      <w:proofErr w:type="spellEnd"/>
      <w:r w:rsidR="0031007F" w:rsidRPr="00E06337">
        <w:t xml:space="preserve"> seznam</w:t>
      </w:r>
      <w:r w:rsidRPr="00E06337">
        <w:t>y</w:t>
      </w:r>
      <w:r w:rsidR="0031007F" w:rsidRPr="00E06337">
        <w:t xml:space="preserve"> byl</w:t>
      </w:r>
      <w:r w:rsidRPr="00E06337">
        <w:t>y</w:t>
      </w:r>
      <w:r w:rsidR="0031007F" w:rsidRPr="00E06337">
        <w:t xml:space="preserve"> </w:t>
      </w:r>
      <w:r w:rsidRPr="00E06337">
        <w:t>zaslány členům pracovní skupiny Vzdělávání v rámci korespondenčního hlasování k</w:t>
      </w:r>
      <w:r w:rsidR="008813E1" w:rsidRPr="00E06337">
        <w:t> </w:t>
      </w:r>
      <w:r w:rsidRPr="00E06337">
        <w:t>vyjádření</w:t>
      </w:r>
      <w:r w:rsidR="008813E1" w:rsidRPr="00E06337">
        <w:t xml:space="preserve"> a ti je v navržené podobě formou usnesení schválili. </w:t>
      </w:r>
    </w:p>
    <w:p w14:paraId="62E04C6B" w14:textId="5509D739" w:rsidR="008813E1" w:rsidRPr="007B77FB" w:rsidRDefault="008813E1" w:rsidP="00E06337">
      <w:pPr>
        <w:autoSpaceDE w:val="0"/>
        <w:autoSpaceDN w:val="0"/>
        <w:adjustRightInd w:val="0"/>
        <w:spacing w:after="0" w:line="240" w:lineRule="auto"/>
        <w:jc w:val="both"/>
        <w:rPr>
          <w:rFonts w:asciiTheme="majorHAnsi" w:hAnsiTheme="majorHAnsi" w:cstheme="majorHAnsi"/>
          <w:b/>
          <w:bCs/>
          <w:sz w:val="23"/>
          <w:szCs w:val="23"/>
        </w:rPr>
      </w:pPr>
      <w:r w:rsidRPr="007B77FB">
        <w:rPr>
          <w:rFonts w:asciiTheme="majorHAnsi" w:hAnsiTheme="majorHAnsi" w:cstheme="majorHAnsi"/>
          <w:b/>
          <w:bCs/>
          <w:sz w:val="23"/>
          <w:szCs w:val="23"/>
        </w:rPr>
        <w:t>Usnesení č. 1-25/KH/2022/PS-VZD: Pracovní skupina Vzdělávání Regionální stálé konference pro území Středočeského kraje po projednání schvaluje seznam projektových záměrů včetně prioritizace Souhrnného rámce pro investice do infrastruktury středních a vyšších odborných pro čerpání z IROP.</w:t>
      </w:r>
    </w:p>
    <w:p w14:paraId="75929220" w14:textId="77777777" w:rsidR="00651C0D" w:rsidRPr="007B77FB" w:rsidRDefault="00651C0D" w:rsidP="00E06337">
      <w:pPr>
        <w:autoSpaceDE w:val="0"/>
        <w:autoSpaceDN w:val="0"/>
        <w:adjustRightInd w:val="0"/>
        <w:spacing w:after="0" w:line="240" w:lineRule="auto"/>
        <w:jc w:val="both"/>
        <w:rPr>
          <w:rFonts w:asciiTheme="majorHAnsi" w:hAnsiTheme="majorHAnsi" w:cstheme="majorHAnsi"/>
          <w:sz w:val="23"/>
          <w:szCs w:val="23"/>
        </w:rPr>
      </w:pPr>
    </w:p>
    <w:p w14:paraId="2C91FF26" w14:textId="42D09AF0" w:rsidR="008813E1" w:rsidRPr="007B77FB" w:rsidRDefault="008813E1" w:rsidP="00E06337">
      <w:pPr>
        <w:autoSpaceDE w:val="0"/>
        <w:autoSpaceDN w:val="0"/>
        <w:adjustRightInd w:val="0"/>
        <w:spacing w:after="0" w:line="240" w:lineRule="auto"/>
        <w:jc w:val="both"/>
        <w:rPr>
          <w:rFonts w:asciiTheme="majorHAnsi" w:hAnsiTheme="majorHAnsi" w:cstheme="majorHAnsi"/>
          <w:b/>
          <w:bCs/>
          <w:sz w:val="23"/>
          <w:szCs w:val="23"/>
        </w:rPr>
      </w:pPr>
      <w:r w:rsidRPr="007B77FB">
        <w:rPr>
          <w:rFonts w:asciiTheme="majorHAnsi" w:hAnsiTheme="majorHAnsi" w:cstheme="majorHAnsi"/>
          <w:b/>
          <w:bCs/>
          <w:sz w:val="23"/>
          <w:szCs w:val="23"/>
        </w:rPr>
        <w:t>Usnesení č. 2-25/KH/2022/PS-VZD: Pracovní skupina Vzdělávání Regionální stálé konference pro území Středočeského kraje po projednání schvaluje seznamu projektových záměrů Rámec pro investice do infrastruktury školských poradenských zařízení a škol a tříd zřízených dle § 16 odst. 9 pro čerpání z IROP.</w:t>
      </w:r>
    </w:p>
    <w:p w14:paraId="72D7C1C4" w14:textId="77777777" w:rsidR="00651C0D" w:rsidRPr="007B77FB" w:rsidRDefault="00651C0D" w:rsidP="007B77FB">
      <w:pPr>
        <w:pStyle w:val="Odstavecseseznamem"/>
        <w:jc w:val="both"/>
        <w:rPr>
          <w:rFonts w:cs="Times New Roman"/>
        </w:rPr>
      </w:pPr>
    </w:p>
    <w:p w14:paraId="61A0CE5C" w14:textId="70274CB2" w:rsidR="0031007F" w:rsidRPr="007B77FB" w:rsidRDefault="008813E1" w:rsidP="007B77FB">
      <w:pPr>
        <w:jc w:val="both"/>
        <w:rPr>
          <w:rFonts w:cs="Times New Roman"/>
        </w:rPr>
      </w:pPr>
      <w:r w:rsidRPr="007B77FB">
        <w:rPr>
          <w:rFonts w:cs="Times New Roman"/>
        </w:rPr>
        <w:t>Dle nastavené metodiky musí seznamy</w:t>
      </w:r>
      <w:r w:rsidR="00E124D3" w:rsidRPr="007B77FB">
        <w:rPr>
          <w:rFonts w:cs="Times New Roman"/>
        </w:rPr>
        <w:t xml:space="preserve"> projektových záměrů</w:t>
      </w:r>
      <w:r w:rsidRPr="007B77FB">
        <w:rPr>
          <w:rFonts w:cs="Times New Roman"/>
        </w:rPr>
        <w:t xml:space="preserve"> též schválit RSK</w:t>
      </w:r>
      <w:r w:rsidR="00907062" w:rsidRPr="007B77FB">
        <w:rPr>
          <w:rFonts w:cs="Times New Roman"/>
        </w:rPr>
        <w:t>, které byly předloženy v</w:t>
      </w:r>
      <w:r w:rsidR="003D11D8" w:rsidRPr="007B77FB">
        <w:rPr>
          <w:rFonts w:cs="Times New Roman"/>
        </w:rPr>
        <w:t> </w:t>
      </w:r>
      <w:r w:rsidR="00907062" w:rsidRPr="007B77FB">
        <w:rPr>
          <w:rFonts w:cs="Times New Roman"/>
        </w:rPr>
        <w:t>rámci</w:t>
      </w:r>
      <w:r w:rsidR="003D11D8" w:rsidRPr="007B77FB">
        <w:rPr>
          <w:rFonts w:cs="Times New Roman"/>
        </w:rPr>
        <w:t xml:space="preserve"> </w:t>
      </w:r>
      <w:r w:rsidR="005D0C90" w:rsidRPr="007B77FB">
        <w:rPr>
          <w:rFonts w:cs="Times New Roman"/>
        </w:rPr>
        <w:t xml:space="preserve">korespondenčního hlasování </w:t>
      </w:r>
      <w:r w:rsidR="007B77FB">
        <w:rPr>
          <w:rFonts w:cs="Times New Roman"/>
        </w:rPr>
        <w:t>v průběhu září</w:t>
      </w:r>
      <w:r w:rsidR="005D0C90" w:rsidRPr="007B77FB">
        <w:rPr>
          <w:rFonts w:cs="Times New Roman"/>
        </w:rPr>
        <w:t xml:space="preserve"> 2022</w:t>
      </w:r>
      <w:r w:rsidR="008A29D7">
        <w:rPr>
          <w:rFonts w:cs="Times New Roman"/>
        </w:rPr>
        <w:t xml:space="preserve"> (</w:t>
      </w:r>
      <w:r w:rsidR="008A29D7" w:rsidRPr="00BB159A">
        <w:rPr>
          <w:rFonts w:cstheme="minorHAnsi"/>
        </w:rPr>
        <w:t xml:space="preserve">usnesení č. </w:t>
      </w:r>
      <w:r w:rsidR="008A29D7" w:rsidRPr="00DF3A2C">
        <w:rPr>
          <w:rFonts w:cstheme="minorHAnsi"/>
        </w:rPr>
        <w:t>1-3/KH/2022/RSK</w:t>
      </w:r>
      <w:r w:rsidR="008A29D7">
        <w:rPr>
          <w:rFonts w:cstheme="minorHAnsi"/>
        </w:rPr>
        <w:t>)</w:t>
      </w:r>
      <w:r w:rsidR="005D0C90" w:rsidRPr="007B77FB">
        <w:rPr>
          <w:rFonts w:cs="Times New Roman"/>
        </w:rPr>
        <w:t xml:space="preserve">. </w:t>
      </w:r>
    </w:p>
    <w:p w14:paraId="1EED0E18" w14:textId="77777777" w:rsidR="00DD0B1D" w:rsidRDefault="00DD0B1D" w:rsidP="00DD0B1D">
      <w:pPr>
        <w:jc w:val="both"/>
      </w:pPr>
      <w:r>
        <w:t>Postup pro výběr projektů v oblasti středního školství:</w:t>
      </w:r>
    </w:p>
    <w:p w14:paraId="42E71071" w14:textId="7237B1E0" w:rsidR="00C14057" w:rsidRPr="002A7CF1" w:rsidRDefault="00C14057" w:rsidP="00C14057">
      <w:pPr>
        <w:pStyle w:val="Odstavecseseznamem"/>
        <w:numPr>
          <w:ilvl w:val="0"/>
          <w:numId w:val="45"/>
        </w:numPr>
        <w:jc w:val="both"/>
        <w:rPr>
          <w:rFonts w:cs="Times New Roman"/>
        </w:rPr>
      </w:pPr>
      <w:r w:rsidRPr="002A7CF1">
        <w:rPr>
          <w:rFonts w:cs="Times New Roman"/>
          <w:b/>
          <w:bCs/>
        </w:rPr>
        <w:t xml:space="preserve">alokace kraje </w:t>
      </w:r>
      <w:r w:rsidR="0059127A">
        <w:rPr>
          <w:rFonts w:cs="Times New Roman"/>
          <w:b/>
          <w:bCs/>
        </w:rPr>
        <w:t>je</w:t>
      </w:r>
      <w:r w:rsidR="00A013C1">
        <w:rPr>
          <w:rFonts w:cs="Times New Roman"/>
          <w:b/>
          <w:bCs/>
        </w:rPr>
        <w:t xml:space="preserve"> </w:t>
      </w:r>
      <w:r w:rsidRPr="002A7CF1">
        <w:rPr>
          <w:rFonts w:cs="Times New Roman"/>
          <w:b/>
          <w:bCs/>
        </w:rPr>
        <w:t xml:space="preserve">rozdělena do </w:t>
      </w:r>
      <w:r>
        <w:rPr>
          <w:rFonts w:cs="Times New Roman"/>
          <w:b/>
          <w:bCs/>
        </w:rPr>
        <w:t>4</w:t>
      </w:r>
      <w:r w:rsidRPr="002A7CF1">
        <w:rPr>
          <w:rFonts w:cs="Times New Roman"/>
          <w:b/>
          <w:bCs/>
        </w:rPr>
        <w:t xml:space="preserve"> skupin</w:t>
      </w:r>
      <w:r w:rsidRPr="002A7CF1">
        <w:rPr>
          <w:rFonts w:cs="Times New Roman"/>
        </w:rPr>
        <w:t xml:space="preserve"> </w:t>
      </w:r>
      <w:r>
        <w:rPr>
          <w:rFonts w:cs="Times New Roman"/>
        </w:rPr>
        <w:t xml:space="preserve">dle zřizovatele </w:t>
      </w:r>
      <w:r w:rsidRPr="002A7CF1">
        <w:rPr>
          <w:rFonts w:cs="Times New Roman"/>
        </w:rPr>
        <w:t xml:space="preserve">– příspěvkové organizace, církevní organizace, soukromé subjekty (zapsané do rejstříku škol) a </w:t>
      </w:r>
      <w:r>
        <w:rPr>
          <w:rFonts w:cs="Times New Roman"/>
        </w:rPr>
        <w:t xml:space="preserve">školy, kde je zřizovatelem obec, a </w:t>
      </w:r>
      <w:r w:rsidRPr="002A7CF1">
        <w:rPr>
          <w:rFonts w:cs="Times New Roman"/>
        </w:rPr>
        <w:t>to dle poměru žáků</w:t>
      </w:r>
      <w:r>
        <w:rPr>
          <w:rFonts w:cs="Times New Roman"/>
        </w:rPr>
        <w:t>.</w:t>
      </w:r>
      <w:r w:rsidRPr="002A7CF1">
        <w:rPr>
          <w:rFonts w:cs="Times New Roman"/>
        </w:rPr>
        <w:t xml:space="preserve"> </w:t>
      </w:r>
      <w:r>
        <w:rPr>
          <w:rFonts w:cs="Times New Roman"/>
        </w:rPr>
        <w:t xml:space="preserve">V případě že některá skupina </w:t>
      </w:r>
      <w:r w:rsidR="0059127A">
        <w:rPr>
          <w:rFonts w:cs="Times New Roman"/>
        </w:rPr>
        <w:t>nečerpá</w:t>
      </w:r>
      <w:r>
        <w:rPr>
          <w:rFonts w:cs="Times New Roman"/>
        </w:rPr>
        <w:t xml:space="preserve"> svou alokaci v plném rozsahu, </w:t>
      </w:r>
      <w:r w:rsidR="0059127A">
        <w:rPr>
          <w:rFonts w:cs="Times New Roman"/>
        </w:rPr>
        <w:t>jsou</w:t>
      </w:r>
      <w:r>
        <w:rPr>
          <w:rFonts w:cs="Times New Roman"/>
        </w:rPr>
        <w:t xml:space="preserve"> zbývající disponibilní prostředky převedeny na kraj;</w:t>
      </w:r>
    </w:p>
    <w:p w14:paraId="6C1D94D4" w14:textId="5DAFDC41" w:rsidR="00C14057" w:rsidRPr="002A7CF1" w:rsidRDefault="00C14057" w:rsidP="00C14057">
      <w:pPr>
        <w:pStyle w:val="Odstavecseseznamem"/>
        <w:numPr>
          <w:ilvl w:val="0"/>
          <w:numId w:val="45"/>
        </w:numPr>
        <w:jc w:val="both"/>
        <w:rPr>
          <w:rFonts w:cs="Times New Roman"/>
          <w:b/>
          <w:bCs/>
        </w:rPr>
      </w:pPr>
      <w:r w:rsidRPr="002A7CF1">
        <w:rPr>
          <w:rFonts w:cs="Times New Roman"/>
          <w:b/>
          <w:bCs/>
        </w:rPr>
        <w:t xml:space="preserve">každý žadatel </w:t>
      </w:r>
      <w:r w:rsidR="0059127A">
        <w:rPr>
          <w:rFonts w:cs="Times New Roman"/>
          <w:b/>
          <w:bCs/>
        </w:rPr>
        <w:t>mohl</w:t>
      </w:r>
      <w:r w:rsidRPr="002A7CF1">
        <w:rPr>
          <w:rFonts w:cs="Times New Roman"/>
          <w:b/>
          <w:bCs/>
        </w:rPr>
        <w:t xml:space="preserve"> do zásobníku projektů přihlásit pouze jeden projekt:</w:t>
      </w:r>
    </w:p>
    <w:p w14:paraId="45E38339" w14:textId="77777777" w:rsidR="00C14057" w:rsidRPr="002A7CF1" w:rsidRDefault="00C14057" w:rsidP="00C14057">
      <w:pPr>
        <w:pStyle w:val="Odstavecseseznamem"/>
        <w:numPr>
          <w:ilvl w:val="1"/>
          <w:numId w:val="45"/>
        </w:numPr>
        <w:jc w:val="both"/>
        <w:rPr>
          <w:rFonts w:cs="Times New Roman"/>
        </w:rPr>
      </w:pPr>
      <w:r w:rsidRPr="002A7CF1">
        <w:rPr>
          <w:rFonts w:cs="Times New Roman"/>
        </w:rPr>
        <w:t>minimální alokace – 5 000 000 Kč</w:t>
      </w:r>
    </w:p>
    <w:p w14:paraId="442E0570" w14:textId="547F4C34" w:rsidR="00C14057" w:rsidRPr="002A7CF1" w:rsidRDefault="00C14057" w:rsidP="00C14057">
      <w:pPr>
        <w:pStyle w:val="Odstavecseseznamem"/>
        <w:numPr>
          <w:ilvl w:val="1"/>
          <w:numId w:val="45"/>
        </w:numPr>
        <w:jc w:val="both"/>
        <w:rPr>
          <w:rFonts w:cs="Times New Roman"/>
        </w:rPr>
      </w:pPr>
      <w:r w:rsidRPr="002A7CF1">
        <w:rPr>
          <w:rFonts w:cs="Times New Roman"/>
        </w:rPr>
        <w:t>maximální alokace – 55 000 000 Kč</w:t>
      </w:r>
      <w:r w:rsidR="00C76C02">
        <w:rPr>
          <w:rFonts w:cs="Times New Roman"/>
        </w:rPr>
        <w:t>;</w:t>
      </w:r>
    </w:p>
    <w:p w14:paraId="34936A76" w14:textId="5622C077" w:rsidR="00C14057" w:rsidRPr="002A7CF1" w:rsidRDefault="00C14057" w:rsidP="00C14057">
      <w:pPr>
        <w:pStyle w:val="Odstavecseseznamem"/>
        <w:numPr>
          <w:ilvl w:val="0"/>
          <w:numId w:val="45"/>
        </w:numPr>
        <w:jc w:val="both"/>
        <w:rPr>
          <w:rFonts w:cs="Times New Roman"/>
          <w:b/>
          <w:bCs/>
        </w:rPr>
      </w:pPr>
      <w:r w:rsidRPr="002A7CF1">
        <w:rPr>
          <w:rFonts w:cs="Times New Roman"/>
          <w:b/>
          <w:bCs/>
        </w:rPr>
        <w:t>v souladu se strategií kraje musí předkládané projektové záměry spadat pod následující oblasti – každý projekt pak naplň</w:t>
      </w:r>
      <w:r w:rsidR="0059127A">
        <w:rPr>
          <w:rFonts w:cs="Times New Roman"/>
          <w:b/>
          <w:bCs/>
        </w:rPr>
        <w:t>uje</w:t>
      </w:r>
      <w:r w:rsidRPr="002A7CF1">
        <w:rPr>
          <w:rFonts w:cs="Times New Roman"/>
          <w:b/>
          <w:bCs/>
        </w:rPr>
        <w:t xml:space="preserve"> právě jednu tuto oblast:</w:t>
      </w:r>
    </w:p>
    <w:p w14:paraId="1668035E" w14:textId="77777777" w:rsidR="00C14057" w:rsidRPr="002A7CF1" w:rsidRDefault="00C14057" w:rsidP="00C14057">
      <w:pPr>
        <w:pStyle w:val="Odstavecseseznamem"/>
        <w:numPr>
          <w:ilvl w:val="1"/>
          <w:numId w:val="45"/>
        </w:numPr>
        <w:jc w:val="both"/>
        <w:rPr>
          <w:rFonts w:cs="Times New Roman"/>
        </w:rPr>
      </w:pPr>
      <w:r w:rsidRPr="002A7CF1">
        <w:rPr>
          <w:rFonts w:cs="Times New Roman"/>
        </w:rPr>
        <w:t>zázemí nebo vybavení pro výuku odborných profilových předmětů (včetně kabinetů);</w:t>
      </w:r>
    </w:p>
    <w:p w14:paraId="2F55E01A" w14:textId="77777777" w:rsidR="00C14057" w:rsidRPr="002A7CF1" w:rsidRDefault="00C14057" w:rsidP="00C14057">
      <w:pPr>
        <w:pStyle w:val="Odstavecseseznamem"/>
        <w:numPr>
          <w:ilvl w:val="1"/>
          <w:numId w:val="45"/>
        </w:numPr>
        <w:jc w:val="both"/>
        <w:rPr>
          <w:rFonts w:cs="Times New Roman"/>
        </w:rPr>
      </w:pPr>
      <w:r w:rsidRPr="002A7CF1">
        <w:rPr>
          <w:rFonts w:cs="Times New Roman"/>
        </w:rPr>
        <w:t>zázemí nebo vybavení pro zajištění učebních a individuálních praxí;</w:t>
      </w:r>
    </w:p>
    <w:p w14:paraId="0C830CB5" w14:textId="77777777" w:rsidR="00C14057" w:rsidRPr="002A7CF1" w:rsidRDefault="00C14057" w:rsidP="00C14057">
      <w:pPr>
        <w:pStyle w:val="Odstavecseseznamem"/>
        <w:numPr>
          <w:ilvl w:val="1"/>
          <w:numId w:val="45"/>
        </w:numPr>
        <w:jc w:val="both"/>
        <w:rPr>
          <w:rFonts w:cs="Times New Roman"/>
        </w:rPr>
      </w:pPr>
      <w:r w:rsidRPr="002A7CF1">
        <w:rPr>
          <w:rFonts w:cs="Times New Roman"/>
        </w:rPr>
        <w:t>učebny pro výuku cizích jazyků, IT;</w:t>
      </w:r>
    </w:p>
    <w:p w14:paraId="1A8B2544" w14:textId="77777777" w:rsidR="00C14057" w:rsidRPr="00E12356" w:rsidRDefault="00C14057" w:rsidP="00C14057">
      <w:pPr>
        <w:pStyle w:val="Odstavecseseznamem"/>
        <w:numPr>
          <w:ilvl w:val="1"/>
          <w:numId w:val="45"/>
        </w:numPr>
        <w:jc w:val="both"/>
        <w:rPr>
          <w:rFonts w:cs="Times New Roman"/>
        </w:rPr>
      </w:pPr>
      <w:r w:rsidRPr="00E12356">
        <w:rPr>
          <w:rFonts w:cs="Times New Roman"/>
        </w:rPr>
        <w:t>výměna nebo dovybavení ICT, budování sítí, datové rozvody, zajištění kyberbezpečnosti;</w:t>
      </w:r>
    </w:p>
    <w:p w14:paraId="67216D4E" w14:textId="77777777" w:rsidR="00C14057" w:rsidRPr="00E12356" w:rsidRDefault="00C14057" w:rsidP="00C14057">
      <w:pPr>
        <w:pStyle w:val="Odstavecseseznamem"/>
        <w:numPr>
          <w:ilvl w:val="1"/>
          <w:numId w:val="45"/>
        </w:numPr>
        <w:jc w:val="both"/>
      </w:pPr>
      <w:r w:rsidRPr="00E12356">
        <w:rPr>
          <w:rFonts w:cs="Times New Roman"/>
        </w:rPr>
        <w:t>komplexní projekty typu přístavba, rekonstrukce objektu.</w:t>
      </w:r>
    </w:p>
    <w:p w14:paraId="7E6FCF8A" w14:textId="4C829100" w:rsidR="00DD0B1D" w:rsidRPr="00E12356" w:rsidRDefault="00DD0B1D" w:rsidP="00DD0B1D">
      <w:pPr>
        <w:jc w:val="both"/>
      </w:pPr>
      <w:r w:rsidRPr="00E12356">
        <w:t xml:space="preserve">Seznam </w:t>
      </w:r>
      <w:r w:rsidR="00642EBE" w:rsidRPr="00E12356">
        <w:t>je u</w:t>
      </w:r>
      <w:r w:rsidRPr="00E12356">
        <w:t xml:space="preserve">veřejněn na stránkách projektu KAP </w:t>
      </w:r>
    </w:p>
    <w:p w14:paraId="03D1EE21" w14:textId="05030206" w:rsidR="00722986" w:rsidRDefault="00722986" w:rsidP="0041639B">
      <w:pPr>
        <w:jc w:val="both"/>
      </w:pPr>
      <w:r w:rsidRPr="0041639B">
        <w:t>Po vyhlášení výzvy IROP, bude z</w:t>
      </w:r>
      <w:r w:rsidR="006D4469" w:rsidRPr="00722986">
        <w:t xml:space="preserve">měna </w:t>
      </w:r>
      <w:r w:rsidR="006D4469" w:rsidRPr="004079EF">
        <w:t>příloh (seznamu projektů) prováděna dle potřeb území kraje</w:t>
      </w:r>
      <w:r w:rsidRPr="004079EF">
        <w:t>,</w:t>
      </w:r>
      <w:r w:rsidR="006D4469" w:rsidRPr="004079EF">
        <w:t xml:space="preserve"> </w:t>
      </w:r>
      <w:r w:rsidRPr="00722986">
        <w:t>jednou za 6 měsíců od dne schválení aktivity RAP na RSK.</w:t>
      </w:r>
    </w:p>
    <w:p w14:paraId="66EA6B09" w14:textId="662846B0" w:rsidR="00722986" w:rsidRDefault="00722986" w:rsidP="0041639B">
      <w:pPr>
        <w:pStyle w:val="Odstavecseseznamem"/>
        <w:spacing w:after="0" w:line="240" w:lineRule="auto"/>
        <w:contextualSpacing w:val="0"/>
        <w:jc w:val="both"/>
      </w:pPr>
    </w:p>
    <w:p w14:paraId="322CC081" w14:textId="77777777" w:rsidR="00347243" w:rsidRPr="0041639B" w:rsidRDefault="00347243" w:rsidP="0041639B">
      <w:pPr>
        <w:pStyle w:val="Odstavecseseznamem"/>
        <w:spacing w:after="0" w:line="240" w:lineRule="auto"/>
        <w:contextualSpacing w:val="0"/>
        <w:jc w:val="both"/>
      </w:pPr>
    </w:p>
    <w:p w14:paraId="38115A10" w14:textId="0C5B23D6" w:rsidR="00DD0B1D" w:rsidRDefault="00E763EA" w:rsidP="00DD0B1D">
      <w:pPr>
        <w:jc w:val="both"/>
      </w:pPr>
      <w:r w:rsidRPr="00E12356">
        <w:t>Přehled výběrových kritérií:</w:t>
      </w:r>
    </w:p>
    <w:p w14:paraId="775AC785" w14:textId="7AEF7242" w:rsidR="00DD0B1D" w:rsidRDefault="00DD0B1D" w:rsidP="00DD0B1D">
      <w:pPr>
        <w:jc w:val="both"/>
      </w:pPr>
    </w:p>
    <w:tbl>
      <w:tblPr>
        <w:tblStyle w:val="Mkatabulky"/>
        <w:tblpPr w:leftFromText="141" w:rightFromText="141" w:vertAnchor="text" w:horzAnchor="margin" w:tblpXSpec="center" w:tblpY="-289"/>
        <w:tblW w:w="10627" w:type="dxa"/>
        <w:tblLayout w:type="fixed"/>
        <w:tblLook w:val="04A0" w:firstRow="1" w:lastRow="0" w:firstColumn="1" w:lastColumn="0" w:noHBand="0" w:noVBand="1"/>
      </w:tblPr>
      <w:tblGrid>
        <w:gridCol w:w="3120"/>
        <w:gridCol w:w="6231"/>
        <w:gridCol w:w="1276"/>
      </w:tblGrid>
      <w:tr w:rsidR="00DD0B1D" w:rsidRPr="00923F4C" w14:paraId="081AEE6A" w14:textId="77777777" w:rsidTr="00581AF7">
        <w:tc>
          <w:tcPr>
            <w:tcW w:w="3120" w:type="dxa"/>
            <w:shd w:val="clear" w:color="auto" w:fill="D9D9D9" w:themeFill="background1" w:themeFillShade="D9"/>
            <w:vAlign w:val="center"/>
          </w:tcPr>
          <w:p w14:paraId="3AF3E092" w14:textId="77777777" w:rsidR="00DD0B1D" w:rsidRPr="00923F4C" w:rsidRDefault="00DD0B1D" w:rsidP="00581AF7">
            <w:pPr>
              <w:jc w:val="center"/>
              <w:rPr>
                <w:rFonts w:cstheme="minorHAnsi"/>
                <w:b/>
                <w:bCs/>
                <w:sz w:val="18"/>
                <w:szCs w:val="18"/>
              </w:rPr>
            </w:pPr>
            <w:r w:rsidRPr="00923F4C">
              <w:rPr>
                <w:rFonts w:cstheme="minorHAnsi"/>
                <w:b/>
                <w:bCs/>
                <w:sz w:val="18"/>
                <w:szCs w:val="18"/>
              </w:rPr>
              <w:lastRenderedPageBreak/>
              <w:t>název kritéria</w:t>
            </w:r>
          </w:p>
        </w:tc>
        <w:tc>
          <w:tcPr>
            <w:tcW w:w="6231" w:type="dxa"/>
            <w:shd w:val="clear" w:color="auto" w:fill="D9D9D9" w:themeFill="background1" w:themeFillShade="D9"/>
            <w:vAlign w:val="center"/>
          </w:tcPr>
          <w:p w14:paraId="38FB1F13" w14:textId="77777777" w:rsidR="00DD0B1D" w:rsidRPr="00923F4C" w:rsidRDefault="00DD0B1D" w:rsidP="00581AF7">
            <w:pPr>
              <w:jc w:val="center"/>
              <w:rPr>
                <w:rFonts w:cstheme="minorHAnsi"/>
                <w:b/>
                <w:bCs/>
                <w:sz w:val="18"/>
                <w:szCs w:val="18"/>
              </w:rPr>
            </w:pPr>
            <w:r w:rsidRPr="00923F4C">
              <w:rPr>
                <w:rFonts w:cstheme="minorHAnsi"/>
                <w:b/>
                <w:bCs/>
                <w:sz w:val="18"/>
                <w:szCs w:val="18"/>
              </w:rPr>
              <w:t>komentář</w:t>
            </w:r>
          </w:p>
        </w:tc>
        <w:tc>
          <w:tcPr>
            <w:tcW w:w="1276" w:type="dxa"/>
            <w:shd w:val="clear" w:color="auto" w:fill="D9D9D9" w:themeFill="background1" w:themeFillShade="D9"/>
            <w:vAlign w:val="center"/>
          </w:tcPr>
          <w:p w14:paraId="14E3F42C" w14:textId="77777777" w:rsidR="00DD0B1D" w:rsidRPr="00923F4C" w:rsidRDefault="00DD0B1D" w:rsidP="00581AF7">
            <w:pPr>
              <w:jc w:val="center"/>
              <w:rPr>
                <w:rFonts w:cstheme="minorHAnsi"/>
                <w:b/>
                <w:bCs/>
                <w:sz w:val="18"/>
                <w:szCs w:val="18"/>
              </w:rPr>
            </w:pPr>
            <w:r w:rsidRPr="00923F4C">
              <w:rPr>
                <w:rFonts w:cstheme="minorHAnsi"/>
                <w:b/>
                <w:bCs/>
                <w:sz w:val="18"/>
                <w:szCs w:val="18"/>
              </w:rPr>
              <w:t>max. počet bodů</w:t>
            </w:r>
          </w:p>
        </w:tc>
      </w:tr>
      <w:tr w:rsidR="00DD0B1D" w:rsidRPr="00923F4C" w14:paraId="719E80DD" w14:textId="77777777" w:rsidTr="00581AF7">
        <w:trPr>
          <w:trHeight w:val="1333"/>
        </w:trPr>
        <w:tc>
          <w:tcPr>
            <w:tcW w:w="3120" w:type="dxa"/>
            <w:vAlign w:val="center"/>
          </w:tcPr>
          <w:p w14:paraId="0C39155A" w14:textId="77777777" w:rsidR="00DD0B1D" w:rsidRPr="00923F4C" w:rsidRDefault="00DD0B1D" w:rsidP="00581AF7">
            <w:pPr>
              <w:rPr>
                <w:rFonts w:cstheme="minorHAnsi"/>
                <w:b/>
                <w:bCs/>
                <w:sz w:val="18"/>
                <w:szCs w:val="18"/>
              </w:rPr>
            </w:pPr>
            <w:r w:rsidRPr="00923F4C">
              <w:rPr>
                <w:rFonts w:cstheme="minorHAnsi"/>
                <w:b/>
                <w:bCs/>
                <w:sz w:val="18"/>
                <w:szCs w:val="18"/>
              </w:rPr>
              <w:t>Soulad se strategií MŠMT</w:t>
            </w:r>
          </w:p>
        </w:tc>
        <w:tc>
          <w:tcPr>
            <w:tcW w:w="6231" w:type="dxa"/>
            <w:vAlign w:val="center"/>
          </w:tcPr>
          <w:p w14:paraId="04F4E40F" w14:textId="77777777" w:rsidR="00DD0B1D" w:rsidRPr="00923F4C" w:rsidRDefault="00DD0B1D" w:rsidP="00581AF7">
            <w:pPr>
              <w:ind w:right="4271"/>
              <w:rPr>
                <w:rFonts w:cstheme="minorHAnsi"/>
                <w:sz w:val="18"/>
                <w:szCs w:val="18"/>
              </w:rPr>
            </w:pPr>
            <w:r w:rsidRPr="00923F4C">
              <w:rPr>
                <w:rFonts w:cstheme="minorHAnsi"/>
                <w:sz w:val="18"/>
                <w:szCs w:val="18"/>
              </w:rPr>
              <w:t>ELIMINAČNÍ KRITÉRIUM = nedeklarován soulad – projekt vyřazen</w:t>
            </w:r>
          </w:p>
        </w:tc>
        <w:tc>
          <w:tcPr>
            <w:tcW w:w="1276" w:type="dxa"/>
            <w:vAlign w:val="center"/>
          </w:tcPr>
          <w:p w14:paraId="41DDB611" w14:textId="77777777" w:rsidR="00DD0B1D" w:rsidRPr="00923F4C" w:rsidRDefault="00DD0B1D" w:rsidP="00581AF7">
            <w:pPr>
              <w:jc w:val="center"/>
              <w:rPr>
                <w:rFonts w:cstheme="minorHAnsi"/>
                <w:sz w:val="18"/>
                <w:szCs w:val="18"/>
              </w:rPr>
            </w:pPr>
            <w:r w:rsidRPr="00923F4C">
              <w:rPr>
                <w:rFonts w:cstheme="minorHAnsi"/>
                <w:sz w:val="18"/>
                <w:szCs w:val="18"/>
              </w:rPr>
              <w:t>ANO/NE</w:t>
            </w:r>
          </w:p>
        </w:tc>
      </w:tr>
      <w:tr w:rsidR="00DD0B1D" w:rsidRPr="00923F4C" w14:paraId="75F85C76" w14:textId="77777777" w:rsidTr="00581AF7">
        <w:trPr>
          <w:trHeight w:val="654"/>
        </w:trPr>
        <w:tc>
          <w:tcPr>
            <w:tcW w:w="3120" w:type="dxa"/>
            <w:vAlign w:val="center"/>
          </w:tcPr>
          <w:p w14:paraId="68C2A48E" w14:textId="77777777" w:rsidR="00DD0B1D" w:rsidRPr="00923F4C" w:rsidRDefault="00DD0B1D" w:rsidP="00581AF7">
            <w:pPr>
              <w:rPr>
                <w:rFonts w:cstheme="minorHAnsi"/>
                <w:b/>
                <w:bCs/>
                <w:sz w:val="18"/>
                <w:szCs w:val="18"/>
              </w:rPr>
            </w:pPr>
            <w:r w:rsidRPr="00923F4C">
              <w:rPr>
                <w:rFonts w:cstheme="minorHAnsi"/>
                <w:b/>
                <w:bCs/>
                <w:sz w:val="18"/>
                <w:szCs w:val="18"/>
              </w:rPr>
              <w:t>Bezbariérovost</w:t>
            </w:r>
          </w:p>
        </w:tc>
        <w:tc>
          <w:tcPr>
            <w:tcW w:w="6231" w:type="dxa"/>
            <w:vAlign w:val="center"/>
          </w:tcPr>
          <w:p w14:paraId="0E2FC89C" w14:textId="77777777" w:rsidR="00DD0B1D" w:rsidRPr="00923F4C" w:rsidRDefault="00DD0B1D" w:rsidP="00581AF7">
            <w:pPr>
              <w:rPr>
                <w:rFonts w:cstheme="minorHAnsi"/>
                <w:sz w:val="18"/>
                <w:szCs w:val="18"/>
              </w:rPr>
            </w:pPr>
            <w:r w:rsidRPr="00923F4C">
              <w:rPr>
                <w:rFonts w:cstheme="minorHAnsi"/>
                <w:sz w:val="18"/>
                <w:szCs w:val="18"/>
              </w:rPr>
              <w:t xml:space="preserve">ELIMINAČNÍ KRITÉRIUM = pokud nebylo řešeno v minulosti, musí být bezbariérovost součástí projektu; žadatel uvede, jakým způsobem má vyřešenou bezbariérovost včetně toalet, příp. jak ji bude řešit </w:t>
            </w:r>
          </w:p>
        </w:tc>
        <w:tc>
          <w:tcPr>
            <w:tcW w:w="1276" w:type="dxa"/>
            <w:vAlign w:val="center"/>
          </w:tcPr>
          <w:p w14:paraId="5A2FC729" w14:textId="77777777" w:rsidR="00DD0B1D" w:rsidRPr="00923F4C" w:rsidRDefault="00DD0B1D" w:rsidP="00581AF7">
            <w:pPr>
              <w:jc w:val="center"/>
              <w:rPr>
                <w:rFonts w:cstheme="minorHAnsi"/>
                <w:sz w:val="18"/>
                <w:szCs w:val="18"/>
              </w:rPr>
            </w:pPr>
            <w:r w:rsidRPr="00923F4C">
              <w:rPr>
                <w:rFonts w:cstheme="minorHAnsi"/>
                <w:sz w:val="18"/>
                <w:szCs w:val="18"/>
              </w:rPr>
              <w:t>ANO/NE</w:t>
            </w:r>
          </w:p>
        </w:tc>
      </w:tr>
      <w:tr w:rsidR="00DD0B1D" w:rsidRPr="00923F4C" w14:paraId="0445776F" w14:textId="77777777" w:rsidTr="00581AF7">
        <w:trPr>
          <w:trHeight w:val="698"/>
        </w:trPr>
        <w:tc>
          <w:tcPr>
            <w:tcW w:w="3120" w:type="dxa"/>
            <w:vAlign w:val="center"/>
          </w:tcPr>
          <w:p w14:paraId="540022A3" w14:textId="77777777" w:rsidR="00DD0B1D" w:rsidRPr="00923F4C" w:rsidRDefault="00DD0B1D" w:rsidP="00581AF7">
            <w:pPr>
              <w:rPr>
                <w:rFonts w:cstheme="minorHAnsi"/>
                <w:b/>
                <w:bCs/>
                <w:sz w:val="18"/>
                <w:szCs w:val="18"/>
              </w:rPr>
            </w:pPr>
            <w:r w:rsidRPr="00923F4C">
              <w:rPr>
                <w:rFonts w:cstheme="minorHAnsi"/>
                <w:b/>
                <w:bCs/>
                <w:sz w:val="18"/>
                <w:szCs w:val="18"/>
              </w:rPr>
              <w:t>Soulad se strategií školy – ŠAP</w:t>
            </w:r>
          </w:p>
        </w:tc>
        <w:tc>
          <w:tcPr>
            <w:tcW w:w="6231" w:type="dxa"/>
            <w:vAlign w:val="center"/>
          </w:tcPr>
          <w:p w14:paraId="243DA627" w14:textId="77777777" w:rsidR="00DD0B1D" w:rsidRPr="00923F4C" w:rsidRDefault="00DD0B1D" w:rsidP="00581AF7">
            <w:pPr>
              <w:rPr>
                <w:rFonts w:cstheme="minorHAnsi"/>
                <w:sz w:val="18"/>
                <w:szCs w:val="18"/>
              </w:rPr>
            </w:pPr>
            <w:r w:rsidRPr="00923F4C">
              <w:rPr>
                <w:rFonts w:cstheme="minorHAnsi"/>
                <w:sz w:val="18"/>
                <w:szCs w:val="18"/>
              </w:rPr>
              <w:t>ELIMINAČNÍ KRITÉRIUM – žadatel uvede konkrétní bod ŠAP, na který projekt navazuje, včetně krátkého textu popisující provázanost projektu a ŠAP</w:t>
            </w:r>
          </w:p>
        </w:tc>
        <w:tc>
          <w:tcPr>
            <w:tcW w:w="1276" w:type="dxa"/>
            <w:vAlign w:val="center"/>
          </w:tcPr>
          <w:p w14:paraId="6C1BDEF6" w14:textId="77777777" w:rsidR="00DD0B1D" w:rsidRPr="00923F4C" w:rsidRDefault="00DD0B1D" w:rsidP="00581AF7">
            <w:pPr>
              <w:jc w:val="center"/>
              <w:rPr>
                <w:rFonts w:cstheme="minorHAnsi"/>
                <w:sz w:val="18"/>
                <w:szCs w:val="18"/>
              </w:rPr>
            </w:pPr>
            <w:r w:rsidRPr="00923F4C">
              <w:rPr>
                <w:rFonts w:cstheme="minorHAnsi"/>
                <w:sz w:val="18"/>
                <w:szCs w:val="18"/>
              </w:rPr>
              <w:t>ANO/NE</w:t>
            </w:r>
          </w:p>
        </w:tc>
      </w:tr>
      <w:tr w:rsidR="00DD0B1D" w:rsidRPr="00923F4C" w14:paraId="4839C3BF" w14:textId="77777777" w:rsidTr="00581AF7">
        <w:trPr>
          <w:trHeight w:val="2008"/>
        </w:trPr>
        <w:tc>
          <w:tcPr>
            <w:tcW w:w="3120" w:type="dxa"/>
            <w:vAlign w:val="center"/>
          </w:tcPr>
          <w:p w14:paraId="78039EBC" w14:textId="77777777" w:rsidR="00DD0B1D" w:rsidRPr="00923F4C" w:rsidRDefault="00DD0B1D" w:rsidP="00581AF7">
            <w:pPr>
              <w:rPr>
                <w:rFonts w:cstheme="minorHAnsi"/>
                <w:b/>
                <w:bCs/>
                <w:sz w:val="18"/>
                <w:szCs w:val="18"/>
              </w:rPr>
            </w:pPr>
            <w:r w:rsidRPr="00923F4C">
              <w:rPr>
                <w:rFonts w:cstheme="minorHAnsi"/>
                <w:b/>
                <w:bCs/>
                <w:sz w:val="18"/>
                <w:szCs w:val="18"/>
              </w:rPr>
              <w:t>Soulad se strategií kraje</w:t>
            </w:r>
          </w:p>
        </w:tc>
        <w:tc>
          <w:tcPr>
            <w:tcW w:w="6231" w:type="dxa"/>
            <w:vAlign w:val="center"/>
          </w:tcPr>
          <w:p w14:paraId="3DED8217" w14:textId="77777777" w:rsidR="00DD0B1D" w:rsidRPr="00923F4C" w:rsidRDefault="00DD0B1D" w:rsidP="00581AF7">
            <w:pPr>
              <w:pStyle w:val="Odstavecseseznamem"/>
              <w:numPr>
                <w:ilvl w:val="0"/>
                <w:numId w:val="46"/>
              </w:numPr>
              <w:ind w:left="281" w:hanging="281"/>
              <w:rPr>
                <w:rFonts w:cstheme="minorHAnsi"/>
                <w:sz w:val="18"/>
                <w:szCs w:val="18"/>
              </w:rPr>
            </w:pPr>
            <w:r w:rsidRPr="00923F4C">
              <w:rPr>
                <w:rFonts w:cstheme="minorHAnsi"/>
                <w:sz w:val="18"/>
                <w:szCs w:val="18"/>
              </w:rPr>
              <w:t>pořízení modelového pracovního prostředí – 5 b</w:t>
            </w:r>
          </w:p>
          <w:p w14:paraId="5BA4867E" w14:textId="77777777" w:rsidR="00DD0B1D" w:rsidRPr="00923F4C" w:rsidRDefault="00DD0B1D" w:rsidP="00581AF7">
            <w:pPr>
              <w:pStyle w:val="Odstavecseseznamem"/>
              <w:numPr>
                <w:ilvl w:val="0"/>
                <w:numId w:val="46"/>
              </w:numPr>
              <w:ind w:left="281" w:hanging="281"/>
              <w:rPr>
                <w:rFonts w:cstheme="minorHAnsi"/>
                <w:sz w:val="18"/>
                <w:szCs w:val="18"/>
              </w:rPr>
            </w:pPr>
            <w:r w:rsidRPr="00923F4C">
              <w:rPr>
                <w:rFonts w:cstheme="minorHAnsi"/>
                <w:sz w:val="18"/>
                <w:szCs w:val="18"/>
              </w:rPr>
              <w:t>pořízení vybavení pro polytechnické vzdělávání (přírodovědné, technické, environmentální) – 7 b</w:t>
            </w:r>
          </w:p>
          <w:p w14:paraId="51C87D51" w14:textId="77777777" w:rsidR="00DD0B1D" w:rsidRPr="00923F4C" w:rsidRDefault="00DD0B1D" w:rsidP="00581AF7">
            <w:pPr>
              <w:pStyle w:val="Odstavecseseznamem"/>
              <w:numPr>
                <w:ilvl w:val="0"/>
                <w:numId w:val="46"/>
              </w:numPr>
              <w:ind w:left="281" w:hanging="281"/>
              <w:rPr>
                <w:rFonts w:cstheme="minorHAnsi"/>
                <w:sz w:val="18"/>
                <w:szCs w:val="18"/>
              </w:rPr>
            </w:pPr>
            <w:r w:rsidRPr="00923F4C">
              <w:rPr>
                <w:rFonts w:cstheme="minorHAnsi"/>
                <w:sz w:val="18"/>
                <w:szCs w:val="18"/>
              </w:rPr>
              <w:t>rozvoj cizojazyčné gramotnosti, nové digitální vybavení pro výuku cizích jazyků/odborných předmětů v cizích jazycích – 7 b</w:t>
            </w:r>
          </w:p>
          <w:p w14:paraId="137C7BB3" w14:textId="77777777" w:rsidR="00DD0B1D" w:rsidRPr="00923F4C" w:rsidRDefault="00DD0B1D" w:rsidP="00581AF7">
            <w:pPr>
              <w:pStyle w:val="Odstavecseseznamem"/>
              <w:numPr>
                <w:ilvl w:val="0"/>
                <w:numId w:val="46"/>
              </w:numPr>
              <w:ind w:left="281" w:hanging="281"/>
              <w:rPr>
                <w:rFonts w:cstheme="minorHAnsi"/>
                <w:sz w:val="18"/>
                <w:szCs w:val="18"/>
              </w:rPr>
            </w:pPr>
            <w:r w:rsidRPr="00923F4C">
              <w:rPr>
                <w:rFonts w:cstheme="minorHAnsi"/>
                <w:sz w:val="18"/>
                <w:szCs w:val="18"/>
              </w:rPr>
              <w:t>pořízení, modernizace, obnovení vybavení ICT včetně software – 5 b</w:t>
            </w:r>
          </w:p>
          <w:p w14:paraId="29A22B64" w14:textId="77777777" w:rsidR="00DD0B1D" w:rsidRPr="00923F4C" w:rsidRDefault="00DD0B1D" w:rsidP="00581AF7">
            <w:pPr>
              <w:pStyle w:val="Odstavecseseznamem"/>
              <w:numPr>
                <w:ilvl w:val="0"/>
                <w:numId w:val="46"/>
              </w:numPr>
              <w:ind w:left="281" w:hanging="281"/>
              <w:rPr>
                <w:rFonts w:cstheme="minorHAnsi"/>
                <w:sz w:val="18"/>
                <w:szCs w:val="18"/>
              </w:rPr>
            </w:pPr>
            <w:r w:rsidRPr="00923F4C">
              <w:rPr>
                <w:rFonts w:cstheme="minorHAnsi"/>
                <w:sz w:val="18"/>
                <w:szCs w:val="18"/>
              </w:rPr>
              <w:t>budování sítí, datové rozvody, zajištění kyberbezpečnosti – 5 b</w:t>
            </w:r>
          </w:p>
          <w:p w14:paraId="4D6758FE" w14:textId="77777777" w:rsidR="00DD0B1D" w:rsidRPr="00923F4C" w:rsidRDefault="00DD0B1D" w:rsidP="00581AF7">
            <w:pPr>
              <w:pStyle w:val="Odstavecseseznamem"/>
              <w:numPr>
                <w:ilvl w:val="0"/>
                <w:numId w:val="46"/>
              </w:numPr>
              <w:ind w:left="281" w:hanging="281"/>
              <w:rPr>
                <w:rFonts w:cstheme="minorHAnsi"/>
                <w:sz w:val="18"/>
                <w:szCs w:val="18"/>
              </w:rPr>
            </w:pPr>
            <w:r w:rsidRPr="00923F4C">
              <w:rPr>
                <w:rFonts w:cstheme="minorHAnsi"/>
                <w:sz w:val="18"/>
                <w:szCs w:val="18"/>
              </w:rPr>
              <w:t>vybavení odborných učeben, laboratoří a dílen novými pomůckami a zařízením – 3 b</w:t>
            </w:r>
          </w:p>
        </w:tc>
        <w:tc>
          <w:tcPr>
            <w:tcW w:w="1276" w:type="dxa"/>
            <w:vAlign w:val="center"/>
          </w:tcPr>
          <w:p w14:paraId="10CDF4EC" w14:textId="77777777" w:rsidR="00DD0B1D" w:rsidRPr="00923F4C" w:rsidRDefault="00DD0B1D" w:rsidP="00581AF7">
            <w:pPr>
              <w:jc w:val="center"/>
              <w:rPr>
                <w:rFonts w:cstheme="minorHAnsi"/>
                <w:sz w:val="18"/>
                <w:szCs w:val="18"/>
              </w:rPr>
            </w:pPr>
            <w:r w:rsidRPr="00923F4C">
              <w:rPr>
                <w:rFonts w:cstheme="minorHAnsi"/>
                <w:sz w:val="18"/>
                <w:szCs w:val="18"/>
              </w:rPr>
              <w:t>28</w:t>
            </w:r>
          </w:p>
        </w:tc>
      </w:tr>
      <w:tr w:rsidR="00DD0B1D" w:rsidRPr="00923F4C" w14:paraId="3458B1C9" w14:textId="77777777" w:rsidTr="00581AF7">
        <w:trPr>
          <w:trHeight w:val="976"/>
        </w:trPr>
        <w:tc>
          <w:tcPr>
            <w:tcW w:w="3120" w:type="dxa"/>
            <w:vAlign w:val="center"/>
          </w:tcPr>
          <w:p w14:paraId="6B175133" w14:textId="77777777" w:rsidR="00DD0B1D" w:rsidRPr="00923F4C" w:rsidRDefault="00DD0B1D" w:rsidP="00581AF7">
            <w:pPr>
              <w:rPr>
                <w:rFonts w:cstheme="minorHAnsi"/>
                <w:b/>
                <w:bCs/>
                <w:sz w:val="18"/>
                <w:szCs w:val="18"/>
              </w:rPr>
            </w:pPr>
            <w:r w:rsidRPr="00E12356">
              <w:rPr>
                <w:rFonts w:cstheme="minorHAnsi"/>
                <w:b/>
                <w:bCs/>
                <w:color w:val="000000" w:themeColor="text1"/>
                <w:sz w:val="18"/>
                <w:szCs w:val="18"/>
              </w:rPr>
              <w:t xml:space="preserve">připravenost A </w:t>
            </w:r>
            <w:r w:rsidRPr="00E12356">
              <w:rPr>
                <w:rFonts w:cstheme="minorHAnsi"/>
                <w:color w:val="000000" w:themeColor="text1"/>
                <w:sz w:val="18"/>
                <w:szCs w:val="18"/>
              </w:rPr>
              <w:t>(</w:t>
            </w:r>
            <w:r w:rsidRPr="00E12356">
              <w:rPr>
                <w:rFonts w:cstheme="minorHAnsi"/>
                <w:i/>
                <w:iCs/>
                <w:color w:val="000000" w:themeColor="text1"/>
                <w:sz w:val="18"/>
                <w:szCs w:val="18"/>
              </w:rPr>
              <w:t>pro projekty nevyžadující stavební povolení</w:t>
            </w:r>
            <w:r w:rsidRPr="00E12356">
              <w:rPr>
                <w:rFonts w:cstheme="minorHAnsi"/>
                <w:color w:val="000000" w:themeColor="text1"/>
                <w:sz w:val="18"/>
                <w:szCs w:val="18"/>
              </w:rPr>
              <w:t>) = automaticky 45 bodů</w:t>
            </w:r>
          </w:p>
        </w:tc>
        <w:tc>
          <w:tcPr>
            <w:tcW w:w="6231" w:type="dxa"/>
            <w:vAlign w:val="center"/>
          </w:tcPr>
          <w:tbl>
            <w:tblPr>
              <w:tblStyle w:val="Mkatabulky"/>
              <w:tblW w:w="0" w:type="auto"/>
              <w:tblBorders>
                <w:top w:val="none" w:sz="0" w:space="0" w:color="auto"/>
                <w:left w:val="none" w:sz="0" w:space="0" w:color="auto"/>
                <w:bottom w:val="none" w:sz="0" w:space="0" w:color="auto"/>
                <w:right w:val="none" w:sz="0" w:space="0" w:color="auto"/>
                <w:insideH w:val="dashSmallGap" w:sz="4" w:space="0" w:color="auto"/>
                <w:insideV w:val="single" w:sz="6" w:space="0" w:color="auto"/>
              </w:tblBorders>
              <w:tblLayout w:type="fixed"/>
              <w:tblLook w:val="04A0" w:firstRow="1" w:lastRow="0" w:firstColumn="1" w:lastColumn="0" w:noHBand="0" w:noVBand="1"/>
            </w:tblPr>
            <w:tblGrid>
              <w:gridCol w:w="6651"/>
              <w:gridCol w:w="992"/>
            </w:tblGrid>
            <w:tr w:rsidR="00DD0B1D" w:rsidRPr="00923F4C" w14:paraId="27000F51" w14:textId="77777777" w:rsidTr="00581AF7">
              <w:trPr>
                <w:trHeight w:val="227"/>
              </w:trPr>
              <w:tc>
                <w:tcPr>
                  <w:tcW w:w="6651" w:type="dxa"/>
                  <w:vAlign w:val="center"/>
                </w:tcPr>
                <w:p w14:paraId="7892F10F" w14:textId="77777777" w:rsidR="00DD0B1D" w:rsidRPr="00923F4C" w:rsidRDefault="00DD0B1D" w:rsidP="006575E8">
                  <w:pPr>
                    <w:framePr w:hSpace="141" w:wrap="around" w:vAnchor="text" w:hAnchor="margin" w:xAlign="center" w:y="-289"/>
                    <w:rPr>
                      <w:rFonts w:cstheme="minorHAnsi"/>
                      <w:sz w:val="18"/>
                      <w:szCs w:val="18"/>
                    </w:rPr>
                  </w:pPr>
                  <w:r w:rsidRPr="00923F4C">
                    <w:rPr>
                      <w:rFonts w:cstheme="minorHAnsi"/>
                      <w:sz w:val="18"/>
                      <w:szCs w:val="18"/>
                    </w:rPr>
                    <w:t xml:space="preserve">Vize </w:t>
                  </w:r>
                </w:p>
              </w:tc>
              <w:tc>
                <w:tcPr>
                  <w:tcW w:w="992" w:type="dxa"/>
                  <w:vAlign w:val="center"/>
                </w:tcPr>
                <w:p w14:paraId="3836BD11" w14:textId="77777777" w:rsidR="00DD0B1D" w:rsidRPr="00923F4C" w:rsidRDefault="00DD0B1D" w:rsidP="006575E8">
                  <w:pPr>
                    <w:framePr w:hSpace="141" w:wrap="around" w:vAnchor="text" w:hAnchor="margin" w:xAlign="center" w:y="-289"/>
                    <w:jc w:val="right"/>
                    <w:rPr>
                      <w:rFonts w:cstheme="minorHAnsi"/>
                      <w:sz w:val="18"/>
                      <w:szCs w:val="18"/>
                    </w:rPr>
                  </w:pPr>
                  <w:r w:rsidRPr="00923F4C">
                    <w:rPr>
                      <w:rFonts w:cstheme="minorHAnsi"/>
                      <w:sz w:val="18"/>
                      <w:szCs w:val="18"/>
                    </w:rPr>
                    <w:t>0 bodů</w:t>
                  </w:r>
                </w:p>
              </w:tc>
            </w:tr>
            <w:tr w:rsidR="00DD0B1D" w:rsidRPr="00923F4C" w14:paraId="4265E77D" w14:textId="77777777" w:rsidTr="00581AF7">
              <w:trPr>
                <w:trHeight w:val="227"/>
              </w:trPr>
              <w:tc>
                <w:tcPr>
                  <w:tcW w:w="6651" w:type="dxa"/>
                  <w:vAlign w:val="center"/>
                </w:tcPr>
                <w:p w14:paraId="48585D9C" w14:textId="77777777" w:rsidR="00DD0B1D" w:rsidRPr="00923F4C" w:rsidRDefault="00DD0B1D" w:rsidP="006575E8">
                  <w:pPr>
                    <w:framePr w:hSpace="141" w:wrap="around" w:vAnchor="text" w:hAnchor="margin" w:xAlign="center" w:y="-289"/>
                    <w:rPr>
                      <w:rFonts w:cstheme="minorHAnsi"/>
                      <w:sz w:val="18"/>
                      <w:szCs w:val="18"/>
                    </w:rPr>
                  </w:pPr>
                  <w:r w:rsidRPr="00923F4C">
                    <w:rPr>
                      <w:rFonts w:cstheme="minorHAnsi"/>
                      <w:sz w:val="18"/>
                      <w:szCs w:val="18"/>
                    </w:rPr>
                    <w:t xml:space="preserve">Projektový záměr </w:t>
                  </w:r>
                </w:p>
              </w:tc>
              <w:tc>
                <w:tcPr>
                  <w:tcW w:w="992" w:type="dxa"/>
                  <w:vAlign w:val="center"/>
                </w:tcPr>
                <w:p w14:paraId="010BF295" w14:textId="77777777" w:rsidR="00DD0B1D" w:rsidRPr="00923F4C" w:rsidRDefault="00DD0B1D" w:rsidP="006575E8">
                  <w:pPr>
                    <w:framePr w:hSpace="141" w:wrap="around" w:vAnchor="text" w:hAnchor="margin" w:xAlign="center" w:y="-289"/>
                    <w:jc w:val="right"/>
                    <w:rPr>
                      <w:rFonts w:cstheme="minorHAnsi"/>
                      <w:sz w:val="18"/>
                      <w:szCs w:val="18"/>
                    </w:rPr>
                  </w:pPr>
                  <w:r w:rsidRPr="00923F4C">
                    <w:rPr>
                      <w:rFonts w:cstheme="minorHAnsi"/>
                      <w:sz w:val="18"/>
                      <w:szCs w:val="18"/>
                    </w:rPr>
                    <w:t>5 bodů</w:t>
                  </w:r>
                </w:p>
              </w:tc>
            </w:tr>
            <w:tr w:rsidR="00DD0B1D" w:rsidRPr="00923F4C" w14:paraId="72268C77" w14:textId="77777777" w:rsidTr="00581AF7">
              <w:trPr>
                <w:trHeight w:val="227"/>
              </w:trPr>
              <w:tc>
                <w:tcPr>
                  <w:tcW w:w="6651" w:type="dxa"/>
                  <w:vAlign w:val="center"/>
                </w:tcPr>
                <w:p w14:paraId="5A6E8A70" w14:textId="77777777" w:rsidR="00DD0B1D" w:rsidRPr="00923F4C" w:rsidRDefault="00DD0B1D" w:rsidP="006575E8">
                  <w:pPr>
                    <w:framePr w:hSpace="141" w:wrap="around" w:vAnchor="text" w:hAnchor="margin" w:xAlign="center" w:y="-289"/>
                    <w:rPr>
                      <w:rFonts w:cstheme="minorHAnsi"/>
                      <w:sz w:val="18"/>
                      <w:szCs w:val="18"/>
                    </w:rPr>
                  </w:pPr>
                  <w:r w:rsidRPr="00923F4C">
                    <w:rPr>
                      <w:rFonts w:cstheme="minorHAnsi"/>
                      <w:sz w:val="18"/>
                      <w:szCs w:val="18"/>
                    </w:rPr>
                    <w:t xml:space="preserve">Projektová dokumentace (PD) /Částečná PD/ PD vyžadující aktualizaci </w:t>
                  </w:r>
                </w:p>
              </w:tc>
              <w:tc>
                <w:tcPr>
                  <w:tcW w:w="992" w:type="dxa"/>
                  <w:vAlign w:val="center"/>
                </w:tcPr>
                <w:p w14:paraId="5DC1E2CC" w14:textId="77777777" w:rsidR="00DD0B1D" w:rsidRPr="00923F4C" w:rsidRDefault="00DD0B1D" w:rsidP="006575E8">
                  <w:pPr>
                    <w:framePr w:hSpace="141" w:wrap="around" w:vAnchor="text" w:hAnchor="margin" w:xAlign="center" w:y="-289"/>
                    <w:jc w:val="right"/>
                    <w:rPr>
                      <w:rFonts w:cstheme="minorHAnsi"/>
                      <w:sz w:val="18"/>
                      <w:szCs w:val="18"/>
                    </w:rPr>
                  </w:pPr>
                  <w:r w:rsidRPr="00923F4C">
                    <w:rPr>
                      <w:rFonts w:cstheme="minorHAnsi"/>
                      <w:sz w:val="18"/>
                      <w:szCs w:val="18"/>
                    </w:rPr>
                    <w:t>15 bodů</w:t>
                  </w:r>
                </w:p>
              </w:tc>
            </w:tr>
            <w:tr w:rsidR="00DD0B1D" w:rsidRPr="00923F4C" w14:paraId="13CED2DC" w14:textId="77777777" w:rsidTr="00581AF7">
              <w:trPr>
                <w:trHeight w:val="227"/>
              </w:trPr>
              <w:tc>
                <w:tcPr>
                  <w:tcW w:w="6651" w:type="dxa"/>
                  <w:vAlign w:val="center"/>
                </w:tcPr>
                <w:p w14:paraId="4BE7A1B3" w14:textId="77777777" w:rsidR="00DD0B1D" w:rsidRPr="00923F4C" w:rsidRDefault="00DD0B1D" w:rsidP="006575E8">
                  <w:pPr>
                    <w:framePr w:hSpace="141" w:wrap="around" w:vAnchor="text" w:hAnchor="margin" w:xAlign="center" w:y="-289"/>
                    <w:rPr>
                      <w:rFonts w:cstheme="minorHAnsi"/>
                      <w:sz w:val="18"/>
                      <w:szCs w:val="18"/>
                    </w:rPr>
                  </w:pPr>
                  <w:r w:rsidRPr="00923F4C">
                    <w:rPr>
                      <w:rFonts w:cstheme="minorHAnsi"/>
                      <w:sz w:val="18"/>
                      <w:szCs w:val="18"/>
                    </w:rPr>
                    <w:t>Průzkum trhu/technická specifikace/Projektová studie</w:t>
                  </w:r>
                </w:p>
              </w:tc>
              <w:tc>
                <w:tcPr>
                  <w:tcW w:w="992" w:type="dxa"/>
                  <w:vAlign w:val="center"/>
                </w:tcPr>
                <w:p w14:paraId="10331C3C" w14:textId="77777777" w:rsidR="00DD0B1D" w:rsidRPr="00923F4C" w:rsidRDefault="00DD0B1D" w:rsidP="006575E8">
                  <w:pPr>
                    <w:framePr w:hSpace="141" w:wrap="around" w:vAnchor="text" w:hAnchor="margin" w:xAlign="center" w:y="-289"/>
                    <w:jc w:val="right"/>
                    <w:rPr>
                      <w:rFonts w:cstheme="minorHAnsi"/>
                      <w:sz w:val="18"/>
                      <w:szCs w:val="18"/>
                    </w:rPr>
                  </w:pPr>
                  <w:r w:rsidRPr="00923F4C">
                    <w:rPr>
                      <w:rFonts w:cstheme="minorHAnsi"/>
                      <w:sz w:val="18"/>
                      <w:szCs w:val="18"/>
                    </w:rPr>
                    <w:t>15 bodů</w:t>
                  </w:r>
                </w:p>
              </w:tc>
            </w:tr>
          </w:tbl>
          <w:p w14:paraId="007C0A15" w14:textId="77777777" w:rsidR="00DD0B1D" w:rsidRPr="00923F4C" w:rsidRDefault="00DD0B1D" w:rsidP="00581AF7">
            <w:pPr>
              <w:rPr>
                <w:rFonts w:cstheme="minorHAnsi"/>
                <w:strike/>
                <w:sz w:val="18"/>
                <w:szCs w:val="18"/>
              </w:rPr>
            </w:pPr>
          </w:p>
        </w:tc>
        <w:tc>
          <w:tcPr>
            <w:tcW w:w="1276" w:type="dxa"/>
            <w:vAlign w:val="center"/>
          </w:tcPr>
          <w:p w14:paraId="319B7809" w14:textId="77777777" w:rsidR="00DD0B1D" w:rsidRPr="00923F4C" w:rsidRDefault="00DD0B1D" w:rsidP="00581AF7">
            <w:pPr>
              <w:jc w:val="center"/>
              <w:rPr>
                <w:rFonts w:cstheme="minorHAnsi"/>
                <w:sz w:val="18"/>
                <w:szCs w:val="18"/>
              </w:rPr>
            </w:pPr>
            <w:r w:rsidRPr="00923F4C">
              <w:rPr>
                <w:rFonts w:cstheme="minorHAnsi"/>
                <w:sz w:val="18"/>
                <w:szCs w:val="18"/>
              </w:rPr>
              <w:t>45 + 15</w:t>
            </w:r>
          </w:p>
        </w:tc>
      </w:tr>
      <w:tr w:rsidR="00DD0B1D" w:rsidRPr="00923F4C" w14:paraId="1A58B983" w14:textId="77777777" w:rsidTr="00581AF7">
        <w:trPr>
          <w:trHeight w:val="1625"/>
        </w:trPr>
        <w:tc>
          <w:tcPr>
            <w:tcW w:w="3120" w:type="dxa"/>
            <w:vAlign w:val="center"/>
          </w:tcPr>
          <w:p w14:paraId="49A93A0F" w14:textId="77777777" w:rsidR="00DD0B1D" w:rsidRPr="00923F4C" w:rsidRDefault="00DD0B1D" w:rsidP="00581AF7">
            <w:pPr>
              <w:rPr>
                <w:rFonts w:cstheme="minorHAnsi"/>
                <w:b/>
                <w:bCs/>
                <w:sz w:val="18"/>
                <w:szCs w:val="18"/>
              </w:rPr>
            </w:pPr>
            <w:r w:rsidRPr="00923F4C">
              <w:rPr>
                <w:rFonts w:cstheme="minorHAnsi"/>
                <w:b/>
                <w:bCs/>
                <w:sz w:val="18"/>
                <w:szCs w:val="18"/>
              </w:rPr>
              <w:t xml:space="preserve">připravenost B </w:t>
            </w:r>
            <w:r w:rsidRPr="00923F4C">
              <w:rPr>
                <w:rFonts w:cstheme="minorHAnsi"/>
                <w:sz w:val="18"/>
                <w:szCs w:val="18"/>
              </w:rPr>
              <w:t>(pro projekty vyžadující stavební povolení)</w:t>
            </w:r>
          </w:p>
        </w:tc>
        <w:tc>
          <w:tcPr>
            <w:tcW w:w="6231" w:type="dxa"/>
            <w:vAlign w:val="center"/>
          </w:tcPr>
          <w:tbl>
            <w:tblPr>
              <w:tblStyle w:val="Mkatabulky"/>
              <w:tblW w:w="0" w:type="auto"/>
              <w:tblBorders>
                <w:top w:val="none" w:sz="0" w:space="0" w:color="auto"/>
                <w:left w:val="none" w:sz="0" w:space="0" w:color="auto"/>
                <w:bottom w:val="none" w:sz="0" w:space="0" w:color="auto"/>
                <w:right w:val="none" w:sz="0" w:space="0" w:color="auto"/>
                <w:insideH w:val="dashSmallGap" w:sz="4" w:space="0" w:color="auto"/>
                <w:insideV w:val="dashSmallGap" w:sz="4" w:space="0" w:color="auto"/>
              </w:tblBorders>
              <w:tblLayout w:type="fixed"/>
              <w:tblLook w:val="04A0" w:firstRow="1" w:lastRow="0" w:firstColumn="1" w:lastColumn="0" w:noHBand="0" w:noVBand="1"/>
            </w:tblPr>
            <w:tblGrid>
              <w:gridCol w:w="6651"/>
              <w:gridCol w:w="992"/>
            </w:tblGrid>
            <w:tr w:rsidR="00DD0B1D" w:rsidRPr="00923F4C" w14:paraId="21F190E6" w14:textId="77777777" w:rsidTr="00581AF7">
              <w:trPr>
                <w:trHeight w:val="227"/>
              </w:trPr>
              <w:tc>
                <w:tcPr>
                  <w:tcW w:w="6651" w:type="dxa"/>
                  <w:vAlign w:val="center"/>
                </w:tcPr>
                <w:p w14:paraId="7C251EF6" w14:textId="77777777" w:rsidR="00DD0B1D" w:rsidRPr="00923F4C" w:rsidRDefault="00DD0B1D" w:rsidP="006575E8">
                  <w:pPr>
                    <w:framePr w:hSpace="141" w:wrap="around" w:vAnchor="text" w:hAnchor="margin" w:xAlign="center" w:y="-289"/>
                    <w:rPr>
                      <w:rFonts w:cstheme="minorHAnsi"/>
                      <w:sz w:val="18"/>
                      <w:szCs w:val="18"/>
                    </w:rPr>
                  </w:pPr>
                  <w:r w:rsidRPr="00923F4C">
                    <w:rPr>
                      <w:rFonts w:cstheme="minorHAnsi"/>
                      <w:sz w:val="18"/>
                      <w:szCs w:val="18"/>
                    </w:rPr>
                    <w:t xml:space="preserve">Vize </w:t>
                  </w:r>
                </w:p>
              </w:tc>
              <w:tc>
                <w:tcPr>
                  <w:tcW w:w="992" w:type="dxa"/>
                  <w:vAlign w:val="center"/>
                </w:tcPr>
                <w:p w14:paraId="3721ACDE" w14:textId="77777777" w:rsidR="00DD0B1D" w:rsidRPr="00923F4C" w:rsidRDefault="00DD0B1D" w:rsidP="006575E8">
                  <w:pPr>
                    <w:framePr w:hSpace="141" w:wrap="around" w:vAnchor="text" w:hAnchor="margin" w:xAlign="center" w:y="-289"/>
                    <w:jc w:val="right"/>
                    <w:rPr>
                      <w:rFonts w:cstheme="minorHAnsi"/>
                      <w:sz w:val="18"/>
                      <w:szCs w:val="18"/>
                    </w:rPr>
                  </w:pPr>
                  <w:r w:rsidRPr="00923F4C">
                    <w:rPr>
                      <w:rFonts w:cstheme="minorHAnsi"/>
                      <w:sz w:val="18"/>
                      <w:szCs w:val="18"/>
                    </w:rPr>
                    <w:t>0 bodů</w:t>
                  </w:r>
                </w:p>
              </w:tc>
            </w:tr>
            <w:tr w:rsidR="00DD0B1D" w:rsidRPr="00923F4C" w14:paraId="4B75CE16" w14:textId="77777777" w:rsidTr="00581AF7">
              <w:trPr>
                <w:trHeight w:val="227"/>
              </w:trPr>
              <w:tc>
                <w:tcPr>
                  <w:tcW w:w="6651" w:type="dxa"/>
                  <w:vAlign w:val="center"/>
                </w:tcPr>
                <w:p w14:paraId="4B508FA3" w14:textId="77777777" w:rsidR="00DD0B1D" w:rsidRPr="00923F4C" w:rsidRDefault="00DD0B1D" w:rsidP="006575E8">
                  <w:pPr>
                    <w:framePr w:hSpace="141" w:wrap="around" w:vAnchor="text" w:hAnchor="margin" w:xAlign="center" w:y="-289"/>
                    <w:rPr>
                      <w:rFonts w:cstheme="minorHAnsi"/>
                      <w:sz w:val="18"/>
                      <w:szCs w:val="18"/>
                    </w:rPr>
                  </w:pPr>
                  <w:r w:rsidRPr="00923F4C">
                    <w:rPr>
                      <w:rFonts w:cstheme="minorHAnsi"/>
                      <w:sz w:val="18"/>
                      <w:szCs w:val="18"/>
                    </w:rPr>
                    <w:t xml:space="preserve">Projektový záměr </w:t>
                  </w:r>
                </w:p>
              </w:tc>
              <w:tc>
                <w:tcPr>
                  <w:tcW w:w="992" w:type="dxa"/>
                  <w:vAlign w:val="center"/>
                </w:tcPr>
                <w:p w14:paraId="6CA33003" w14:textId="77777777" w:rsidR="00DD0B1D" w:rsidRPr="00923F4C" w:rsidRDefault="00DD0B1D" w:rsidP="006575E8">
                  <w:pPr>
                    <w:framePr w:hSpace="141" w:wrap="around" w:vAnchor="text" w:hAnchor="margin" w:xAlign="center" w:y="-289"/>
                    <w:jc w:val="right"/>
                    <w:rPr>
                      <w:rFonts w:cstheme="minorHAnsi"/>
                      <w:sz w:val="18"/>
                      <w:szCs w:val="18"/>
                    </w:rPr>
                  </w:pPr>
                  <w:r w:rsidRPr="00923F4C">
                    <w:rPr>
                      <w:rFonts w:cstheme="minorHAnsi"/>
                      <w:sz w:val="18"/>
                      <w:szCs w:val="18"/>
                    </w:rPr>
                    <w:t>5 bodů</w:t>
                  </w:r>
                </w:p>
              </w:tc>
            </w:tr>
            <w:tr w:rsidR="00DD0B1D" w:rsidRPr="00923F4C" w14:paraId="1E819AB0" w14:textId="77777777" w:rsidTr="00581AF7">
              <w:trPr>
                <w:trHeight w:val="227"/>
              </w:trPr>
              <w:tc>
                <w:tcPr>
                  <w:tcW w:w="6651" w:type="dxa"/>
                  <w:vAlign w:val="center"/>
                </w:tcPr>
                <w:p w14:paraId="01700A85" w14:textId="77777777" w:rsidR="00DD0B1D" w:rsidRPr="00923F4C" w:rsidRDefault="00DD0B1D" w:rsidP="006575E8">
                  <w:pPr>
                    <w:framePr w:hSpace="141" w:wrap="around" w:vAnchor="text" w:hAnchor="margin" w:xAlign="center" w:y="-289"/>
                    <w:rPr>
                      <w:rFonts w:cstheme="minorHAnsi"/>
                      <w:sz w:val="18"/>
                      <w:szCs w:val="18"/>
                    </w:rPr>
                  </w:pPr>
                  <w:r w:rsidRPr="00923F4C">
                    <w:rPr>
                      <w:rFonts w:cstheme="minorHAnsi"/>
                      <w:sz w:val="18"/>
                      <w:szCs w:val="18"/>
                    </w:rPr>
                    <w:t xml:space="preserve">Částečná projektová dokumentace/dokumentace vyžadující aktualizaci </w:t>
                  </w:r>
                </w:p>
              </w:tc>
              <w:tc>
                <w:tcPr>
                  <w:tcW w:w="992" w:type="dxa"/>
                  <w:vAlign w:val="center"/>
                </w:tcPr>
                <w:p w14:paraId="425052B4" w14:textId="77777777" w:rsidR="00DD0B1D" w:rsidRPr="00923F4C" w:rsidRDefault="00DD0B1D" w:rsidP="006575E8">
                  <w:pPr>
                    <w:framePr w:hSpace="141" w:wrap="around" w:vAnchor="text" w:hAnchor="margin" w:xAlign="center" w:y="-289"/>
                    <w:jc w:val="right"/>
                    <w:rPr>
                      <w:rFonts w:cstheme="minorHAnsi"/>
                      <w:sz w:val="18"/>
                      <w:szCs w:val="18"/>
                    </w:rPr>
                  </w:pPr>
                  <w:r w:rsidRPr="00923F4C">
                    <w:rPr>
                      <w:rFonts w:cstheme="minorHAnsi"/>
                      <w:sz w:val="18"/>
                      <w:szCs w:val="18"/>
                    </w:rPr>
                    <w:t>10 bodů</w:t>
                  </w:r>
                </w:p>
              </w:tc>
            </w:tr>
            <w:tr w:rsidR="00DD0B1D" w:rsidRPr="00923F4C" w14:paraId="051F0822" w14:textId="77777777" w:rsidTr="00581AF7">
              <w:trPr>
                <w:trHeight w:val="227"/>
              </w:trPr>
              <w:tc>
                <w:tcPr>
                  <w:tcW w:w="6651" w:type="dxa"/>
                  <w:vAlign w:val="center"/>
                </w:tcPr>
                <w:p w14:paraId="6D1801F7" w14:textId="77777777" w:rsidR="00DD0B1D" w:rsidRPr="00923F4C" w:rsidRDefault="00DD0B1D" w:rsidP="006575E8">
                  <w:pPr>
                    <w:framePr w:hSpace="141" w:wrap="around" w:vAnchor="text" w:hAnchor="margin" w:xAlign="center" w:y="-289"/>
                    <w:rPr>
                      <w:rFonts w:cstheme="minorHAnsi"/>
                      <w:sz w:val="18"/>
                      <w:szCs w:val="18"/>
                    </w:rPr>
                  </w:pPr>
                  <w:r w:rsidRPr="00923F4C">
                    <w:rPr>
                      <w:rFonts w:cstheme="minorHAnsi"/>
                      <w:sz w:val="18"/>
                      <w:szCs w:val="18"/>
                    </w:rPr>
                    <w:t>Kompletní projektová dokumentace (do úrovně provedení stavby)</w:t>
                  </w:r>
                </w:p>
              </w:tc>
              <w:tc>
                <w:tcPr>
                  <w:tcW w:w="992" w:type="dxa"/>
                  <w:vAlign w:val="center"/>
                </w:tcPr>
                <w:p w14:paraId="4D104B21" w14:textId="77777777" w:rsidR="00DD0B1D" w:rsidRPr="00923F4C" w:rsidRDefault="00DD0B1D" w:rsidP="006575E8">
                  <w:pPr>
                    <w:framePr w:hSpace="141" w:wrap="around" w:vAnchor="text" w:hAnchor="margin" w:xAlign="center" w:y="-289"/>
                    <w:jc w:val="right"/>
                    <w:rPr>
                      <w:rFonts w:cstheme="minorHAnsi"/>
                      <w:sz w:val="18"/>
                      <w:szCs w:val="18"/>
                    </w:rPr>
                  </w:pPr>
                  <w:r w:rsidRPr="00923F4C">
                    <w:rPr>
                      <w:rFonts w:cstheme="minorHAnsi"/>
                      <w:sz w:val="18"/>
                      <w:szCs w:val="18"/>
                    </w:rPr>
                    <w:t>25 bodů</w:t>
                  </w:r>
                </w:p>
              </w:tc>
            </w:tr>
            <w:tr w:rsidR="00DD0B1D" w:rsidRPr="00923F4C" w14:paraId="163ECA72" w14:textId="77777777" w:rsidTr="00581AF7">
              <w:trPr>
                <w:trHeight w:val="227"/>
              </w:trPr>
              <w:tc>
                <w:tcPr>
                  <w:tcW w:w="6651" w:type="dxa"/>
                  <w:vAlign w:val="center"/>
                </w:tcPr>
                <w:p w14:paraId="1287BD59" w14:textId="77777777" w:rsidR="00DD0B1D" w:rsidRPr="00923F4C" w:rsidRDefault="00DD0B1D" w:rsidP="006575E8">
                  <w:pPr>
                    <w:framePr w:hSpace="141" w:wrap="around" w:vAnchor="text" w:hAnchor="margin" w:xAlign="center" w:y="-289"/>
                    <w:rPr>
                      <w:rFonts w:cstheme="minorHAnsi"/>
                      <w:sz w:val="18"/>
                      <w:szCs w:val="18"/>
                    </w:rPr>
                  </w:pPr>
                  <w:r w:rsidRPr="00923F4C">
                    <w:rPr>
                      <w:rFonts w:cstheme="minorHAnsi"/>
                      <w:sz w:val="18"/>
                      <w:szCs w:val="18"/>
                    </w:rPr>
                    <w:t xml:space="preserve">Ukončené územní řízení </w:t>
                  </w:r>
                </w:p>
              </w:tc>
              <w:tc>
                <w:tcPr>
                  <w:tcW w:w="992" w:type="dxa"/>
                  <w:vAlign w:val="center"/>
                </w:tcPr>
                <w:p w14:paraId="7C77AD42" w14:textId="77777777" w:rsidR="00DD0B1D" w:rsidRPr="00923F4C" w:rsidRDefault="00DD0B1D" w:rsidP="006575E8">
                  <w:pPr>
                    <w:framePr w:hSpace="141" w:wrap="around" w:vAnchor="text" w:hAnchor="margin" w:xAlign="center" w:y="-289"/>
                    <w:jc w:val="right"/>
                    <w:rPr>
                      <w:rFonts w:cstheme="minorHAnsi"/>
                      <w:sz w:val="18"/>
                      <w:szCs w:val="18"/>
                    </w:rPr>
                  </w:pPr>
                  <w:r w:rsidRPr="00923F4C">
                    <w:rPr>
                      <w:rFonts w:cstheme="minorHAnsi"/>
                      <w:sz w:val="18"/>
                      <w:szCs w:val="18"/>
                    </w:rPr>
                    <w:t>50 bodů</w:t>
                  </w:r>
                </w:p>
              </w:tc>
            </w:tr>
            <w:tr w:rsidR="00DD0B1D" w:rsidRPr="00923F4C" w14:paraId="25E05164" w14:textId="77777777" w:rsidTr="00581AF7">
              <w:trPr>
                <w:trHeight w:val="227"/>
              </w:trPr>
              <w:tc>
                <w:tcPr>
                  <w:tcW w:w="6651" w:type="dxa"/>
                  <w:vAlign w:val="center"/>
                </w:tcPr>
                <w:p w14:paraId="01E9287F" w14:textId="77777777" w:rsidR="00DD0B1D" w:rsidRPr="00923F4C" w:rsidRDefault="00DD0B1D" w:rsidP="006575E8">
                  <w:pPr>
                    <w:framePr w:hSpace="141" w:wrap="around" w:vAnchor="text" w:hAnchor="margin" w:xAlign="center" w:y="-289"/>
                    <w:rPr>
                      <w:rFonts w:cstheme="minorHAnsi"/>
                      <w:sz w:val="18"/>
                      <w:szCs w:val="18"/>
                    </w:rPr>
                  </w:pPr>
                  <w:r w:rsidRPr="00923F4C">
                    <w:rPr>
                      <w:rFonts w:cstheme="minorHAnsi"/>
                      <w:sz w:val="18"/>
                      <w:szCs w:val="18"/>
                    </w:rPr>
                    <w:t xml:space="preserve">Vydané stavební povolení </w:t>
                  </w:r>
                </w:p>
              </w:tc>
              <w:tc>
                <w:tcPr>
                  <w:tcW w:w="992" w:type="dxa"/>
                  <w:vAlign w:val="center"/>
                </w:tcPr>
                <w:p w14:paraId="68C342A3" w14:textId="77777777" w:rsidR="00DD0B1D" w:rsidRPr="00923F4C" w:rsidRDefault="00DD0B1D" w:rsidP="006575E8">
                  <w:pPr>
                    <w:framePr w:hSpace="141" w:wrap="around" w:vAnchor="text" w:hAnchor="margin" w:xAlign="center" w:y="-289"/>
                    <w:jc w:val="right"/>
                    <w:rPr>
                      <w:rFonts w:cstheme="minorHAnsi"/>
                      <w:sz w:val="18"/>
                      <w:szCs w:val="18"/>
                    </w:rPr>
                  </w:pPr>
                  <w:r w:rsidRPr="00923F4C">
                    <w:rPr>
                      <w:rFonts w:cstheme="minorHAnsi"/>
                      <w:sz w:val="18"/>
                      <w:szCs w:val="18"/>
                    </w:rPr>
                    <w:t>60 bodů</w:t>
                  </w:r>
                </w:p>
              </w:tc>
            </w:tr>
          </w:tbl>
          <w:p w14:paraId="299F4292" w14:textId="77777777" w:rsidR="00DD0B1D" w:rsidRPr="00923F4C" w:rsidRDefault="00DD0B1D" w:rsidP="00581AF7">
            <w:pPr>
              <w:rPr>
                <w:rFonts w:cstheme="minorHAnsi"/>
                <w:sz w:val="18"/>
                <w:szCs w:val="18"/>
              </w:rPr>
            </w:pPr>
          </w:p>
        </w:tc>
        <w:tc>
          <w:tcPr>
            <w:tcW w:w="1276" w:type="dxa"/>
            <w:vAlign w:val="center"/>
          </w:tcPr>
          <w:p w14:paraId="5DC99B53" w14:textId="77777777" w:rsidR="00DD0B1D" w:rsidRPr="00923F4C" w:rsidRDefault="00DD0B1D" w:rsidP="00581AF7">
            <w:pPr>
              <w:jc w:val="center"/>
              <w:rPr>
                <w:rFonts w:cstheme="minorHAnsi"/>
                <w:sz w:val="18"/>
                <w:szCs w:val="18"/>
              </w:rPr>
            </w:pPr>
            <w:r w:rsidRPr="00923F4C">
              <w:rPr>
                <w:rFonts w:cstheme="minorHAnsi"/>
                <w:sz w:val="18"/>
                <w:szCs w:val="18"/>
              </w:rPr>
              <w:t>60</w:t>
            </w:r>
          </w:p>
        </w:tc>
      </w:tr>
    </w:tbl>
    <w:p w14:paraId="534F5261" w14:textId="77777777" w:rsidR="00DD0B1D" w:rsidRPr="0008576D" w:rsidRDefault="00DD0B1D" w:rsidP="00DD0B1D">
      <w:pPr>
        <w:jc w:val="both"/>
        <w:rPr>
          <w:i/>
        </w:rPr>
      </w:pPr>
    </w:p>
    <w:p w14:paraId="7463596C" w14:textId="0F006A72" w:rsidR="00801FE8" w:rsidRDefault="004F3044" w:rsidP="00801FE8">
      <w:pPr>
        <w:jc w:val="both"/>
      </w:pPr>
      <w:r>
        <w:t>Subjekty zapojené v rámci pracovní skupiny Vzdělávání</w:t>
      </w:r>
      <w:r w:rsidR="001651E5">
        <w:t>:</w:t>
      </w:r>
    </w:p>
    <w:p w14:paraId="1E0050D0" w14:textId="1390A2E8" w:rsidR="00A07AA6" w:rsidRDefault="00A07AA6" w:rsidP="00A07AA6">
      <w:pPr>
        <w:pStyle w:val="Odstavecseseznamem"/>
        <w:numPr>
          <w:ilvl w:val="0"/>
          <w:numId w:val="20"/>
        </w:numPr>
        <w:jc w:val="both"/>
      </w:pPr>
      <w:r>
        <w:t>odborný garant KAP,</w:t>
      </w:r>
    </w:p>
    <w:p w14:paraId="2EC6513C" w14:textId="32B751FB" w:rsidR="00A07AA6" w:rsidRDefault="00A07AA6" w:rsidP="00A07AA6">
      <w:pPr>
        <w:pStyle w:val="Odstavecseseznamem"/>
        <w:numPr>
          <w:ilvl w:val="0"/>
          <w:numId w:val="20"/>
        </w:numPr>
        <w:jc w:val="both"/>
      </w:pPr>
      <w:r>
        <w:t>zástupci realizačního týmu KAP</w:t>
      </w:r>
      <w:r w:rsidR="0083214B">
        <w:t xml:space="preserve"> Středočeského kraje</w:t>
      </w:r>
      <w:r>
        <w:t>,</w:t>
      </w:r>
    </w:p>
    <w:p w14:paraId="64C8C54A" w14:textId="58047B1D" w:rsidR="00A07AA6" w:rsidRDefault="00B37F81" w:rsidP="00A07AA6">
      <w:pPr>
        <w:pStyle w:val="Odstavecseseznamem"/>
        <w:numPr>
          <w:ilvl w:val="0"/>
          <w:numId w:val="20"/>
        </w:numPr>
        <w:jc w:val="both"/>
      </w:pPr>
      <w:r>
        <w:t>zástupci jednotlivých typů zřizovatelů,</w:t>
      </w:r>
      <w:r>
        <w:rPr>
          <w:rStyle w:val="Znakapoznpodarou"/>
        </w:rPr>
        <w:footnoteReference w:id="3"/>
      </w:r>
    </w:p>
    <w:p w14:paraId="3EF3E007" w14:textId="0821C8D2" w:rsidR="00B37F81" w:rsidRDefault="00B37F81" w:rsidP="00A07AA6">
      <w:pPr>
        <w:pStyle w:val="Odstavecseseznamem"/>
        <w:numPr>
          <w:ilvl w:val="0"/>
          <w:numId w:val="20"/>
        </w:numPr>
        <w:jc w:val="both"/>
      </w:pPr>
      <w:r>
        <w:t>vedení škol, praktikující učitelé,</w:t>
      </w:r>
    </w:p>
    <w:p w14:paraId="2534EFA8" w14:textId="1321DCE9" w:rsidR="00B37F81" w:rsidRDefault="00B37F81" w:rsidP="00A07AA6">
      <w:pPr>
        <w:pStyle w:val="Odstavecseseznamem"/>
        <w:numPr>
          <w:ilvl w:val="0"/>
          <w:numId w:val="20"/>
        </w:numPr>
        <w:jc w:val="both"/>
      </w:pPr>
      <w:r>
        <w:t>zástupci vysokých škol a výzkumu v kraji,</w:t>
      </w:r>
    </w:p>
    <w:p w14:paraId="1524881A" w14:textId="344BCAF8" w:rsidR="00B37F81" w:rsidRDefault="00B37F81" w:rsidP="00A07AA6">
      <w:pPr>
        <w:pStyle w:val="Odstavecseseznamem"/>
        <w:numPr>
          <w:ilvl w:val="0"/>
          <w:numId w:val="20"/>
        </w:numPr>
        <w:jc w:val="both"/>
      </w:pPr>
      <w:r>
        <w:t>zástupci klíčových zřizovatelů,</w:t>
      </w:r>
    </w:p>
    <w:p w14:paraId="5AB656F2" w14:textId="5F7ADE70" w:rsidR="00B37F81" w:rsidRDefault="00B37F81" w:rsidP="00A07AA6">
      <w:pPr>
        <w:pStyle w:val="Odstavecseseznamem"/>
        <w:numPr>
          <w:ilvl w:val="0"/>
          <w:numId w:val="20"/>
        </w:numPr>
        <w:jc w:val="both"/>
      </w:pPr>
      <w:r>
        <w:t>zástupci profesních komor a asociací,</w:t>
      </w:r>
    </w:p>
    <w:p w14:paraId="07B44D7A" w14:textId="1730F41F" w:rsidR="00B37F81" w:rsidRDefault="00B37F81" w:rsidP="00A07AA6">
      <w:pPr>
        <w:pStyle w:val="Odstavecseseznamem"/>
        <w:numPr>
          <w:ilvl w:val="0"/>
          <w:numId w:val="20"/>
        </w:numPr>
        <w:jc w:val="both"/>
      </w:pPr>
      <w:r>
        <w:t>zástupci organizací neformálního a zájmového vzdělávání,</w:t>
      </w:r>
    </w:p>
    <w:p w14:paraId="4C11F625" w14:textId="763055A3" w:rsidR="00B37F81" w:rsidRDefault="00B37F81" w:rsidP="00A07AA6">
      <w:pPr>
        <w:pStyle w:val="Odstavecseseznamem"/>
        <w:numPr>
          <w:ilvl w:val="0"/>
          <w:numId w:val="20"/>
        </w:numPr>
        <w:jc w:val="both"/>
      </w:pPr>
      <w:r>
        <w:t>RIS3 manažer,</w:t>
      </w:r>
    </w:p>
    <w:p w14:paraId="37523B63" w14:textId="2D5602D1" w:rsidR="00B37F81" w:rsidRDefault="00E763EA" w:rsidP="00A07AA6">
      <w:pPr>
        <w:pStyle w:val="Odstavecseseznamem"/>
        <w:numPr>
          <w:ilvl w:val="0"/>
          <w:numId w:val="20"/>
        </w:numPr>
        <w:jc w:val="both"/>
      </w:pPr>
      <w:r>
        <w:t>l</w:t>
      </w:r>
      <w:r w:rsidR="00B37F81">
        <w:t>okální konzultanti Agentury pro sociální začleňování,</w:t>
      </w:r>
    </w:p>
    <w:p w14:paraId="3DF2064B" w14:textId="57B6CEFC" w:rsidR="00B37F81" w:rsidRDefault="00E763EA" w:rsidP="00A07AA6">
      <w:pPr>
        <w:pStyle w:val="Odstavecseseznamem"/>
        <w:numPr>
          <w:ilvl w:val="0"/>
          <w:numId w:val="20"/>
        </w:numPr>
        <w:jc w:val="both"/>
      </w:pPr>
      <w:r>
        <w:t>z</w:t>
      </w:r>
      <w:r w:rsidR="00B37F81">
        <w:t>ástupci v oblasti regionálního rozvoje reprezentující odborníka v oblasti socioekonomického rozvoje území,</w:t>
      </w:r>
    </w:p>
    <w:p w14:paraId="79502D84" w14:textId="1F35D10F" w:rsidR="00B37F81" w:rsidRDefault="00B37F81" w:rsidP="00A07AA6">
      <w:pPr>
        <w:pStyle w:val="Odstavecseseznamem"/>
        <w:numPr>
          <w:ilvl w:val="0"/>
          <w:numId w:val="20"/>
        </w:numPr>
        <w:jc w:val="both"/>
      </w:pPr>
      <w:r>
        <w:t>zástupc</w:t>
      </w:r>
      <w:r w:rsidR="0083214B">
        <w:t>e</w:t>
      </w:r>
      <w:r>
        <w:t xml:space="preserve"> Úřadu práce ČR,</w:t>
      </w:r>
    </w:p>
    <w:p w14:paraId="49F37378" w14:textId="3116F5C5" w:rsidR="00B37F81" w:rsidRDefault="00B37F81" w:rsidP="00A07AA6">
      <w:pPr>
        <w:pStyle w:val="Odstavecseseznamem"/>
        <w:numPr>
          <w:ilvl w:val="0"/>
          <w:numId w:val="20"/>
        </w:numPr>
        <w:jc w:val="both"/>
      </w:pPr>
      <w:r>
        <w:t>zástupce ITI,</w:t>
      </w:r>
    </w:p>
    <w:p w14:paraId="3834DE37" w14:textId="7E264EDD" w:rsidR="004F3044" w:rsidRDefault="00B37F81" w:rsidP="00801FE8">
      <w:pPr>
        <w:pStyle w:val="Odstavecseseznamem"/>
        <w:numPr>
          <w:ilvl w:val="0"/>
          <w:numId w:val="20"/>
        </w:numPr>
        <w:jc w:val="both"/>
      </w:pPr>
      <w:r>
        <w:t>zástupce MAS.</w:t>
      </w:r>
    </w:p>
    <w:p w14:paraId="1EAC7F34" w14:textId="77777777" w:rsidR="00E06337" w:rsidRDefault="00E06337" w:rsidP="00E06337">
      <w:pPr>
        <w:pStyle w:val="Odstavecseseznamem"/>
        <w:jc w:val="both"/>
      </w:pPr>
    </w:p>
    <w:p w14:paraId="19C79181" w14:textId="0AB7517C" w:rsidR="00741D3B" w:rsidRDefault="00741D3B" w:rsidP="001651E5">
      <w:pPr>
        <w:pStyle w:val="Nadpis3"/>
      </w:pPr>
      <w:bookmarkStart w:id="5" w:name="_Toc114125651"/>
      <w:r>
        <w:lastRenderedPageBreak/>
        <w:t>Věcná náplň aktivity RAP</w:t>
      </w:r>
      <w:bookmarkEnd w:id="5"/>
    </w:p>
    <w:p w14:paraId="35BDAFFB" w14:textId="77777777" w:rsidR="001651E5" w:rsidRPr="001651E5" w:rsidRDefault="001651E5" w:rsidP="00133D8A">
      <w:pPr>
        <w:pStyle w:val="Bezmezer"/>
      </w:pPr>
    </w:p>
    <w:p w14:paraId="1825B1E5" w14:textId="7A2130FE" w:rsidR="00741D3B" w:rsidRDefault="00741D3B" w:rsidP="00741D3B">
      <w:pPr>
        <w:spacing w:after="0"/>
        <w:rPr>
          <w:caps/>
          <w:u w:val="single"/>
        </w:rPr>
      </w:pPr>
      <w:r>
        <w:rPr>
          <w:caps/>
          <w:u w:val="single"/>
        </w:rPr>
        <w:t>Analýza potřeb a absorpční kapacita:</w:t>
      </w:r>
    </w:p>
    <w:p w14:paraId="66618C03" w14:textId="77777777" w:rsidR="00D53FF2" w:rsidRDefault="00D53FF2" w:rsidP="00741D3B">
      <w:pPr>
        <w:spacing w:after="0"/>
        <w:rPr>
          <w:caps/>
          <w:u w:val="single"/>
        </w:rPr>
      </w:pPr>
    </w:p>
    <w:p w14:paraId="7E883CB4" w14:textId="1B2F8931" w:rsidR="000D51BF" w:rsidRDefault="000D51BF" w:rsidP="002E473A">
      <w:pPr>
        <w:pStyle w:val="Bezmezer"/>
        <w:jc w:val="both"/>
      </w:pPr>
      <w:r>
        <w:t xml:space="preserve">Věcná náplň aktivity Střední školství vychází </w:t>
      </w:r>
      <w:r w:rsidR="0048796C">
        <w:t xml:space="preserve">z </w:t>
      </w:r>
      <w:r w:rsidR="00DF77DB">
        <w:t>KAP</w:t>
      </w:r>
      <w:r w:rsidR="00C012DB">
        <w:t xml:space="preserve"> a dokumentu Prioritizace potřeb na území Středočeského kraje.</w:t>
      </w:r>
      <w:r w:rsidR="00143748">
        <w:t xml:space="preserve"> </w:t>
      </w:r>
      <w:r w:rsidR="00C012DB">
        <w:t>Z</w:t>
      </w:r>
      <w:r w:rsidR="00143748">
        <w:t>pracovatel</w:t>
      </w:r>
      <w:r w:rsidR="00E763EA">
        <w:t>em</w:t>
      </w:r>
      <w:r w:rsidR="00C012DB">
        <w:t xml:space="preserve"> těchto dokumentů</w:t>
      </w:r>
      <w:r w:rsidR="00143748">
        <w:t xml:space="preserve"> je realizační tým projektu Krajský akční plán vzdělávání Středočeského kraje. </w:t>
      </w:r>
      <w:r w:rsidR="00417DF4" w:rsidRPr="00417DF4">
        <w:t>Krajský akční plán vzdělávání stanovuje priority a jednotlivé kroky nutné k dosažení cílů vzdělávací politiky v území na základě potřebnosti, naléhavosti, přínosů a podloženosti reálnými daty a analýzami.</w:t>
      </w:r>
    </w:p>
    <w:p w14:paraId="1AAB357B" w14:textId="073741AC" w:rsidR="000D51BF" w:rsidRDefault="000D51BF" w:rsidP="002E473A">
      <w:pPr>
        <w:pStyle w:val="Bezmezer"/>
        <w:jc w:val="both"/>
      </w:pPr>
    </w:p>
    <w:p w14:paraId="33D33668" w14:textId="715CACB3" w:rsidR="0048796C" w:rsidRDefault="0048796C" w:rsidP="0048796C">
      <w:pPr>
        <w:pStyle w:val="Bezmezer"/>
        <w:jc w:val="both"/>
      </w:pPr>
      <w:r>
        <w:t xml:space="preserve">Na zpracování dokumentu Prioritizace potřeb na území Středočeského kraje se podíleli Odborný tým projektu KAP, </w:t>
      </w:r>
      <w:proofErr w:type="spellStart"/>
      <w:r>
        <w:t>minitýmy</w:t>
      </w:r>
      <w:proofErr w:type="spellEnd"/>
      <w:r>
        <w:t xml:space="preserve"> projektu KAP, ředitelé škol, odborný garant projektu KAP a Odbor školství, mládeže a sportu Středočeského kraje. Dokument byl projednán a schválen PS Vzdělávání a RSK.</w:t>
      </w:r>
    </w:p>
    <w:p w14:paraId="6DDF0846" w14:textId="204D4664" w:rsidR="0048796C" w:rsidRDefault="0048796C" w:rsidP="002E473A">
      <w:pPr>
        <w:pStyle w:val="Bezmezer"/>
        <w:jc w:val="both"/>
      </w:pPr>
    </w:p>
    <w:p w14:paraId="79994A10" w14:textId="5CAB30C0" w:rsidR="000D51BF" w:rsidRDefault="000D51BF" w:rsidP="002E473A">
      <w:pPr>
        <w:pStyle w:val="Bezmezer"/>
        <w:jc w:val="both"/>
      </w:pPr>
      <w:r>
        <w:t xml:space="preserve">Při tvorbě </w:t>
      </w:r>
      <w:r w:rsidR="00492829">
        <w:t>P</w:t>
      </w:r>
      <w:r>
        <w:t xml:space="preserve">rioritizace potřeb vycházel realizační tým KAP z Analýzy potřeb v území, především SWOT analýzy jednotlivých oblastí intervencí a shrnutí výsledků analýzy formou logických linek problémy – příčiny – cíle (potřeby). Dalším zdrojem byla Analýza potřeb škol, která byla zpracována na základě šetření provedeného </w:t>
      </w:r>
      <w:r w:rsidR="009A0294">
        <w:t>Národním ústavem pro vzdělávání (dále jen „</w:t>
      </w:r>
      <w:r>
        <w:t>NÚV</w:t>
      </w:r>
      <w:r w:rsidR="009A0294">
        <w:t>“).</w:t>
      </w:r>
    </w:p>
    <w:p w14:paraId="39C46945" w14:textId="77777777" w:rsidR="000D51BF" w:rsidRDefault="000D51BF" w:rsidP="002E473A">
      <w:pPr>
        <w:pStyle w:val="Default"/>
        <w:jc w:val="both"/>
      </w:pPr>
    </w:p>
    <w:p w14:paraId="7DCBF5EF" w14:textId="77777777" w:rsidR="00465B3C" w:rsidRPr="00D3362A" w:rsidRDefault="00465B3C" w:rsidP="00465B3C">
      <w:pPr>
        <w:pStyle w:val="Bezmezer"/>
        <w:jc w:val="both"/>
      </w:pPr>
      <w:r>
        <w:t xml:space="preserve">Na základě spojení obou analýz byl vypracován seznam cílů (potřeb) pro jednotlivé oblasti intervencí a tyto seznamy byly zaslány členům </w:t>
      </w:r>
      <w:proofErr w:type="spellStart"/>
      <w:r>
        <w:t>minitýmů</w:t>
      </w:r>
      <w:proofErr w:type="spellEnd"/>
      <w:r>
        <w:t xml:space="preserve"> KAP s výzvou přidělení prioritních stupňů – potřeby s nejvyšší </w:t>
      </w:r>
      <w:r w:rsidRPr="00465B3C">
        <w:t xml:space="preserve">důležitostí, potřeby se střední důležitostí, potřeby s nižší důležitostí. Vzniklá Prioritizace potřeb byla následně využita pro stanovení priorit projektový záměrů v </w:t>
      </w:r>
      <w:r w:rsidRPr="00E934A3">
        <w:t>Souhrnném rámci pro investice do infrastruktury</w:t>
      </w:r>
      <w:r w:rsidRPr="00465B3C">
        <w:t>.</w:t>
      </w:r>
    </w:p>
    <w:p w14:paraId="14A6BE06" w14:textId="77777777" w:rsidR="00465B3C" w:rsidRPr="00465B3C" w:rsidRDefault="00465B3C" w:rsidP="00465B3C">
      <w:pPr>
        <w:spacing w:after="0" w:line="240" w:lineRule="auto"/>
        <w:rPr>
          <w:rFonts w:eastAsia="Times New Roman"/>
          <w:color w:val="000000"/>
        </w:rPr>
      </w:pPr>
    </w:p>
    <w:p w14:paraId="5BD4AABE" w14:textId="065D2ECC" w:rsidR="00465B3C" w:rsidRPr="00E934A3" w:rsidRDefault="00465B3C" w:rsidP="00465B3C">
      <w:pPr>
        <w:jc w:val="both"/>
      </w:pPr>
      <w:r w:rsidRPr="00E934A3">
        <w:t>Z dokumentu ANALÝZA POTŘEB NA ŠKOLÁCH ve Středočeském kraji je zřejmé, že pro střední a vyšší odborné školy ve Středočeském kraji je prioritou rozvoj infrastruktury a podpora odborného vzdělávání, včetně spolupráce škol a zaměstnavatelů</w:t>
      </w:r>
      <w:r w:rsidRPr="00E934A3">
        <w:rPr>
          <w:b/>
          <w:bCs/>
        </w:rPr>
        <w:t xml:space="preserve"> </w:t>
      </w:r>
      <w:r w:rsidRPr="00E934A3">
        <w:t>zahrnující</w:t>
      </w:r>
      <w:r w:rsidRPr="00E934A3">
        <w:rPr>
          <w:b/>
          <w:bCs/>
        </w:rPr>
        <w:t xml:space="preserve"> </w:t>
      </w:r>
      <w:r w:rsidRPr="00E934A3">
        <w:t>odborný výcvik/praxe studentů na pracovištích u zaměstnavatelů. Školská zařízení také poukazují na nedostatečné technické a materiální zabezpečení pro inkluzivní vzdělávání.</w:t>
      </w:r>
    </w:p>
    <w:p w14:paraId="08A72E91" w14:textId="77777777" w:rsidR="00465B3C" w:rsidRPr="00E934A3" w:rsidRDefault="00465B3C" w:rsidP="00465B3C">
      <w:pPr>
        <w:jc w:val="both"/>
        <w:rPr>
          <w:b/>
          <w:bCs/>
        </w:rPr>
      </w:pPr>
      <w:r w:rsidRPr="00E934A3">
        <w:t>Dokument zdůrazňuje mj. podporu v navýšení počtu a kvality počítačů a dalších zařízení, zvýšení kvality softwarového vybavení škol a možnost nákupu softwarového vybavení do škol pro podporu polytechnického vzdělávání.</w:t>
      </w:r>
    </w:p>
    <w:p w14:paraId="10B2279A" w14:textId="77777777" w:rsidR="00465B3C" w:rsidRPr="00E934A3" w:rsidRDefault="00465B3C" w:rsidP="00465B3C">
      <w:r w:rsidRPr="00E934A3">
        <w:t xml:space="preserve">Další potřeby, které jsou zohledněny v seznamu projektů, jsou důraz na podporu výstavby odborných učeben a vybudování tzv. vnitřní konektivity. </w:t>
      </w:r>
    </w:p>
    <w:p w14:paraId="1DA5F7E5" w14:textId="77777777" w:rsidR="00465B3C" w:rsidRDefault="00465B3C" w:rsidP="00E934A3">
      <w:pPr>
        <w:jc w:val="both"/>
      </w:pPr>
      <w:r w:rsidRPr="00465B3C">
        <w:t>Dokument Prioritizace potřeb na území Středočeského kraje stanovuje dle důležitosti několik oblastí, obecná priorita 2 - Podpora kompetencí k podnikavosti, iniciativě a kreativitě patří mezi aktivity s nejvyšší důležitostí - podpora zapojení škol do Centra fiktivních firem a podpora činnosti fiktivních firem nebo třeba zlepšení ICT vybavení škol (hardware i software), toto je podpořeno taktéž v obecné prioritě 3 - Podpora polytechnického vzdělávání - zvýšení počtu a kvality IT vybavení ve školách (hardware i software) a vybavení odborných učeben, laboratoří a dílen novými pomůckami a zařízením. obecné prioritě 8 – ICT kompetence.</w:t>
      </w:r>
    </w:p>
    <w:p w14:paraId="14681F31" w14:textId="77777777" w:rsidR="001651E5" w:rsidRDefault="001651E5" w:rsidP="002E473A">
      <w:pPr>
        <w:spacing w:after="0"/>
        <w:jc w:val="both"/>
        <w:rPr>
          <w:caps/>
          <w:u w:val="single"/>
        </w:rPr>
      </w:pPr>
    </w:p>
    <w:p w14:paraId="3794550C" w14:textId="66D1B084" w:rsidR="00741D3B" w:rsidRDefault="00741D3B" w:rsidP="002E473A">
      <w:pPr>
        <w:spacing w:after="0"/>
        <w:jc w:val="both"/>
        <w:rPr>
          <w:caps/>
          <w:u w:val="single"/>
        </w:rPr>
      </w:pPr>
      <w:r>
        <w:rPr>
          <w:caps/>
          <w:u w:val="single"/>
        </w:rPr>
        <w:t>Cílový stav</w:t>
      </w:r>
      <w:r w:rsidR="00040AD7">
        <w:rPr>
          <w:caps/>
          <w:u w:val="single"/>
        </w:rPr>
        <w:t>:</w:t>
      </w:r>
    </w:p>
    <w:p w14:paraId="2D791EBE" w14:textId="79814E80" w:rsidR="00741D3B" w:rsidRDefault="00741D3B" w:rsidP="002E473A">
      <w:pPr>
        <w:spacing w:after="0"/>
        <w:jc w:val="both"/>
      </w:pPr>
    </w:p>
    <w:p w14:paraId="5F4DD1FC" w14:textId="4B59FC4D" w:rsidR="00B969EF" w:rsidRDefault="00465B3C" w:rsidP="002E473A">
      <w:pPr>
        <w:spacing w:after="0"/>
        <w:jc w:val="both"/>
      </w:pPr>
      <w:r>
        <w:t xml:space="preserve">Díky finančním prostředkům, které budou pro programové období kohezní politiky 2021-2027 alokovány pro Středočeský kraj v rámci IROP, specifického cíle 4.1: Zlepšení přístupu k inkluzivním a </w:t>
      </w:r>
      <w:r>
        <w:lastRenderedPageBreak/>
        <w:t>kvalitním službám v oblasti vzdělávání, odborné přípravy a celoživotního učení pomocí rozvoje infrastruktury, dojde k přispění naplnění konkrétních cílů KAP, přičemž v</w:t>
      </w:r>
      <w:r w:rsidRPr="00DC0E51">
        <w:t xml:space="preserve">yužití infrastrukturních projektů zpravidla není cílem, ale prostředkem pro naplňování </w:t>
      </w:r>
      <w:r w:rsidR="00AC7DC0">
        <w:t>KAP</w:t>
      </w:r>
      <w:r w:rsidRPr="00DC0E51">
        <w:t xml:space="preserve">. Provázání KAP a </w:t>
      </w:r>
      <w:r>
        <w:t>využití</w:t>
      </w:r>
      <w:r w:rsidRPr="00DC0E51">
        <w:t xml:space="preserve"> investičních projektů lze opřít o následující cíle a činnosti KAP:</w:t>
      </w:r>
    </w:p>
    <w:p w14:paraId="2E7A2A44" w14:textId="77777777" w:rsidR="009A0294" w:rsidRDefault="009A0294" w:rsidP="002E473A">
      <w:pPr>
        <w:spacing w:after="0"/>
        <w:jc w:val="both"/>
      </w:pPr>
    </w:p>
    <w:p w14:paraId="165E2FF1" w14:textId="77777777" w:rsidR="00B969EF" w:rsidRDefault="00B969EF" w:rsidP="002E473A">
      <w:pPr>
        <w:pStyle w:val="Default"/>
        <w:jc w:val="both"/>
        <w:rPr>
          <w:sz w:val="22"/>
          <w:szCs w:val="22"/>
        </w:rPr>
      </w:pPr>
      <w:r>
        <w:rPr>
          <w:b/>
          <w:bCs/>
          <w:sz w:val="22"/>
          <w:szCs w:val="22"/>
        </w:rPr>
        <w:t xml:space="preserve">Dílčí cíl A1.2.2: Zvýšení počtu odborných škol, které budou realizovat spolupráci se zaměstnavateli na pokročilé úrovni </w:t>
      </w:r>
    </w:p>
    <w:p w14:paraId="3661E800" w14:textId="7B797361" w:rsidR="00B969EF" w:rsidRDefault="00B969EF" w:rsidP="002E473A">
      <w:pPr>
        <w:pStyle w:val="Default"/>
        <w:ind w:left="284"/>
        <w:jc w:val="both"/>
        <w:rPr>
          <w:sz w:val="22"/>
          <w:szCs w:val="22"/>
        </w:rPr>
      </w:pPr>
      <w:r>
        <w:rPr>
          <w:sz w:val="22"/>
          <w:szCs w:val="22"/>
        </w:rPr>
        <w:t xml:space="preserve">Kritérium splnění: Alespoň 35 % středních škol v kraji zrealizuje do konce roku 2021 alespoň jednu z následujících aktivit: </w:t>
      </w:r>
    </w:p>
    <w:p w14:paraId="66D6AD93" w14:textId="547F364B" w:rsidR="00B969EF" w:rsidRDefault="00B969EF" w:rsidP="002E473A">
      <w:pPr>
        <w:pStyle w:val="Default"/>
        <w:numPr>
          <w:ilvl w:val="1"/>
          <w:numId w:val="10"/>
        </w:numPr>
        <w:ind w:left="567" w:hanging="283"/>
        <w:jc w:val="both"/>
        <w:rPr>
          <w:sz w:val="22"/>
          <w:szCs w:val="22"/>
        </w:rPr>
      </w:pPr>
      <w:r>
        <w:rPr>
          <w:sz w:val="22"/>
          <w:szCs w:val="22"/>
        </w:rPr>
        <w:t xml:space="preserve">realizace odborného výcviku v modelovém pracovním prostředí </w:t>
      </w:r>
    </w:p>
    <w:p w14:paraId="386E418E" w14:textId="77777777" w:rsidR="00D23895" w:rsidRDefault="00D23895" w:rsidP="002E473A">
      <w:pPr>
        <w:pStyle w:val="Default"/>
        <w:ind w:left="284"/>
        <w:jc w:val="both"/>
        <w:rPr>
          <w:sz w:val="22"/>
          <w:szCs w:val="22"/>
        </w:rPr>
      </w:pPr>
    </w:p>
    <w:p w14:paraId="74AADFF7" w14:textId="77777777" w:rsidR="00B969EF" w:rsidRDefault="00B969EF" w:rsidP="002E473A">
      <w:pPr>
        <w:pStyle w:val="Default"/>
        <w:ind w:left="284"/>
        <w:jc w:val="both"/>
        <w:rPr>
          <w:sz w:val="22"/>
          <w:szCs w:val="22"/>
        </w:rPr>
      </w:pPr>
      <w:r>
        <w:rPr>
          <w:sz w:val="22"/>
          <w:szCs w:val="22"/>
        </w:rPr>
        <w:t xml:space="preserve">Činnost definovaná KAP: </w:t>
      </w:r>
    </w:p>
    <w:p w14:paraId="5A5F0D86" w14:textId="2CCADB90" w:rsidR="00B969EF" w:rsidRDefault="00B969EF" w:rsidP="002E473A">
      <w:pPr>
        <w:pStyle w:val="Default"/>
        <w:ind w:left="284"/>
        <w:jc w:val="both"/>
        <w:rPr>
          <w:sz w:val="22"/>
          <w:szCs w:val="22"/>
        </w:rPr>
      </w:pPr>
      <w:r>
        <w:rPr>
          <w:sz w:val="22"/>
          <w:szCs w:val="22"/>
        </w:rPr>
        <w:t xml:space="preserve">A1.2.2.3 - pořízení modelového pracovního prostředí prostřednictvím výzev IROP </w:t>
      </w:r>
    </w:p>
    <w:p w14:paraId="0E5B5AFC" w14:textId="77777777" w:rsidR="00D23895" w:rsidRDefault="00D23895" w:rsidP="002E473A">
      <w:pPr>
        <w:pStyle w:val="Default"/>
        <w:ind w:left="284"/>
        <w:jc w:val="both"/>
        <w:rPr>
          <w:sz w:val="22"/>
          <w:szCs w:val="22"/>
        </w:rPr>
      </w:pPr>
    </w:p>
    <w:p w14:paraId="0B96C532" w14:textId="77777777" w:rsidR="00B969EF" w:rsidRDefault="00B969EF" w:rsidP="002E473A">
      <w:pPr>
        <w:pStyle w:val="Default"/>
        <w:jc w:val="both"/>
        <w:rPr>
          <w:sz w:val="22"/>
          <w:szCs w:val="22"/>
        </w:rPr>
      </w:pPr>
      <w:r w:rsidRPr="00D23895">
        <w:rPr>
          <w:b/>
          <w:bCs/>
          <w:sz w:val="22"/>
          <w:szCs w:val="22"/>
        </w:rPr>
        <w:t>D</w:t>
      </w:r>
      <w:r>
        <w:rPr>
          <w:b/>
          <w:bCs/>
          <w:sz w:val="22"/>
          <w:szCs w:val="22"/>
        </w:rPr>
        <w:t xml:space="preserve">ílčí cíl A1.3.1: Provedení optimalizace školství v kraji a podpora infrastruktury </w:t>
      </w:r>
    </w:p>
    <w:p w14:paraId="3217B7C7" w14:textId="77777777" w:rsidR="00B969EF" w:rsidRDefault="00B969EF" w:rsidP="00D23895">
      <w:pPr>
        <w:pStyle w:val="Default"/>
        <w:ind w:left="284"/>
        <w:rPr>
          <w:sz w:val="22"/>
          <w:szCs w:val="22"/>
        </w:rPr>
      </w:pPr>
      <w:r>
        <w:rPr>
          <w:sz w:val="22"/>
          <w:szCs w:val="22"/>
        </w:rPr>
        <w:t xml:space="preserve">Činnost definovaná KAP: </w:t>
      </w:r>
    </w:p>
    <w:p w14:paraId="52F21200" w14:textId="26581D25" w:rsidR="00B969EF" w:rsidRDefault="00B969EF" w:rsidP="00D23895">
      <w:pPr>
        <w:pStyle w:val="Default"/>
        <w:ind w:left="284"/>
        <w:rPr>
          <w:sz w:val="22"/>
          <w:szCs w:val="22"/>
        </w:rPr>
      </w:pPr>
      <w:r>
        <w:rPr>
          <w:sz w:val="22"/>
          <w:szCs w:val="22"/>
        </w:rPr>
        <w:t xml:space="preserve">A1.3.1.2 - podpora zkvalitnění infrastruktury pro odborné vzdělávání </w:t>
      </w:r>
    </w:p>
    <w:p w14:paraId="6DD1D4D3" w14:textId="25DE876F" w:rsidR="00D23895" w:rsidRDefault="00D23895" w:rsidP="00A10470">
      <w:pPr>
        <w:pStyle w:val="Default"/>
        <w:rPr>
          <w:sz w:val="22"/>
          <w:szCs w:val="22"/>
        </w:rPr>
      </w:pPr>
    </w:p>
    <w:p w14:paraId="55B1AE70" w14:textId="1C7DEF75" w:rsidR="00D23895" w:rsidRPr="00D23895" w:rsidRDefault="00B969EF" w:rsidP="002E473A">
      <w:pPr>
        <w:pStyle w:val="Default"/>
        <w:jc w:val="both"/>
        <w:rPr>
          <w:b/>
          <w:bCs/>
          <w:sz w:val="22"/>
          <w:szCs w:val="22"/>
        </w:rPr>
      </w:pPr>
      <w:r>
        <w:rPr>
          <w:b/>
          <w:bCs/>
          <w:sz w:val="22"/>
          <w:szCs w:val="22"/>
        </w:rPr>
        <w:t xml:space="preserve">Dílčí cíl A2.1.2: Zlepšení vybavení školy </w:t>
      </w:r>
    </w:p>
    <w:p w14:paraId="1FA6BB68" w14:textId="77777777" w:rsidR="00B969EF" w:rsidRDefault="00B969EF" w:rsidP="002E473A">
      <w:pPr>
        <w:pStyle w:val="Default"/>
        <w:ind w:left="284"/>
        <w:jc w:val="both"/>
        <w:rPr>
          <w:sz w:val="22"/>
          <w:szCs w:val="22"/>
        </w:rPr>
      </w:pPr>
      <w:r>
        <w:rPr>
          <w:sz w:val="22"/>
          <w:szCs w:val="22"/>
        </w:rPr>
        <w:t xml:space="preserve">Kritérium splnění: Alespoň 30 % škol realizuje alespoň jednu z následujících aktivit: </w:t>
      </w:r>
    </w:p>
    <w:p w14:paraId="5A703615" w14:textId="319A01D8" w:rsidR="00B969EF" w:rsidRDefault="00B969EF" w:rsidP="002E473A">
      <w:pPr>
        <w:pStyle w:val="Default"/>
        <w:ind w:left="284"/>
        <w:jc w:val="both"/>
        <w:rPr>
          <w:sz w:val="22"/>
          <w:szCs w:val="22"/>
        </w:rPr>
      </w:pPr>
      <w:r>
        <w:rPr>
          <w:sz w:val="22"/>
          <w:szCs w:val="22"/>
        </w:rPr>
        <w:t xml:space="preserve">A2.1.2.1 </w:t>
      </w:r>
      <w:r w:rsidR="00D23895">
        <w:rPr>
          <w:sz w:val="22"/>
          <w:szCs w:val="22"/>
        </w:rPr>
        <w:t>–</w:t>
      </w:r>
      <w:r>
        <w:rPr>
          <w:sz w:val="22"/>
          <w:szCs w:val="22"/>
        </w:rPr>
        <w:t xml:space="preserve"> zlepšení ICT vybavení školy pro oblast podnikavosti</w:t>
      </w:r>
    </w:p>
    <w:p w14:paraId="6785A2DA" w14:textId="77777777" w:rsidR="00D23895" w:rsidRDefault="00D23895" w:rsidP="002E473A">
      <w:pPr>
        <w:spacing w:after="0"/>
        <w:jc w:val="both"/>
      </w:pPr>
    </w:p>
    <w:p w14:paraId="4F22A52A" w14:textId="77777777" w:rsidR="00B969EF" w:rsidRDefault="00B969EF" w:rsidP="002E473A">
      <w:pPr>
        <w:pStyle w:val="Default"/>
        <w:jc w:val="both"/>
        <w:rPr>
          <w:sz w:val="22"/>
          <w:szCs w:val="22"/>
        </w:rPr>
      </w:pPr>
      <w:r>
        <w:rPr>
          <w:b/>
          <w:bCs/>
          <w:sz w:val="22"/>
          <w:szCs w:val="22"/>
        </w:rPr>
        <w:t xml:space="preserve">Dílčí cíl A3.1.1: Zvýšení počtu středních škol spolupracujících v oblasti polytechnického vzdělávání se základními školami </w:t>
      </w:r>
    </w:p>
    <w:p w14:paraId="7F271605" w14:textId="39CE20B8" w:rsidR="00B969EF" w:rsidRDefault="00B969EF" w:rsidP="002E473A">
      <w:pPr>
        <w:pStyle w:val="Default"/>
        <w:ind w:left="284"/>
        <w:jc w:val="both"/>
        <w:rPr>
          <w:sz w:val="22"/>
          <w:szCs w:val="22"/>
        </w:rPr>
      </w:pPr>
      <w:r>
        <w:rPr>
          <w:sz w:val="22"/>
          <w:szCs w:val="22"/>
        </w:rPr>
        <w:t xml:space="preserve">Kritéria splnění: alespoň 40 % SŠ bude spolupracovat se </w:t>
      </w:r>
      <w:r w:rsidR="00AC7DC0">
        <w:rPr>
          <w:sz w:val="22"/>
          <w:szCs w:val="22"/>
        </w:rPr>
        <w:t>ZŠ</w:t>
      </w:r>
      <w:r>
        <w:rPr>
          <w:sz w:val="22"/>
          <w:szCs w:val="22"/>
        </w:rPr>
        <w:t xml:space="preserve"> a budou realizovat alespoň jednu z následujících aktivit: </w:t>
      </w:r>
    </w:p>
    <w:p w14:paraId="1984AEE3" w14:textId="017E1C49" w:rsidR="00B969EF" w:rsidRDefault="00B969EF" w:rsidP="002E473A">
      <w:pPr>
        <w:pStyle w:val="Default"/>
        <w:numPr>
          <w:ilvl w:val="1"/>
          <w:numId w:val="23"/>
        </w:numPr>
        <w:ind w:left="567" w:hanging="283"/>
        <w:jc w:val="both"/>
        <w:rPr>
          <w:sz w:val="22"/>
          <w:szCs w:val="22"/>
        </w:rPr>
      </w:pPr>
      <w:r>
        <w:rPr>
          <w:sz w:val="22"/>
          <w:szCs w:val="22"/>
        </w:rPr>
        <w:t xml:space="preserve">aktivity zaměřené na polytechnické vzdělávání pro žáky ZŠ v prostorech SŠ/VOŠ </w:t>
      </w:r>
    </w:p>
    <w:p w14:paraId="1D480B8B" w14:textId="6610ECE1" w:rsidR="001651E5" w:rsidRDefault="00B969EF" w:rsidP="002E473A">
      <w:pPr>
        <w:pStyle w:val="Odstavecseseznamem"/>
        <w:numPr>
          <w:ilvl w:val="1"/>
          <w:numId w:val="23"/>
        </w:numPr>
        <w:spacing w:after="0"/>
        <w:ind w:left="567" w:hanging="283"/>
        <w:jc w:val="both"/>
      </w:pPr>
      <w:r>
        <w:t xml:space="preserve">sdílení učeben/pomůcek </w:t>
      </w:r>
      <w:r w:rsidR="00AC7DC0">
        <w:t>SŠ</w:t>
      </w:r>
      <w:r>
        <w:t xml:space="preserve"> směrem k </w:t>
      </w:r>
      <w:r w:rsidR="00AC7DC0">
        <w:t>ZŠ</w:t>
      </w:r>
    </w:p>
    <w:p w14:paraId="3D737FE6" w14:textId="77777777" w:rsidR="00D23895" w:rsidRDefault="00D23895" w:rsidP="002E473A">
      <w:pPr>
        <w:spacing w:after="0"/>
        <w:ind w:left="284"/>
        <w:jc w:val="both"/>
      </w:pPr>
    </w:p>
    <w:p w14:paraId="1849DBC6" w14:textId="77777777" w:rsidR="00B969EF" w:rsidRDefault="00B969EF" w:rsidP="002E473A">
      <w:pPr>
        <w:pStyle w:val="Default"/>
        <w:ind w:left="284"/>
        <w:jc w:val="both"/>
        <w:rPr>
          <w:sz w:val="22"/>
          <w:szCs w:val="22"/>
        </w:rPr>
      </w:pPr>
      <w:r>
        <w:rPr>
          <w:sz w:val="22"/>
          <w:szCs w:val="22"/>
        </w:rPr>
        <w:t xml:space="preserve">Činnost definovaná KAP: </w:t>
      </w:r>
    </w:p>
    <w:p w14:paraId="64810C86" w14:textId="5CCF65BD" w:rsidR="00B969EF" w:rsidRDefault="00B969EF" w:rsidP="002E473A">
      <w:pPr>
        <w:pStyle w:val="Default"/>
        <w:ind w:left="284"/>
        <w:jc w:val="both"/>
        <w:rPr>
          <w:sz w:val="22"/>
          <w:szCs w:val="22"/>
        </w:rPr>
      </w:pPr>
      <w:r>
        <w:rPr>
          <w:sz w:val="22"/>
          <w:szCs w:val="22"/>
        </w:rPr>
        <w:t xml:space="preserve">A3.1.1.4 </w:t>
      </w:r>
      <w:r w:rsidR="00D23895">
        <w:rPr>
          <w:sz w:val="22"/>
          <w:szCs w:val="22"/>
        </w:rPr>
        <w:t>–</w:t>
      </w:r>
      <w:r>
        <w:rPr>
          <w:sz w:val="22"/>
          <w:szCs w:val="22"/>
        </w:rPr>
        <w:t xml:space="preserve"> pořízení vybavení pro polytechnické vzdělávání, případně ICT vybavení prostřednictvím výzev IROP a dalších investičních projektů </w:t>
      </w:r>
    </w:p>
    <w:p w14:paraId="225AFB9E" w14:textId="77777777" w:rsidR="00D23895" w:rsidRDefault="00D23895" w:rsidP="002E473A">
      <w:pPr>
        <w:pStyle w:val="Default"/>
        <w:ind w:left="284"/>
        <w:jc w:val="both"/>
        <w:rPr>
          <w:sz w:val="22"/>
          <w:szCs w:val="22"/>
        </w:rPr>
      </w:pPr>
    </w:p>
    <w:p w14:paraId="45CA6977" w14:textId="77777777" w:rsidR="00B969EF" w:rsidRDefault="00B969EF" w:rsidP="002E473A">
      <w:pPr>
        <w:pStyle w:val="Default"/>
        <w:jc w:val="both"/>
        <w:rPr>
          <w:sz w:val="22"/>
          <w:szCs w:val="22"/>
        </w:rPr>
      </w:pPr>
      <w:r>
        <w:rPr>
          <w:b/>
          <w:bCs/>
          <w:sz w:val="22"/>
          <w:szCs w:val="22"/>
        </w:rPr>
        <w:t xml:space="preserve">Dílčí cíl A3.2.1: Pořízení kvalitního odborného vybavení do středních škol </w:t>
      </w:r>
    </w:p>
    <w:p w14:paraId="6A6D6A50" w14:textId="02947621" w:rsidR="00D23895" w:rsidRDefault="00B969EF" w:rsidP="002E473A">
      <w:pPr>
        <w:pStyle w:val="Default"/>
        <w:ind w:left="284"/>
        <w:jc w:val="both"/>
        <w:rPr>
          <w:sz w:val="22"/>
          <w:szCs w:val="22"/>
        </w:rPr>
      </w:pPr>
      <w:r>
        <w:rPr>
          <w:sz w:val="22"/>
          <w:szCs w:val="22"/>
        </w:rPr>
        <w:t>Kritérium splnění:</w:t>
      </w:r>
    </w:p>
    <w:p w14:paraId="14811525" w14:textId="0BF2180B" w:rsidR="00B969EF" w:rsidRDefault="00B969EF" w:rsidP="002E473A">
      <w:pPr>
        <w:pStyle w:val="Default"/>
        <w:numPr>
          <w:ilvl w:val="1"/>
          <w:numId w:val="10"/>
        </w:numPr>
        <w:ind w:left="851" w:hanging="306"/>
        <w:jc w:val="both"/>
        <w:rPr>
          <w:sz w:val="22"/>
          <w:szCs w:val="22"/>
        </w:rPr>
      </w:pPr>
      <w:r>
        <w:rPr>
          <w:sz w:val="22"/>
          <w:szCs w:val="22"/>
        </w:rPr>
        <w:t>alespoň ve 20 % škol bude pořízeno nové vybavení umožňující zkvalitnění výuky v oblasti polytechnického vzdělávání</w:t>
      </w:r>
      <w:r w:rsidR="00D23895">
        <w:rPr>
          <w:sz w:val="22"/>
          <w:szCs w:val="22"/>
        </w:rPr>
        <w:t>.</w:t>
      </w:r>
    </w:p>
    <w:p w14:paraId="5038D0CE" w14:textId="77777777" w:rsidR="00D23895" w:rsidRDefault="00D23895" w:rsidP="002E473A">
      <w:pPr>
        <w:pStyle w:val="Default"/>
        <w:ind w:left="284"/>
        <w:jc w:val="both"/>
        <w:rPr>
          <w:sz w:val="22"/>
          <w:szCs w:val="22"/>
        </w:rPr>
      </w:pPr>
    </w:p>
    <w:p w14:paraId="3714FBF1" w14:textId="77777777" w:rsidR="00B969EF" w:rsidRDefault="00B969EF" w:rsidP="002E473A">
      <w:pPr>
        <w:pStyle w:val="Default"/>
        <w:ind w:left="284"/>
        <w:jc w:val="both"/>
        <w:rPr>
          <w:sz w:val="22"/>
          <w:szCs w:val="22"/>
        </w:rPr>
      </w:pPr>
      <w:r>
        <w:rPr>
          <w:sz w:val="22"/>
          <w:szCs w:val="22"/>
        </w:rPr>
        <w:t xml:space="preserve">Činnost definovaná KAP: </w:t>
      </w:r>
    </w:p>
    <w:p w14:paraId="5595138C" w14:textId="2EAF514B" w:rsidR="001651E5" w:rsidRDefault="00B969EF" w:rsidP="002E473A">
      <w:pPr>
        <w:spacing w:after="0"/>
        <w:ind w:left="284"/>
        <w:jc w:val="both"/>
      </w:pPr>
      <w:r>
        <w:t>A3.2.1.3 - pořízení odborného vybavení, vybavení prostřednictvím výzev IROP 2021–2027 a dalších investičních projektů</w:t>
      </w:r>
    </w:p>
    <w:p w14:paraId="16CE77A6" w14:textId="77777777" w:rsidR="00D23895" w:rsidRDefault="00D23895" w:rsidP="002E473A">
      <w:pPr>
        <w:spacing w:after="0"/>
        <w:ind w:left="284"/>
        <w:jc w:val="both"/>
      </w:pPr>
    </w:p>
    <w:p w14:paraId="6EEC39B3" w14:textId="77777777" w:rsidR="00B969EF" w:rsidRDefault="00B969EF" w:rsidP="002E473A">
      <w:pPr>
        <w:pStyle w:val="Default"/>
        <w:jc w:val="both"/>
        <w:rPr>
          <w:sz w:val="22"/>
          <w:szCs w:val="22"/>
        </w:rPr>
      </w:pPr>
      <w:r>
        <w:rPr>
          <w:b/>
          <w:bCs/>
          <w:sz w:val="22"/>
          <w:szCs w:val="22"/>
        </w:rPr>
        <w:t xml:space="preserve">Dílčí cíl A4.1.2: Vybavení dílen, učeben teoretické výuky, kvalitní ICT vybavení a technické vybavení pro další vzdělávání </w:t>
      </w:r>
    </w:p>
    <w:p w14:paraId="3BF826FE" w14:textId="77777777" w:rsidR="00E51D8F" w:rsidRDefault="00B969EF" w:rsidP="002E473A">
      <w:pPr>
        <w:pStyle w:val="Default"/>
        <w:ind w:left="284"/>
        <w:jc w:val="both"/>
        <w:rPr>
          <w:sz w:val="22"/>
          <w:szCs w:val="22"/>
        </w:rPr>
      </w:pPr>
      <w:r>
        <w:rPr>
          <w:sz w:val="22"/>
          <w:szCs w:val="22"/>
        </w:rPr>
        <w:t xml:space="preserve">Kritérium splnění: </w:t>
      </w:r>
    </w:p>
    <w:p w14:paraId="776E8109" w14:textId="3E93823D" w:rsidR="00B969EF" w:rsidRDefault="00B969EF" w:rsidP="002E473A">
      <w:pPr>
        <w:pStyle w:val="Default"/>
        <w:numPr>
          <w:ilvl w:val="0"/>
          <w:numId w:val="26"/>
        </w:numPr>
        <w:ind w:left="567" w:hanging="283"/>
        <w:jc w:val="both"/>
        <w:rPr>
          <w:sz w:val="22"/>
          <w:szCs w:val="22"/>
        </w:rPr>
      </w:pPr>
      <w:r>
        <w:rPr>
          <w:sz w:val="22"/>
          <w:szCs w:val="22"/>
        </w:rPr>
        <w:t xml:space="preserve">alespoň ve 40 % škol realizujících další vzdělávání, dojde ke zlepšení vybavení dílen, učeben teoretické výuky nebo ICT: </w:t>
      </w:r>
    </w:p>
    <w:p w14:paraId="17EA5F97" w14:textId="77777777" w:rsidR="00D23895" w:rsidRDefault="00D23895" w:rsidP="002E473A">
      <w:pPr>
        <w:pStyle w:val="Default"/>
        <w:ind w:left="284"/>
        <w:jc w:val="both"/>
        <w:rPr>
          <w:sz w:val="22"/>
          <w:szCs w:val="22"/>
        </w:rPr>
      </w:pPr>
    </w:p>
    <w:p w14:paraId="65591D98" w14:textId="780CA387" w:rsidR="00B969EF" w:rsidRDefault="00B969EF" w:rsidP="002E473A">
      <w:pPr>
        <w:pStyle w:val="Default"/>
        <w:ind w:left="284"/>
        <w:jc w:val="both"/>
        <w:rPr>
          <w:sz w:val="22"/>
          <w:szCs w:val="22"/>
        </w:rPr>
      </w:pPr>
      <w:r>
        <w:rPr>
          <w:sz w:val="22"/>
          <w:szCs w:val="22"/>
        </w:rPr>
        <w:t>Činnost definovaná KAP:</w:t>
      </w:r>
    </w:p>
    <w:p w14:paraId="26D13CA4" w14:textId="1561ECEA" w:rsidR="00B969EF" w:rsidRDefault="00B969EF" w:rsidP="002E473A">
      <w:pPr>
        <w:pStyle w:val="Default"/>
        <w:ind w:left="284"/>
        <w:jc w:val="both"/>
        <w:rPr>
          <w:sz w:val="22"/>
          <w:szCs w:val="22"/>
        </w:rPr>
      </w:pPr>
      <w:r>
        <w:rPr>
          <w:sz w:val="22"/>
          <w:szCs w:val="22"/>
        </w:rPr>
        <w:t xml:space="preserve">A4.1.2.1 - pořízení odborného vybavení, případně ICT vybavení prostřednictvím výzev IROP a krajského projektu IKAP II </w:t>
      </w:r>
    </w:p>
    <w:p w14:paraId="68CA844D" w14:textId="77777777" w:rsidR="00D23895" w:rsidRDefault="00D23895" w:rsidP="002E473A">
      <w:pPr>
        <w:pStyle w:val="Default"/>
        <w:ind w:left="284"/>
        <w:jc w:val="both"/>
        <w:rPr>
          <w:sz w:val="22"/>
          <w:szCs w:val="22"/>
        </w:rPr>
      </w:pPr>
    </w:p>
    <w:p w14:paraId="4410330C" w14:textId="77777777" w:rsidR="00B969EF" w:rsidRDefault="00B969EF" w:rsidP="002E473A">
      <w:pPr>
        <w:pStyle w:val="Default"/>
        <w:jc w:val="both"/>
        <w:rPr>
          <w:sz w:val="22"/>
          <w:szCs w:val="22"/>
        </w:rPr>
      </w:pPr>
      <w:r>
        <w:rPr>
          <w:b/>
          <w:bCs/>
          <w:sz w:val="22"/>
          <w:szCs w:val="22"/>
        </w:rPr>
        <w:t xml:space="preserve">Dílčí cíl A6.1.2: Zvýšení materiálního zajištění inkluze </w:t>
      </w:r>
    </w:p>
    <w:p w14:paraId="3C833A89" w14:textId="77777777" w:rsidR="00B969EF" w:rsidRDefault="00B969EF" w:rsidP="002E473A">
      <w:pPr>
        <w:pStyle w:val="Default"/>
        <w:ind w:left="284"/>
        <w:jc w:val="both"/>
        <w:rPr>
          <w:sz w:val="22"/>
          <w:szCs w:val="22"/>
        </w:rPr>
      </w:pPr>
      <w:r>
        <w:rPr>
          <w:sz w:val="22"/>
          <w:szCs w:val="22"/>
        </w:rPr>
        <w:t xml:space="preserve">Kritérium splnění: </w:t>
      </w:r>
    </w:p>
    <w:p w14:paraId="1169782F" w14:textId="42049A81" w:rsidR="00B969EF" w:rsidRDefault="00B969EF" w:rsidP="002E473A">
      <w:pPr>
        <w:pStyle w:val="Default"/>
        <w:numPr>
          <w:ilvl w:val="0"/>
          <w:numId w:val="24"/>
        </w:numPr>
        <w:ind w:left="567" w:hanging="294"/>
        <w:jc w:val="both"/>
        <w:rPr>
          <w:sz w:val="22"/>
          <w:szCs w:val="22"/>
        </w:rPr>
      </w:pPr>
      <w:r>
        <w:rPr>
          <w:sz w:val="22"/>
          <w:szCs w:val="22"/>
        </w:rPr>
        <w:t xml:space="preserve">20 % škol se zapojí do výzev na pořízení kompenzačních pomůcek a speciálního vybavení </w:t>
      </w:r>
    </w:p>
    <w:p w14:paraId="16345175" w14:textId="23FF8004" w:rsidR="00B969EF" w:rsidRDefault="00B969EF" w:rsidP="002E473A">
      <w:pPr>
        <w:pStyle w:val="Default"/>
        <w:numPr>
          <w:ilvl w:val="0"/>
          <w:numId w:val="24"/>
        </w:numPr>
        <w:ind w:left="567" w:hanging="294"/>
        <w:jc w:val="both"/>
        <w:rPr>
          <w:sz w:val="22"/>
          <w:szCs w:val="22"/>
        </w:rPr>
      </w:pPr>
      <w:r>
        <w:rPr>
          <w:sz w:val="22"/>
          <w:szCs w:val="22"/>
        </w:rPr>
        <w:t>20 % škol bude řešit infrastrukturní projekty z oblasti inkluze</w:t>
      </w:r>
    </w:p>
    <w:p w14:paraId="1BDEF0D2" w14:textId="77777777" w:rsidR="00E51D8F" w:rsidRDefault="00E51D8F" w:rsidP="002E473A">
      <w:pPr>
        <w:pStyle w:val="Default"/>
        <w:jc w:val="both"/>
        <w:rPr>
          <w:sz w:val="22"/>
          <w:szCs w:val="22"/>
        </w:rPr>
      </w:pPr>
    </w:p>
    <w:p w14:paraId="7025B9B0" w14:textId="77777777" w:rsidR="00B969EF" w:rsidRDefault="00B969EF" w:rsidP="002E473A">
      <w:pPr>
        <w:pStyle w:val="Default"/>
        <w:ind w:left="284"/>
        <w:jc w:val="both"/>
        <w:rPr>
          <w:sz w:val="22"/>
          <w:szCs w:val="22"/>
        </w:rPr>
      </w:pPr>
      <w:r>
        <w:rPr>
          <w:sz w:val="22"/>
          <w:szCs w:val="22"/>
        </w:rPr>
        <w:t xml:space="preserve">Činnost definovaná KAP: </w:t>
      </w:r>
    </w:p>
    <w:p w14:paraId="16614B5F" w14:textId="516058C0" w:rsidR="00E51D8F" w:rsidRDefault="00B969EF" w:rsidP="002E473A">
      <w:pPr>
        <w:spacing w:after="0"/>
        <w:ind w:left="284"/>
        <w:jc w:val="both"/>
      </w:pPr>
      <w:r>
        <w:t>A6.1.2.2 příprava a podpora přípravy infrastrukturních projektů např. řešící bezbariérovost</w:t>
      </w:r>
    </w:p>
    <w:p w14:paraId="7839A586" w14:textId="77777777" w:rsidR="00E51D8F" w:rsidRDefault="00E51D8F" w:rsidP="002E473A">
      <w:pPr>
        <w:spacing w:after="0"/>
        <w:jc w:val="both"/>
      </w:pPr>
    </w:p>
    <w:p w14:paraId="54E92764" w14:textId="77777777" w:rsidR="00B969EF" w:rsidRDefault="00B969EF" w:rsidP="002E473A">
      <w:pPr>
        <w:pStyle w:val="Default"/>
        <w:jc w:val="both"/>
        <w:rPr>
          <w:sz w:val="22"/>
          <w:szCs w:val="22"/>
        </w:rPr>
      </w:pPr>
      <w:r>
        <w:rPr>
          <w:b/>
          <w:bCs/>
          <w:sz w:val="22"/>
          <w:szCs w:val="22"/>
        </w:rPr>
        <w:t xml:space="preserve">Dílčí cíl A7.1.1: Zvýšení jazykové úrovně žáků </w:t>
      </w:r>
    </w:p>
    <w:p w14:paraId="0F98FC13" w14:textId="77777777" w:rsidR="00B969EF" w:rsidRDefault="00B969EF" w:rsidP="002E473A">
      <w:pPr>
        <w:pStyle w:val="Default"/>
        <w:ind w:left="284"/>
        <w:jc w:val="both"/>
        <w:rPr>
          <w:sz w:val="22"/>
          <w:szCs w:val="22"/>
        </w:rPr>
      </w:pPr>
      <w:r>
        <w:rPr>
          <w:sz w:val="22"/>
          <w:szCs w:val="22"/>
        </w:rPr>
        <w:t xml:space="preserve">Kritérium splnění: alespoň 50 % škol zrealizuje alespoň dvě z následujících aktivit: </w:t>
      </w:r>
    </w:p>
    <w:p w14:paraId="473F8BBA" w14:textId="0F2532FE" w:rsidR="00B969EF" w:rsidRDefault="00B969EF" w:rsidP="00E51D8F">
      <w:pPr>
        <w:pStyle w:val="Default"/>
        <w:numPr>
          <w:ilvl w:val="1"/>
          <w:numId w:val="10"/>
        </w:numPr>
        <w:ind w:left="567" w:hanging="283"/>
        <w:rPr>
          <w:sz w:val="22"/>
          <w:szCs w:val="22"/>
        </w:rPr>
      </w:pPr>
      <w:r>
        <w:rPr>
          <w:sz w:val="22"/>
          <w:szCs w:val="22"/>
        </w:rPr>
        <w:t xml:space="preserve">škola pořídí nové digitální vybavení pro výuku cizích jazyků/odborných předmětů v cizích jazycích </w:t>
      </w:r>
    </w:p>
    <w:p w14:paraId="6BE03AA8" w14:textId="77777777" w:rsidR="00B969EF" w:rsidRDefault="00B969EF" w:rsidP="00D23895">
      <w:pPr>
        <w:pStyle w:val="Default"/>
        <w:ind w:left="284"/>
        <w:rPr>
          <w:sz w:val="22"/>
          <w:szCs w:val="22"/>
        </w:rPr>
      </w:pPr>
      <w:r>
        <w:rPr>
          <w:sz w:val="22"/>
          <w:szCs w:val="22"/>
        </w:rPr>
        <w:t xml:space="preserve">Činnost definovaná KAP: </w:t>
      </w:r>
    </w:p>
    <w:p w14:paraId="39E4C82E" w14:textId="421BF821" w:rsidR="00B969EF" w:rsidRDefault="00B969EF" w:rsidP="00D23895">
      <w:pPr>
        <w:spacing w:after="0"/>
        <w:ind w:left="284"/>
      </w:pPr>
      <w:r>
        <w:t>A7.1.1.4 - digitální podpora výuky cizích jazyků – vybavení učeben technologiemi</w:t>
      </w:r>
    </w:p>
    <w:p w14:paraId="460AF4C3" w14:textId="77777777" w:rsidR="00E51D8F" w:rsidRDefault="00E51D8F" w:rsidP="00D23895">
      <w:pPr>
        <w:spacing w:after="0"/>
        <w:ind w:left="284"/>
      </w:pPr>
    </w:p>
    <w:p w14:paraId="73E4DFBA" w14:textId="27571499" w:rsidR="00B969EF" w:rsidRDefault="00B969EF" w:rsidP="00E51D8F">
      <w:pPr>
        <w:spacing w:after="0"/>
        <w:rPr>
          <w:b/>
          <w:bCs/>
        </w:rPr>
      </w:pPr>
      <w:r>
        <w:rPr>
          <w:b/>
          <w:bCs/>
        </w:rPr>
        <w:t>Dílčí cíl A8.1.1: Modernizace digitálního vybavení (učeben) ve školách, která umožní moderní pojetí výuky</w:t>
      </w:r>
    </w:p>
    <w:p w14:paraId="6C46C143" w14:textId="77777777" w:rsidR="00B969EF" w:rsidRDefault="00B969EF" w:rsidP="00D23895">
      <w:pPr>
        <w:pStyle w:val="Default"/>
        <w:ind w:left="284"/>
        <w:rPr>
          <w:sz w:val="22"/>
          <w:szCs w:val="22"/>
        </w:rPr>
      </w:pPr>
      <w:r>
        <w:rPr>
          <w:sz w:val="22"/>
          <w:szCs w:val="22"/>
        </w:rPr>
        <w:t xml:space="preserve">Kritérium splnění: alespoň 50 % škol zrealizuje alespoň jednu z následujících aktivit: </w:t>
      </w:r>
    </w:p>
    <w:p w14:paraId="195DBB68" w14:textId="1B005B9B" w:rsidR="00B969EF" w:rsidRDefault="00B969EF" w:rsidP="00E51D8F">
      <w:pPr>
        <w:pStyle w:val="Default"/>
        <w:numPr>
          <w:ilvl w:val="1"/>
          <w:numId w:val="29"/>
        </w:numPr>
        <w:ind w:left="567" w:hanging="283"/>
        <w:rPr>
          <w:sz w:val="22"/>
          <w:szCs w:val="22"/>
        </w:rPr>
      </w:pPr>
      <w:r>
        <w:rPr>
          <w:sz w:val="22"/>
          <w:szCs w:val="22"/>
        </w:rPr>
        <w:t xml:space="preserve">školy pořídí nové ICT vybavení nebo aktualizují a modernizují stávající vybavení </w:t>
      </w:r>
    </w:p>
    <w:p w14:paraId="3BEB3F9A" w14:textId="77C70AA5" w:rsidR="00B969EF" w:rsidRDefault="00B969EF" w:rsidP="00E51D8F">
      <w:pPr>
        <w:pStyle w:val="Default"/>
        <w:numPr>
          <w:ilvl w:val="1"/>
          <w:numId w:val="29"/>
        </w:numPr>
        <w:ind w:left="567" w:hanging="283"/>
        <w:rPr>
          <w:sz w:val="22"/>
          <w:szCs w:val="22"/>
        </w:rPr>
      </w:pPr>
      <w:r>
        <w:rPr>
          <w:sz w:val="22"/>
          <w:szCs w:val="22"/>
        </w:rPr>
        <w:t xml:space="preserve">na 80 % škol bude zajištěno vysokorychlostní připojení školy k internetu </w:t>
      </w:r>
    </w:p>
    <w:p w14:paraId="0DD5CB11" w14:textId="77777777" w:rsidR="00E51D8F" w:rsidRDefault="00E51D8F" w:rsidP="00D23895">
      <w:pPr>
        <w:pStyle w:val="Default"/>
        <w:ind w:left="284"/>
        <w:rPr>
          <w:sz w:val="22"/>
          <w:szCs w:val="22"/>
        </w:rPr>
      </w:pPr>
    </w:p>
    <w:p w14:paraId="4AF3C0F9" w14:textId="77777777" w:rsidR="00B969EF" w:rsidRDefault="00B969EF" w:rsidP="00D23895">
      <w:pPr>
        <w:pStyle w:val="Default"/>
        <w:ind w:left="284"/>
        <w:rPr>
          <w:sz w:val="22"/>
          <w:szCs w:val="22"/>
        </w:rPr>
      </w:pPr>
      <w:r>
        <w:rPr>
          <w:sz w:val="22"/>
          <w:szCs w:val="22"/>
        </w:rPr>
        <w:t xml:space="preserve">Činnost definovaná KAP: </w:t>
      </w:r>
    </w:p>
    <w:p w14:paraId="52BE0593" w14:textId="043EFBFC" w:rsidR="00B969EF" w:rsidRDefault="00B969EF" w:rsidP="00D23895">
      <w:pPr>
        <w:spacing w:after="0"/>
        <w:ind w:left="284"/>
      </w:pPr>
      <w:r>
        <w:t>A8.1.1.3 - podpora SŠ při modernizaci a obnově vybavení ICT včetně software, pořízení ICT vybavení prostřednictvím výzev IROP a dalších výzev včetně možnosti výpůjčky ICT žákům</w:t>
      </w:r>
    </w:p>
    <w:p w14:paraId="62933654" w14:textId="0497B636" w:rsidR="00B969EF" w:rsidRDefault="00B969EF" w:rsidP="00B969EF">
      <w:pPr>
        <w:spacing w:after="0"/>
      </w:pPr>
    </w:p>
    <w:p w14:paraId="4B35DEC1" w14:textId="77777777" w:rsidR="00E51D8F" w:rsidRDefault="00E51D8F" w:rsidP="00B969EF">
      <w:pPr>
        <w:spacing w:after="0"/>
      </w:pPr>
    </w:p>
    <w:p w14:paraId="6AB73058" w14:textId="35F153B5" w:rsidR="00741D3B" w:rsidRPr="00CE250A" w:rsidRDefault="00741D3B" w:rsidP="00741D3B">
      <w:pPr>
        <w:spacing w:after="0"/>
        <w:rPr>
          <w:caps/>
          <w:u w:val="single"/>
        </w:rPr>
      </w:pPr>
      <w:r>
        <w:rPr>
          <w:caps/>
          <w:u w:val="single"/>
        </w:rPr>
        <w:t>Finanční alokace:</w:t>
      </w:r>
    </w:p>
    <w:p w14:paraId="66F00549" w14:textId="77777777" w:rsidR="00AA7253" w:rsidRDefault="00AA7253" w:rsidP="00822EF9">
      <w:pPr>
        <w:spacing w:after="0"/>
      </w:pPr>
    </w:p>
    <w:p w14:paraId="25B907CF" w14:textId="099403D8" w:rsidR="00822EF9" w:rsidRDefault="00822EF9" w:rsidP="00E06337">
      <w:pPr>
        <w:spacing w:after="0"/>
        <w:jc w:val="both"/>
      </w:pPr>
      <w:r>
        <w:t xml:space="preserve">Finanční alokace je stanovena na základě analyticky podloženého klíče </w:t>
      </w:r>
      <w:r w:rsidR="003E110B">
        <w:t>- „</w:t>
      </w:r>
      <w:r w:rsidR="003E110B" w:rsidRPr="003E110B">
        <w:t>Žáci a studenti SŠ, konzervatoří a VOŠ celkem podle stavu k 30. 9. 2020, resp. k 31. 10. 2020 u VOŠ</w:t>
      </w:r>
      <w:r w:rsidR="003E110B">
        <w:t>“</w:t>
      </w:r>
      <w:r>
        <w:t>. Finanční alokace pro jednotlivé kraje bude uvedena ve výzvě IROP pro dané téma.</w:t>
      </w:r>
    </w:p>
    <w:p w14:paraId="0E642799" w14:textId="77777777" w:rsidR="00AC7DC0" w:rsidRDefault="00AC7DC0" w:rsidP="00E06337">
      <w:pPr>
        <w:spacing w:after="0"/>
        <w:jc w:val="both"/>
      </w:pPr>
    </w:p>
    <w:p w14:paraId="1B7C7A70" w14:textId="1EF8B1A7" w:rsidR="00C91481" w:rsidRDefault="00C91481" w:rsidP="00E06337">
      <w:pPr>
        <w:spacing w:after="0"/>
        <w:jc w:val="both"/>
      </w:pPr>
      <w:r w:rsidRPr="00E12356">
        <w:t>V aktivitě IROP „Školská poradenská zařízení, vzdělávání ve školách a třídách zřízených dle § 16 odst. 9 školského zákona a střediska výchovné péče“ ŘO IROP nebude vyhlašovat krajské alokace na výzvě IROP. RAP bude sloužit pro zacílení priorit dané aktivity. Alokace pro jednotlivé kraje budou definovány klíčem rozdělení alokace, ale pro IROP to nebude v dané aktivitě závazné. Nebudou stanoveny krajské alokace na úrovni výzvy ŘO IROP.</w:t>
      </w:r>
    </w:p>
    <w:p w14:paraId="10C814C6" w14:textId="77777777" w:rsidR="00040AD7" w:rsidRDefault="00040AD7" w:rsidP="00040AD7">
      <w:pPr>
        <w:jc w:val="both"/>
        <w:rPr>
          <w:rFonts w:cs="Times New Roman"/>
          <w:b/>
          <w:bCs/>
        </w:rPr>
      </w:pPr>
      <w:r w:rsidRPr="008A29D7">
        <w:rPr>
          <w:rFonts w:cs="Times New Roman"/>
          <w:b/>
          <w:bCs/>
        </w:rPr>
        <w:t xml:space="preserve">V červenci 2022 se uskutečnilo 1. jednání Monitorovacího výboru IROP, kde byly mj. schváleny alokace pro jednotlivé aktivity. Pro SŠ byla schválena částka 9.882.718,14 EUR (EFRR), tj. 242.126.594,40 Kč, seznam projektů obsahuje i náhradní projekty </w:t>
      </w:r>
      <w:r>
        <w:rPr>
          <w:rFonts w:cs="Times New Roman"/>
          <w:b/>
          <w:bCs/>
        </w:rPr>
        <w:t>(do 1</w:t>
      </w:r>
      <w:r w:rsidRPr="008A29D7">
        <w:rPr>
          <w:rFonts w:cs="Times New Roman"/>
          <w:b/>
          <w:bCs/>
        </w:rPr>
        <w:t xml:space="preserve">30 % </w:t>
      </w:r>
      <w:r>
        <w:rPr>
          <w:rFonts w:cs="Times New Roman"/>
          <w:b/>
          <w:bCs/>
        </w:rPr>
        <w:t xml:space="preserve">příspěvku </w:t>
      </w:r>
      <w:r w:rsidRPr="008A29D7">
        <w:rPr>
          <w:rFonts w:cs="Times New Roman"/>
          <w:b/>
          <w:bCs/>
        </w:rPr>
        <w:t>EFRR</w:t>
      </w:r>
      <w:r>
        <w:rPr>
          <w:rFonts w:cs="Times New Roman"/>
          <w:b/>
          <w:bCs/>
        </w:rPr>
        <w:t xml:space="preserve">). </w:t>
      </w:r>
      <w:r w:rsidRPr="008A29D7">
        <w:rPr>
          <w:rFonts w:cs="Times New Roman"/>
          <w:b/>
          <w:bCs/>
        </w:rPr>
        <w:t xml:space="preserve"> </w:t>
      </w:r>
    </w:p>
    <w:p w14:paraId="45C424E4" w14:textId="77777777" w:rsidR="00040AD7" w:rsidRDefault="00040AD7" w:rsidP="00E06337">
      <w:pPr>
        <w:spacing w:after="0"/>
        <w:jc w:val="both"/>
      </w:pPr>
    </w:p>
    <w:p w14:paraId="4867B2CE" w14:textId="4D437050" w:rsidR="00822EF9" w:rsidRDefault="00822EF9" w:rsidP="00741D3B">
      <w:pPr>
        <w:spacing w:after="0"/>
      </w:pPr>
    </w:p>
    <w:p w14:paraId="2F3880FC" w14:textId="77777777" w:rsidR="00822EF9" w:rsidRDefault="00822EF9" w:rsidP="00741D3B">
      <w:pPr>
        <w:spacing w:after="0"/>
      </w:pPr>
    </w:p>
    <w:p w14:paraId="0AB6BFC1" w14:textId="042F6D1A" w:rsidR="00741D3B" w:rsidRPr="00822EF9" w:rsidRDefault="00741D3B" w:rsidP="00822EF9">
      <w:pPr>
        <w:spacing w:after="0"/>
        <w:rPr>
          <w:caps/>
          <w:u w:val="single"/>
        </w:rPr>
      </w:pPr>
      <w:r>
        <w:rPr>
          <w:caps/>
          <w:u w:val="single"/>
        </w:rPr>
        <w:t>Závazek RAP:</w:t>
      </w:r>
    </w:p>
    <w:p w14:paraId="7ED0A3ED" w14:textId="77777777" w:rsidR="00AA7253" w:rsidRDefault="00AA7253" w:rsidP="00822EF9">
      <w:pPr>
        <w:spacing w:after="0"/>
      </w:pPr>
    </w:p>
    <w:p w14:paraId="1835D741" w14:textId="50CA5FF9" w:rsidR="00822EF9" w:rsidRDefault="00822EF9" w:rsidP="00981D05">
      <w:r>
        <w:t>RAP nestanov</w:t>
      </w:r>
      <w:r w:rsidR="00554138">
        <w:t>uje</w:t>
      </w:r>
      <w:r>
        <w:t xml:space="preserve"> povinné indikátory, ani </w:t>
      </w:r>
      <w:r w:rsidR="00554138">
        <w:t xml:space="preserve">jejich </w:t>
      </w:r>
      <w:r>
        <w:t>cílovou hodnotu</w:t>
      </w:r>
      <w:r w:rsidR="00554138">
        <w:t>.</w:t>
      </w:r>
      <w:r>
        <w:t xml:space="preserve"> Pro účely monitor</w:t>
      </w:r>
      <w:r w:rsidR="00554138">
        <w:t xml:space="preserve">ování průběžného stavu </w:t>
      </w:r>
      <w:r>
        <w:t xml:space="preserve">jsou </w:t>
      </w:r>
      <w:r w:rsidR="00554138">
        <w:t>v tématu středního školství</w:t>
      </w:r>
      <w:r>
        <w:t xml:space="preserve"> využity následující indikátory:</w:t>
      </w:r>
    </w:p>
    <w:p w14:paraId="2D0E99AD" w14:textId="10C0DB89" w:rsidR="00822EF9" w:rsidRDefault="00822EF9" w:rsidP="00AA7253">
      <w:pPr>
        <w:numPr>
          <w:ilvl w:val="0"/>
          <w:numId w:val="31"/>
        </w:numPr>
        <w:tabs>
          <w:tab w:val="clear" w:pos="720"/>
        </w:tabs>
        <w:spacing w:after="0" w:line="240" w:lineRule="auto"/>
        <w:ind w:left="567" w:hanging="283"/>
        <w:jc w:val="both"/>
      </w:pPr>
      <w:r>
        <w:lastRenderedPageBreak/>
        <w:t xml:space="preserve">Kapacita </w:t>
      </w:r>
      <w:r w:rsidR="003E1874">
        <w:t xml:space="preserve">tříd v </w:t>
      </w:r>
      <w:r>
        <w:t>nov</w:t>
      </w:r>
      <w:r w:rsidR="00C91481">
        <w:t>ých</w:t>
      </w:r>
      <w:r>
        <w:t xml:space="preserve"> nebo modernizovan</w:t>
      </w:r>
      <w:r w:rsidR="00C91481">
        <w:t>ých</w:t>
      </w:r>
      <w:r>
        <w:t xml:space="preserve"> vzdělávací</w:t>
      </w:r>
      <w:r w:rsidR="00C91481">
        <w:t>ch zařízení</w:t>
      </w:r>
      <w:r w:rsidR="003E1874">
        <w:t>ch</w:t>
      </w:r>
      <w:r w:rsidR="00AA7253">
        <w:t>,</w:t>
      </w:r>
    </w:p>
    <w:p w14:paraId="242A41EA" w14:textId="51B2E19F" w:rsidR="00822EF9" w:rsidRDefault="00C91481" w:rsidP="00AA7253">
      <w:pPr>
        <w:numPr>
          <w:ilvl w:val="0"/>
          <w:numId w:val="31"/>
        </w:numPr>
        <w:tabs>
          <w:tab w:val="clear" w:pos="720"/>
        </w:tabs>
        <w:spacing w:after="0" w:line="240" w:lineRule="auto"/>
        <w:ind w:left="567" w:hanging="283"/>
        <w:jc w:val="both"/>
      </w:pPr>
      <w:r>
        <w:t>Počet podpořených škol či vzdělávacích zařízení</w:t>
      </w:r>
      <w:r w:rsidR="00AA7253">
        <w:t>.</w:t>
      </w:r>
    </w:p>
    <w:p w14:paraId="1FE70151" w14:textId="6B849617" w:rsidR="00741D3B" w:rsidRDefault="00741D3B" w:rsidP="00741D3B">
      <w:pPr>
        <w:spacing w:after="0"/>
        <w:rPr>
          <w:rFonts w:cs="Calibri"/>
        </w:rPr>
      </w:pPr>
    </w:p>
    <w:p w14:paraId="6E19ED1A" w14:textId="578626F9" w:rsidR="00741D3B" w:rsidRPr="00170327" w:rsidRDefault="00741D3B" w:rsidP="00170327">
      <w:pPr>
        <w:spacing w:after="0"/>
        <w:rPr>
          <w:caps/>
          <w:u w:val="single"/>
        </w:rPr>
      </w:pPr>
      <w:r>
        <w:rPr>
          <w:caps/>
          <w:u w:val="single"/>
        </w:rPr>
        <w:t>Bariéry/rizika:</w:t>
      </w:r>
    </w:p>
    <w:p w14:paraId="68820771" w14:textId="77777777" w:rsidR="008C0C12" w:rsidRDefault="008C0C12" w:rsidP="008C0C12">
      <w:pPr>
        <w:spacing w:after="0"/>
      </w:pPr>
    </w:p>
    <w:tbl>
      <w:tblPr>
        <w:tblW w:w="8580" w:type="dxa"/>
        <w:jc w:val="center"/>
        <w:tblLayout w:type="fixed"/>
        <w:tblCellMar>
          <w:left w:w="70" w:type="dxa"/>
          <w:right w:w="70" w:type="dxa"/>
        </w:tblCellMar>
        <w:tblLook w:val="04A0" w:firstRow="1" w:lastRow="0" w:firstColumn="1" w:lastColumn="0" w:noHBand="0" w:noVBand="1"/>
      </w:tblPr>
      <w:tblGrid>
        <w:gridCol w:w="2174"/>
        <w:gridCol w:w="2860"/>
        <w:gridCol w:w="1135"/>
        <w:gridCol w:w="993"/>
        <w:gridCol w:w="1418"/>
      </w:tblGrid>
      <w:tr w:rsidR="008C0C12" w14:paraId="6C3BA8B4" w14:textId="77777777" w:rsidTr="007A023F">
        <w:trPr>
          <w:trHeight w:val="1100"/>
          <w:jc w:val="center"/>
        </w:trPr>
        <w:tc>
          <w:tcPr>
            <w:tcW w:w="217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F647741" w14:textId="77777777" w:rsidR="008C0C12" w:rsidRDefault="008C0C12" w:rsidP="0083214B">
            <w:pPr>
              <w:spacing w:after="0" w:line="240" w:lineRule="auto"/>
              <w:jc w:val="center"/>
              <w:rPr>
                <w:rFonts w:eastAsia="Times New Roman" w:cs="Arial"/>
                <w:b/>
                <w:bCs/>
              </w:rPr>
            </w:pPr>
            <w:r>
              <w:rPr>
                <w:rFonts w:eastAsia="Times New Roman" w:cs="Arial"/>
                <w:b/>
                <w:bCs/>
              </w:rPr>
              <w:t>Název bariery/rizika</w:t>
            </w:r>
          </w:p>
        </w:tc>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3FE676" w14:textId="4159ED46" w:rsidR="008C0C12" w:rsidRDefault="008C0C12" w:rsidP="0083214B">
            <w:pPr>
              <w:spacing w:after="0" w:line="240" w:lineRule="auto"/>
              <w:jc w:val="center"/>
              <w:rPr>
                <w:rFonts w:eastAsia="Times New Roman" w:cs="Arial"/>
                <w:b/>
                <w:bCs/>
              </w:rPr>
            </w:pPr>
            <w:r>
              <w:rPr>
                <w:rFonts w:eastAsia="Times New Roman" w:cs="Arial"/>
                <w:b/>
                <w:bCs/>
              </w:rPr>
              <w:t>Popis rizika</w:t>
            </w:r>
            <w:r w:rsidR="00161F1B">
              <w:rPr>
                <w:rFonts w:eastAsia="Times New Roman" w:cs="Arial"/>
                <w:b/>
                <w:bCs/>
              </w:rPr>
              <w:t xml:space="preserve"> / návrh na minimalizaci</w:t>
            </w:r>
          </w:p>
        </w:tc>
        <w:tc>
          <w:tcPr>
            <w:tcW w:w="1135" w:type="dxa"/>
            <w:tcBorders>
              <w:top w:val="single" w:sz="4" w:space="0" w:color="auto"/>
              <w:left w:val="nil"/>
              <w:bottom w:val="single" w:sz="4" w:space="0" w:color="auto"/>
              <w:right w:val="single" w:sz="4" w:space="0" w:color="000000"/>
            </w:tcBorders>
            <w:shd w:val="clear" w:color="auto" w:fill="DEEAF6" w:themeFill="accent1" w:themeFillTint="33"/>
            <w:noWrap/>
            <w:vAlign w:val="center"/>
            <w:hideMark/>
          </w:tcPr>
          <w:p w14:paraId="2A78FB49" w14:textId="77777777" w:rsidR="008C0C12" w:rsidRDefault="008C0C12" w:rsidP="0083214B">
            <w:pPr>
              <w:spacing w:after="0" w:line="240" w:lineRule="auto"/>
              <w:jc w:val="center"/>
              <w:rPr>
                <w:rFonts w:eastAsia="Times New Roman" w:cs="Arial"/>
                <w:b/>
                <w:bCs/>
                <w:color w:val="000000"/>
              </w:rPr>
            </w:pPr>
            <w:proofErr w:type="spellStart"/>
            <w:r>
              <w:rPr>
                <w:rFonts w:eastAsia="Times New Roman" w:cs="Arial"/>
                <w:b/>
                <w:bCs/>
                <w:color w:val="000000"/>
              </w:rPr>
              <w:t>Pravděpo-dobnost</w:t>
            </w:r>
            <w:proofErr w:type="spellEnd"/>
          </w:p>
          <w:p w14:paraId="7E4CDEC1" w14:textId="77777777" w:rsidR="008C0C12" w:rsidRDefault="008C0C12" w:rsidP="0083214B">
            <w:pPr>
              <w:spacing w:after="0" w:line="240" w:lineRule="auto"/>
              <w:jc w:val="center"/>
              <w:rPr>
                <w:rFonts w:eastAsia="Times New Roman" w:cs="Arial"/>
                <w:b/>
                <w:bCs/>
                <w:color w:val="000000"/>
              </w:rPr>
            </w:pPr>
            <w:r>
              <w:rPr>
                <w:rFonts w:eastAsia="Times New Roman" w:cs="Arial"/>
                <w:b/>
                <w:bCs/>
                <w:color w:val="000000"/>
              </w:rPr>
              <w:t>(1-5)</w:t>
            </w:r>
          </w:p>
        </w:tc>
        <w:tc>
          <w:tcPr>
            <w:tcW w:w="993" w:type="dxa"/>
            <w:tcBorders>
              <w:top w:val="single" w:sz="4" w:space="0" w:color="auto"/>
              <w:left w:val="nil"/>
              <w:bottom w:val="single" w:sz="4" w:space="0" w:color="auto"/>
              <w:right w:val="single" w:sz="4" w:space="0" w:color="000000"/>
            </w:tcBorders>
            <w:shd w:val="clear" w:color="auto" w:fill="DEEAF6" w:themeFill="accent1" w:themeFillTint="33"/>
            <w:vAlign w:val="center"/>
            <w:hideMark/>
          </w:tcPr>
          <w:p w14:paraId="660A9E01" w14:textId="77777777" w:rsidR="008C0C12" w:rsidRDefault="008C0C12" w:rsidP="0083214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Dopad (1-5)</w:t>
            </w:r>
          </w:p>
        </w:tc>
        <w:tc>
          <w:tcPr>
            <w:tcW w:w="1418" w:type="dxa"/>
            <w:tcBorders>
              <w:top w:val="single" w:sz="4" w:space="0" w:color="auto"/>
              <w:left w:val="nil"/>
              <w:bottom w:val="single" w:sz="4" w:space="0" w:color="auto"/>
              <w:right w:val="single" w:sz="4" w:space="0" w:color="000000"/>
            </w:tcBorders>
            <w:shd w:val="clear" w:color="auto" w:fill="ACB9CA" w:themeFill="text2" w:themeFillTint="66"/>
            <w:vAlign w:val="center"/>
            <w:hideMark/>
          </w:tcPr>
          <w:p w14:paraId="405C6AFF" w14:textId="77777777" w:rsidR="008C0C12" w:rsidRDefault="008C0C12" w:rsidP="0083214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Významnost</w:t>
            </w:r>
          </w:p>
          <w:p w14:paraId="3481A249" w14:textId="77777777" w:rsidR="008C0C12" w:rsidRDefault="008C0C12" w:rsidP="0083214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 * D)</w:t>
            </w:r>
          </w:p>
        </w:tc>
      </w:tr>
      <w:tr w:rsidR="008C0C12" w:rsidRPr="00594EC0" w14:paraId="49B05E30" w14:textId="77777777" w:rsidTr="003E110B">
        <w:trPr>
          <w:trHeight w:val="566"/>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47C3E798" w14:textId="77777777" w:rsidR="008C0C12" w:rsidRPr="00594EC0" w:rsidRDefault="008C0C12" w:rsidP="0083214B">
            <w:pPr>
              <w:spacing w:after="0" w:line="240" w:lineRule="auto"/>
              <w:rPr>
                <w:rFonts w:eastAsia="Times New Roman" w:cs="Arial"/>
                <w:b/>
                <w:bCs/>
              </w:rPr>
            </w:pPr>
            <w:r>
              <w:rPr>
                <w:rFonts w:eastAsia="Times New Roman" w:cs="Arial"/>
                <w:b/>
                <w:bCs/>
              </w:rPr>
              <w:t>Nedostatečné finanční zdroje</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4F8944F5" w14:textId="62DAB542" w:rsidR="008C0C12" w:rsidRDefault="008C0C12" w:rsidP="0083214B">
            <w:pPr>
              <w:spacing w:after="0" w:line="240" w:lineRule="auto"/>
              <w:rPr>
                <w:rFonts w:eastAsia="Times New Roman" w:cs="Arial"/>
              </w:rPr>
            </w:pPr>
            <w:r>
              <w:rPr>
                <w:rFonts w:eastAsia="Times New Roman" w:cs="Arial"/>
              </w:rPr>
              <w:t xml:space="preserve">Jedná se o nedostatečné dotační finanční zdroje </w:t>
            </w:r>
            <w:r w:rsidR="00F70D1C">
              <w:rPr>
                <w:rFonts w:eastAsia="Times New Roman" w:cs="Arial"/>
              </w:rPr>
              <w:t>v</w:t>
            </w:r>
            <w:r>
              <w:rPr>
                <w:rFonts w:eastAsia="Times New Roman" w:cs="Arial"/>
              </w:rPr>
              <w:t> porovnání s vysokým objemem plánovaných investic a dále zajištění dostatečných finančních zdrojů na předfinancování a spolufinancování s ohledem na RUD, změny v daňové politice státu a dopady COVID-19</w:t>
            </w:r>
            <w:r w:rsidR="00F70D1C">
              <w:rPr>
                <w:rFonts w:eastAsia="Times New Roman" w:cs="Arial"/>
              </w:rPr>
              <w:t>.</w:t>
            </w:r>
          </w:p>
          <w:p w14:paraId="1610E37F" w14:textId="77777777" w:rsidR="00F70D1C" w:rsidRDefault="00F70D1C" w:rsidP="0083214B">
            <w:pPr>
              <w:spacing w:after="0" w:line="240" w:lineRule="auto"/>
              <w:rPr>
                <w:rFonts w:eastAsia="Times New Roman" w:cs="Arial"/>
              </w:rPr>
            </w:pPr>
          </w:p>
          <w:p w14:paraId="44E72AF3" w14:textId="17D7E3B3" w:rsidR="00F70D1C" w:rsidRPr="00E12356" w:rsidRDefault="00F70D1C" w:rsidP="0083214B">
            <w:pPr>
              <w:spacing w:after="0" w:line="240" w:lineRule="auto"/>
              <w:rPr>
                <w:rFonts w:eastAsia="Times New Roman" w:cs="Arial"/>
                <w:i/>
                <w:iCs/>
              </w:rPr>
            </w:pPr>
            <w:r w:rsidRPr="00E12356">
              <w:rPr>
                <w:rFonts w:eastAsia="Times New Roman" w:cs="Arial"/>
                <w:i/>
                <w:iCs/>
              </w:rPr>
              <w:t>Návrh na minimalizaci:</w:t>
            </w:r>
          </w:p>
          <w:p w14:paraId="419882C4" w14:textId="397A22EB" w:rsidR="00F70D1C" w:rsidRPr="00594EC0" w:rsidRDefault="00F70D1C" w:rsidP="0083214B">
            <w:pPr>
              <w:spacing w:after="0" w:line="240" w:lineRule="auto"/>
              <w:rPr>
                <w:rFonts w:eastAsia="Times New Roman" w:cs="Arial"/>
              </w:rPr>
            </w:pPr>
            <w:r w:rsidRPr="00E12356">
              <w:rPr>
                <w:rFonts w:eastAsia="Times New Roman" w:cs="Arial"/>
                <w:i/>
                <w:iCs/>
              </w:rPr>
              <w:t>Zvýšení</w:t>
            </w:r>
            <w:r>
              <w:rPr>
                <w:rFonts w:eastAsia="Times New Roman" w:cs="Arial"/>
                <w:i/>
                <w:iCs/>
              </w:rPr>
              <w:t xml:space="preserve"> intenzity</w:t>
            </w:r>
            <w:r w:rsidRPr="00E12356">
              <w:rPr>
                <w:rFonts w:eastAsia="Times New Roman" w:cs="Arial"/>
                <w:i/>
                <w:iCs/>
              </w:rPr>
              <w:t xml:space="preserve"> informování řídících orgánů příslušných dotačních programů</w:t>
            </w:r>
            <w:r>
              <w:rPr>
                <w:rFonts w:eastAsia="Times New Roman" w:cs="Arial"/>
                <w:i/>
                <w:iCs/>
              </w:rPr>
              <w:t xml:space="preserve"> o </w:t>
            </w:r>
            <w:r w:rsidR="00DC50FA">
              <w:rPr>
                <w:rFonts w:eastAsia="Times New Roman" w:cs="Arial"/>
                <w:i/>
                <w:iCs/>
              </w:rPr>
              <w:t>nedostatečných alokacích v porovnání s poptávkou v území</w:t>
            </w:r>
            <w:r w:rsidRPr="00E12356">
              <w:rPr>
                <w:rFonts w:eastAsia="Times New Roman" w:cs="Arial"/>
                <w:i/>
                <w:iCs/>
              </w:rPr>
              <w:t>.</w:t>
            </w:r>
          </w:p>
        </w:tc>
        <w:tc>
          <w:tcPr>
            <w:tcW w:w="1135" w:type="dxa"/>
            <w:tcBorders>
              <w:top w:val="single" w:sz="4" w:space="0" w:color="auto"/>
              <w:left w:val="nil"/>
              <w:right w:val="single" w:sz="4" w:space="0" w:color="auto"/>
            </w:tcBorders>
            <w:shd w:val="clear" w:color="auto" w:fill="FFFFFF"/>
            <w:vAlign w:val="center"/>
          </w:tcPr>
          <w:p w14:paraId="12DD7D29" w14:textId="77777777" w:rsidR="008C0C12" w:rsidRPr="00594EC0" w:rsidRDefault="008C0C12" w:rsidP="0083214B">
            <w:pPr>
              <w:spacing w:after="0" w:line="240" w:lineRule="auto"/>
              <w:jc w:val="center"/>
              <w:rPr>
                <w:rFonts w:eastAsia="Times New Roman" w:cstheme="minorHAnsi"/>
                <w:sz w:val="24"/>
                <w:szCs w:val="24"/>
              </w:rPr>
            </w:pPr>
            <w:r>
              <w:rPr>
                <w:rFonts w:eastAsia="Times New Roman" w:cstheme="minorHAnsi"/>
                <w:sz w:val="24"/>
                <w:szCs w:val="24"/>
              </w:rPr>
              <w:t>4</w:t>
            </w:r>
          </w:p>
        </w:tc>
        <w:tc>
          <w:tcPr>
            <w:tcW w:w="993" w:type="dxa"/>
            <w:tcBorders>
              <w:top w:val="single" w:sz="4" w:space="0" w:color="auto"/>
              <w:left w:val="nil"/>
              <w:right w:val="single" w:sz="4" w:space="0" w:color="auto"/>
            </w:tcBorders>
            <w:shd w:val="clear" w:color="auto" w:fill="FFFFFF"/>
            <w:vAlign w:val="center"/>
          </w:tcPr>
          <w:p w14:paraId="56174D35" w14:textId="77777777" w:rsidR="008C0C12" w:rsidRPr="00594EC0" w:rsidRDefault="008C0C12" w:rsidP="0083214B">
            <w:pPr>
              <w:spacing w:after="0" w:line="240" w:lineRule="auto"/>
              <w:jc w:val="center"/>
              <w:rPr>
                <w:rFonts w:eastAsia="Times New Roman" w:cstheme="minorHAnsi"/>
                <w:sz w:val="24"/>
                <w:szCs w:val="24"/>
              </w:rPr>
            </w:pPr>
            <w:r>
              <w:rPr>
                <w:rFonts w:eastAsia="Times New Roman" w:cstheme="minorHAnsi"/>
                <w:sz w:val="24"/>
                <w:szCs w:val="24"/>
              </w:rPr>
              <w:t>5</w:t>
            </w:r>
          </w:p>
        </w:tc>
        <w:tc>
          <w:tcPr>
            <w:tcW w:w="1418" w:type="dxa"/>
            <w:tcBorders>
              <w:top w:val="single" w:sz="4" w:space="0" w:color="auto"/>
              <w:left w:val="nil"/>
              <w:right w:val="single" w:sz="4" w:space="0" w:color="auto"/>
            </w:tcBorders>
            <w:shd w:val="clear" w:color="auto" w:fill="F2F2F2"/>
            <w:vAlign w:val="center"/>
          </w:tcPr>
          <w:p w14:paraId="56F9D6C0" w14:textId="77777777" w:rsidR="008C0C12" w:rsidRPr="00594EC0" w:rsidRDefault="008C0C12" w:rsidP="0083214B">
            <w:pPr>
              <w:spacing w:after="0" w:line="240" w:lineRule="auto"/>
              <w:jc w:val="center"/>
              <w:rPr>
                <w:rFonts w:eastAsia="Times New Roman" w:cstheme="minorHAnsi"/>
                <w:sz w:val="28"/>
                <w:szCs w:val="28"/>
              </w:rPr>
            </w:pPr>
            <w:r>
              <w:rPr>
                <w:rFonts w:eastAsia="Times New Roman" w:cstheme="minorHAnsi"/>
                <w:sz w:val="28"/>
                <w:szCs w:val="28"/>
              </w:rPr>
              <w:t>20</w:t>
            </w:r>
          </w:p>
        </w:tc>
      </w:tr>
      <w:tr w:rsidR="008C0C12" w:rsidRPr="00594EC0" w14:paraId="762FDD39" w14:textId="77777777" w:rsidTr="00E12356">
        <w:trPr>
          <w:trHeight w:val="4394"/>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0E1A3A7F" w14:textId="77777777" w:rsidR="008C0C12" w:rsidRPr="00594EC0" w:rsidRDefault="008C0C12" w:rsidP="0083214B">
            <w:pPr>
              <w:spacing w:after="0" w:line="240" w:lineRule="auto"/>
              <w:rPr>
                <w:rFonts w:eastAsia="Times New Roman" w:cs="Arial"/>
                <w:b/>
                <w:bCs/>
              </w:rPr>
            </w:pPr>
            <w:r>
              <w:rPr>
                <w:rFonts w:eastAsia="Times New Roman" w:cs="Arial"/>
                <w:b/>
                <w:bCs/>
              </w:rPr>
              <w:t>Administrativní riziko</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4FF2106B" w14:textId="77777777" w:rsidR="008C0C12" w:rsidRDefault="008C0C12" w:rsidP="0083214B">
            <w:pPr>
              <w:spacing w:after="0" w:line="240" w:lineRule="auto"/>
              <w:rPr>
                <w:rFonts w:eastAsia="Times New Roman" w:cs="Arial"/>
              </w:rPr>
            </w:pPr>
            <w:r>
              <w:rPr>
                <w:rFonts w:eastAsia="Times New Roman" w:cs="Arial"/>
              </w:rPr>
              <w:t>Nedostatečné kapacity na přípravu a administraci projektů. Riziko může spočívat ve fluktuaci zaměstnanců a nedostatku prostředků na financování požadované personální kapacity.</w:t>
            </w:r>
          </w:p>
          <w:p w14:paraId="2AD9CD3A" w14:textId="77777777" w:rsidR="00F70D1C" w:rsidRDefault="00F70D1C" w:rsidP="0083214B">
            <w:pPr>
              <w:spacing w:after="0" w:line="240" w:lineRule="auto"/>
              <w:rPr>
                <w:rFonts w:eastAsia="Times New Roman" w:cs="Arial"/>
              </w:rPr>
            </w:pPr>
          </w:p>
          <w:p w14:paraId="00A30064" w14:textId="24881F0F" w:rsidR="00F70D1C" w:rsidRDefault="00F70D1C" w:rsidP="00F70D1C">
            <w:pPr>
              <w:spacing w:after="0" w:line="240" w:lineRule="auto"/>
              <w:rPr>
                <w:rFonts w:eastAsia="Times New Roman" w:cs="Arial"/>
                <w:i/>
                <w:iCs/>
              </w:rPr>
            </w:pPr>
            <w:r w:rsidRPr="00520C65">
              <w:rPr>
                <w:rFonts w:eastAsia="Times New Roman" w:cs="Arial"/>
                <w:i/>
                <w:iCs/>
              </w:rPr>
              <w:t>Návrh na minimalizaci:</w:t>
            </w:r>
          </w:p>
          <w:p w14:paraId="1F42D28F" w14:textId="75934A0A" w:rsidR="00F70D1C" w:rsidRPr="00E12356" w:rsidRDefault="00443760" w:rsidP="0083214B">
            <w:pPr>
              <w:spacing w:after="0" w:line="240" w:lineRule="auto"/>
              <w:rPr>
                <w:rFonts w:eastAsia="Times New Roman" w:cs="Arial"/>
                <w:i/>
                <w:iCs/>
              </w:rPr>
            </w:pPr>
            <w:r>
              <w:rPr>
                <w:rFonts w:eastAsia="Times New Roman" w:cs="Arial"/>
                <w:i/>
                <w:iCs/>
              </w:rPr>
              <w:t xml:space="preserve">Většina žadatelů jsou příspěvkové organizace, ať už SČK nebo </w:t>
            </w:r>
            <w:r w:rsidR="008E0F5F">
              <w:rPr>
                <w:rFonts w:eastAsia="Times New Roman" w:cs="Arial"/>
                <w:i/>
                <w:iCs/>
              </w:rPr>
              <w:t xml:space="preserve">organizace zřízené </w:t>
            </w:r>
            <w:r>
              <w:rPr>
                <w:rFonts w:eastAsia="Times New Roman" w:cs="Arial"/>
                <w:i/>
                <w:iCs/>
              </w:rPr>
              <w:t>obc</w:t>
            </w:r>
            <w:r w:rsidR="008E0F5F">
              <w:rPr>
                <w:rFonts w:eastAsia="Times New Roman" w:cs="Arial"/>
                <w:i/>
                <w:iCs/>
              </w:rPr>
              <w:t>emi</w:t>
            </w:r>
            <w:r w:rsidR="00591117">
              <w:rPr>
                <w:rFonts w:eastAsia="Times New Roman" w:cs="Arial"/>
                <w:i/>
                <w:iCs/>
              </w:rPr>
              <w:t>,</w:t>
            </w:r>
            <w:r>
              <w:rPr>
                <w:rFonts w:eastAsia="Times New Roman" w:cs="Arial"/>
                <w:i/>
                <w:iCs/>
              </w:rPr>
              <w:t xml:space="preserve"> </w:t>
            </w:r>
            <w:r w:rsidR="005B30D1">
              <w:rPr>
                <w:rFonts w:eastAsia="Times New Roman" w:cs="Arial"/>
                <w:i/>
                <w:iCs/>
              </w:rPr>
              <w:t xml:space="preserve">které </w:t>
            </w:r>
            <w:r>
              <w:rPr>
                <w:rFonts w:eastAsia="Times New Roman" w:cs="Arial"/>
                <w:i/>
                <w:iCs/>
              </w:rPr>
              <w:t>mají předchozí zkušenost s procesy v rámci dotačních programů</w:t>
            </w:r>
            <w:r w:rsidR="008E0F5F">
              <w:rPr>
                <w:rFonts w:eastAsia="Times New Roman" w:cs="Arial"/>
                <w:i/>
                <w:iCs/>
              </w:rPr>
              <w:t xml:space="preserve"> včetně IROP.</w:t>
            </w:r>
            <w:r>
              <w:rPr>
                <w:rFonts w:eastAsia="Times New Roman" w:cs="Arial"/>
                <w:i/>
                <w:iCs/>
              </w:rPr>
              <w:t xml:space="preserve">   </w:t>
            </w:r>
            <w:r w:rsidR="005B30D1" w:rsidRPr="00E12356">
              <w:rPr>
                <w:rFonts w:eastAsia="Times New Roman" w:cs="Arial"/>
                <w:i/>
                <w:iCs/>
              </w:rPr>
              <w:t xml:space="preserve">Možnost využívat </w:t>
            </w:r>
            <w:r w:rsidR="005B30D1" w:rsidRPr="005B30D1">
              <w:rPr>
                <w:rFonts w:eastAsia="Times New Roman" w:cs="Arial"/>
                <w:i/>
                <w:iCs/>
              </w:rPr>
              <w:t>konzultací ŘO IROP, CRR.</w:t>
            </w:r>
          </w:p>
        </w:tc>
        <w:tc>
          <w:tcPr>
            <w:tcW w:w="1135" w:type="dxa"/>
            <w:tcBorders>
              <w:top w:val="single" w:sz="4" w:space="0" w:color="auto"/>
              <w:left w:val="nil"/>
              <w:right w:val="single" w:sz="4" w:space="0" w:color="auto"/>
            </w:tcBorders>
            <w:shd w:val="clear" w:color="auto" w:fill="FFFFFF"/>
            <w:vAlign w:val="center"/>
          </w:tcPr>
          <w:p w14:paraId="6194892B" w14:textId="77777777" w:rsidR="008C0C12" w:rsidRPr="00594EC0" w:rsidRDefault="008C0C12" w:rsidP="0083214B">
            <w:pPr>
              <w:spacing w:after="0" w:line="240" w:lineRule="auto"/>
              <w:jc w:val="center"/>
              <w:rPr>
                <w:rFonts w:eastAsia="Times New Roman" w:cstheme="minorHAnsi"/>
                <w:sz w:val="24"/>
                <w:szCs w:val="24"/>
              </w:rPr>
            </w:pPr>
            <w:r>
              <w:rPr>
                <w:rFonts w:eastAsia="Times New Roman" w:cstheme="minorHAnsi"/>
                <w:sz w:val="24"/>
                <w:szCs w:val="24"/>
              </w:rPr>
              <w:t>2</w:t>
            </w:r>
          </w:p>
        </w:tc>
        <w:tc>
          <w:tcPr>
            <w:tcW w:w="993" w:type="dxa"/>
            <w:tcBorders>
              <w:top w:val="single" w:sz="4" w:space="0" w:color="auto"/>
              <w:left w:val="nil"/>
              <w:right w:val="single" w:sz="4" w:space="0" w:color="auto"/>
            </w:tcBorders>
            <w:shd w:val="clear" w:color="auto" w:fill="FFFFFF"/>
            <w:vAlign w:val="center"/>
          </w:tcPr>
          <w:p w14:paraId="1A5F32EE" w14:textId="77777777" w:rsidR="008C0C12" w:rsidRPr="00594EC0" w:rsidRDefault="008C0C12" w:rsidP="0083214B">
            <w:pPr>
              <w:spacing w:after="0" w:line="240" w:lineRule="auto"/>
              <w:jc w:val="center"/>
              <w:rPr>
                <w:rFonts w:eastAsia="Times New Roman" w:cstheme="minorHAnsi"/>
                <w:sz w:val="24"/>
                <w:szCs w:val="24"/>
              </w:rPr>
            </w:pPr>
            <w:r>
              <w:rPr>
                <w:rFonts w:eastAsia="Times New Roman" w:cstheme="minorHAnsi"/>
                <w:sz w:val="24"/>
                <w:szCs w:val="24"/>
              </w:rPr>
              <w:t>3</w:t>
            </w:r>
          </w:p>
        </w:tc>
        <w:tc>
          <w:tcPr>
            <w:tcW w:w="1418" w:type="dxa"/>
            <w:tcBorders>
              <w:top w:val="single" w:sz="4" w:space="0" w:color="auto"/>
              <w:left w:val="nil"/>
              <w:right w:val="single" w:sz="4" w:space="0" w:color="auto"/>
            </w:tcBorders>
            <w:shd w:val="clear" w:color="auto" w:fill="F2F2F2"/>
            <w:vAlign w:val="center"/>
          </w:tcPr>
          <w:p w14:paraId="5131950C" w14:textId="77777777" w:rsidR="008C0C12" w:rsidRPr="00594EC0" w:rsidRDefault="008C0C12" w:rsidP="0083214B">
            <w:pPr>
              <w:spacing w:after="0" w:line="240" w:lineRule="auto"/>
              <w:jc w:val="center"/>
              <w:rPr>
                <w:rFonts w:eastAsia="Times New Roman" w:cstheme="minorHAnsi"/>
                <w:sz w:val="28"/>
                <w:szCs w:val="28"/>
              </w:rPr>
            </w:pPr>
            <w:r>
              <w:rPr>
                <w:rFonts w:eastAsia="Times New Roman" w:cstheme="minorHAnsi"/>
                <w:sz w:val="28"/>
                <w:szCs w:val="28"/>
              </w:rPr>
              <w:t>6</w:t>
            </w:r>
          </w:p>
        </w:tc>
      </w:tr>
      <w:tr w:rsidR="008C0C12" w:rsidRPr="00594EC0" w14:paraId="7170AA72" w14:textId="77777777" w:rsidTr="00A04602">
        <w:trPr>
          <w:trHeight w:val="992"/>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7C32F307" w14:textId="15D11C3E" w:rsidR="008C0C12" w:rsidRDefault="008C0C12" w:rsidP="0083214B">
            <w:pPr>
              <w:spacing w:after="0" w:line="240" w:lineRule="auto"/>
              <w:rPr>
                <w:rFonts w:eastAsia="Times New Roman" w:cs="Arial"/>
                <w:b/>
                <w:bCs/>
              </w:rPr>
            </w:pPr>
            <w:r>
              <w:rPr>
                <w:rFonts w:eastAsia="Times New Roman" w:cs="Arial"/>
                <w:b/>
                <w:bCs/>
              </w:rPr>
              <w:t>Stav připravenosti</w:t>
            </w:r>
            <w:r w:rsidR="00B55312">
              <w:rPr>
                <w:rFonts w:eastAsia="Times New Roman" w:cs="Arial"/>
                <w:b/>
                <w:bCs/>
              </w:rPr>
              <w:t xml:space="preserve"> projektů</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3A40FB37" w14:textId="77777777" w:rsidR="008C0C12" w:rsidRDefault="0000044C" w:rsidP="0083214B">
            <w:pPr>
              <w:spacing w:after="0" w:line="240" w:lineRule="auto"/>
              <w:rPr>
                <w:rFonts w:eastAsia="Times New Roman" w:cs="Arial"/>
              </w:rPr>
            </w:pPr>
            <w:r>
              <w:rPr>
                <w:rFonts w:eastAsia="Times New Roman" w:cs="Arial"/>
              </w:rPr>
              <w:t>Nedostatečná připravenost projektových záměrů. Největší riziko je zejména u projektů pro jejichž realizaci je nutné stavební povolení.</w:t>
            </w:r>
          </w:p>
          <w:p w14:paraId="4D7A0B6B" w14:textId="77777777" w:rsidR="00FB004B" w:rsidRDefault="00FB004B" w:rsidP="003E1874">
            <w:pPr>
              <w:spacing w:after="0" w:line="240" w:lineRule="auto"/>
              <w:rPr>
                <w:rFonts w:eastAsia="Times New Roman" w:cs="Arial"/>
                <w:i/>
                <w:iCs/>
              </w:rPr>
            </w:pPr>
          </w:p>
          <w:p w14:paraId="69F2325D" w14:textId="0CB79672" w:rsidR="003E1874" w:rsidRDefault="003E1874" w:rsidP="003E1874">
            <w:pPr>
              <w:spacing w:after="0" w:line="240" w:lineRule="auto"/>
              <w:rPr>
                <w:rFonts w:eastAsia="Times New Roman" w:cs="Arial"/>
                <w:i/>
                <w:iCs/>
              </w:rPr>
            </w:pPr>
            <w:r w:rsidRPr="00E432B9">
              <w:rPr>
                <w:rFonts w:eastAsia="Times New Roman" w:cs="Arial"/>
                <w:i/>
                <w:iCs/>
              </w:rPr>
              <w:lastRenderedPageBreak/>
              <w:t>Návrh na minimalizaci:</w:t>
            </w:r>
          </w:p>
          <w:p w14:paraId="49A25FA9" w14:textId="58FC001E" w:rsidR="003E1874" w:rsidRDefault="00403DD1">
            <w:pPr>
              <w:spacing w:after="0" w:line="240" w:lineRule="auto"/>
              <w:rPr>
                <w:rFonts w:eastAsia="Times New Roman" w:cs="Arial"/>
              </w:rPr>
            </w:pPr>
            <w:r>
              <w:rPr>
                <w:rFonts w:eastAsia="Times New Roman" w:cs="Arial"/>
                <w:i/>
                <w:iCs/>
              </w:rPr>
              <w:t xml:space="preserve">V rámci hodnocení budou bonifikovány projekty s vyšší mírou připravenosti. </w:t>
            </w:r>
          </w:p>
        </w:tc>
        <w:tc>
          <w:tcPr>
            <w:tcW w:w="1135" w:type="dxa"/>
            <w:tcBorders>
              <w:top w:val="single" w:sz="4" w:space="0" w:color="auto"/>
              <w:left w:val="nil"/>
              <w:right w:val="single" w:sz="4" w:space="0" w:color="auto"/>
            </w:tcBorders>
            <w:shd w:val="clear" w:color="auto" w:fill="FFFFFF"/>
            <w:vAlign w:val="center"/>
          </w:tcPr>
          <w:p w14:paraId="753CA3A5" w14:textId="6E384E0A" w:rsidR="008C0C12" w:rsidRDefault="007A3CDB" w:rsidP="0083214B">
            <w:pPr>
              <w:spacing w:after="0" w:line="240" w:lineRule="auto"/>
              <w:jc w:val="center"/>
              <w:rPr>
                <w:rFonts w:eastAsia="Times New Roman" w:cstheme="minorHAnsi"/>
                <w:sz w:val="24"/>
                <w:szCs w:val="24"/>
              </w:rPr>
            </w:pPr>
            <w:r>
              <w:rPr>
                <w:rFonts w:eastAsia="Times New Roman" w:cstheme="minorHAnsi"/>
                <w:sz w:val="24"/>
                <w:szCs w:val="24"/>
              </w:rPr>
              <w:lastRenderedPageBreak/>
              <w:t>2</w:t>
            </w:r>
          </w:p>
        </w:tc>
        <w:tc>
          <w:tcPr>
            <w:tcW w:w="993" w:type="dxa"/>
            <w:tcBorders>
              <w:top w:val="single" w:sz="4" w:space="0" w:color="auto"/>
              <w:left w:val="nil"/>
              <w:right w:val="single" w:sz="4" w:space="0" w:color="auto"/>
            </w:tcBorders>
            <w:shd w:val="clear" w:color="auto" w:fill="FFFFFF"/>
            <w:vAlign w:val="center"/>
          </w:tcPr>
          <w:p w14:paraId="325ED532" w14:textId="0116C6EE" w:rsidR="008C0C12" w:rsidRDefault="007A3CDB" w:rsidP="0083214B">
            <w:pPr>
              <w:spacing w:after="0" w:line="240" w:lineRule="auto"/>
              <w:jc w:val="center"/>
              <w:rPr>
                <w:rFonts w:eastAsia="Times New Roman" w:cstheme="minorHAnsi"/>
                <w:sz w:val="24"/>
                <w:szCs w:val="24"/>
              </w:rPr>
            </w:pPr>
            <w:r>
              <w:rPr>
                <w:rFonts w:eastAsia="Times New Roman" w:cstheme="minorHAnsi"/>
                <w:sz w:val="24"/>
                <w:szCs w:val="24"/>
              </w:rPr>
              <w:t>5</w:t>
            </w:r>
          </w:p>
        </w:tc>
        <w:tc>
          <w:tcPr>
            <w:tcW w:w="1418" w:type="dxa"/>
            <w:tcBorders>
              <w:top w:val="single" w:sz="4" w:space="0" w:color="auto"/>
              <w:left w:val="nil"/>
              <w:right w:val="single" w:sz="4" w:space="0" w:color="auto"/>
            </w:tcBorders>
            <w:shd w:val="clear" w:color="auto" w:fill="F2F2F2"/>
            <w:vAlign w:val="center"/>
          </w:tcPr>
          <w:p w14:paraId="7B25BA80" w14:textId="61DA3E26" w:rsidR="008C0C12" w:rsidRDefault="007A3CDB" w:rsidP="0083214B">
            <w:pPr>
              <w:spacing w:after="0" w:line="240" w:lineRule="auto"/>
              <w:jc w:val="center"/>
              <w:rPr>
                <w:rFonts w:eastAsia="Times New Roman" w:cstheme="minorHAnsi"/>
                <w:sz w:val="28"/>
                <w:szCs w:val="28"/>
              </w:rPr>
            </w:pPr>
            <w:r>
              <w:rPr>
                <w:rFonts w:eastAsia="Times New Roman" w:cstheme="minorHAnsi"/>
                <w:sz w:val="28"/>
                <w:szCs w:val="28"/>
              </w:rPr>
              <w:t>10</w:t>
            </w:r>
          </w:p>
        </w:tc>
      </w:tr>
      <w:tr w:rsidR="008C0C12" w:rsidRPr="00594EC0" w14:paraId="03AA99A4" w14:textId="77777777" w:rsidTr="0083214B">
        <w:trPr>
          <w:trHeight w:val="669"/>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2546DB2E" w14:textId="77777777" w:rsidR="008C0C12" w:rsidRPr="00594EC0" w:rsidRDefault="008C0C12" w:rsidP="0083214B">
            <w:pPr>
              <w:spacing w:after="0" w:line="240" w:lineRule="auto"/>
              <w:rPr>
                <w:rFonts w:eastAsia="Times New Roman" w:cs="Arial"/>
                <w:b/>
                <w:bCs/>
              </w:rPr>
            </w:pPr>
            <w:r>
              <w:rPr>
                <w:rFonts w:eastAsia="Times New Roman" w:cs="Arial"/>
                <w:b/>
                <w:bCs/>
              </w:rPr>
              <w:t>Absorpční kapacita</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3AEE459B" w14:textId="36546B6E" w:rsidR="008C0C12" w:rsidRDefault="008C0C12" w:rsidP="0083214B">
            <w:pPr>
              <w:spacing w:after="0" w:line="240" w:lineRule="auto"/>
              <w:rPr>
                <w:rFonts w:eastAsia="Times New Roman" w:cs="Arial"/>
              </w:rPr>
            </w:pPr>
            <w:r>
              <w:rPr>
                <w:rFonts w:eastAsia="Times New Roman" w:cs="Arial"/>
              </w:rPr>
              <w:t>Nedostatek projektů pro vyčerpání dané alokace a dosažení stanovených cílů</w:t>
            </w:r>
            <w:r w:rsidR="00170327">
              <w:rPr>
                <w:rFonts w:eastAsia="Times New Roman" w:cs="Arial"/>
              </w:rPr>
              <w:t>.</w:t>
            </w:r>
            <w:r w:rsidR="00072FA4">
              <w:rPr>
                <w:rFonts w:eastAsia="Times New Roman" w:cs="Arial"/>
              </w:rPr>
              <w:t xml:space="preserve"> </w:t>
            </w:r>
          </w:p>
          <w:p w14:paraId="618E5B83" w14:textId="77777777" w:rsidR="00FB004B" w:rsidRDefault="00FB004B" w:rsidP="00161F1B">
            <w:pPr>
              <w:spacing w:after="0" w:line="240" w:lineRule="auto"/>
              <w:rPr>
                <w:rFonts w:eastAsia="Times New Roman" w:cs="Arial"/>
                <w:i/>
                <w:iCs/>
              </w:rPr>
            </w:pPr>
          </w:p>
          <w:p w14:paraId="0CC562E1" w14:textId="5E14DDD0" w:rsidR="009235B8" w:rsidRPr="00E12356" w:rsidRDefault="003E1874" w:rsidP="00161F1B">
            <w:pPr>
              <w:spacing w:after="0" w:line="240" w:lineRule="auto"/>
              <w:rPr>
                <w:rFonts w:eastAsia="Times New Roman" w:cs="Arial"/>
                <w:i/>
                <w:iCs/>
              </w:rPr>
            </w:pPr>
            <w:r w:rsidRPr="00E432B9">
              <w:rPr>
                <w:rFonts w:eastAsia="Times New Roman" w:cs="Arial"/>
                <w:i/>
                <w:iCs/>
              </w:rPr>
              <w:t>Návrh na minimalizaci:</w:t>
            </w:r>
            <w:r w:rsidR="00161F1B">
              <w:rPr>
                <w:rFonts w:eastAsia="Times New Roman" w:cs="Arial"/>
              </w:rPr>
              <w:t xml:space="preserve"> </w:t>
            </w:r>
            <w:r w:rsidR="00161F1B" w:rsidRPr="00E12356">
              <w:rPr>
                <w:rFonts w:eastAsia="Times New Roman" w:cs="Arial"/>
                <w:i/>
                <w:iCs/>
              </w:rPr>
              <w:t xml:space="preserve">Poptávka dlouhodobě převyšuje alokované finanční prostředky. </w:t>
            </w:r>
          </w:p>
          <w:p w14:paraId="2A5336C6" w14:textId="34D703E8" w:rsidR="003E1874" w:rsidRPr="00594EC0" w:rsidRDefault="00161F1B">
            <w:pPr>
              <w:spacing w:after="0" w:line="240" w:lineRule="auto"/>
              <w:rPr>
                <w:rFonts w:eastAsia="Times New Roman" w:cs="Arial"/>
              </w:rPr>
            </w:pPr>
            <w:r w:rsidRPr="00E12356">
              <w:rPr>
                <w:rFonts w:eastAsia="Times New Roman" w:cs="Arial"/>
                <w:i/>
                <w:iCs/>
              </w:rPr>
              <w:t xml:space="preserve">Zvýšení informovanosti o možnostech </w:t>
            </w:r>
            <w:r w:rsidR="00443760">
              <w:rPr>
                <w:rFonts w:eastAsia="Times New Roman" w:cs="Arial"/>
                <w:i/>
                <w:iCs/>
              </w:rPr>
              <w:t xml:space="preserve">a podmínkách </w:t>
            </w:r>
            <w:r w:rsidRPr="00E12356">
              <w:rPr>
                <w:rFonts w:eastAsia="Times New Roman" w:cs="Arial"/>
                <w:i/>
                <w:iCs/>
              </w:rPr>
              <w:t>čerpání.</w:t>
            </w:r>
          </w:p>
        </w:tc>
        <w:tc>
          <w:tcPr>
            <w:tcW w:w="1135" w:type="dxa"/>
            <w:tcBorders>
              <w:top w:val="single" w:sz="4" w:space="0" w:color="auto"/>
              <w:left w:val="nil"/>
              <w:bottom w:val="single" w:sz="4" w:space="0" w:color="auto"/>
              <w:right w:val="single" w:sz="4" w:space="0" w:color="auto"/>
            </w:tcBorders>
            <w:shd w:val="clear" w:color="auto" w:fill="FFFFFF"/>
            <w:vAlign w:val="center"/>
          </w:tcPr>
          <w:p w14:paraId="55691335" w14:textId="77777777" w:rsidR="008C0C12" w:rsidRPr="00594EC0" w:rsidRDefault="008C0C12" w:rsidP="0083214B">
            <w:pPr>
              <w:spacing w:after="0" w:line="240" w:lineRule="auto"/>
              <w:jc w:val="center"/>
              <w:rPr>
                <w:rFonts w:eastAsia="Times New Roman" w:cstheme="minorHAnsi"/>
                <w:sz w:val="24"/>
                <w:szCs w:val="24"/>
              </w:rPr>
            </w:pPr>
            <w:r>
              <w:rPr>
                <w:rFonts w:eastAsia="Times New Roman" w:cstheme="minorHAnsi"/>
                <w:sz w:val="24"/>
                <w:szCs w:val="24"/>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14:paraId="3B12CAD2" w14:textId="77777777" w:rsidR="008C0C12" w:rsidRPr="00594EC0" w:rsidRDefault="008C0C12" w:rsidP="0083214B">
            <w:pPr>
              <w:spacing w:after="0" w:line="240" w:lineRule="auto"/>
              <w:jc w:val="center"/>
              <w:rPr>
                <w:rFonts w:eastAsia="Times New Roman" w:cstheme="minorHAnsi"/>
                <w:sz w:val="24"/>
                <w:szCs w:val="24"/>
              </w:rPr>
            </w:pPr>
            <w:r>
              <w:rPr>
                <w:rFonts w:eastAsia="Times New Roman" w:cstheme="minorHAnsi"/>
                <w:sz w:val="24"/>
                <w:szCs w:val="24"/>
              </w:rPr>
              <w:t>3</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5AFBA9B6" w14:textId="77777777" w:rsidR="008C0C12" w:rsidRPr="00594EC0" w:rsidRDefault="008C0C12" w:rsidP="0083214B">
            <w:pPr>
              <w:spacing w:after="0" w:line="240" w:lineRule="auto"/>
              <w:jc w:val="center"/>
              <w:rPr>
                <w:rFonts w:eastAsia="Times New Roman" w:cstheme="minorHAnsi"/>
                <w:sz w:val="28"/>
                <w:szCs w:val="28"/>
              </w:rPr>
            </w:pPr>
            <w:r>
              <w:rPr>
                <w:rFonts w:eastAsia="Times New Roman" w:cstheme="minorHAnsi"/>
                <w:sz w:val="28"/>
                <w:szCs w:val="28"/>
              </w:rPr>
              <w:t>3</w:t>
            </w:r>
          </w:p>
        </w:tc>
      </w:tr>
      <w:tr w:rsidR="008C0C12" w:rsidRPr="00594EC0" w14:paraId="15293EF4" w14:textId="77777777" w:rsidTr="00E12356">
        <w:trPr>
          <w:trHeight w:val="566"/>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42D4D8FB" w14:textId="2E8C5972" w:rsidR="008C0C12" w:rsidRPr="00594EC0" w:rsidRDefault="008C0C12" w:rsidP="0083214B">
            <w:pPr>
              <w:spacing w:after="0" w:line="240" w:lineRule="auto"/>
              <w:rPr>
                <w:rFonts w:eastAsia="Times New Roman" w:cs="Arial"/>
                <w:b/>
                <w:bCs/>
              </w:rPr>
            </w:pPr>
            <w:r>
              <w:rPr>
                <w:rFonts w:eastAsia="Times New Roman" w:cs="Arial"/>
                <w:b/>
                <w:bCs/>
              </w:rPr>
              <w:t>Dodržení harmonogramu IROP</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1E5863F6" w14:textId="59502EF9" w:rsidR="008C0C12" w:rsidRDefault="008C0C12" w:rsidP="0083214B">
            <w:pPr>
              <w:spacing w:after="0" w:line="240" w:lineRule="auto"/>
              <w:rPr>
                <w:rFonts w:eastAsia="Times New Roman" w:cs="Arial"/>
              </w:rPr>
            </w:pPr>
            <w:r>
              <w:rPr>
                <w:rFonts w:eastAsia="Times New Roman" w:cs="Arial"/>
              </w:rPr>
              <w:t xml:space="preserve">Zpoždění v přípravě a realizaci projektů vedoucí k nedodržení časových milníků čerpání alokace IROP a tím ke ztrátě finančních prostředků. Potenciální riziko spočívá zejména v problémech při realizaci projektů a při realizaci zadávacích řízeních. </w:t>
            </w:r>
          </w:p>
          <w:p w14:paraId="04AEEE5E" w14:textId="77777777" w:rsidR="00443760" w:rsidRDefault="00443760" w:rsidP="003E1874">
            <w:pPr>
              <w:spacing w:after="0" w:line="240" w:lineRule="auto"/>
              <w:rPr>
                <w:rFonts w:eastAsia="Times New Roman" w:cs="Arial"/>
                <w:i/>
                <w:iCs/>
              </w:rPr>
            </w:pPr>
          </w:p>
          <w:p w14:paraId="3FFFA8A9" w14:textId="644A9D68" w:rsidR="003E1874" w:rsidRDefault="003E1874" w:rsidP="003E1874">
            <w:pPr>
              <w:spacing w:after="0" w:line="240" w:lineRule="auto"/>
              <w:rPr>
                <w:rFonts w:eastAsia="Times New Roman" w:cs="Arial"/>
                <w:i/>
                <w:iCs/>
              </w:rPr>
            </w:pPr>
            <w:r w:rsidRPr="00E432B9">
              <w:rPr>
                <w:rFonts w:eastAsia="Times New Roman" w:cs="Arial"/>
                <w:i/>
                <w:iCs/>
              </w:rPr>
              <w:t>Návrh na minimalizaci:</w:t>
            </w:r>
          </w:p>
          <w:p w14:paraId="7A94FC0F" w14:textId="742D2547" w:rsidR="003E1874" w:rsidRPr="00594EC0" w:rsidRDefault="00591117">
            <w:pPr>
              <w:spacing w:after="0" w:line="240" w:lineRule="auto"/>
              <w:rPr>
                <w:rFonts w:eastAsia="Times New Roman" w:cs="Arial"/>
              </w:rPr>
            </w:pPr>
            <w:r>
              <w:rPr>
                <w:rFonts w:eastAsia="Times New Roman" w:cs="Arial"/>
                <w:i/>
                <w:iCs/>
              </w:rPr>
              <w:t xml:space="preserve">Důkladná příprava </w:t>
            </w:r>
            <w:r w:rsidR="00A81E82">
              <w:rPr>
                <w:rFonts w:eastAsia="Times New Roman" w:cs="Arial"/>
                <w:i/>
                <w:iCs/>
              </w:rPr>
              <w:t xml:space="preserve">projektové žádosti, </w:t>
            </w:r>
            <w:r>
              <w:rPr>
                <w:rFonts w:eastAsia="Times New Roman" w:cs="Arial"/>
                <w:i/>
                <w:iCs/>
              </w:rPr>
              <w:t>zadávacích řízení</w:t>
            </w:r>
            <w:r w:rsidR="00A81E82">
              <w:rPr>
                <w:rFonts w:eastAsia="Times New Roman" w:cs="Arial"/>
                <w:i/>
                <w:iCs/>
              </w:rPr>
              <w:t xml:space="preserve"> včetně konzultace na ŘO IROP.</w:t>
            </w:r>
          </w:p>
        </w:tc>
        <w:tc>
          <w:tcPr>
            <w:tcW w:w="1135" w:type="dxa"/>
            <w:tcBorders>
              <w:top w:val="single" w:sz="4" w:space="0" w:color="auto"/>
              <w:left w:val="nil"/>
              <w:bottom w:val="single" w:sz="4" w:space="0" w:color="auto"/>
              <w:right w:val="single" w:sz="4" w:space="0" w:color="auto"/>
            </w:tcBorders>
            <w:shd w:val="clear" w:color="auto" w:fill="FFFFFF"/>
            <w:vAlign w:val="center"/>
          </w:tcPr>
          <w:p w14:paraId="4096B459" w14:textId="7426E803" w:rsidR="008C0C12" w:rsidRPr="00594EC0" w:rsidRDefault="00072FA4" w:rsidP="0083214B">
            <w:pPr>
              <w:spacing w:after="0" w:line="240" w:lineRule="auto"/>
              <w:jc w:val="center"/>
              <w:rPr>
                <w:rFonts w:eastAsia="Times New Roman" w:cstheme="minorHAnsi"/>
                <w:sz w:val="24"/>
                <w:szCs w:val="24"/>
              </w:rPr>
            </w:pPr>
            <w:r>
              <w:rPr>
                <w:rFonts w:eastAsia="Times New Roman" w:cstheme="minorHAnsi"/>
                <w:sz w:val="24"/>
                <w:szCs w:val="24"/>
              </w:rPr>
              <w:t>3</w:t>
            </w:r>
          </w:p>
        </w:tc>
        <w:tc>
          <w:tcPr>
            <w:tcW w:w="993" w:type="dxa"/>
            <w:tcBorders>
              <w:top w:val="single" w:sz="4" w:space="0" w:color="auto"/>
              <w:left w:val="nil"/>
              <w:bottom w:val="single" w:sz="4" w:space="0" w:color="auto"/>
              <w:right w:val="single" w:sz="4" w:space="0" w:color="auto"/>
            </w:tcBorders>
            <w:shd w:val="clear" w:color="auto" w:fill="FFFFFF"/>
            <w:vAlign w:val="center"/>
          </w:tcPr>
          <w:p w14:paraId="70919F8F" w14:textId="77777777" w:rsidR="008C0C12" w:rsidRPr="00594EC0" w:rsidRDefault="008C0C12" w:rsidP="0083214B">
            <w:pPr>
              <w:spacing w:after="0" w:line="240" w:lineRule="auto"/>
              <w:jc w:val="center"/>
              <w:rPr>
                <w:rFonts w:eastAsia="Times New Roman" w:cstheme="minorHAnsi"/>
                <w:sz w:val="24"/>
                <w:szCs w:val="24"/>
              </w:rPr>
            </w:pPr>
            <w:r>
              <w:rPr>
                <w:rFonts w:eastAsia="Times New Roman" w:cstheme="minorHAnsi"/>
                <w:sz w:val="24"/>
                <w:szCs w:val="24"/>
              </w:rPr>
              <w:t>4</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1DA31A00" w14:textId="139FA7F7" w:rsidR="008C0C12" w:rsidRPr="00594EC0" w:rsidRDefault="00107F26" w:rsidP="0083214B">
            <w:pPr>
              <w:spacing w:after="0" w:line="240" w:lineRule="auto"/>
              <w:jc w:val="center"/>
              <w:rPr>
                <w:rFonts w:eastAsia="Times New Roman" w:cstheme="minorHAnsi"/>
                <w:sz w:val="28"/>
                <w:szCs w:val="28"/>
              </w:rPr>
            </w:pPr>
            <w:r>
              <w:rPr>
                <w:rFonts w:eastAsia="Times New Roman" w:cstheme="minorHAnsi"/>
                <w:sz w:val="28"/>
                <w:szCs w:val="28"/>
              </w:rPr>
              <w:t>12</w:t>
            </w:r>
          </w:p>
        </w:tc>
      </w:tr>
    </w:tbl>
    <w:p w14:paraId="40B29045" w14:textId="6EFB5F5B" w:rsidR="008C0C12" w:rsidRDefault="008C0C12" w:rsidP="008C0C12">
      <w:pPr>
        <w:spacing w:after="0"/>
      </w:pPr>
      <w:r>
        <w:t xml:space="preserve">Pozn.: 1 – nejnižší, 5 </w:t>
      </w:r>
      <w:r w:rsidR="00822013">
        <w:t>–</w:t>
      </w:r>
      <w:r>
        <w:t xml:space="preserve"> nejvyšší pravděpodobnost/dopad </w:t>
      </w:r>
    </w:p>
    <w:p w14:paraId="3A31F68C" w14:textId="29CC2104" w:rsidR="008C0C12" w:rsidRDefault="008C0C12" w:rsidP="008C0C12">
      <w:pPr>
        <w:pStyle w:val="Bezmezer"/>
      </w:pPr>
    </w:p>
    <w:p w14:paraId="171B6D39" w14:textId="2F06AACD" w:rsidR="008C0C12" w:rsidRDefault="008C0C12" w:rsidP="008C0C12">
      <w:pPr>
        <w:pStyle w:val="Bezmezer"/>
      </w:pPr>
    </w:p>
    <w:p w14:paraId="01596632" w14:textId="663567E2" w:rsidR="00B74574" w:rsidRDefault="00B74574" w:rsidP="00B74574">
      <w:pPr>
        <w:pStyle w:val="Nadpis3"/>
      </w:pPr>
      <w:bookmarkStart w:id="6" w:name="_Toc114125652"/>
      <w:r>
        <w:t>Přílohy</w:t>
      </w:r>
      <w:bookmarkEnd w:id="6"/>
    </w:p>
    <w:p w14:paraId="788F59F4" w14:textId="68135D9D" w:rsidR="00B74574" w:rsidRDefault="00B74574" w:rsidP="00B74574">
      <w:pPr>
        <w:pStyle w:val="Bezmezer"/>
      </w:pPr>
    </w:p>
    <w:p w14:paraId="49FB496B" w14:textId="387B346D" w:rsidR="004F26D8" w:rsidRDefault="004F26D8" w:rsidP="004F26D8">
      <w:r>
        <w:t>Přílohy aktivity střední školství:</w:t>
      </w:r>
    </w:p>
    <w:p w14:paraId="56E58650" w14:textId="695B0F77" w:rsidR="00B74574" w:rsidRDefault="00B74574" w:rsidP="00371C31">
      <w:pPr>
        <w:pStyle w:val="Odstavecseseznamem"/>
        <w:numPr>
          <w:ilvl w:val="0"/>
          <w:numId w:val="30"/>
        </w:numPr>
        <w:ind w:left="567" w:hanging="283"/>
        <w:jc w:val="both"/>
      </w:pPr>
      <w:r w:rsidRPr="002137B2">
        <w:t>Souhrnn</w:t>
      </w:r>
      <w:r>
        <w:t>ý</w:t>
      </w:r>
      <w:r w:rsidRPr="002137B2">
        <w:t xml:space="preserve"> rám</w:t>
      </w:r>
      <w:r>
        <w:t>ec</w:t>
      </w:r>
      <w:r w:rsidRPr="002137B2">
        <w:t xml:space="preserve"> pro investice do infrastruktury</w:t>
      </w:r>
      <w:r>
        <w:t>,</w:t>
      </w:r>
    </w:p>
    <w:p w14:paraId="5D531DDB" w14:textId="4CB20F09" w:rsidR="00B74574" w:rsidRDefault="00B74574" w:rsidP="00371C31">
      <w:pPr>
        <w:pStyle w:val="Odstavecseseznamem"/>
        <w:numPr>
          <w:ilvl w:val="0"/>
          <w:numId w:val="30"/>
        </w:numPr>
        <w:ind w:left="567" w:hanging="283"/>
        <w:jc w:val="both"/>
      </w:pPr>
      <w:r w:rsidRPr="002137B2">
        <w:t>Souhrnn</w:t>
      </w:r>
      <w:r>
        <w:t>ý</w:t>
      </w:r>
      <w:r w:rsidRPr="002137B2">
        <w:t xml:space="preserve"> rám</w:t>
      </w:r>
      <w:r>
        <w:t>ec</w:t>
      </w:r>
      <w:r w:rsidRPr="002137B2">
        <w:t xml:space="preserve"> pro investice do infrastruktury školských poradenských zařízení a vzdělávání ve školách a třídách zřízených dle § 16 odst. 9 školského zákona</w:t>
      </w:r>
      <w:r w:rsidR="00F037C7">
        <w:t>.</w:t>
      </w:r>
    </w:p>
    <w:p w14:paraId="2BB801C4" w14:textId="77777777" w:rsidR="00741D3B" w:rsidRDefault="00741D3B">
      <w:pPr>
        <w:rPr>
          <w:i/>
        </w:rPr>
      </w:pPr>
    </w:p>
    <w:p w14:paraId="1F05FC5B" w14:textId="078334DD" w:rsidR="00651C0D" w:rsidRDefault="00651C0D">
      <w:r>
        <w:br w:type="page"/>
      </w:r>
    </w:p>
    <w:p w14:paraId="4D289332" w14:textId="37B1F785" w:rsidR="009902D2" w:rsidRDefault="00741D3B" w:rsidP="00741D3B">
      <w:pPr>
        <w:pStyle w:val="Nadpis2"/>
      </w:pPr>
      <w:bookmarkStart w:id="7" w:name="_Toc114125653"/>
      <w:r>
        <w:lastRenderedPageBreak/>
        <w:t>Silnice II. tř.</w:t>
      </w:r>
      <w:bookmarkEnd w:id="7"/>
    </w:p>
    <w:p w14:paraId="28A3BA96" w14:textId="77777777" w:rsidR="00741D3B" w:rsidRDefault="00741D3B"/>
    <w:p w14:paraId="2C39C2AB" w14:textId="04D8C061" w:rsidR="00F66E84" w:rsidRDefault="00E12356" w:rsidP="002E473A">
      <w:pPr>
        <w:jc w:val="both"/>
      </w:pPr>
      <w:r>
        <w:t>Aktivita je v souladu s aktivitami směřujícími k naplnění specifického cíle 3.1 IROP, uvedenými v platném znění programového dokumentu IROP 2021-2027. Týká se relevantních aktivit, u nichž je uvedeno specifické kritérium přijatelnosti – soulad projektu s Regionálním akčním plánem</w:t>
      </w:r>
      <w:r w:rsidR="0039292A">
        <w:t>.</w:t>
      </w:r>
    </w:p>
    <w:p w14:paraId="3EEDDA1C" w14:textId="77777777" w:rsidR="00F66E84" w:rsidRDefault="00F66E84"/>
    <w:p w14:paraId="45D542A8" w14:textId="77777777" w:rsidR="00F66E84" w:rsidRPr="001E7BCA" w:rsidRDefault="00F66E84" w:rsidP="001E7BCA">
      <w:pPr>
        <w:pStyle w:val="Nadpis3"/>
      </w:pPr>
      <w:bookmarkStart w:id="8" w:name="_Toc114125654"/>
      <w:r w:rsidRPr="001E7BCA">
        <w:t>Popis transparentního a nediskriminačního postupu tvorby aktivity RAP</w:t>
      </w:r>
      <w:bookmarkEnd w:id="8"/>
    </w:p>
    <w:p w14:paraId="216B02BF" w14:textId="77777777" w:rsidR="00F66E84" w:rsidRDefault="00F66E84"/>
    <w:p w14:paraId="21551974" w14:textId="77777777" w:rsidR="006F405A" w:rsidRDefault="006F405A">
      <w:r w:rsidRPr="0037069C">
        <w:rPr>
          <w:u w:val="single"/>
        </w:rPr>
        <w:t>Zpracovatel aktivity</w:t>
      </w:r>
      <w:r>
        <w:t xml:space="preserve">: </w:t>
      </w:r>
    </w:p>
    <w:p w14:paraId="58BE363B" w14:textId="77777777" w:rsidR="006F405A" w:rsidRDefault="006F405A" w:rsidP="006F405A">
      <w:pPr>
        <w:pStyle w:val="Odstavecseseznamem"/>
        <w:numPr>
          <w:ilvl w:val="0"/>
          <w:numId w:val="5"/>
        </w:numPr>
      </w:pPr>
      <w:r>
        <w:t>Sekretariát Regionální stálé konference Středočeského kraje</w:t>
      </w:r>
    </w:p>
    <w:p w14:paraId="14334D07" w14:textId="77777777" w:rsidR="006F405A" w:rsidRPr="0037069C" w:rsidRDefault="006F405A">
      <w:pPr>
        <w:rPr>
          <w:u w:val="single"/>
        </w:rPr>
      </w:pPr>
      <w:r w:rsidRPr="0037069C">
        <w:rPr>
          <w:u w:val="single"/>
        </w:rPr>
        <w:t xml:space="preserve">Zapojené subjekty: </w:t>
      </w:r>
    </w:p>
    <w:p w14:paraId="0F1EC5FC" w14:textId="4056F5C4" w:rsidR="006F405A" w:rsidRPr="00BA0450" w:rsidRDefault="006F405A" w:rsidP="006F405A">
      <w:pPr>
        <w:pStyle w:val="Odstavecseseznamem"/>
        <w:numPr>
          <w:ilvl w:val="0"/>
          <w:numId w:val="5"/>
        </w:numPr>
        <w:rPr>
          <w:rFonts w:cstheme="minorHAnsi"/>
        </w:rPr>
      </w:pPr>
      <w:r w:rsidRPr="00BA0450">
        <w:rPr>
          <w:rFonts w:cstheme="minorHAnsi"/>
        </w:rPr>
        <w:t xml:space="preserve">Odbor dopravy </w:t>
      </w:r>
      <w:r w:rsidR="00F2256D" w:rsidRPr="00BA0450">
        <w:rPr>
          <w:rFonts w:cstheme="minorHAnsi"/>
        </w:rPr>
        <w:t>K</w:t>
      </w:r>
      <w:r w:rsidRPr="00BA0450">
        <w:rPr>
          <w:rFonts w:cstheme="minorHAnsi"/>
        </w:rPr>
        <w:t>rajského úřadu Středočeského kraje</w:t>
      </w:r>
    </w:p>
    <w:p w14:paraId="2A9E101E" w14:textId="77777777" w:rsidR="006F405A" w:rsidRPr="00BA0450" w:rsidRDefault="00894475" w:rsidP="006F405A">
      <w:pPr>
        <w:pStyle w:val="Odstavecseseznamem"/>
        <w:numPr>
          <w:ilvl w:val="0"/>
          <w:numId w:val="5"/>
        </w:numPr>
        <w:rPr>
          <w:rFonts w:cstheme="minorHAnsi"/>
        </w:rPr>
      </w:pPr>
      <w:r w:rsidRPr="00BA0450">
        <w:rPr>
          <w:rFonts w:cstheme="minorHAnsi"/>
        </w:rPr>
        <w:t>Krajská s</w:t>
      </w:r>
      <w:r w:rsidR="006F405A" w:rsidRPr="00BA0450">
        <w:rPr>
          <w:rFonts w:cstheme="minorHAnsi"/>
        </w:rPr>
        <w:t xml:space="preserve">práva a údržba silnic Středočeského kraje, </w:t>
      </w:r>
      <w:proofErr w:type="spellStart"/>
      <w:r w:rsidR="006F405A" w:rsidRPr="00BA0450">
        <w:rPr>
          <w:rFonts w:cstheme="minorHAnsi"/>
        </w:rPr>
        <w:t>p.o</w:t>
      </w:r>
      <w:proofErr w:type="spellEnd"/>
      <w:r w:rsidR="006F405A" w:rsidRPr="00BA0450">
        <w:rPr>
          <w:rFonts w:cstheme="minorHAnsi"/>
        </w:rPr>
        <w:t>.</w:t>
      </w:r>
      <w:r w:rsidRPr="00BA0450">
        <w:rPr>
          <w:rFonts w:cstheme="minorHAnsi"/>
        </w:rPr>
        <w:t xml:space="preserve"> (KSUS)</w:t>
      </w:r>
    </w:p>
    <w:p w14:paraId="0CDD11E3" w14:textId="77777777" w:rsidR="006F405A" w:rsidRPr="00BA0450" w:rsidRDefault="006F405A" w:rsidP="006F405A">
      <w:pPr>
        <w:pStyle w:val="Odstavecseseznamem"/>
        <w:numPr>
          <w:ilvl w:val="0"/>
          <w:numId w:val="5"/>
        </w:numPr>
        <w:rPr>
          <w:rFonts w:cstheme="minorHAnsi"/>
        </w:rPr>
      </w:pPr>
      <w:r w:rsidRPr="00BA0450">
        <w:rPr>
          <w:rFonts w:cstheme="minorHAnsi"/>
        </w:rPr>
        <w:t xml:space="preserve">Regionální dotační kancelář, </w:t>
      </w:r>
      <w:proofErr w:type="spellStart"/>
      <w:r w:rsidRPr="00BA0450">
        <w:rPr>
          <w:rFonts w:cstheme="minorHAnsi"/>
        </w:rPr>
        <w:t>p.o</w:t>
      </w:r>
      <w:proofErr w:type="spellEnd"/>
      <w:r w:rsidRPr="00BA0450">
        <w:rPr>
          <w:rFonts w:cstheme="minorHAnsi"/>
        </w:rPr>
        <w:t>.</w:t>
      </w:r>
      <w:r w:rsidR="00894475" w:rsidRPr="00BA0450">
        <w:rPr>
          <w:rFonts w:cstheme="minorHAnsi"/>
        </w:rPr>
        <w:t xml:space="preserve"> (RDK)</w:t>
      </w:r>
    </w:p>
    <w:p w14:paraId="1803F3C7" w14:textId="77777777" w:rsidR="006F405A" w:rsidRPr="00BA0450" w:rsidRDefault="006F405A" w:rsidP="006F405A">
      <w:pPr>
        <w:pStyle w:val="Odstavecseseznamem"/>
        <w:numPr>
          <w:ilvl w:val="0"/>
          <w:numId w:val="5"/>
        </w:numPr>
        <w:rPr>
          <w:rFonts w:cstheme="minorHAnsi"/>
        </w:rPr>
      </w:pPr>
      <w:r w:rsidRPr="00BA0450">
        <w:rPr>
          <w:rFonts w:cstheme="minorHAnsi"/>
        </w:rPr>
        <w:t>Pracovní skupina RSK – Infrastruktura</w:t>
      </w:r>
      <w:r w:rsidR="00894475" w:rsidRPr="00BA0450">
        <w:rPr>
          <w:rFonts w:cstheme="minorHAnsi"/>
        </w:rPr>
        <w:t xml:space="preserve"> (PS Infrastruktura)</w:t>
      </w:r>
    </w:p>
    <w:p w14:paraId="6AABE99D" w14:textId="18C1AACF" w:rsidR="006F405A" w:rsidRPr="00BA0450" w:rsidRDefault="006F405A" w:rsidP="006F405A">
      <w:pPr>
        <w:rPr>
          <w:rFonts w:cstheme="minorHAnsi"/>
          <w:u w:val="single"/>
        </w:rPr>
      </w:pPr>
      <w:r w:rsidRPr="00BA0450">
        <w:rPr>
          <w:rFonts w:cstheme="minorHAnsi"/>
          <w:u w:val="single"/>
        </w:rPr>
        <w:t>Způsob projednání a schválení</w:t>
      </w:r>
      <w:r w:rsidR="00754AA5">
        <w:rPr>
          <w:rFonts w:cstheme="minorHAnsi"/>
          <w:u w:val="single"/>
        </w:rPr>
        <w:t>:</w:t>
      </w:r>
    </w:p>
    <w:p w14:paraId="4EB7D017" w14:textId="60A68C2F" w:rsidR="001A23BD" w:rsidRPr="0041639B" w:rsidRDefault="001A23BD" w:rsidP="001A23BD">
      <w:pPr>
        <w:ind w:firstLine="708"/>
        <w:jc w:val="both"/>
        <w:rPr>
          <w:rFonts w:cstheme="minorHAnsi"/>
          <w:b/>
          <w:bCs/>
        </w:rPr>
      </w:pPr>
      <w:r w:rsidRPr="0041639B">
        <w:rPr>
          <w:rFonts w:cstheme="minorHAnsi"/>
          <w:b/>
          <w:bCs/>
        </w:rPr>
        <w:t>Prioritizace dopravních staveb</w:t>
      </w:r>
    </w:p>
    <w:p w14:paraId="705CD8D0" w14:textId="1DC62FFF" w:rsidR="001A23BD" w:rsidRDefault="001A23BD" w:rsidP="001A23BD">
      <w:pPr>
        <w:jc w:val="both"/>
        <w:rPr>
          <w:rFonts w:cstheme="minorHAnsi"/>
          <w:color w:val="000000"/>
        </w:rPr>
      </w:pPr>
      <w:r w:rsidRPr="00BA0450">
        <w:rPr>
          <w:rFonts w:cstheme="minorHAnsi"/>
          <w:color w:val="000000"/>
        </w:rPr>
        <w:t>Aktualizace prioritizace, která spočívala především v úpravě hodnotících kritérií, proběhla na konci roku 2021 (Radou kraje schváleno v tisku číslo: 2608(2021) a Zastupitelstvem kraje v tisku číslo: 0758(2021).</w:t>
      </w:r>
    </w:p>
    <w:p w14:paraId="572C1623" w14:textId="4E8277D6" w:rsidR="001A23BD" w:rsidRDefault="001A23BD" w:rsidP="001A23BD">
      <w:pPr>
        <w:jc w:val="both"/>
        <w:rPr>
          <w:rFonts w:cstheme="minorHAnsi"/>
        </w:rPr>
      </w:pPr>
      <w:r w:rsidRPr="00BA0450">
        <w:rPr>
          <w:rFonts w:cstheme="minorHAnsi"/>
        </w:rPr>
        <w:t>Výchozím podkladem, pro návrh systému prioritizace dopravních staveb, byl metodický postup pro multikriteriální hodnocení akcí, financovaných ze Státního fondu dopravní infrastruktury, který KSÚS běžně používá již několik let. Nově navržený systém, sloužící pro potřeby Středočeského kraje, byl oproštěn o některá kritéria a každé kritérium opatřeno koeficientem. Následně byly tyto vstupy nadefinovány do tabulky.</w:t>
      </w:r>
    </w:p>
    <w:p w14:paraId="7E3C1C76" w14:textId="20C4968C" w:rsidR="001A23BD" w:rsidRDefault="001A23BD" w:rsidP="001A23BD">
      <w:pPr>
        <w:jc w:val="both"/>
        <w:rPr>
          <w:rFonts w:cstheme="minorHAnsi"/>
        </w:rPr>
      </w:pPr>
      <w:r w:rsidRPr="00BA0450">
        <w:rPr>
          <w:rFonts w:cstheme="minorHAnsi"/>
        </w:rPr>
        <w:t xml:space="preserve">Tabulka je rozdělena na dva listy. První list obsahuje dopravní stavby ve fázi v přípravě a </w:t>
      </w:r>
      <w:proofErr w:type="gramStart"/>
      <w:r w:rsidRPr="00BA0450">
        <w:rPr>
          <w:rFonts w:cstheme="minorHAnsi"/>
        </w:rPr>
        <w:t>připraveno</w:t>
      </w:r>
      <w:proofErr w:type="gramEnd"/>
      <w:r w:rsidRPr="00BA0450">
        <w:rPr>
          <w:rFonts w:cstheme="minorHAnsi"/>
        </w:rPr>
        <w:t xml:space="preserve"> tj. akce, s probíhající či hotovou projekční přípravou, jenž nejsou předány do realizace. Druhý list obsahuje záměry, které nejsou zasmluvněny a projekční příprava u nich </w:t>
      </w:r>
      <w:proofErr w:type="gramStart"/>
      <w:r w:rsidRPr="00BA0450">
        <w:rPr>
          <w:rFonts w:cstheme="minorHAnsi"/>
        </w:rPr>
        <w:t>neběží</w:t>
      </w:r>
      <w:proofErr w:type="gramEnd"/>
      <w:r w:rsidRPr="00BA0450">
        <w:rPr>
          <w:rFonts w:cstheme="minorHAnsi"/>
        </w:rPr>
        <w:t xml:space="preserve">, ale jsou k dispozici důvody, data a dokumenty, k přípravě zadání do projekční přípravy. Pokud k zasmluvnění dojde, přesune se akce do listu v přípravě a připraveno. Akce, na které dojde k přidělení finančních prostředků na realizaci a mají </w:t>
      </w:r>
      <w:proofErr w:type="spellStart"/>
      <w:r w:rsidRPr="00BA0450">
        <w:rPr>
          <w:rFonts w:cstheme="minorHAnsi"/>
        </w:rPr>
        <w:t>vytendrováno</w:t>
      </w:r>
      <w:proofErr w:type="spellEnd"/>
      <w:r w:rsidRPr="00BA0450">
        <w:rPr>
          <w:rFonts w:cstheme="minorHAnsi"/>
        </w:rPr>
        <w:t xml:space="preserve"> a budou předány, jsou označeny zeleně a v tabulce se skryjí. Akce, kde je projekční příprava ukončena v rozpracovanosti, jsou mazány</w:t>
      </w:r>
    </w:p>
    <w:p w14:paraId="30D03F98" w14:textId="67233DB4" w:rsidR="001A23BD" w:rsidRDefault="00CD6D76" w:rsidP="001A23BD">
      <w:pPr>
        <w:jc w:val="both"/>
        <w:rPr>
          <w:rFonts w:cstheme="minorHAnsi"/>
        </w:rPr>
      </w:pPr>
      <w:r w:rsidRPr="00BA0450">
        <w:rPr>
          <w:rFonts w:cstheme="minorHAnsi"/>
          <w:color w:val="000000"/>
        </w:rPr>
        <w:t>Materiál na prioritizaci dopravních staveb byl již schválen Zastupitelstvem kraje usnesením č. 014-06/2021/ZK ze dne 26.</w:t>
      </w:r>
      <w:r w:rsidR="006974B4">
        <w:rPr>
          <w:rFonts w:cstheme="minorHAnsi"/>
          <w:color w:val="000000"/>
        </w:rPr>
        <w:t xml:space="preserve"> </w:t>
      </w:r>
      <w:r w:rsidRPr="00BA0450">
        <w:rPr>
          <w:rFonts w:cstheme="minorHAnsi"/>
          <w:color w:val="000000"/>
        </w:rPr>
        <w:t>4.</w:t>
      </w:r>
      <w:r w:rsidR="006974B4">
        <w:rPr>
          <w:rFonts w:cstheme="minorHAnsi"/>
          <w:color w:val="000000"/>
        </w:rPr>
        <w:t xml:space="preserve"> </w:t>
      </w:r>
      <w:r w:rsidRPr="00BA0450">
        <w:rPr>
          <w:rFonts w:cstheme="minorHAnsi"/>
          <w:color w:val="000000"/>
        </w:rPr>
        <w:t>2021.</w:t>
      </w:r>
    </w:p>
    <w:p w14:paraId="719C9298" w14:textId="648E8DE2" w:rsidR="001A23BD" w:rsidRDefault="001A23BD" w:rsidP="002E473A">
      <w:pPr>
        <w:jc w:val="both"/>
        <w:rPr>
          <w:rFonts w:cstheme="minorHAnsi"/>
        </w:rPr>
      </w:pPr>
    </w:p>
    <w:p w14:paraId="4BE5FE94" w14:textId="17A8C2BC" w:rsidR="001A23BD" w:rsidRPr="0041639B" w:rsidRDefault="001A23BD" w:rsidP="002E473A">
      <w:pPr>
        <w:jc w:val="both"/>
        <w:rPr>
          <w:rFonts w:cstheme="minorHAnsi"/>
          <w:b/>
          <w:bCs/>
        </w:rPr>
      </w:pPr>
      <w:r>
        <w:rPr>
          <w:rFonts w:cstheme="minorHAnsi"/>
        </w:rPr>
        <w:tab/>
      </w:r>
      <w:r w:rsidRPr="0041639B">
        <w:rPr>
          <w:rFonts w:cstheme="minorHAnsi"/>
          <w:b/>
          <w:bCs/>
        </w:rPr>
        <w:t>Seznam projektových záměrů</w:t>
      </w:r>
    </w:p>
    <w:p w14:paraId="602E2172" w14:textId="3F7B208D" w:rsidR="006F405A" w:rsidRPr="00BA0450" w:rsidRDefault="0037069C" w:rsidP="002E473A">
      <w:pPr>
        <w:jc w:val="both"/>
        <w:rPr>
          <w:rFonts w:cstheme="minorHAnsi"/>
        </w:rPr>
      </w:pPr>
      <w:r w:rsidRPr="00BA0450">
        <w:rPr>
          <w:rFonts w:cstheme="minorHAnsi"/>
        </w:rPr>
        <w:t xml:space="preserve">Návrh seznamu projektových záměrů aktivity Silnice II. tř. byl vytvořen ve spolupráci Krajské správy a údržby silnic Středočeského kraje, </w:t>
      </w:r>
      <w:proofErr w:type="spellStart"/>
      <w:r w:rsidRPr="00BA0450">
        <w:rPr>
          <w:rFonts w:cstheme="minorHAnsi"/>
        </w:rPr>
        <w:t>p.o</w:t>
      </w:r>
      <w:proofErr w:type="spellEnd"/>
      <w:r w:rsidRPr="00BA0450">
        <w:rPr>
          <w:rFonts w:cstheme="minorHAnsi"/>
        </w:rPr>
        <w:t xml:space="preserve">., Odboru dopravy Středočeského kraje a Regionální dotační kanceláří, </w:t>
      </w:r>
      <w:proofErr w:type="spellStart"/>
      <w:r w:rsidRPr="00BA0450">
        <w:rPr>
          <w:rFonts w:cstheme="minorHAnsi"/>
        </w:rPr>
        <w:t>p.o</w:t>
      </w:r>
      <w:proofErr w:type="spellEnd"/>
      <w:r w:rsidRPr="00BA0450">
        <w:rPr>
          <w:rFonts w:cstheme="minorHAnsi"/>
        </w:rPr>
        <w:t>.</w:t>
      </w:r>
    </w:p>
    <w:tbl>
      <w:tblPr>
        <w:tblW w:w="9776" w:type="dxa"/>
        <w:tblInd w:w="-108" w:type="dxa"/>
        <w:tblBorders>
          <w:top w:val="nil"/>
          <w:left w:val="nil"/>
          <w:bottom w:val="nil"/>
          <w:right w:val="nil"/>
        </w:tblBorders>
        <w:tblLayout w:type="fixed"/>
        <w:tblLook w:val="0000" w:firstRow="0" w:lastRow="0" w:firstColumn="0" w:lastColumn="0" w:noHBand="0" w:noVBand="0"/>
      </w:tblPr>
      <w:tblGrid>
        <w:gridCol w:w="9776"/>
      </w:tblGrid>
      <w:tr w:rsidR="00CE7BC7" w:rsidRPr="00BA0450" w14:paraId="4F249F78" w14:textId="77777777" w:rsidTr="0041639B">
        <w:trPr>
          <w:trHeight w:val="270"/>
        </w:trPr>
        <w:tc>
          <w:tcPr>
            <w:tcW w:w="9776" w:type="dxa"/>
          </w:tcPr>
          <w:p w14:paraId="1CA3B35C" w14:textId="0AA2DFCB" w:rsidR="00CE7BC7" w:rsidRPr="00BA0450" w:rsidRDefault="00CE7BC7" w:rsidP="00CE7BC7">
            <w:pPr>
              <w:autoSpaceDE w:val="0"/>
              <w:autoSpaceDN w:val="0"/>
              <w:adjustRightInd w:val="0"/>
              <w:spacing w:after="0" w:line="240" w:lineRule="auto"/>
              <w:rPr>
                <w:rFonts w:cstheme="minorHAnsi"/>
                <w:color w:val="000000"/>
              </w:rPr>
            </w:pPr>
          </w:p>
        </w:tc>
      </w:tr>
    </w:tbl>
    <w:p w14:paraId="1BA5C184" w14:textId="201F7F01" w:rsidR="0037069C" w:rsidRDefault="0037069C" w:rsidP="002E473A">
      <w:pPr>
        <w:jc w:val="both"/>
        <w:rPr>
          <w:rFonts w:cstheme="minorHAnsi"/>
        </w:rPr>
      </w:pPr>
      <w:r w:rsidRPr="00BA0450">
        <w:rPr>
          <w:rFonts w:cstheme="minorHAnsi"/>
        </w:rPr>
        <w:t>PS Infrastruktura, do jejíž gesce spadá oblast dopravy, projednala návrh seznamu projektů</w:t>
      </w:r>
      <w:r w:rsidR="00894475" w:rsidRPr="00BA0450">
        <w:rPr>
          <w:rFonts w:cstheme="minorHAnsi"/>
        </w:rPr>
        <w:t xml:space="preserve"> na svém </w:t>
      </w:r>
      <w:r w:rsidR="001328E0">
        <w:rPr>
          <w:rFonts w:cstheme="minorHAnsi"/>
        </w:rPr>
        <w:t>9</w:t>
      </w:r>
      <w:r w:rsidR="00894475" w:rsidRPr="00BA0450">
        <w:rPr>
          <w:rFonts w:cstheme="minorHAnsi"/>
        </w:rPr>
        <w:t>. jednání</w:t>
      </w:r>
      <w:r w:rsidR="001328E0">
        <w:rPr>
          <w:rFonts w:cstheme="minorHAnsi"/>
        </w:rPr>
        <w:t xml:space="preserve"> a formou korespondenčního hlasování ho</w:t>
      </w:r>
      <w:r w:rsidR="00894475" w:rsidRPr="00BA0450">
        <w:rPr>
          <w:rFonts w:cstheme="minorHAnsi"/>
        </w:rPr>
        <w:t xml:space="preserve"> dne </w:t>
      </w:r>
      <w:r w:rsidR="001328E0">
        <w:rPr>
          <w:rFonts w:cstheme="minorHAnsi"/>
        </w:rPr>
        <w:t>31</w:t>
      </w:r>
      <w:r w:rsidR="00894475" w:rsidRPr="00BA0450">
        <w:rPr>
          <w:rFonts w:cstheme="minorHAnsi"/>
        </w:rPr>
        <w:t>.</w:t>
      </w:r>
      <w:r w:rsidR="001E0C75" w:rsidRPr="00BA0450">
        <w:rPr>
          <w:rFonts w:cstheme="minorHAnsi"/>
        </w:rPr>
        <w:t xml:space="preserve"> </w:t>
      </w:r>
      <w:r w:rsidR="001328E0">
        <w:rPr>
          <w:rFonts w:cstheme="minorHAnsi"/>
        </w:rPr>
        <w:t>8</w:t>
      </w:r>
      <w:r w:rsidR="00894475" w:rsidRPr="00BA0450">
        <w:rPr>
          <w:rFonts w:cstheme="minorHAnsi"/>
        </w:rPr>
        <w:t>.</w:t>
      </w:r>
      <w:r w:rsidR="001E0C75" w:rsidRPr="00BA0450">
        <w:rPr>
          <w:rFonts w:cstheme="minorHAnsi"/>
        </w:rPr>
        <w:t xml:space="preserve"> </w:t>
      </w:r>
      <w:r w:rsidR="00894475" w:rsidRPr="00BA0450">
        <w:rPr>
          <w:rFonts w:cstheme="minorHAnsi"/>
        </w:rPr>
        <w:t>202</w:t>
      </w:r>
      <w:r w:rsidR="001328E0">
        <w:rPr>
          <w:rFonts w:cstheme="minorHAnsi"/>
        </w:rPr>
        <w:t>2 také schválila</w:t>
      </w:r>
      <w:r w:rsidR="00894475" w:rsidRPr="00BA0450">
        <w:rPr>
          <w:rFonts w:cstheme="minorHAnsi"/>
        </w:rPr>
        <w:t>. Na jednání představil seznam zástupce KS</w:t>
      </w:r>
      <w:r w:rsidR="009514A9" w:rsidRPr="00BA0450">
        <w:rPr>
          <w:rFonts w:cstheme="minorHAnsi"/>
        </w:rPr>
        <w:t>Ú</w:t>
      </w:r>
      <w:r w:rsidR="00894475" w:rsidRPr="00BA0450">
        <w:rPr>
          <w:rFonts w:cstheme="minorHAnsi"/>
        </w:rPr>
        <w:t xml:space="preserve">S, </w:t>
      </w:r>
      <w:proofErr w:type="spellStart"/>
      <w:r w:rsidR="00894475" w:rsidRPr="00BA0450">
        <w:rPr>
          <w:rFonts w:cstheme="minorHAnsi"/>
        </w:rPr>
        <w:t>p.o</w:t>
      </w:r>
      <w:proofErr w:type="spellEnd"/>
      <w:r w:rsidR="00894475" w:rsidRPr="00BA0450">
        <w:rPr>
          <w:rFonts w:cstheme="minorHAnsi"/>
        </w:rPr>
        <w:t xml:space="preserve">., včetně metodiky tvorby návrhu. </w:t>
      </w:r>
    </w:p>
    <w:p w14:paraId="58BDE1AA" w14:textId="471526F9" w:rsidR="00CD6D76" w:rsidRDefault="00CD6D76" w:rsidP="002E473A">
      <w:pPr>
        <w:jc w:val="both"/>
        <w:rPr>
          <w:rFonts w:cstheme="minorHAnsi"/>
        </w:rPr>
      </w:pPr>
      <w:r w:rsidRPr="00BA0450">
        <w:rPr>
          <w:rFonts w:cstheme="minorHAnsi"/>
        </w:rPr>
        <w:t xml:space="preserve">Tento návrh projednala RSK SČK </w:t>
      </w:r>
      <w:r>
        <w:rPr>
          <w:rFonts w:cstheme="minorHAnsi"/>
        </w:rPr>
        <w:t>v rámci</w:t>
      </w:r>
      <w:r w:rsidRPr="00BA0450">
        <w:rPr>
          <w:rFonts w:cstheme="minorHAnsi"/>
        </w:rPr>
        <w:t xml:space="preserve"> </w:t>
      </w:r>
      <w:r>
        <w:rPr>
          <w:rFonts w:cstheme="minorHAnsi"/>
        </w:rPr>
        <w:t>18</w:t>
      </w:r>
      <w:r w:rsidRPr="00BA0450">
        <w:rPr>
          <w:rFonts w:cstheme="minorHAnsi"/>
        </w:rPr>
        <w:t xml:space="preserve">. </w:t>
      </w:r>
      <w:r>
        <w:rPr>
          <w:rFonts w:cstheme="minorHAnsi"/>
        </w:rPr>
        <w:t xml:space="preserve">korespondenčního hlasování a </w:t>
      </w:r>
      <w:r w:rsidRPr="00BB159A">
        <w:rPr>
          <w:rFonts w:cstheme="minorHAnsi"/>
        </w:rPr>
        <w:t xml:space="preserve">usnesením č. </w:t>
      </w:r>
      <w:r w:rsidR="00BB159A" w:rsidRPr="00A04602">
        <w:rPr>
          <w:rFonts w:cstheme="minorHAnsi"/>
        </w:rPr>
        <w:t xml:space="preserve">1-3/KH/2022/RSK </w:t>
      </w:r>
      <w:r>
        <w:rPr>
          <w:rFonts w:cstheme="minorHAnsi"/>
        </w:rPr>
        <w:t xml:space="preserve">seznam projektových záměrů schválila. </w:t>
      </w:r>
    </w:p>
    <w:p w14:paraId="05BE875C" w14:textId="16B4C34C" w:rsidR="00A76B35" w:rsidRDefault="00A76B35" w:rsidP="00A76B35">
      <w:pPr>
        <w:spacing w:line="360" w:lineRule="auto"/>
        <w:jc w:val="both"/>
      </w:pPr>
      <w:r w:rsidRPr="00040AD7">
        <w:t xml:space="preserve">PS </w:t>
      </w:r>
      <w:r>
        <w:t>Infrastruktura</w:t>
      </w:r>
      <w:r w:rsidRPr="00040AD7">
        <w:t xml:space="preserve"> projednala aktualizovaný návrh seznamu projektů na svém </w:t>
      </w:r>
      <w:r>
        <w:t>11</w:t>
      </w:r>
      <w:r w:rsidRPr="00040AD7">
        <w:t>. jednání, které proběhlo formou korespondenčního hlasování. Hlasování probíhalo od</w:t>
      </w:r>
      <w:r>
        <w:t xml:space="preserve"> 5.4.</w:t>
      </w:r>
      <w:r w:rsidRPr="00040AD7">
        <w:t xml:space="preserve"> </w:t>
      </w:r>
      <w:r>
        <w:t>d</w:t>
      </w:r>
      <w:r w:rsidRPr="00040AD7">
        <w:t>o</w:t>
      </w:r>
      <w:r>
        <w:t xml:space="preserve"> 19.4.</w:t>
      </w:r>
      <w:r w:rsidRPr="00040AD7">
        <w:t xml:space="preserve"> přičemž byl návrh jednomyslně přijat usnesením </w:t>
      </w:r>
      <w:r w:rsidRPr="00A76B35">
        <w:t>č. 1-11/KH/2023/PS/INF</w:t>
      </w:r>
    </w:p>
    <w:p w14:paraId="2D6C5933" w14:textId="44DF94F7" w:rsidR="00754AA5" w:rsidRDefault="00A76B35" w:rsidP="002E473A">
      <w:pPr>
        <w:jc w:val="both"/>
        <w:rPr>
          <w:rFonts w:cstheme="minorHAnsi"/>
        </w:rPr>
      </w:pPr>
      <w:r w:rsidRPr="002D50F0">
        <w:rPr>
          <w:rFonts w:cstheme="minorHAnsi"/>
        </w:rPr>
        <w:t xml:space="preserve">Finální návrh projednala RSK SČK v rámci </w:t>
      </w:r>
      <w:r>
        <w:rPr>
          <w:rFonts w:cstheme="minorHAnsi"/>
        </w:rPr>
        <w:t>korespondenčního hlasování</w:t>
      </w:r>
      <w:r w:rsidRPr="002D50F0">
        <w:rPr>
          <w:rFonts w:cstheme="minorHAnsi"/>
        </w:rPr>
        <w:t xml:space="preserve"> </w:t>
      </w:r>
      <w:r w:rsidR="00A37AC5">
        <w:rPr>
          <w:rFonts w:cstheme="minorHAnsi"/>
        </w:rPr>
        <w:t xml:space="preserve">a </w:t>
      </w:r>
      <w:r w:rsidRPr="002D50F0">
        <w:rPr>
          <w:rFonts w:cstheme="minorHAnsi"/>
        </w:rPr>
        <w:t xml:space="preserve">usnesením č. </w:t>
      </w:r>
      <w:r w:rsidR="00A37AC5" w:rsidRPr="00842DA3">
        <w:rPr>
          <w:rFonts w:cstheme="minorHAnsi"/>
        </w:rPr>
        <w:t>1-2/KH/2023/RSK</w:t>
      </w:r>
      <w:r w:rsidR="00A37AC5">
        <w:rPr>
          <w:rFonts w:ascii="TimesNewRomanPS-BoldMT" w:hAnsi="TimesNewRomanPS-BoldMT" w:cs="TimesNewRomanPS-BoldMT"/>
          <w:b/>
          <w:bCs/>
        </w:rPr>
        <w:t xml:space="preserve"> </w:t>
      </w:r>
      <w:r>
        <w:rPr>
          <w:rFonts w:cstheme="minorHAnsi"/>
        </w:rPr>
        <w:t xml:space="preserve">aktualizované </w:t>
      </w:r>
      <w:r w:rsidRPr="002D50F0">
        <w:rPr>
          <w:rFonts w:cstheme="minorHAnsi"/>
        </w:rPr>
        <w:t>seznam</w:t>
      </w:r>
      <w:r>
        <w:rPr>
          <w:rFonts w:cstheme="minorHAnsi"/>
        </w:rPr>
        <w:t>y</w:t>
      </w:r>
      <w:r w:rsidRPr="002D50F0">
        <w:rPr>
          <w:rFonts w:cstheme="minorHAnsi"/>
        </w:rPr>
        <w:t xml:space="preserve"> projektových záměrů schválila.</w:t>
      </w:r>
    </w:p>
    <w:p w14:paraId="58D5E06D" w14:textId="77777777" w:rsidR="00876CBF" w:rsidRPr="00BA0450" w:rsidRDefault="00876CBF" w:rsidP="002E473A">
      <w:pPr>
        <w:jc w:val="both"/>
        <w:rPr>
          <w:rFonts w:cstheme="minorHAnsi"/>
        </w:rPr>
      </w:pPr>
    </w:p>
    <w:p w14:paraId="5D79D25D" w14:textId="6791789E" w:rsidR="006F405A" w:rsidRDefault="006F405A" w:rsidP="001E7BCA">
      <w:pPr>
        <w:pStyle w:val="Nadpis3"/>
        <w:rPr>
          <w:rFonts w:asciiTheme="minorHAnsi" w:hAnsiTheme="minorHAnsi" w:cstheme="minorHAnsi"/>
          <w:sz w:val="22"/>
          <w:szCs w:val="22"/>
        </w:rPr>
      </w:pPr>
      <w:r w:rsidRPr="00BA0450">
        <w:rPr>
          <w:rFonts w:asciiTheme="minorHAnsi" w:hAnsiTheme="minorHAnsi" w:cstheme="minorHAnsi"/>
          <w:sz w:val="22"/>
          <w:szCs w:val="22"/>
        </w:rPr>
        <w:t xml:space="preserve"> </w:t>
      </w:r>
      <w:bookmarkStart w:id="9" w:name="_Toc114125655"/>
      <w:r w:rsidRPr="00BA0450">
        <w:rPr>
          <w:rFonts w:asciiTheme="minorHAnsi" w:hAnsiTheme="minorHAnsi" w:cstheme="minorHAnsi"/>
          <w:sz w:val="22"/>
          <w:szCs w:val="22"/>
        </w:rPr>
        <w:t>Věcná náplň aktivity RAP</w:t>
      </w:r>
      <w:bookmarkEnd w:id="9"/>
    </w:p>
    <w:p w14:paraId="52CD2F02" w14:textId="77777777" w:rsidR="00754AA5" w:rsidRPr="00754AA5" w:rsidRDefault="00754AA5" w:rsidP="00754AA5"/>
    <w:p w14:paraId="258812F4" w14:textId="77777777" w:rsidR="006F405A" w:rsidRPr="00BA0450" w:rsidRDefault="006F405A" w:rsidP="006F405A">
      <w:pPr>
        <w:spacing w:after="0"/>
        <w:rPr>
          <w:rFonts w:cstheme="minorHAnsi"/>
          <w:caps/>
          <w:u w:val="single"/>
        </w:rPr>
      </w:pPr>
      <w:r w:rsidRPr="00BA0450">
        <w:rPr>
          <w:rFonts w:cstheme="minorHAnsi"/>
          <w:caps/>
          <w:u w:val="single"/>
        </w:rPr>
        <w:t>Analýza potřeb a absorpční kapacita:</w:t>
      </w:r>
    </w:p>
    <w:p w14:paraId="704BD3F5" w14:textId="3F3F1276" w:rsidR="00A52D25" w:rsidRPr="00BA0450" w:rsidRDefault="00A52D25" w:rsidP="002E473A">
      <w:pPr>
        <w:pStyle w:val="Odstavecseseznamem"/>
        <w:spacing w:after="0"/>
        <w:ind w:left="0"/>
        <w:jc w:val="both"/>
        <w:rPr>
          <w:rFonts w:cstheme="minorHAnsi"/>
        </w:rPr>
      </w:pPr>
      <w:r w:rsidRPr="00BA0450">
        <w:rPr>
          <w:rFonts w:cstheme="minorHAnsi"/>
        </w:rPr>
        <w:t xml:space="preserve">Příprava a realizace projektů v oblasti dopravy – silnice II. a III. tř. </w:t>
      </w:r>
      <w:r w:rsidR="0063572E" w:rsidRPr="00BA0450">
        <w:rPr>
          <w:rFonts w:cstheme="minorHAnsi"/>
        </w:rPr>
        <w:t>je primárně v gesci KS</w:t>
      </w:r>
      <w:r w:rsidR="007733A3" w:rsidRPr="00BA0450">
        <w:rPr>
          <w:rFonts w:cstheme="minorHAnsi"/>
        </w:rPr>
        <w:t>Ú</w:t>
      </w:r>
      <w:r w:rsidR="0063572E" w:rsidRPr="00BA0450">
        <w:rPr>
          <w:rFonts w:cstheme="minorHAnsi"/>
        </w:rPr>
        <w:t xml:space="preserve">S a ve vazbě na způsob financování rovněž ve spolupráci s Regionální dotační kanceláří, </w:t>
      </w:r>
      <w:proofErr w:type="spellStart"/>
      <w:r w:rsidR="0063572E" w:rsidRPr="00BA0450">
        <w:rPr>
          <w:rFonts w:cstheme="minorHAnsi"/>
        </w:rPr>
        <w:t>p.o</w:t>
      </w:r>
      <w:proofErr w:type="spellEnd"/>
      <w:r w:rsidR="0063572E" w:rsidRPr="00BA0450">
        <w:rPr>
          <w:rFonts w:cstheme="minorHAnsi"/>
        </w:rPr>
        <w:t>.</w:t>
      </w:r>
    </w:p>
    <w:p w14:paraId="692A7F1F" w14:textId="77777777" w:rsidR="0039292A" w:rsidRDefault="0039292A" w:rsidP="002E473A">
      <w:pPr>
        <w:pStyle w:val="Odstavecseseznamem"/>
        <w:spacing w:after="0"/>
        <w:ind w:left="0"/>
        <w:jc w:val="both"/>
        <w:rPr>
          <w:rFonts w:cstheme="minorHAnsi"/>
        </w:rPr>
      </w:pPr>
    </w:p>
    <w:p w14:paraId="19670B76" w14:textId="60BA6110" w:rsidR="00C8736C" w:rsidRDefault="00C8736C" w:rsidP="002E473A">
      <w:pPr>
        <w:pStyle w:val="Odstavecseseznamem"/>
        <w:spacing w:after="0"/>
        <w:ind w:left="0"/>
        <w:jc w:val="both"/>
      </w:pPr>
      <w:r w:rsidRPr="00BA0450">
        <w:rPr>
          <w:rFonts w:cstheme="minorHAnsi"/>
        </w:rPr>
        <w:t>Základním předpokladem tvorby věcné náplně této aktivity byl soulad s tzv. Prioritní regionální silniční sítí, definovanou Odborem dopravy krajského úřadu Středočeského kraje a KS</w:t>
      </w:r>
      <w:r w:rsidR="007733A3" w:rsidRPr="00BA0450">
        <w:rPr>
          <w:rFonts w:cstheme="minorHAnsi"/>
        </w:rPr>
        <w:t>Ú</w:t>
      </w:r>
      <w:r w:rsidRPr="00BA0450">
        <w:rPr>
          <w:rFonts w:cstheme="minorHAnsi"/>
        </w:rPr>
        <w:t>S pod patronací Ministerstva pro místní rozvoj na základě předem stanovených</w:t>
      </w:r>
      <w:r>
        <w:t xml:space="preserve"> kritérií (dopravně – hosp</w:t>
      </w:r>
      <w:r w:rsidR="001E0C75">
        <w:t>odářský</w:t>
      </w:r>
      <w:r>
        <w:t xml:space="preserve"> význam komunikace, stavebně-technický stav a šířkové uspořádání, intenzita dopravy, nehodovost a vliv na životní prostředí</w:t>
      </w:r>
      <w:r w:rsidR="007733A3">
        <w:t>)</w:t>
      </w:r>
      <w:r>
        <w:t>.</w:t>
      </w:r>
    </w:p>
    <w:p w14:paraId="15183164" w14:textId="77777777" w:rsidR="006974B4" w:rsidRDefault="006974B4" w:rsidP="002E473A">
      <w:pPr>
        <w:pStyle w:val="Odstavecseseznamem"/>
        <w:spacing w:after="0"/>
        <w:ind w:left="0"/>
        <w:jc w:val="both"/>
      </w:pPr>
    </w:p>
    <w:p w14:paraId="280F5C7C" w14:textId="5C35C01E" w:rsidR="0063572E" w:rsidRDefault="0063572E" w:rsidP="002E473A">
      <w:pPr>
        <w:pStyle w:val="Odstavecseseznamem"/>
        <w:spacing w:after="0"/>
        <w:ind w:left="0"/>
        <w:jc w:val="both"/>
      </w:pPr>
      <w:r>
        <w:t xml:space="preserve">Pro stanovení priorit v této oblasti je zásadní </w:t>
      </w:r>
      <w:r w:rsidR="00C8736C">
        <w:t xml:space="preserve">rovněž </w:t>
      </w:r>
      <w:r>
        <w:t xml:space="preserve">soulad se Strategií rozvoje územního obvodu Středočeského kraje </w:t>
      </w:r>
      <w:r w:rsidRPr="00DD7843">
        <w:t xml:space="preserve">na období 2019-2024, s výhledem do 2030, dále Zásobníkem projektů </w:t>
      </w:r>
      <w:r w:rsidR="008019E7" w:rsidRPr="008019E7">
        <w:rPr>
          <w:bCs/>
        </w:rPr>
        <w:t>spolufinancovaných z EU/EHP a národních zdrojů</w:t>
      </w:r>
      <w:r w:rsidR="008019E7">
        <w:rPr>
          <w:rStyle w:val="Siln"/>
          <w:rFonts w:ascii="Open Sans" w:hAnsi="Open Sans" w:cs="Arial"/>
          <w:sz w:val="21"/>
          <w:szCs w:val="21"/>
        </w:rPr>
        <w:t xml:space="preserve"> </w:t>
      </w:r>
      <w:r w:rsidRPr="00DD7843">
        <w:t xml:space="preserve">a </w:t>
      </w:r>
      <w:r>
        <w:t>Zásobníkem investic schvalovaný</w:t>
      </w:r>
      <w:r w:rsidRPr="00DD7843">
        <w:t xml:space="preserve"> Zastupitelstvem Středočeského kraje</w:t>
      </w:r>
      <w:r>
        <w:t>.</w:t>
      </w:r>
      <w:r w:rsidRPr="00DD7843">
        <w:t xml:space="preserve"> Zásobníky jsou závaznou databází projektů a plánu jejich financování.</w:t>
      </w:r>
    </w:p>
    <w:p w14:paraId="164BB27D" w14:textId="77777777" w:rsidR="006974B4" w:rsidRDefault="006974B4" w:rsidP="002E473A">
      <w:pPr>
        <w:pStyle w:val="Odstavecseseznamem"/>
        <w:spacing w:after="0"/>
        <w:ind w:left="0"/>
        <w:jc w:val="both"/>
      </w:pPr>
    </w:p>
    <w:p w14:paraId="705BCBE6" w14:textId="1D2E5A52" w:rsidR="00A52D25" w:rsidRDefault="003F3369" w:rsidP="002E473A">
      <w:pPr>
        <w:pStyle w:val="Odstavecseseznamem"/>
        <w:spacing w:after="0"/>
        <w:ind w:left="0"/>
        <w:jc w:val="both"/>
      </w:pPr>
      <w:r w:rsidRPr="00DD7843">
        <w:t>Při výběru je platná Koncepce optimalizace dopravní sítě na území Středočeského kraje s ohledem na ekonomickou efektivnost a způsob financování, což je dokument z roku 2017, který pro Středočeský kraj vypracovala společnost Mott MacDonald a který má analytickou a návrhovou část. Popisuje nejenom stav komunikací, ale také provádí analýzu v HDM-4 a nastavuje finanční model.</w:t>
      </w:r>
    </w:p>
    <w:p w14:paraId="0EE4118D" w14:textId="77777777" w:rsidR="006974B4" w:rsidRDefault="006974B4" w:rsidP="002E473A">
      <w:pPr>
        <w:jc w:val="both"/>
      </w:pPr>
    </w:p>
    <w:p w14:paraId="0CAA2201" w14:textId="14D372B4" w:rsidR="00FE1721" w:rsidRPr="00DD7843" w:rsidRDefault="00FE1721" w:rsidP="002E473A">
      <w:pPr>
        <w:jc w:val="both"/>
      </w:pPr>
      <w:r w:rsidRPr="00DD7843">
        <w:t>Zrealizovány by měly být zejména akce nejvíce ovlivňující život v regionu, tzn. především obchvaty, ovšem i další nadmíru zatížené komunikace, dále je třeba se starat o mosty, které nejsou mnohdy v ideálním stavu, a další komunikace v nevyhovujícím, či havarijním stavu. Jejich vytíženost je pak ovlivněna průjezdem osobních a nákladních vozidel, jelikož ve Středočeském kraji je množství průmyslových areálů, jejichž existence vyžaduje dobrý stav komunikací, což v neposlední řadě negativně ovlivnilo zavedení mýta na silnicích I. tříd, kdy se nákladní doprava přenesla právě na nezpoplatněné komunikace ve vlastnictví Středočeského kraje.</w:t>
      </w:r>
    </w:p>
    <w:p w14:paraId="1F2360DC" w14:textId="0F694FB9" w:rsidR="00EB7DB6" w:rsidRPr="00BA0450" w:rsidRDefault="00FE1721" w:rsidP="00EB7DB6">
      <w:pPr>
        <w:jc w:val="both"/>
        <w:rPr>
          <w:rFonts w:cstheme="minorHAnsi"/>
        </w:rPr>
      </w:pPr>
      <w:r w:rsidRPr="00DD7843">
        <w:lastRenderedPageBreak/>
        <w:t xml:space="preserve">Vyjma již zmíněné množství průjezdu osobních i nákladních vozidel a technického stavu komunikace, je </w:t>
      </w:r>
      <w:r w:rsidRPr="00BA0450">
        <w:rPr>
          <w:rFonts w:cstheme="minorHAnsi"/>
        </w:rPr>
        <w:t>dalším kritériem prioritizace projektů regionální význam komunikace, s ohledem na plánovaný budoucí rozvoj v dané lokalitě a koordinaci se záměry ostatních subjektů, spravujících dopravní síť, ať už to jsou místní samosprávy</w:t>
      </w:r>
      <w:r w:rsidR="00C8736C" w:rsidRPr="00BA0450">
        <w:rPr>
          <w:rFonts w:cstheme="minorHAnsi"/>
        </w:rPr>
        <w:t>,</w:t>
      </w:r>
      <w:r w:rsidRPr="00BA0450">
        <w:rPr>
          <w:rFonts w:cstheme="minorHAnsi"/>
        </w:rPr>
        <w:t xml:space="preserve"> ŘSD apod. V současné době se také do popředí dostávají environmentální hlediska, vliv na kvalitu života obyvatel způsobený emisemi hluku a prachu a také celkový vliv na životní prostředí. </w:t>
      </w:r>
    </w:p>
    <w:p w14:paraId="5624339D" w14:textId="1721B4EE" w:rsidR="000A4F65" w:rsidRPr="00BA0450" w:rsidRDefault="000A4F65" w:rsidP="00EB7DB6">
      <w:pPr>
        <w:jc w:val="both"/>
        <w:rPr>
          <w:rFonts w:cstheme="minorHAnsi"/>
        </w:rPr>
      </w:pPr>
      <w:r w:rsidRPr="00BA0450">
        <w:rPr>
          <w:rFonts w:cstheme="minorHAnsi"/>
          <w:color w:val="000000"/>
        </w:rPr>
        <w:t xml:space="preserve">Výsledný seznam projektů pro RAP obsahuje projektové záměry vybrané podle výše uvedené prioritizace, zároveň je výběr ovlivněn aktuálním stavem (připravenost, stav vydání stavebního povolení), samotná uznatelnost projektu v rámci IROP, případný plán financování z jiných </w:t>
      </w:r>
      <w:r w:rsidR="00F86F22" w:rsidRPr="00BA0450">
        <w:rPr>
          <w:rFonts w:cstheme="minorHAnsi"/>
          <w:color w:val="000000"/>
        </w:rPr>
        <w:t>zdrojů</w:t>
      </w:r>
      <w:r w:rsidRPr="00BA0450">
        <w:rPr>
          <w:rFonts w:cstheme="minorHAnsi"/>
          <w:color w:val="000000"/>
        </w:rPr>
        <w:t xml:space="preserve">, časová souslednost s jinými investičními akcemi na dotčených </w:t>
      </w:r>
      <w:proofErr w:type="gramStart"/>
      <w:r w:rsidRPr="00BA0450">
        <w:rPr>
          <w:rFonts w:cstheme="minorHAnsi"/>
          <w:color w:val="000000"/>
        </w:rPr>
        <w:t>komunikacích,</w:t>
      </w:r>
      <w:proofErr w:type="gramEnd"/>
      <w:r w:rsidRPr="00BA0450">
        <w:rPr>
          <w:rFonts w:cstheme="minorHAnsi"/>
          <w:color w:val="000000"/>
        </w:rPr>
        <w:t xml:space="preserve"> apod.).</w:t>
      </w:r>
    </w:p>
    <w:p w14:paraId="242B3C0B" w14:textId="2B47A121" w:rsidR="006F405A" w:rsidRPr="00BA0450" w:rsidRDefault="006F405A" w:rsidP="00EB7DB6">
      <w:pPr>
        <w:jc w:val="both"/>
        <w:rPr>
          <w:rFonts w:cstheme="minorHAnsi"/>
          <w:caps/>
          <w:u w:val="single"/>
        </w:rPr>
      </w:pPr>
      <w:r w:rsidRPr="00BA0450">
        <w:rPr>
          <w:rFonts w:cstheme="minorHAnsi"/>
          <w:caps/>
          <w:u w:val="single"/>
        </w:rPr>
        <w:t>Cílový stav:</w:t>
      </w:r>
    </w:p>
    <w:p w14:paraId="29AB3CA0" w14:textId="5A2527B5" w:rsidR="006F405A" w:rsidRPr="00BA0450" w:rsidRDefault="004D56AD" w:rsidP="002E473A">
      <w:pPr>
        <w:spacing w:after="0"/>
        <w:jc w:val="both"/>
        <w:rPr>
          <w:rFonts w:cstheme="minorHAnsi"/>
        </w:rPr>
      </w:pPr>
      <w:r w:rsidRPr="00BA0450">
        <w:rPr>
          <w:rFonts w:cstheme="minorHAnsi"/>
        </w:rPr>
        <w:t>Realizací projektů RAP v oblasti dopravy by mělo být dosaženo zvýšení konektivity k Transevropské dopravní síti či sekundárnímu nebo terciárnímu uzlu. Zrealizovány by měly být zejména akce nejvíce ovlivňující kvalitu života a mobilitu v regionu, tzn. především obchvaty, které jsou zásadní pro kvalitu života v obcích, ovšem i další nadmíru zatížené komunikace prioritní sítě. V takovém stavu se na uvedených komunikacích bude po jejich rekonstrukci, či výstavbě provádět již jen běžná údržba, čímž se zajistí optimální životnost všech těchto komunikací, jejich udržitelnost, komfort a zlepšení ži</w:t>
      </w:r>
      <w:r w:rsidR="0057069E" w:rsidRPr="00BA0450">
        <w:rPr>
          <w:rFonts w:cstheme="minorHAnsi"/>
        </w:rPr>
        <w:t>votních podmínek občanů kraje. </w:t>
      </w:r>
      <w:r w:rsidRPr="00BA0450">
        <w:rPr>
          <w:rFonts w:cstheme="minorHAnsi"/>
        </w:rPr>
        <w:t>Realizace těchto prioritních akcí umožní násl</w:t>
      </w:r>
      <w:r w:rsidR="00DD4029" w:rsidRPr="00BA0450">
        <w:rPr>
          <w:rFonts w:cstheme="minorHAnsi"/>
        </w:rPr>
        <w:t>edně</w:t>
      </w:r>
      <w:r w:rsidR="0057069E" w:rsidRPr="00BA0450">
        <w:rPr>
          <w:rFonts w:cstheme="minorHAnsi"/>
        </w:rPr>
        <w:t xml:space="preserve"> Středočeskému kraji </w:t>
      </w:r>
      <w:r w:rsidRPr="00BA0450">
        <w:rPr>
          <w:rFonts w:cstheme="minorHAnsi"/>
        </w:rPr>
        <w:t>více</w:t>
      </w:r>
      <w:r w:rsidR="0057069E" w:rsidRPr="00BA0450">
        <w:rPr>
          <w:rFonts w:cstheme="minorHAnsi"/>
        </w:rPr>
        <w:t xml:space="preserve"> se</w:t>
      </w:r>
      <w:r w:rsidRPr="00BA0450">
        <w:rPr>
          <w:rFonts w:cstheme="minorHAnsi"/>
        </w:rPr>
        <w:t xml:space="preserve"> věnovat dalším silnicím II. tříd, obchvatům, ale také komunikacím III. tříd, které bohužel též trpí nedostatkem prostředků na jejich rekonstrukci.</w:t>
      </w:r>
    </w:p>
    <w:p w14:paraId="29419CAB" w14:textId="77777777" w:rsidR="006F405A" w:rsidRPr="00BA0450" w:rsidRDefault="006F405A" w:rsidP="006F405A">
      <w:pPr>
        <w:spacing w:after="0"/>
        <w:rPr>
          <w:rFonts w:cstheme="minorHAnsi"/>
        </w:rPr>
      </w:pPr>
    </w:p>
    <w:p w14:paraId="55241E17" w14:textId="77777777" w:rsidR="006F405A" w:rsidRPr="00BA0450" w:rsidRDefault="006F405A" w:rsidP="006F405A">
      <w:pPr>
        <w:spacing w:after="0"/>
        <w:rPr>
          <w:rFonts w:cstheme="minorHAnsi"/>
          <w:caps/>
          <w:u w:val="single"/>
        </w:rPr>
      </w:pPr>
      <w:r w:rsidRPr="00BA0450">
        <w:rPr>
          <w:rFonts w:cstheme="minorHAnsi"/>
          <w:caps/>
          <w:u w:val="single"/>
        </w:rPr>
        <w:t>Finanční alokace:</w:t>
      </w:r>
    </w:p>
    <w:p w14:paraId="65A34D9E" w14:textId="2EE91D4B" w:rsidR="006764D2" w:rsidRDefault="006764D2" w:rsidP="008A29D7">
      <w:pPr>
        <w:spacing w:after="0"/>
        <w:jc w:val="both"/>
      </w:pPr>
      <w:r w:rsidRPr="00BA0450">
        <w:rPr>
          <w:rFonts w:cstheme="minorHAnsi"/>
        </w:rPr>
        <w:t>Finanční alokace je stanovena na základě analyticky podloženého klíče</w:t>
      </w:r>
      <w:r w:rsidR="003E110B" w:rsidRPr="00BA0450">
        <w:rPr>
          <w:rFonts w:cstheme="minorHAnsi"/>
        </w:rPr>
        <w:t>: „Průměr ze součtu délky silnic II. třídy v rámci prioritní sítě IROP II a celkové délky silnic II. třídy v krajích“</w:t>
      </w:r>
      <w:r w:rsidRPr="00BA0450">
        <w:rPr>
          <w:rFonts w:cstheme="minorHAnsi"/>
        </w:rPr>
        <w:t xml:space="preserve">. </w:t>
      </w:r>
    </w:p>
    <w:p w14:paraId="44E58A81" w14:textId="45873ADC" w:rsidR="006F405A" w:rsidRDefault="00AC5177" w:rsidP="006F405A">
      <w:pPr>
        <w:spacing w:after="0"/>
      </w:pPr>
      <w:r w:rsidRPr="00DF3A2C">
        <w:rPr>
          <w:rFonts w:cs="Times New Roman"/>
          <w:b/>
          <w:bCs/>
        </w:rPr>
        <w:t xml:space="preserve">V červenci 2022 se uskutečnilo 1. jednání Monitorovacího výboru IROP, kde byly mj. schváleny alokace pro jednotlivé aktivity. Pro </w:t>
      </w:r>
      <w:r>
        <w:rPr>
          <w:rFonts w:cs="Times New Roman"/>
          <w:b/>
          <w:bCs/>
        </w:rPr>
        <w:t>silnice II.</w:t>
      </w:r>
      <w:r w:rsidR="008A29D7">
        <w:rPr>
          <w:rFonts w:cs="Times New Roman"/>
          <w:b/>
          <w:bCs/>
        </w:rPr>
        <w:t xml:space="preserve"> </w:t>
      </w:r>
      <w:r>
        <w:rPr>
          <w:rFonts w:cs="Times New Roman"/>
          <w:b/>
          <w:bCs/>
        </w:rPr>
        <w:t>třídy</w:t>
      </w:r>
      <w:r w:rsidRPr="00DF3A2C">
        <w:rPr>
          <w:rFonts w:cs="Times New Roman"/>
          <w:b/>
          <w:bCs/>
        </w:rPr>
        <w:t xml:space="preserve"> byla schválena částka </w:t>
      </w:r>
      <w:r w:rsidR="00160CC2">
        <w:rPr>
          <w:rFonts w:cs="Times New Roman"/>
          <w:b/>
          <w:bCs/>
        </w:rPr>
        <w:t>50</w:t>
      </w:r>
      <w:r w:rsidRPr="00DF3A2C">
        <w:rPr>
          <w:rFonts w:cs="Times New Roman"/>
          <w:b/>
          <w:bCs/>
        </w:rPr>
        <w:t>.</w:t>
      </w:r>
      <w:r w:rsidR="00160CC2">
        <w:rPr>
          <w:rFonts w:cs="Times New Roman"/>
          <w:b/>
          <w:bCs/>
        </w:rPr>
        <w:t>499</w:t>
      </w:r>
      <w:r w:rsidRPr="00DF3A2C">
        <w:rPr>
          <w:rFonts w:cs="Times New Roman"/>
          <w:b/>
          <w:bCs/>
        </w:rPr>
        <w:t>.7</w:t>
      </w:r>
      <w:r w:rsidR="00160CC2">
        <w:rPr>
          <w:rFonts w:cs="Times New Roman"/>
          <w:b/>
          <w:bCs/>
        </w:rPr>
        <w:t>7</w:t>
      </w:r>
      <w:r w:rsidRPr="00DF3A2C">
        <w:rPr>
          <w:rFonts w:cs="Times New Roman"/>
          <w:b/>
          <w:bCs/>
        </w:rPr>
        <w:t>8,</w:t>
      </w:r>
      <w:r w:rsidR="00160CC2">
        <w:rPr>
          <w:rFonts w:cs="Times New Roman"/>
          <w:b/>
          <w:bCs/>
        </w:rPr>
        <w:t>31</w:t>
      </w:r>
      <w:r w:rsidRPr="00DF3A2C">
        <w:rPr>
          <w:rFonts w:cs="Times New Roman"/>
          <w:b/>
          <w:bCs/>
        </w:rPr>
        <w:t xml:space="preserve"> EUR (EFRR), tj.</w:t>
      </w:r>
      <w:r w:rsidR="00160CC2">
        <w:rPr>
          <w:rFonts w:cs="Times New Roman"/>
          <w:b/>
          <w:bCs/>
        </w:rPr>
        <w:t xml:space="preserve"> 1.</w:t>
      </w:r>
      <w:r w:rsidRPr="00DF3A2C">
        <w:rPr>
          <w:rFonts w:cs="Times New Roman"/>
          <w:b/>
          <w:bCs/>
        </w:rPr>
        <w:t>2</w:t>
      </w:r>
      <w:r w:rsidR="00160CC2">
        <w:rPr>
          <w:rFonts w:cs="Times New Roman"/>
          <w:b/>
          <w:bCs/>
        </w:rPr>
        <w:t>37</w:t>
      </w:r>
      <w:r w:rsidRPr="00DF3A2C">
        <w:rPr>
          <w:rFonts w:cs="Times New Roman"/>
          <w:b/>
          <w:bCs/>
        </w:rPr>
        <w:t>.</w:t>
      </w:r>
      <w:r w:rsidR="00160CC2">
        <w:rPr>
          <w:rFonts w:cs="Times New Roman"/>
          <w:b/>
          <w:bCs/>
        </w:rPr>
        <w:t>244</w:t>
      </w:r>
      <w:r w:rsidRPr="00DF3A2C">
        <w:rPr>
          <w:rFonts w:cs="Times New Roman"/>
          <w:b/>
          <w:bCs/>
        </w:rPr>
        <w:t>.5</w:t>
      </w:r>
      <w:r w:rsidR="00160CC2">
        <w:rPr>
          <w:rFonts w:cs="Times New Roman"/>
          <w:b/>
          <w:bCs/>
        </w:rPr>
        <w:t>68,61</w:t>
      </w:r>
      <w:r w:rsidRPr="00DF3A2C">
        <w:rPr>
          <w:rFonts w:cs="Times New Roman"/>
          <w:b/>
          <w:bCs/>
        </w:rPr>
        <w:t xml:space="preserve"> Kč, seznam projektů obsahuje i náhradní projekty</w:t>
      </w:r>
      <w:r w:rsidR="008A29D7">
        <w:rPr>
          <w:rFonts w:cs="Times New Roman"/>
          <w:b/>
          <w:bCs/>
        </w:rPr>
        <w:t xml:space="preserve"> (do 130% příspěvku EFRR)</w:t>
      </w:r>
      <w:r w:rsidR="0089334D">
        <w:rPr>
          <w:rFonts w:cs="Times New Roman"/>
          <w:b/>
          <w:bCs/>
        </w:rPr>
        <w:t xml:space="preserve">. </w:t>
      </w:r>
    </w:p>
    <w:p w14:paraId="3FA88A57" w14:textId="77777777" w:rsidR="00AC5177" w:rsidRDefault="00AC5177" w:rsidP="006F405A">
      <w:pPr>
        <w:spacing w:after="0"/>
      </w:pPr>
    </w:p>
    <w:p w14:paraId="34FF441E" w14:textId="77777777" w:rsidR="006F405A" w:rsidRDefault="006F405A" w:rsidP="006F405A">
      <w:pPr>
        <w:spacing w:after="0"/>
        <w:ind w:left="284" w:hanging="284"/>
      </w:pPr>
    </w:p>
    <w:p w14:paraId="3FE4F0CA" w14:textId="77777777" w:rsidR="006F405A" w:rsidRDefault="006F405A" w:rsidP="006F405A">
      <w:pPr>
        <w:spacing w:after="0"/>
        <w:rPr>
          <w:caps/>
          <w:u w:val="single"/>
        </w:rPr>
      </w:pPr>
      <w:r>
        <w:rPr>
          <w:caps/>
          <w:u w:val="single"/>
        </w:rPr>
        <w:t>Závazek RAP:</w:t>
      </w:r>
    </w:p>
    <w:p w14:paraId="4CF65092" w14:textId="77777777" w:rsidR="006F405A" w:rsidRDefault="005118BF" w:rsidP="006F405A">
      <w:pPr>
        <w:spacing w:after="0"/>
      </w:pPr>
      <w:r>
        <w:t>RAP</w:t>
      </w:r>
      <w:r w:rsidR="006F405A">
        <w:t xml:space="preserve"> nestanoví povinné indikátory, ani cílovou hodnotu na kraj. Pro účely monitoringu jsou nicméně využity následující indikátory:</w:t>
      </w:r>
    </w:p>
    <w:p w14:paraId="207DCD0E" w14:textId="122AE3CC" w:rsidR="006F405A" w:rsidRDefault="006F405A" w:rsidP="006F405A">
      <w:pPr>
        <w:numPr>
          <w:ilvl w:val="0"/>
          <w:numId w:val="9"/>
        </w:numPr>
        <w:tabs>
          <w:tab w:val="num" w:pos="567"/>
        </w:tabs>
        <w:spacing w:after="0" w:line="240" w:lineRule="auto"/>
        <w:ind w:left="567" w:hanging="567"/>
        <w:jc w:val="both"/>
      </w:pPr>
      <w:r>
        <w:t>Indikátor výstupu: Délka</w:t>
      </w:r>
      <w:r w:rsidR="0010703C">
        <w:t xml:space="preserve"> nových nebo modernizovaných</w:t>
      </w:r>
      <w:r>
        <w:t xml:space="preserve"> silnic – mimo TEN-</w:t>
      </w:r>
      <w:proofErr w:type="gramStart"/>
      <w:r>
        <w:t>T</w:t>
      </w:r>
      <w:r w:rsidR="005118BF">
        <w:t xml:space="preserve"> :</w:t>
      </w:r>
      <w:proofErr w:type="gramEnd"/>
      <w:r w:rsidR="005118BF">
        <w:t xml:space="preserve"> </w:t>
      </w:r>
      <w:r w:rsidR="000A4F65">
        <w:t xml:space="preserve">2 </w:t>
      </w:r>
      <w:r w:rsidR="00C8736C">
        <w:t>km</w:t>
      </w:r>
    </w:p>
    <w:p w14:paraId="153047AA" w14:textId="31BE2842" w:rsidR="006F405A" w:rsidRDefault="006F405A" w:rsidP="006F405A">
      <w:pPr>
        <w:numPr>
          <w:ilvl w:val="0"/>
          <w:numId w:val="9"/>
        </w:numPr>
        <w:tabs>
          <w:tab w:val="num" w:pos="567"/>
        </w:tabs>
        <w:spacing w:after="0" w:line="240" w:lineRule="auto"/>
        <w:ind w:left="567" w:hanging="567"/>
        <w:jc w:val="both"/>
      </w:pPr>
      <w:r>
        <w:t>Indikátor výstupu: Délka rekonstruovaných nebo modernizovaných silnic – mimo TEN-</w:t>
      </w:r>
      <w:proofErr w:type="gramStart"/>
      <w:r>
        <w:t xml:space="preserve">T </w:t>
      </w:r>
      <w:r w:rsidR="005118BF">
        <w:t>:</w:t>
      </w:r>
      <w:proofErr w:type="gramEnd"/>
      <w:r w:rsidR="005118BF">
        <w:t xml:space="preserve"> </w:t>
      </w:r>
      <w:r w:rsidR="000A4F65">
        <w:t xml:space="preserve">25 </w:t>
      </w:r>
      <w:r w:rsidR="00C8736C">
        <w:t>km</w:t>
      </w:r>
    </w:p>
    <w:p w14:paraId="7839F35C" w14:textId="77777777" w:rsidR="006F405A" w:rsidRDefault="006F405A" w:rsidP="006F405A">
      <w:pPr>
        <w:spacing w:after="0"/>
        <w:rPr>
          <w:rFonts w:cs="Calibri"/>
        </w:rPr>
      </w:pPr>
    </w:p>
    <w:p w14:paraId="623A0FE0" w14:textId="77777777" w:rsidR="006F405A" w:rsidRDefault="006F405A" w:rsidP="006F405A">
      <w:pPr>
        <w:spacing w:after="0"/>
        <w:rPr>
          <w:caps/>
          <w:u w:val="single"/>
        </w:rPr>
      </w:pPr>
      <w:r>
        <w:rPr>
          <w:caps/>
          <w:u w:val="single"/>
        </w:rPr>
        <w:t>Bariéry/rizika:</w:t>
      </w:r>
    </w:p>
    <w:p w14:paraId="687FDD2A" w14:textId="77777777" w:rsidR="00FE1721" w:rsidRDefault="00FE1721" w:rsidP="006F405A">
      <w:pPr>
        <w:spacing w:after="0"/>
      </w:pPr>
    </w:p>
    <w:tbl>
      <w:tblPr>
        <w:tblW w:w="8580" w:type="dxa"/>
        <w:jc w:val="center"/>
        <w:tblLayout w:type="fixed"/>
        <w:tblCellMar>
          <w:left w:w="70" w:type="dxa"/>
          <w:right w:w="70" w:type="dxa"/>
        </w:tblCellMar>
        <w:tblLook w:val="04A0" w:firstRow="1" w:lastRow="0" w:firstColumn="1" w:lastColumn="0" w:noHBand="0" w:noVBand="1"/>
      </w:tblPr>
      <w:tblGrid>
        <w:gridCol w:w="2174"/>
        <w:gridCol w:w="2860"/>
        <w:gridCol w:w="1135"/>
        <w:gridCol w:w="993"/>
        <w:gridCol w:w="1418"/>
      </w:tblGrid>
      <w:tr w:rsidR="00FE1721" w14:paraId="1EFE5BD9" w14:textId="77777777" w:rsidTr="0083214B">
        <w:trPr>
          <w:trHeight w:val="1100"/>
          <w:jc w:val="center"/>
        </w:trPr>
        <w:tc>
          <w:tcPr>
            <w:tcW w:w="217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547777" w14:textId="77777777" w:rsidR="00FE1721" w:rsidRDefault="00FE1721" w:rsidP="00FE1721">
            <w:pPr>
              <w:spacing w:after="0" w:line="240" w:lineRule="auto"/>
              <w:jc w:val="center"/>
              <w:rPr>
                <w:rFonts w:eastAsia="Times New Roman" w:cs="Arial"/>
                <w:b/>
                <w:bCs/>
              </w:rPr>
            </w:pPr>
            <w:r>
              <w:rPr>
                <w:rFonts w:eastAsia="Times New Roman" w:cs="Arial"/>
                <w:b/>
                <w:bCs/>
              </w:rPr>
              <w:t>Název bariery/rizika</w:t>
            </w:r>
          </w:p>
        </w:tc>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F77D697" w14:textId="7CDADD6F" w:rsidR="00FE1721" w:rsidRDefault="00FE1721" w:rsidP="0083214B">
            <w:pPr>
              <w:spacing w:after="0" w:line="240" w:lineRule="auto"/>
              <w:jc w:val="center"/>
              <w:rPr>
                <w:rFonts w:eastAsia="Times New Roman" w:cs="Arial"/>
                <w:b/>
                <w:bCs/>
              </w:rPr>
            </w:pPr>
            <w:r>
              <w:rPr>
                <w:rFonts w:eastAsia="Times New Roman" w:cs="Arial"/>
                <w:b/>
                <w:bCs/>
              </w:rPr>
              <w:t>Popis rizika</w:t>
            </w:r>
            <w:r w:rsidR="006339D5">
              <w:rPr>
                <w:rFonts w:eastAsia="Times New Roman" w:cs="Arial"/>
                <w:b/>
                <w:bCs/>
              </w:rPr>
              <w:t>/ návrh na minimalizaci</w:t>
            </w:r>
          </w:p>
        </w:tc>
        <w:tc>
          <w:tcPr>
            <w:tcW w:w="1135" w:type="dxa"/>
            <w:tcBorders>
              <w:top w:val="single" w:sz="4" w:space="0" w:color="auto"/>
              <w:left w:val="nil"/>
              <w:bottom w:val="single" w:sz="4" w:space="0" w:color="auto"/>
              <w:right w:val="single" w:sz="4" w:space="0" w:color="000000"/>
            </w:tcBorders>
            <w:shd w:val="clear" w:color="auto" w:fill="DEEAF6" w:themeFill="accent1" w:themeFillTint="33"/>
            <w:noWrap/>
            <w:vAlign w:val="center"/>
            <w:hideMark/>
          </w:tcPr>
          <w:p w14:paraId="537027D6" w14:textId="77777777" w:rsidR="00FE1721" w:rsidRDefault="00FE1721" w:rsidP="0083214B">
            <w:pPr>
              <w:spacing w:after="0" w:line="240" w:lineRule="auto"/>
              <w:jc w:val="center"/>
              <w:rPr>
                <w:rFonts w:eastAsia="Times New Roman" w:cs="Arial"/>
                <w:b/>
                <w:bCs/>
                <w:color w:val="000000"/>
              </w:rPr>
            </w:pPr>
            <w:proofErr w:type="spellStart"/>
            <w:r>
              <w:rPr>
                <w:rFonts w:eastAsia="Times New Roman" w:cs="Arial"/>
                <w:b/>
                <w:bCs/>
                <w:color w:val="000000"/>
              </w:rPr>
              <w:t>Pravděpo-dobnost</w:t>
            </w:r>
            <w:proofErr w:type="spellEnd"/>
          </w:p>
          <w:p w14:paraId="10B51370" w14:textId="77777777" w:rsidR="00FE1721" w:rsidRDefault="00FE1721" w:rsidP="0083214B">
            <w:pPr>
              <w:spacing w:after="0" w:line="240" w:lineRule="auto"/>
              <w:jc w:val="center"/>
              <w:rPr>
                <w:rFonts w:eastAsia="Times New Roman" w:cs="Arial"/>
                <w:b/>
                <w:bCs/>
                <w:color w:val="000000"/>
              </w:rPr>
            </w:pPr>
            <w:r>
              <w:rPr>
                <w:rFonts w:eastAsia="Times New Roman" w:cs="Arial"/>
                <w:b/>
                <w:bCs/>
                <w:color w:val="000000"/>
              </w:rPr>
              <w:t>(1-5)</w:t>
            </w:r>
          </w:p>
        </w:tc>
        <w:tc>
          <w:tcPr>
            <w:tcW w:w="993" w:type="dxa"/>
            <w:tcBorders>
              <w:top w:val="single" w:sz="4" w:space="0" w:color="auto"/>
              <w:left w:val="nil"/>
              <w:bottom w:val="single" w:sz="4" w:space="0" w:color="auto"/>
              <w:right w:val="single" w:sz="4" w:space="0" w:color="000000"/>
            </w:tcBorders>
            <w:shd w:val="clear" w:color="auto" w:fill="DEEAF6" w:themeFill="accent1" w:themeFillTint="33"/>
            <w:vAlign w:val="center"/>
            <w:hideMark/>
          </w:tcPr>
          <w:p w14:paraId="0DB7693C" w14:textId="77777777" w:rsidR="00FE1721" w:rsidRDefault="00FE1721" w:rsidP="0083214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Dopad (1-5)</w:t>
            </w:r>
          </w:p>
        </w:tc>
        <w:tc>
          <w:tcPr>
            <w:tcW w:w="1418" w:type="dxa"/>
            <w:tcBorders>
              <w:top w:val="single" w:sz="4" w:space="0" w:color="auto"/>
              <w:left w:val="nil"/>
              <w:bottom w:val="single" w:sz="4" w:space="0" w:color="auto"/>
              <w:right w:val="single" w:sz="4" w:space="0" w:color="000000"/>
            </w:tcBorders>
            <w:shd w:val="clear" w:color="auto" w:fill="ACB9CA" w:themeFill="text2" w:themeFillTint="66"/>
            <w:vAlign w:val="center"/>
            <w:hideMark/>
          </w:tcPr>
          <w:p w14:paraId="504CE974" w14:textId="77777777" w:rsidR="00FE1721" w:rsidRDefault="00FE1721" w:rsidP="0083214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Významnost</w:t>
            </w:r>
          </w:p>
          <w:p w14:paraId="31A4EBFF" w14:textId="77777777" w:rsidR="00FE1721" w:rsidRDefault="00FE1721" w:rsidP="0083214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 * D)</w:t>
            </w:r>
          </w:p>
        </w:tc>
      </w:tr>
      <w:tr w:rsidR="00FE1721" w:rsidRPr="00594EC0" w14:paraId="18674291" w14:textId="77777777" w:rsidTr="00EB7DB6">
        <w:trPr>
          <w:trHeight w:val="992"/>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1F164EE1" w14:textId="77777777" w:rsidR="00FE1721" w:rsidRPr="00594EC0" w:rsidRDefault="00FE1721" w:rsidP="0083214B">
            <w:pPr>
              <w:spacing w:after="0" w:line="240" w:lineRule="auto"/>
              <w:rPr>
                <w:rFonts w:eastAsia="Times New Roman" w:cs="Arial"/>
                <w:b/>
                <w:bCs/>
              </w:rPr>
            </w:pPr>
            <w:r>
              <w:rPr>
                <w:rFonts w:eastAsia="Times New Roman" w:cs="Arial"/>
                <w:b/>
                <w:bCs/>
              </w:rPr>
              <w:t>Nedostatečné finanční zdroje</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1F1F739E" w14:textId="77777777" w:rsidR="00FE1721" w:rsidRDefault="00FE1721" w:rsidP="0083214B">
            <w:pPr>
              <w:spacing w:after="0" w:line="240" w:lineRule="auto"/>
              <w:rPr>
                <w:rFonts w:eastAsia="Times New Roman" w:cs="Arial"/>
              </w:rPr>
            </w:pPr>
            <w:r>
              <w:rPr>
                <w:rFonts w:eastAsia="Times New Roman" w:cs="Arial"/>
              </w:rPr>
              <w:t xml:space="preserve">Jedná se o nedostatečné dotační finanční zdroje s porovnáním s vysokým objemem plánovaných investic a dále zajištění dostatečných finančních </w:t>
            </w:r>
            <w:r>
              <w:rPr>
                <w:rFonts w:eastAsia="Times New Roman" w:cs="Arial"/>
              </w:rPr>
              <w:lastRenderedPageBreak/>
              <w:t xml:space="preserve">zdrojů kraje na předfinancování a spolufinancování s ohledem na </w:t>
            </w:r>
            <w:r w:rsidR="001E7036">
              <w:rPr>
                <w:rFonts w:eastAsia="Times New Roman" w:cs="Arial"/>
              </w:rPr>
              <w:t>RUD, změny v daňové politice státu a dopady COVID-19</w:t>
            </w:r>
          </w:p>
          <w:p w14:paraId="5514CD54" w14:textId="77777777" w:rsidR="0059411F" w:rsidRDefault="0059411F" w:rsidP="0083214B">
            <w:pPr>
              <w:spacing w:after="0" w:line="240" w:lineRule="auto"/>
              <w:rPr>
                <w:rFonts w:eastAsia="Times New Roman" w:cs="Arial"/>
              </w:rPr>
            </w:pPr>
          </w:p>
          <w:p w14:paraId="1A15E217" w14:textId="77777777" w:rsidR="0059411F" w:rsidRPr="00594809" w:rsidRDefault="0059411F" w:rsidP="0059411F">
            <w:pPr>
              <w:spacing w:after="0" w:line="240" w:lineRule="auto"/>
              <w:rPr>
                <w:rFonts w:eastAsia="Times New Roman" w:cs="Arial"/>
                <w:i/>
                <w:iCs/>
              </w:rPr>
            </w:pPr>
            <w:r w:rsidRPr="00594809">
              <w:rPr>
                <w:rFonts w:eastAsia="Times New Roman" w:cs="Arial"/>
                <w:i/>
                <w:iCs/>
              </w:rPr>
              <w:t>Návrh na minimalizaci:</w:t>
            </w:r>
          </w:p>
          <w:p w14:paraId="35DCC64F" w14:textId="548F4646" w:rsidR="0059411F" w:rsidRPr="00594EC0" w:rsidRDefault="0059411F" w:rsidP="0059411F">
            <w:pPr>
              <w:spacing w:after="0" w:line="240" w:lineRule="auto"/>
              <w:rPr>
                <w:rFonts w:eastAsia="Times New Roman" w:cs="Arial"/>
              </w:rPr>
            </w:pPr>
            <w:r w:rsidRPr="00594809">
              <w:rPr>
                <w:rFonts w:eastAsia="Times New Roman" w:cs="Arial"/>
                <w:i/>
                <w:iCs/>
              </w:rPr>
              <w:t>Zvýšení</w:t>
            </w:r>
            <w:r>
              <w:rPr>
                <w:rFonts w:eastAsia="Times New Roman" w:cs="Arial"/>
                <w:i/>
                <w:iCs/>
              </w:rPr>
              <w:t xml:space="preserve"> intenzity</w:t>
            </w:r>
            <w:r w:rsidRPr="00594809">
              <w:rPr>
                <w:rFonts w:eastAsia="Times New Roman" w:cs="Arial"/>
                <w:i/>
                <w:iCs/>
              </w:rPr>
              <w:t xml:space="preserve"> informování řídících orgánů příslušných dotačních programů</w:t>
            </w:r>
            <w:r>
              <w:rPr>
                <w:rFonts w:eastAsia="Times New Roman" w:cs="Arial"/>
                <w:i/>
                <w:iCs/>
              </w:rPr>
              <w:t xml:space="preserve"> o nedostatečných alokacích v porovnání s poptávkou v území</w:t>
            </w:r>
            <w:r w:rsidRPr="00594809">
              <w:rPr>
                <w:rFonts w:eastAsia="Times New Roman" w:cs="Arial"/>
                <w:i/>
                <w:iCs/>
              </w:rPr>
              <w:t>.</w:t>
            </w:r>
          </w:p>
        </w:tc>
        <w:tc>
          <w:tcPr>
            <w:tcW w:w="1135" w:type="dxa"/>
            <w:tcBorders>
              <w:top w:val="single" w:sz="4" w:space="0" w:color="auto"/>
              <w:left w:val="nil"/>
              <w:right w:val="single" w:sz="4" w:space="0" w:color="auto"/>
            </w:tcBorders>
            <w:shd w:val="clear" w:color="auto" w:fill="FFFFFF"/>
            <w:vAlign w:val="center"/>
          </w:tcPr>
          <w:p w14:paraId="71B0A3DB" w14:textId="77777777" w:rsidR="00FE1721" w:rsidRPr="00594EC0" w:rsidRDefault="001E7036" w:rsidP="0083214B">
            <w:pPr>
              <w:spacing w:after="0" w:line="240" w:lineRule="auto"/>
              <w:jc w:val="center"/>
              <w:rPr>
                <w:rFonts w:eastAsia="Times New Roman" w:cstheme="minorHAnsi"/>
                <w:sz w:val="24"/>
                <w:szCs w:val="24"/>
              </w:rPr>
            </w:pPr>
            <w:r>
              <w:rPr>
                <w:rFonts w:eastAsia="Times New Roman" w:cstheme="minorHAnsi"/>
                <w:sz w:val="24"/>
                <w:szCs w:val="24"/>
              </w:rPr>
              <w:lastRenderedPageBreak/>
              <w:t>4</w:t>
            </w:r>
          </w:p>
        </w:tc>
        <w:tc>
          <w:tcPr>
            <w:tcW w:w="993" w:type="dxa"/>
            <w:tcBorders>
              <w:top w:val="single" w:sz="4" w:space="0" w:color="auto"/>
              <w:left w:val="nil"/>
              <w:right w:val="single" w:sz="4" w:space="0" w:color="auto"/>
            </w:tcBorders>
            <w:shd w:val="clear" w:color="auto" w:fill="FFFFFF"/>
            <w:vAlign w:val="center"/>
          </w:tcPr>
          <w:p w14:paraId="208AFCA0" w14:textId="77777777" w:rsidR="00FE1721" w:rsidRPr="00594EC0" w:rsidRDefault="001E7036" w:rsidP="0083214B">
            <w:pPr>
              <w:spacing w:after="0" w:line="240" w:lineRule="auto"/>
              <w:jc w:val="center"/>
              <w:rPr>
                <w:rFonts w:eastAsia="Times New Roman" w:cstheme="minorHAnsi"/>
                <w:sz w:val="24"/>
                <w:szCs w:val="24"/>
              </w:rPr>
            </w:pPr>
            <w:r>
              <w:rPr>
                <w:rFonts w:eastAsia="Times New Roman" w:cstheme="minorHAnsi"/>
                <w:sz w:val="24"/>
                <w:szCs w:val="24"/>
              </w:rPr>
              <w:t>5</w:t>
            </w:r>
          </w:p>
        </w:tc>
        <w:tc>
          <w:tcPr>
            <w:tcW w:w="1418" w:type="dxa"/>
            <w:tcBorders>
              <w:top w:val="single" w:sz="4" w:space="0" w:color="auto"/>
              <w:left w:val="nil"/>
              <w:right w:val="single" w:sz="4" w:space="0" w:color="auto"/>
            </w:tcBorders>
            <w:shd w:val="clear" w:color="auto" w:fill="F2F2F2"/>
            <w:vAlign w:val="center"/>
          </w:tcPr>
          <w:p w14:paraId="0F0A478A" w14:textId="77777777" w:rsidR="00FE1721" w:rsidRPr="00594EC0" w:rsidRDefault="001E7036" w:rsidP="0083214B">
            <w:pPr>
              <w:spacing w:after="0" w:line="240" w:lineRule="auto"/>
              <w:jc w:val="center"/>
              <w:rPr>
                <w:rFonts w:eastAsia="Times New Roman" w:cstheme="minorHAnsi"/>
                <w:sz w:val="28"/>
                <w:szCs w:val="28"/>
              </w:rPr>
            </w:pPr>
            <w:r>
              <w:rPr>
                <w:rFonts w:eastAsia="Times New Roman" w:cstheme="minorHAnsi"/>
                <w:sz w:val="28"/>
                <w:szCs w:val="28"/>
              </w:rPr>
              <w:t>20</w:t>
            </w:r>
          </w:p>
        </w:tc>
      </w:tr>
      <w:tr w:rsidR="00FE1721" w:rsidRPr="00594EC0" w14:paraId="3DF110BC" w14:textId="77777777" w:rsidTr="00FE1721">
        <w:trPr>
          <w:trHeight w:val="2155"/>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4C716873" w14:textId="77777777" w:rsidR="00FE1721" w:rsidRPr="00594EC0" w:rsidRDefault="001E7036" w:rsidP="001E7036">
            <w:pPr>
              <w:spacing w:after="0" w:line="240" w:lineRule="auto"/>
              <w:rPr>
                <w:rFonts w:eastAsia="Times New Roman" w:cs="Arial"/>
                <w:b/>
                <w:bCs/>
              </w:rPr>
            </w:pPr>
            <w:r>
              <w:rPr>
                <w:rFonts w:eastAsia="Times New Roman" w:cs="Arial"/>
                <w:b/>
                <w:bCs/>
              </w:rPr>
              <w:t>Administrativní riziko</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1CB4A891" w14:textId="77777777" w:rsidR="00FE1721" w:rsidRDefault="001E7036" w:rsidP="0083214B">
            <w:pPr>
              <w:spacing w:after="0" w:line="240" w:lineRule="auto"/>
              <w:rPr>
                <w:rFonts w:eastAsia="Times New Roman" w:cs="Arial"/>
              </w:rPr>
            </w:pPr>
            <w:r>
              <w:rPr>
                <w:rFonts w:eastAsia="Times New Roman" w:cs="Arial"/>
              </w:rPr>
              <w:t xml:space="preserve">Nedostatečné kapacity na přípravu a administraci projektů, jedná se nižší riziko s ohledem na spolupráci s RDK, </w:t>
            </w:r>
            <w:proofErr w:type="spellStart"/>
            <w:r>
              <w:rPr>
                <w:rFonts w:eastAsia="Times New Roman" w:cs="Arial"/>
              </w:rPr>
              <w:t>p.o</w:t>
            </w:r>
            <w:proofErr w:type="spellEnd"/>
            <w:r>
              <w:rPr>
                <w:rFonts w:eastAsia="Times New Roman" w:cs="Arial"/>
              </w:rPr>
              <w:t>. disponující zkušeným personálem. Riziko může spočívat ve fluktuaci zaměstnanců RDK a nedostatku prostředků na financování požadované personální kapacity.</w:t>
            </w:r>
          </w:p>
          <w:p w14:paraId="58775D6B" w14:textId="77777777" w:rsidR="0059411F" w:rsidRDefault="0059411F" w:rsidP="0083214B">
            <w:pPr>
              <w:spacing w:after="0" w:line="240" w:lineRule="auto"/>
              <w:rPr>
                <w:rFonts w:eastAsia="Times New Roman" w:cs="Arial"/>
              </w:rPr>
            </w:pPr>
          </w:p>
          <w:p w14:paraId="0ED56692" w14:textId="77777777" w:rsidR="0059411F" w:rsidRDefault="0059411F" w:rsidP="0083214B">
            <w:pPr>
              <w:spacing w:after="0" w:line="240" w:lineRule="auto"/>
              <w:rPr>
                <w:rFonts w:eastAsia="Times New Roman" w:cs="Arial"/>
                <w:i/>
                <w:iCs/>
              </w:rPr>
            </w:pPr>
            <w:r w:rsidRPr="00520C65">
              <w:rPr>
                <w:rFonts w:eastAsia="Times New Roman" w:cs="Arial"/>
                <w:i/>
                <w:iCs/>
              </w:rPr>
              <w:t>Návrh na minimalizaci:</w:t>
            </w:r>
          </w:p>
          <w:p w14:paraId="35C0F153" w14:textId="5C8D63BC" w:rsidR="0059411F" w:rsidRPr="0059411F" w:rsidRDefault="00704257" w:rsidP="0083214B">
            <w:pPr>
              <w:spacing w:after="0" w:line="240" w:lineRule="auto"/>
              <w:rPr>
                <w:rFonts w:eastAsia="Times New Roman" w:cs="Arial"/>
              </w:rPr>
            </w:pPr>
            <w:r>
              <w:rPr>
                <w:rFonts w:eastAsia="Times New Roman" w:cs="Arial"/>
              </w:rPr>
              <w:t xml:space="preserve">Dostatečné finanční ohodnocení pro pracovníky </w:t>
            </w:r>
            <w:proofErr w:type="spellStart"/>
            <w:r>
              <w:rPr>
                <w:rFonts w:eastAsia="Times New Roman" w:cs="Arial"/>
              </w:rPr>
              <w:t>administrující</w:t>
            </w:r>
            <w:proofErr w:type="spellEnd"/>
            <w:r>
              <w:rPr>
                <w:rFonts w:eastAsia="Times New Roman" w:cs="Arial"/>
              </w:rPr>
              <w:t xml:space="preserve"> žádosti vč. jejich vzdělávání.</w:t>
            </w:r>
          </w:p>
        </w:tc>
        <w:tc>
          <w:tcPr>
            <w:tcW w:w="1135" w:type="dxa"/>
            <w:tcBorders>
              <w:top w:val="single" w:sz="4" w:space="0" w:color="auto"/>
              <w:left w:val="nil"/>
              <w:right w:val="single" w:sz="4" w:space="0" w:color="auto"/>
            </w:tcBorders>
            <w:shd w:val="clear" w:color="auto" w:fill="FFFFFF"/>
            <w:vAlign w:val="center"/>
          </w:tcPr>
          <w:p w14:paraId="45F6C60F" w14:textId="77777777" w:rsidR="00FE1721" w:rsidRPr="00594EC0" w:rsidRDefault="001E7036" w:rsidP="0083214B">
            <w:pPr>
              <w:spacing w:after="0" w:line="240" w:lineRule="auto"/>
              <w:jc w:val="center"/>
              <w:rPr>
                <w:rFonts w:eastAsia="Times New Roman" w:cstheme="minorHAnsi"/>
                <w:sz w:val="24"/>
                <w:szCs w:val="24"/>
              </w:rPr>
            </w:pPr>
            <w:r>
              <w:rPr>
                <w:rFonts w:eastAsia="Times New Roman" w:cstheme="minorHAnsi"/>
                <w:sz w:val="24"/>
                <w:szCs w:val="24"/>
              </w:rPr>
              <w:t>2</w:t>
            </w:r>
          </w:p>
        </w:tc>
        <w:tc>
          <w:tcPr>
            <w:tcW w:w="993" w:type="dxa"/>
            <w:tcBorders>
              <w:top w:val="single" w:sz="4" w:space="0" w:color="auto"/>
              <w:left w:val="nil"/>
              <w:right w:val="single" w:sz="4" w:space="0" w:color="auto"/>
            </w:tcBorders>
            <w:shd w:val="clear" w:color="auto" w:fill="FFFFFF"/>
            <w:vAlign w:val="center"/>
          </w:tcPr>
          <w:p w14:paraId="2718FD2D" w14:textId="77777777" w:rsidR="00FE1721" w:rsidRPr="00594EC0" w:rsidRDefault="001E7036" w:rsidP="0083214B">
            <w:pPr>
              <w:spacing w:after="0" w:line="240" w:lineRule="auto"/>
              <w:jc w:val="center"/>
              <w:rPr>
                <w:rFonts w:eastAsia="Times New Roman" w:cstheme="minorHAnsi"/>
                <w:sz w:val="24"/>
                <w:szCs w:val="24"/>
              </w:rPr>
            </w:pPr>
            <w:r>
              <w:rPr>
                <w:rFonts w:eastAsia="Times New Roman" w:cstheme="minorHAnsi"/>
                <w:sz w:val="24"/>
                <w:szCs w:val="24"/>
              </w:rPr>
              <w:t>3</w:t>
            </w:r>
          </w:p>
        </w:tc>
        <w:tc>
          <w:tcPr>
            <w:tcW w:w="1418" w:type="dxa"/>
            <w:tcBorders>
              <w:top w:val="single" w:sz="4" w:space="0" w:color="auto"/>
              <w:left w:val="nil"/>
              <w:right w:val="single" w:sz="4" w:space="0" w:color="auto"/>
            </w:tcBorders>
            <w:shd w:val="clear" w:color="auto" w:fill="F2F2F2"/>
            <w:vAlign w:val="center"/>
          </w:tcPr>
          <w:p w14:paraId="04B56505" w14:textId="77777777" w:rsidR="00FE1721" w:rsidRPr="00594EC0" w:rsidRDefault="001E7036" w:rsidP="0083214B">
            <w:pPr>
              <w:spacing w:after="0" w:line="240" w:lineRule="auto"/>
              <w:jc w:val="center"/>
              <w:rPr>
                <w:rFonts w:eastAsia="Times New Roman" w:cstheme="minorHAnsi"/>
                <w:sz w:val="28"/>
                <w:szCs w:val="28"/>
              </w:rPr>
            </w:pPr>
            <w:r>
              <w:rPr>
                <w:rFonts w:eastAsia="Times New Roman" w:cstheme="minorHAnsi"/>
                <w:sz w:val="28"/>
                <w:szCs w:val="28"/>
              </w:rPr>
              <w:t>6</w:t>
            </w:r>
          </w:p>
        </w:tc>
      </w:tr>
      <w:tr w:rsidR="00FE1721" w:rsidRPr="00594EC0" w14:paraId="48ABA6C2" w14:textId="77777777" w:rsidTr="00FE1721">
        <w:trPr>
          <w:trHeight w:val="669"/>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641BE4AC" w14:textId="77777777" w:rsidR="00FE1721" w:rsidRPr="00594EC0" w:rsidRDefault="001E7036" w:rsidP="0083214B">
            <w:pPr>
              <w:spacing w:after="0" w:line="240" w:lineRule="auto"/>
              <w:rPr>
                <w:rFonts w:eastAsia="Times New Roman" w:cs="Arial"/>
                <w:b/>
                <w:bCs/>
              </w:rPr>
            </w:pPr>
            <w:r>
              <w:rPr>
                <w:rFonts w:eastAsia="Times New Roman" w:cs="Arial"/>
                <w:b/>
                <w:bCs/>
              </w:rPr>
              <w:t>Absorpční kapacita</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7B474A41" w14:textId="77777777" w:rsidR="00704257" w:rsidRDefault="001E7036" w:rsidP="0083214B">
            <w:pPr>
              <w:spacing w:after="0" w:line="240" w:lineRule="auto"/>
              <w:rPr>
                <w:rFonts w:eastAsia="Times New Roman" w:cs="Arial"/>
              </w:rPr>
            </w:pPr>
            <w:r>
              <w:rPr>
                <w:rFonts w:eastAsia="Times New Roman" w:cs="Arial"/>
              </w:rPr>
              <w:t>Nedostatek projektů pro vyčerpání dané alokace a dosažení stanovených cílů</w:t>
            </w:r>
            <w:r w:rsidR="00072FA4">
              <w:rPr>
                <w:rFonts w:eastAsia="Times New Roman" w:cs="Arial"/>
              </w:rPr>
              <w:t xml:space="preserve">. </w:t>
            </w:r>
          </w:p>
          <w:p w14:paraId="7BA743A3" w14:textId="77777777" w:rsidR="00704257" w:rsidRDefault="00704257" w:rsidP="0083214B">
            <w:pPr>
              <w:spacing w:after="0" w:line="240" w:lineRule="auto"/>
              <w:rPr>
                <w:rFonts w:eastAsia="Times New Roman" w:cs="Arial"/>
              </w:rPr>
            </w:pPr>
          </w:p>
          <w:p w14:paraId="77704BB2" w14:textId="2A14D11E" w:rsidR="00704257" w:rsidRPr="00E12356" w:rsidRDefault="00704257" w:rsidP="0083214B">
            <w:pPr>
              <w:spacing w:after="0" w:line="240" w:lineRule="auto"/>
              <w:rPr>
                <w:rFonts w:eastAsia="Times New Roman" w:cs="Arial"/>
                <w:i/>
                <w:iCs/>
              </w:rPr>
            </w:pPr>
            <w:r w:rsidRPr="00E12356">
              <w:rPr>
                <w:rFonts w:eastAsia="Times New Roman" w:cs="Arial"/>
                <w:i/>
                <w:iCs/>
              </w:rPr>
              <w:t>Návrh na minimalizaci:</w:t>
            </w:r>
          </w:p>
          <w:p w14:paraId="1D20754D" w14:textId="5ADAB8F4" w:rsidR="00FE1721" w:rsidRPr="00594EC0" w:rsidRDefault="00072FA4" w:rsidP="0083214B">
            <w:pPr>
              <w:spacing w:after="0" w:line="240" w:lineRule="auto"/>
              <w:rPr>
                <w:rFonts w:eastAsia="Times New Roman" w:cs="Arial"/>
              </w:rPr>
            </w:pPr>
            <w:r>
              <w:rPr>
                <w:rFonts w:eastAsia="Times New Roman" w:cs="Arial"/>
              </w:rPr>
              <w:t>Poptávka dlouhodobě převyšuje alokované finanční prostředky.</w:t>
            </w:r>
          </w:p>
        </w:tc>
        <w:tc>
          <w:tcPr>
            <w:tcW w:w="1135" w:type="dxa"/>
            <w:tcBorders>
              <w:top w:val="single" w:sz="4" w:space="0" w:color="auto"/>
              <w:left w:val="nil"/>
              <w:bottom w:val="single" w:sz="4" w:space="0" w:color="auto"/>
              <w:right w:val="single" w:sz="4" w:space="0" w:color="auto"/>
            </w:tcBorders>
            <w:shd w:val="clear" w:color="auto" w:fill="FFFFFF"/>
            <w:vAlign w:val="center"/>
          </w:tcPr>
          <w:p w14:paraId="0140C426" w14:textId="77777777" w:rsidR="00FE1721" w:rsidRPr="00594EC0" w:rsidRDefault="001E7036" w:rsidP="0083214B">
            <w:pPr>
              <w:spacing w:after="0" w:line="240" w:lineRule="auto"/>
              <w:jc w:val="center"/>
              <w:rPr>
                <w:rFonts w:eastAsia="Times New Roman" w:cstheme="minorHAnsi"/>
                <w:sz w:val="24"/>
                <w:szCs w:val="24"/>
              </w:rPr>
            </w:pPr>
            <w:r>
              <w:rPr>
                <w:rFonts w:eastAsia="Times New Roman" w:cstheme="minorHAnsi"/>
                <w:sz w:val="24"/>
                <w:szCs w:val="24"/>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14:paraId="2CB1899F" w14:textId="77777777" w:rsidR="00FE1721" w:rsidRPr="00594EC0" w:rsidRDefault="001E7036" w:rsidP="0083214B">
            <w:pPr>
              <w:spacing w:after="0" w:line="240" w:lineRule="auto"/>
              <w:jc w:val="center"/>
              <w:rPr>
                <w:rFonts w:eastAsia="Times New Roman" w:cstheme="minorHAnsi"/>
                <w:sz w:val="24"/>
                <w:szCs w:val="24"/>
              </w:rPr>
            </w:pPr>
            <w:r>
              <w:rPr>
                <w:rFonts w:eastAsia="Times New Roman" w:cstheme="minorHAnsi"/>
                <w:sz w:val="24"/>
                <w:szCs w:val="24"/>
              </w:rPr>
              <w:t>3</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31F96BDC" w14:textId="77777777" w:rsidR="00FE1721" w:rsidRPr="00594EC0" w:rsidRDefault="001E7036" w:rsidP="0083214B">
            <w:pPr>
              <w:spacing w:after="0" w:line="240" w:lineRule="auto"/>
              <w:jc w:val="center"/>
              <w:rPr>
                <w:rFonts w:eastAsia="Times New Roman" w:cstheme="minorHAnsi"/>
                <w:sz w:val="28"/>
                <w:szCs w:val="28"/>
              </w:rPr>
            </w:pPr>
            <w:r>
              <w:rPr>
                <w:rFonts w:eastAsia="Times New Roman" w:cstheme="minorHAnsi"/>
                <w:sz w:val="28"/>
                <w:szCs w:val="28"/>
              </w:rPr>
              <w:t>3</w:t>
            </w:r>
          </w:p>
        </w:tc>
      </w:tr>
      <w:tr w:rsidR="00FE1721" w:rsidRPr="00594EC0" w14:paraId="5182F25A" w14:textId="77777777" w:rsidTr="00FE1721">
        <w:trPr>
          <w:trHeight w:val="669"/>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7C293BC6" w14:textId="671B3D32" w:rsidR="00FE1721" w:rsidRPr="00594EC0" w:rsidRDefault="001E7036" w:rsidP="0083214B">
            <w:pPr>
              <w:spacing w:after="0" w:line="240" w:lineRule="auto"/>
              <w:rPr>
                <w:rFonts w:eastAsia="Times New Roman" w:cs="Arial"/>
                <w:b/>
                <w:bCs/>
              </w:rPr>
            </w:pPr>
            <w:r>
              <w:rPr>
                <w:rFonts w:eastAsia="Times New Roman" w:cs="Arial"/>
                <w:b/>
                <w:bCs/>
              </w:rPr>
              <w:t>Dodržení harmonogramu IROP</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33E0F009" w14:textId="1B07A379" w:rsidR="00FE1721" w:rsidRDefault="001E7036" w:rsidP="0083214B">
            <w:pPr>
              <w:spacing w:after="0" w:line="240" w:lineRule="auto"/>
              <w:rPr>
                <w:rFonts w:eastAsia="Times New Roman" w:cs="Arial"/>
              </w:rPr>
            </w:pPr>
            <w:r>
              <w:rPr>
                <w:rFonts w:eastAsia="Times New Roman" w:cs="Arial"/>
              </w:rPr>
              <w:t>Zpoždění v přípravě a realizaci projektů vedoucí k</w:t>
            </w:r>
            <w:r w:rsidR="00E4557B">
              <w:rPr>
                <w:rFonts w:eastAsia="Times New Roman" w:cs="Arial"/>
              </w:rPr>
              <w:t> </w:t>
            </w:r>
            <w:r>
              <w:rPr>
                <w:rFonts w:eastAsia="Times New Roman" w:cs="Arial"/>
              </w:rPr>
              <w:t>nedodržení</w:t>
            </w:r>
            <w:r w:rsidR="00E4557B">
              <w:rPr>
                <w:rFonts w:eastAsia="Times New Roman" w:cs="Arial"/>
              </w:rPr>
              <w:t xml:space="preserve"> časových milníků čerpání alokace IROP a tím ke ztrátě finančních prostředků. Riziko je minimální vzhledem k vysokému stupni přípravy dostatečného počtu projektů. Potenciální riziko spočívá zejména při problémech při realizaci projektů a při realizaci zadávacích řízeních.</w:t>
            </w:r>
            <w:r>
              <w:rPr>
                <w:rFonts w:eastAsia="Times New Roman" w:cs="Arial"/>
              </w:rPr>
              <w:t xml:space="preserve"> </w:t>
            </w:r>
          </w:p>
          <w:p w14:paraId="3891B6D5" w14:textId="77777777" w:rsidR="00AB56CD" w:rsidRDefault="00AB56CD" w:rsidP="006339D5">
            <w:pPr>
              <w:spacing w:after="0" w:line="240" w:lineRule="auto"/>
              <w:rPr>
                <w:rFonts w:eastAsia="Times New Roman" w:cs="Arial"/>
                <w:i/>
                <w:iCs/>
              </w:rPr>
            </w:pPr>
          </w:p>
          <w:p w14:paraId="576546DC" w14:textId="30F16A8F" w:rsidR="006339D5" w:rsidRDefault="006339D5" w:rsidP="006339D5">
            <w:pPr>
              <w:spacing w:after="0" w:line="240" w:lineRule="auto"/>
              <w:rPr>
                <w:rFonts w:eastAsia="Times New Roman" w:cs="Arial"/>
                <w:i/>
                <w:iCs/>
              </w:rPr>
            </w:pPr>
            <w:r w:rsidRPr="00E432B9">
              <w:rPr>
                <w:rFonts w:eastAsia="Times New Roman" w:cs="Arial"/>
                <w:i/>
                <w:iCs/>
              </w:rPr>
              <w:t>Návrh na minimalizaci:</w:t>
            </w:r>
          </w:p>
          <w:p w14:paraId="54E7149D" w14:textId="635C4B99" w:rsidR="006339D5" w:rsidRPr="00594EC0" w:rsidRDefault="006339D5" w:rsidP="006339D5">
            <w:pPr>
              <w:spacing w:after="0" w:line="240" w:lineRule="auto"/>
              <w:rPr>
                <w:rFonts w:eastAsia="Times New Roman" w:cs="Arial"/>
              </w:rPr>
            </w:pPr>
            <w:r>
              <w:rPr>
                <w:rFonts w:eastAsia="Times New Roman" w:cs="Arial"/>
                <w:i/>
                <w:iCs/>
              </w:rPr>
              <w:t>Důkladná příprava projektové žádosti, zadávacích řízení včetně konzultace na ŘO IROP.</w:t>
            </w:r>
          </w:p>
        </w:tc>
        <w:tc>
          <w:tcPr>
            <w:tcW w:w="1135" w:type="dxa"/>
            <w:tcBorders>
              <w:top w:val="single" w:sz="4" w:space="0" w:color="auto"/>
              <w:left w:val="nil"/>
              <w:bottom w:val="single" w:sz="4" w:space="0" w:color="auto"/>
              <w:right w:val="single" w:sz="4" w:space="0" w:color="auto"/>
            </w:tcBorders>
            <w:shd w:val="clear" w:color="auto" w:fill="FFFFFF"/>
            <w:vAlign w:val="center"/>
          </w:tcPr>
          <w:p w14:paraId="400EA446" w14:textId="77777777" w:rsidR="00FE1721" w:rsidRPr="00594EC0" w:rsidRDefault="00E4557B" w:rsidP="0083214B">
            <w:pPr>
              <w:spacing w:after="0" w:line="240" w:lineRule="auto"/>
              <w:jc w:val="center"/>
              <w:rPr>
                <w:rFonts w:eastAsia="Times New Roman" w:cstheme="minorHAnsi"/>
                <w:sz w:val="24"/>
                <w:szCs w:val="24"/>
              </w:rPr>
            </w:pPr>
            <w:r>
              <w:rPr>
                <w:rFonts w:eastAsia="Times New Roman" w:cstheme="minorHAnsi"/>
                <w:sz w:val="24"/>
                <w:szCs w:val="24"/>
              </w:rPr>
              <w:lastRenderedPageBreak/>
              <w:t>2</w:t>
            </w:r>
          </w:p>
        </w:tc>
        <w:tc>
          <w:tcPr>
            <w:tcW w:w="993" w:type="dxa"/>
            <w:tcBorders>
              <w:top w:val="single" w:sz="4" w:space="0" w:color="auto"/>
              <w:left w:val="nil"/>
              <w:bottom w:val="single" w:sz="4" w:space="0" w:color="auto"/>
              <w:right w:val="single" w:sz="4" w:space="0" w:color="auto"/>
            </w:tcBorders>
            <w:shd w:val="clear" w:color="auto" w:fill="FFFFFF"/>
            <w:vAlign w:val="center"/>
          </w:tcPr>
          <w:p w14:paraId="0CC0F816" w14:textId="77777777" w:rsidR="00FE1721" w:rsidRPr="00594EC0" w:rsidRDefault="00E4557B" w:rsidP="0083214B">
            <w:pPr>
              <w:spacing w:after="0" w:line="240" w:lineRule="auto"/>
              <w:jc w:val="center"/>
              <w:rPr>
                <w:rFonts w:eastAsia="Times New Roman" w:cstheme="minorHAnsi"/>
                <w:sz w:val="24"/>
                <w:szCs w:val="24"/>
              </w:rPr>
            </w:pPr>
            <w:r>
              <w:rPr>
                <w:rFonts w:eastAsia="Times New Roman" w:cstheme="minorHAnsi"/>
                <w:sz w:val="24"/>
                <w:szCs w:val="24"/>
              </w:rPr>
              <w:t>4</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61FA119F" w14:textId="77777777" w:rsidR="00FE1721" w:rsidRPr="00594EC0" w:rsidRDefault="00E4557B" w:rsidP="0083214B">
            <w:pPr>
              <w:spacing w:after="0" w:line="240" w:lineRule="auto"/>
              <w:jc w:val="center"/>
              <w:rPr>
                <w:rFonts w:eastAsia="Times New Roman" w:cstheme="minorHAnsi"/>
                <w:sz w:val="28"/>
                <w:szCs w:val="28"/>
              </w:rPr>
            </w:pPr>
            <w:r>
              <w:rPr>
                <w:rFonts w:eastAsia="Times New Roman" w:cstheme="minorHAnsi"/>
                <w:sz w:val="28"/>
                <w:szCs w:val="28"/>
              </w:rPr>
              <w:t>8</w:t>
            </w:r>
          </w:p>
        </w:tc>
      </w:tr>
      <w:tr w:rsidR="00FE1721" w:rsidRPr="00594EC0" w14:paraId="25EB7240" w14:textId="77777777" w:rsidTr="00FE1721">
        <w:trPr>
          <w:trHeight w:val="1615"/>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27984E9F" w14:textId="77777777" w:rsidR="00FE1721" w:rsidRPr="00594EC0" w:rsidRDefault="00FE1721" w:rsidP="0083214B">
            <w:pPr>
              <w:spacing w:after="0" w:line="240" w:lineRule="auto"/>
              <w:rPr>
                <w:rFonts w:eastAsia="Times New Roman" w:cs="Arial"/>
                <w:b/>
                <w:bCs/>
              </w:rPr>
            </w:pPr>
          </w:p>
        </w:tc>
        <w:tc>
          <w:tcPr>
            <w:tcW w:w="2860" w:type="dxa"/>
            <w:tcBorders>
              <w:top w:val="single" w:sz="4" w:space="0" w:color="auto"/>
              <w:left w:val="nil"/>
              <w:bottom w:val="single" w:sz="4" w:space="0" w:color="auto"/>
              <w:right w:val="single" w:sz="4" w:space="0" w:color="auto"/>
            </w:tcBorders>
            <w:shd w:val="clear" w:color="auto" w:fill="FFFFFF"/>
            <w:vAlign w:val="center"/>
          </w:tcPr>
          <w:p w14:paraId="190D0121" w14:textId="77777777" w:rsidR="00FE1721" w:rsidRPr="00594EC0" w:rsidRDefault="00FE1721" w:rsidP="0083214B">
            <w:pPr>
              <w:spacing w:after="0" w:line="240" w:lineRule="auto"/>
              <w:rPr>
                <w:rFonts w:eastAsia="Times New Roman" w:cs="Arial"/>
              </w:rPr>
            </w:pPr>
          </w:p>
        </w:tc>
        <w:tc>
          <w:tcPr>
            <w:tcW w:w="1135" w:type="dxa"/>
            <w:tcBorders>
              <w:top w:val="single" w:sz="4" w:space="0" w:color="auto"/>
              <w:left w:val="nil"/>
              <w:bottom w:val="single" w:sz="4" w:space="0" w:color="auto"/>
              <w:right w:val="single" w:sz="4" w:space="0" w:color="auto"/>
            </w:tcBorders>
            <w:shd w:val="clear" w:color="auto" w:fill="FFFFFF"/>
            <w:vAlign w:val="center"/>
          </w:tcPr>
          <w:p w14:paraId="22F120E3" w14:textId="77777777" w:rsidR="00FE1721" w:rsidRPr="00594EC0" w:rsidRDefault="00FE1721" w:rsidP="0083214B">
            <w:pPr>
              <w:spacing w:after="0" w:line="240" w:lineRule="auto"/>
              <w:jc w:val="center"/>
              <w:rPr>
                <w:rFonts w:eastAsia="Times New Roman" w:cstheme="minorHAnsi"/>
                <w:sz w:val="24"/>
                <w:szCs w:val="24"/>
              </w:rPr>
            </w:pPr>
          </w:p>
        </w:tc>
        <w:tc>
          <w:tcPr>
            <w:tcW w:w="993" w:type="dxa"/>
            <w:tcBorders>
              <w:top w:val="single" w:sz="4" w:space="0" w:color="auto"/>
              <w:left w:val="nil"/>
              <w:bottom w:val="single" w:sz="4" w:space="0" w:color="auto"/>
              <w:right w:val="single" w:sz="4" w:space="0" w:color="auto"/>
            </w:tcBorders>
            <w:shd w:val="clear" w:color="auto" w:fill="FFFFFF"/>
            <w:vAlign w:val="center"/>
          </w:tcPr>
          <w:p w14:paraId="17876C66" w14:textId="77777777" w:rsidR="00FE1721" w:rsidRPr="00594EC0" w:rsidRDefault="00FE1721" w:rsidP="0083214B">
            <w:pPr>
              <w:spacing w:after="0" w:line="240" w:lineRule="auto"/>
              <w:jc w:val="center"/>
              <w:rPr>
                <w:rFonts w:eastAsia="Times New Roman" w:cstheme="minorHAnsi"/>
                <w:sz w:val="24"/>
                <w:szCs w:val="24"/>
              </w:rPr>
            </w:pPr>
          </w:p>
        </w:tc>
        <w:tc>
          <w:tcPr>
            <w:tcW w:w="1418" w:type="dxa"/>
            <w:tcBorders>
              <w:top w:val="single" w:sz="4" w:space="0" w:color="auto"/>
              <w:left w:val="nil"/>
              <w:bottom w:val="single" w:sz="4" w:space="0" w:color="auto"/>
              <w:right w:val="single" w:sz="4" w:space="0" w:color="auto"/>
            </w:tcBorders>
            <w:shd w:val="clear" w:color="auto" w:fill="F2F2F2"/>
            <w:vAlign w:val="center"/>
          </w:tcPr>
          <w:p w14:paraId="415646EB" w14:textId="77777777" w:rsidR="00FE1721" w:rsidRPr="00594EC0" w:rsidRDefault="00FE1721" w:rsidP="0083214B">
            <w:pPr>
              <w:spacing w:after="0" w:line="240" w:lineRule="auto"/>
              <w:jc w:val="center"/>
              <w:rPr>
                <w:rFonts w:eastAsia="Times New Roman" w:cstheme="minorHAnsi"/>
                <w:sz w:val="28"/>
                <w:szCs w:val="28"/>
              </w:rPr>
            </w:pPr>
          </w:p>
        </w:tc>
      </w:tr>
    </w:tbl>
    <w:p w14:paraId="548AC2A9" w14:textId="2ACC0466" w:rsidR="00FE1721" w:rsidRDefault="00FE1721" w:rsidP="006F405A">
      <w:pPr>
        <w:spacing w:after="0"/>
      </w:pPr>
      <w:r>
        <w:t>Pozn.: 1 – nejnižší, 5 - nejvyšší pravděpodobnost/dopad</w:t>
      </w:r>
    </w:p>
    <w:p w14:paraId="6A5ABD2F" w14:textId="77777777" w:rsidR="00FE1721" w:rsidRDefault="00FE1721" w:rsidP="006F405A">
      <w:pPr>
        <w:spacing w:after="0"/>
      </w:pPr>
    </w:p>
    <w:p w14:paraId="3618B494" w14:textId="77777777" w:rsidR="00FE1721" w:rsidRDefault="00FE1721" w:rsidP="006F405A">
      <w:pPr>
        <w:spacing w:after="0"/>
      </w:pPr>
    </w:p>
    <w:p w14:paraId="29652B2F" w14:textId="77777777" w:rsidR="006F405A" w:rsidRDefault="006F405A" w:rsidP="006F405A">
      <w:pPr>
        <w:pStyle w:val="Odstavecseseznamem"/>
        <w:spacing w:after="0"/>
        <w:ind w:left="0"/>
        <w:rPr>
          <w:rFonts w:cs="Times New Roman"/>
          <w:b/>
          <w:bCs/>
          <w:i/>
          <w:iCs/>
        </w:rPr>
      </w:pPr>
    </w:p>
    <w:p w14:paraId="293679E0" w14:textId="77777777" w:rsidR="006F405A" w:rsidRPr="001E7BCA" w:rsidRDefault="006F405A" w:rsidP="001E7BCA">
      <w:pPr>
        <w:pStyle w:val="Nadpis3"/>
      </w:pPr>
      <w:bookmarkStart w:id="10" w:name="_Toc114125656"/>
      <w:r w:rsidRPr="001E7BCA">
        <w:t>Příloha</w:t>
      </w:r>
      <w:bookmarkEnd w:id="10"/>
      <w:r w:rsidRPr="001E7BCA">
        <w:t xml:space="preserve"> </w:t>
      </w:r>
    </w:p>
    <w:p w14:paraId="29EE4B03" w14:textId="77777777" w:rsidR="006F405A" w:rsidRDefault="006F405A" w:rsidP="006F405A">
      <w:pPr>
        <w:spacing w:after="0"/>
        <w:rPr>
          <w:b/>
          <w:u w:val="single"/>
        </w:rPr>
      </w:pPr>
      <w:r>
        <w:rPr>
          <w:rFonts w:cs="Arial"/>
          <w:color w:val="000000" w:themeColor="text1"/>
        </w:rPr>
        <w:t>Seznamy projektů silnic (viz struktura tabulky)</w:t>
      </w:r>
    </w:p>
    <w:p w14:paraId="35C07441" w14:textId="77777777" w:rsidR="006F405A" w:rsidRDefault="006F405A" w:rsidP="006F405A"/>
    <w:p w14:paraId="3338A400" w14:textId="2AA82546" w:rsidR="00420013" w:rsidRDefault="00420013">
      <w:r>
        <w:br w:type="page"/>
      </w:r>
    </w:p>
    <w:p w14:paraId="1EF86B4B" w14:textId="016C2DEF" w:rsidR="009902D2" w:rsidRDefault="001E7BCA" w:rsidP="001E7BCA">
      <w:pPr>
        <w:pStyle w:val="Nadpis2"/>
      </w:pPr>
      <w:bookmarkStart w:id="11" w:name="_Toc113998427"/>
      <w:bookmarkStart w:id="12" w:name="_Toc114125657"/>
      <w:bookmarkEnd w:id="11"/>
      <w:r>
        <w:lastRenderedPageBreak/>
        <w:t>Deinstitucionalizace sociálních služeb</w:t>
      </w:r>
      <w:bookmarkEnd w:id="12"/>
    </w:p>
    <w:p w14:paraId="406A1245" w14:textId="77777777" w:rsidR="001E7BCA" w:rsidRDefault="001E7BCA" w:rsidP="001E7BCA"/>
    <w:p w14:paraId="7D6C9B98" w14:textId="3235DF47" w:rsidR="001E7BCA" w:rsidRDefault="001E7BCA" w:rsidP="0039292A">
      <w:pPr>
        <w:spacing w:line="360" w:lineRule="auto"/>
        <w:jc w:val="both"/>
      </w:pPr>
      <w:r>
        <w:t xml:space="preserve">Aktivita je v souladu s aktivitami směřujícími k naplnění specifického cíle </w:t>
      </w:r>
      <w:r w:rsidR="00F47A4B">
        <w:t>4.2</w:t>
      </w:r>
      <w:r>
        <w:t xml:space="preserve"> IROP, uvedenými v platném znění programového dokumentu IROP 2021-2027. Týká se relevantních aktivit, u nichž je uvedeno specifické kritérium přijatelnosti – soulad projektu s Regionálním akčním plánem.</w:t>
      </w:r>
    </w:p>
    <w:p w14:paraId="4A9A0DC4" w14:textId="77777777" w:rsidR="001E7BCA" w:rsidRPr="001E7BCA" w:rsidRDefault="001E7BCA" w:rsidP="001E7BCA">
      <w:pPr>
        <w:pStyle w:val="Nadpis3"/>
      </w:pPr>
      <w:bookmarkStart w:id="13" w:name="_Toc114125658"/>
      <w:r w:rsidRPr="001E7BCA">
        <w:t>Popis transparentního a nediskriminačního postupu tvorby aktivity RAP</w:t>
      </w:r>
      <w:bookmarkEnd w:id="13"/>
    </w:p>
    <w:p w14:paraId="130EFDE2" w14:textId="77777777" w:rsidR="001E7BCA" w:rsidRPr="00DB67C9" w:rsidRDefault="001E7BCA" w:rsidP="001E7BCA">
      <w:pPr>
        <w:spacing w:after="0" w:line="360" w:lineRule="auto"/>
        <w:ind w:left="426"/>
        <w:jc w:val="both"/>
        <w:rPr>
          <w:b/>
          <w:bCs/>
        </w:rPr>
      </w:pPr>
    </w:p>
    <w:p w14:paraId="412E8D3C" w14:textId="77777777" w:rsidR="001E7BCA" w:rsidRDefault="001E7BCA" w:rsidP="001E7BCA">
      <w:pPr>
        <w:spacing w:line="360" w:lineRule="auto"/>
        <w:jc w:val="both"/>
      </w:pPr>
      <w:r w:rsidRPr="0037069C">
        <w:rPr>
          <w:u w:val="single"/>
        </w:rPr>
        <w:t>Zpracovatel aktivity</w:t>
      </w:r>
      <w:r>
        <w:t xml:space="preserve">: </w:t>
      </w:r>
    </w:p>
    <w:p w14:paraId="31ED113D" w14:textId="77777777" w:rsidR="001E7BCA" w:rsidRDefault="001E7BCA" w:rsidP="001E7BCA">
      <w:pPr>
        <w:pStyle w:val="Odstavecseseznamem"/>
        <w:numPr>
          <w:ilvl w:val="0"/>
          <w:numId w:val="5"/>
        </w:numPr>
        <w:spacing w:line="360" w:lineRule="auto"/>
        <w:jc w:val="both"/>
      </w:pPr>
      <w:r>
        <w:t>Sekretariát Regionální stálé konference Středočeského kraje</w:t>
      </w:r>
    </w:p>
    <w:p w14:paraId="6EBB0DD9" w14:textId="77777777" w:rsidR="001E7BCA" w:rsidRPr="0037069C" w:rsidRDefault="001E7BCA" w:rsidP="001E7BCA">
      <w:pPr>
        <w:spacing w:line="360" w:lineRule="auto"/>
        <w:jc w:val="both"/>
        <w:rPr>
          <w:u w:val="single"/>
        </w:rPr>
      </w:pPr>
      <w:r w:rsidRPr="0037069C">
        <w:rPr>
          <w:u w:val="single"/>
        </w:rPr>
        <w:t xml:space="preserve">Zapojené subjekty: </w:t>
      </w:r>
    </w:p>
    <w:p w14:paraId="190F42FB" w14:textId="77777777" w:rsidR="001E7BCA" w:rsidRDefault="001E7BCA" w:rsidP="001E7BCA">
      <w:pPr>
        <w:pStyle w:val="Odstavecseseznamem"/>
        <w:numPr>
          <w:ilvl w:val="0"/>
          <w:numId w:val="5"/>
        </w:numPr>
        <w:spacing w:line="360" w:lineRule="auto"/>
        <w:jc w:val="both"/>
      </w:pPr>
      <w:r>
        <w:t>Ministerstvo práce a sociálních věcí</w:t>
      </w:r>
    </w:p>
    <w:p w14:paraId="7989687A" w14:textId="77777777" w:rsidR="001E7BCA" w:rsidRDefault="001E7BCA" w:rsidP="001E7BCA">
      <w:pPr>
        <w:pStyle w:val="Odstavecseseznamem"/>
        <w:numPr>
          <w:ilvl w:val="0"/>
          <w:numId w:val="5"/>
        </w:numPr>
        <w:spacing w:line="360" w:lineRule="auto"/>
        <w:jc w:val="both"/>
      </w:pPr>
      <w:r>
        <w:t>Národní centrum podpory a sociálních služeb</w:t>
      </w:r>
    </w:p>
    <w:p w14:paraId="277A1399" w14:textId="77777777" w:rsidR="001E7BCA" w:rsidRDefault="001E7BCA" w:rsidP="001E7BCA">
      <w:pPr>
        <w:pStyle w:val="Odstavecseseznamem"/>
        <w:numPr>
          <w:ilvl w:val="0"/>
          <w:numId w:val="5"/>
        </w:numPr>
        <w:spacing w:line="360" w:lineRule="auto"/>
        <w:jc w:val="both"/>
      </w:pPr>
      <w:r>
        <w:t>Pracovní skupina Zdravotnictví a sociální věci při Regionální stále konferenci</w:t>
      </w:r>
    </w:p>
    <w:p w14:paraId="114E910D" w14:textId="0A5A2CC7" w:rsidR="001E7BCA" w:rsidRDefault="001E7BCA" w:rsidP="001E7BCA">
      <w:pPr>
        <w:pStyle w:val="Odstavecseseznamem"/>
        <w:numPr>
          <w:ilvl w:val="0"/>
          <w:numId w:val="5"/>
        </w:numPr>
        <w:spacing w:line="360" w:lineRule="auto"/>
        <w:jc w:val="both"/>
      </w:pPr>
      <w:r>
        <w:t xml:space="preserve">Zaměstnanci </w:t>
      </w:r>
      <w:r w:rsidR="00F47A4B">
        <w:t>O</w:t>
      </w:r>
      <w:r>
        <w:t xml:space="preserve">dboru </w:t>
      </w:r>
      <w:r w:rsidR="00F47A4B">
        <w:t xml:space="preserve">sociálních věcí </w:t>
      </w:r>
      <w:r>
        <w:t>Krajského úřadu Středočeského kraje</w:t>
      </w:r>
    </w:p>
    <w:p w14:paraId="0E1F699B" w14:textId="77777777" w:rsidR="001E7BCA" w:rsidRDefault="001E7BCA" w:rsidP="001E7BCA">
      <w:pPr>
        <w:pStyle w:val="Odstavecseseznamem"/>
        <w:numPr>
          <w:ilvl w:val="0"/>
          <w:numId w:val="5"/>
        </w:numPr>
        <w:spacing w:line="360" w:lineRule="auto"/>
        <w:jc w:val="both"/>
      </w:pPr>
      <w:r>
        <w:t>Regionální stálá konference Středočeského kraje</w:t>
      </w:r>
    </w:p>
    <w:p w14:paraId="66231687" w14:textId="77777777" w:rsidR="001E7BCA" w:rsidRDefault="001E7BCA" w:rsidP="001E7BCA">
      <w:pPr>
        <w:pStyle w:val="Odstavecseseznamem"/>
        <w:numPr>
          <w:ilvl w:val="0"/>
          <w:numId w:val="5"/>
        </w:numPr>
        <w:spacing w:line="360" w:lineRule="auto"/>
        <w:jc w:val="both"/>
      </w:pPr>
      <w:r>
        <w:t>Zástupci uživatelů, poskytovatelé a zadavatelé sociálních služeb</w:t>
      </w:r>
    </w:p>
    <w:p w14:paraId="6B243439" w14:textId="77777777" w:rsidR="001E7BCA" w:rsidRPr="0037069C" w:rsidRDefault="001E7BCA" w:rsidP="001E7BCA">
      <w:pPr>
        <w:spacing w:line="360" w:lineRule="auto"/>
        <w:jc w:val="both"/>
        <w:rPr>
          <w:u w:val="single"/>
        </w:rPr>
      </w:pPr>
      <w:r w:rsidRPr="0037069C">
        <w:rPr>
          <w:u w:val="single"/>
        </w:rPr>
        <w:t>Způsob projednání a schválení</w:t>
      </w:r>
      <w:r>
        <w:rPr>
          <w:u w:val="single"/>
        </w:rPr>
        <w:t>:</w:t>
      </w:r>
    </w:p>
    <w:p w14:paraId="66F46039" w14:textId="77777777" w:rsidR="001E7BCA" w:rsidRDefault="001E7BCA" w:rsidP="001E7BCA">
      <w:pPr>
        <w:spacing w:line="360" w:lineRule="auto"/>
        <w:jc w:val="both"/>
      </w:pPr>
      <w:r>
        <w:t>Návrh seznamu projektových záměrů aktivity Deinstitucionalizace sociálních služeb byl vytvořen ve spolupráci výše zmíněných subjektů.</w:t>
      </w:r>
    </w:p>
    <w:p w14:paraId="481C4BBD" w14:textId="4A1D1876" w:rsidR="001E7BCA" w:rsidRDefault="001E7BCA" w:rsidP="001E7BCA">
      <w:pPr>
        <w:spacing w:line="360" w:lineRule="auto"/>
        <w:jc w:val="both"/>
      </w:pPr>
      <w:r>
        <w:t>Tento návrh projednala RSK SČK na svém 22. zasedání dne 22.</w:t>
      </w:r>
      <w:r w:rsidR="0082621F">
        <w:t xml:space="preserve"> </w:t>
      </w:r>
      <w:r>
        <w:t>9.</w:t>
      </w:r>
      <w:r w:rsidR="0082621F">
        <w:t xml:space="preserve"> </w:t>
      </w:r>
      <w:r>
        <w:t>2020. K návrhu nebyly vzneseny zásadní připomínky, návrh byl vzat RSK SČK na vědomí usnesení</w:t>
      </w:r>
      <w:r w:rsidRPr="001A499D">
        <w:t>m č. č. 1-22/2020/RSK</w:t>
      </w:r>
      <w:r>
        <w:t>.</w:t>
      </w:r>
    </w:p>
    <w:p w14:paraId="0092741F" w14:textId="0F17198C" w:rsidR="001E7BCA" w:rsidRPr="00BA0450" w:rsidRDefault="001E7BCA" w:rsidP="0039292A">
      <w:pPr>
        <w:spacing w:line="360" w:lineRule="auto"/>
        <w:jc w:val="both"/>
        <w:rPr>
          <w:color w:val="000000" w:themeColor="text1"/>
        </w:rPr>
      </w:pPr>
      <w:r>
        <w:t>PS Zdravotnictví a sociální věci, do jejíž gesce spadá oblast sociálních věcí, projednala návrh seznamu projektů na svém 4. jednání dne 19.</w:t>
      </w:r>
      <w:r w:rsidR="0082621F">
        <w:t xml:space="preserve"> </w:t>
      </w:r>
      <w:r>
        <w:t>11.</w:t>
      </w:r>
      <w:r w:rsidR="0082621F">
        <w:t xml:space="preserve"> </w:t>
      </w:r>
      <w:r>
        <w:t>2020. Na jednání představil seznam zástupce Odboru sociálních věcí Krajského úřadu Středočeského kraje, pan Jakub Šlajs Di</w:t>
      </w:r>
      <w:r w:rsidR="0082621F">
        <w:t>S</w:t>
      </w:r>
      <w:r>
        <w:t xml:space="preserve">., a to včetně metodiky tvorby návrhu. </w:t>
      </w:r>
      <w:r w:rsidRPr="00BA0450">
        <w:rPr>
          <w:color w:val="000000" w:themeColor="text1"/>
        </w:rPr>
        <w:t xml:space="preserve">Seznam projektů byl po věcné </w:t>
      </w:r>
      <w:proofErr w:type="gramStart"/>
      <w:r w:rsidRPr="00BA0450">
        <w:rPr>
          <w:color w:val="000000" w:themeColor="text1"/>
        </w:rPr>
        <w:t>diskuzi</w:t>
      </w:r>
      <w:proofErr w:type="gramEnd"/>
      <w:r w:rsidRPr="00BA0450">
        <w:rPr>
          <w:color w:val="000000" w:themeColor="text1"/>
        </w:rPr>
        <w:t xml:space="preserve"> členů PS schválen usnesením Usnesení č. 2-4/2020/PS/ZSV</w:t>
      </w:r>
      <w:r w:rsidR="0082621F" w:rsidRPr="00BA0450">
        <w:rPr>
          <w:color w:val="000000" w:themeColor="text1"/>
        </w:rPr>
        <w:t>.</w:t>
      </w:r>
    </w:p>
    <w:p w14:paraId="362B262B" w14:textId="61E7138C" w:rsidR="0057069E" w:rsidRDefault="0057069E" w:rsidP="001E7BCA">
      <w:pPr>
        <w:spacing w:line="360" w:lineRule="auto"/>
        <w:jc w:val="both"/>
        <w:rPr>
          <w:color w:val="000000" w:themeColor="text1"/>
        </w:rPr>
      </w:pPr>
      <w:r w:rsidRPr="00BA0450">
        <w:rPr>
          <w:color w:val="000000" w:themeColor="text1"/>
        </w:rPr>
        <w:t xml:space="preserve">Dokument v aktuální podobě </w:t>
      </w:r>
      <w:r w:rsidR="000E04B4" w:rsidRPr="00BA0450">
        <w:rPr>
          <w:color w:val="000000" w:themeColor="text1"/>
        </w:rPr>
        <w:t>–</w:t>
      </w:r>
      <w:r w:rsidRPr="00BA0450">
        <w:rPr>
          <w:color w:val="000000" w:themeColor="text1"/>
        </w:rPr>
        <w:t xml:space="preserve"> RAP</w:t>
      </w:r>
      <w:r w:rsidR="000E04B4" w:rsidRPr="00BA0450">
        <w:rPr>
          <w:color w:val="000000" w:themeColor="text1"/>
        </w:rPr>
        <w:t xml:space="preserve"> </w:t>
      </w:r>
      <w:r w:rsidRPr="00BA0450">
        <w:rPr>
          <w:color w:val="000000" w:themeColor="text1"/>
        </w:rPr>
        <w:t>2021_1.0 byl 15.</w:t>
      </w:r>
      <w:r w:rsidR="0082621F" w:rsidRPr="00BA0450">
        <w:rPr>
          <w:color w:val="000000" w:themeColor="text1"/>
        </w:rPr>
        <w:t xml:space="preserve"> </w:t>
      </w:r>
      <w:r w:rsidRPr="00BA0450">
        <w:rPr>
          <w:color w:val="000000" w:themeColor="text1"/>
        </w:rPr>
        <w:t>12.</w:t>
      </w:r>
      <w:r w:rsidR="0082621F" w:rsidRPr="00BA0450">
        <w:rPr>
          <w:color w:val="000000" w:themeColor="text1"/>
        </w:rPr>
        <w:t xml:space="preserve"> </w:t>
      </w:r>
      <w:r w:rsidRPr="00BA0450">
        <w:rPr>
          <w:color w:val="000000" w:themeColor="text1"/>
        </w:rPr>
        <w:t>2020 projednáván na 23. zasedání RSK SČK. K dokumentu nebyly vzneseny žádné připomínky</w:t>
      </w:r>
      <w:r w:rsidR="006F1201" w:rsidRPr="00BA0450">
        <w:rPr>
          <w:color w:val="000000" w:themeColor="text1"/>
        </w:rPr>
        <w:t xml:space="preserve"> a usnesením č. 3-23/2020/RSK byl vzat na vědomí</w:t>
      </w:r>
      <w:r w:rsidR="00E2756E">
        <w:rPr>
          <w:color w:val="000000" w:themeColor="text1"/>
        </w:rPr>
        <w:t>.</w:t>
      </w:r>
    </w:p>
    <w:p w14:paraId="78E5C3A3" w14:textId="6FEE2480" w:rsidR="00E2756E" w:rsidRDefault="00E2756E" w:rsidP="001E7BCA">
      <w:pPr>
        <w:spacing w:line="360" w:lineRule="auto"/>
        <w:jc w:val="both"/>
        <w:rPr>
          <w:color w:val="000000" w:themeColor="text1"/>
        </w:rPr>
      </w:pPr>
      <w:r w:rsidRPr="00E2756E">
        <w:rPr>
          <w:color w:val="000000" w:themeColor="text1"/>
        </w:rPr>
        <w:t>PS Zdravotnictví a sociální věci projednala aktualizovaný návrh seznamu projektů na svém 5. jednání, které proběhlo formou korespondenčního hlasování. Hlasování probíhalo od 21.</w:t>
      </w:r>
      <w:r w:rsidR="00420013">
        <w:rPr>
          <w:color w:val="000000" w:themeColor="text1"/>
        </w:rPr>
        <w:t xml:space="preserve"> </w:t>
      </w:r>
      <w:r w:rsidRPr="00E2756E">
        <w:rPr>
          <w:color w:val="000000" w:themeColor="text1"/>
        </w:rPr>
        <w:t>7.</w:t>
      </w:r>
      <w:r w:rsidR="00420013">
        <w:rPr>
          <w:color w:val="000000" w:themeColor="text1"/>
        </w:rPr>
        <w:t xml:space="preserve"> </w:t>
      </w:r>
      <w:r w:rsidRPr="00E2756E">
        <w:rPr>
          <w:color w:val="000000" w:themeColor="text1"/>
        </w:rPr>
        <w:t>2022 do 4.</w:t>
      </w:r>
      <w:r w:rsidR="00420013">
        <w:rPr>
          <w:color w:val="000000" w:themeColor="text1"/>
        </w:rPr>
        <w:t xml:space="preserve"> </w:t>
      </w:r>
      <w:r w:rsidRPr="00E2756E">
        <w:rPr>
          <w:color w:val="000000" w:themeColor="text1"/>
        </w:rPr>
        <w:t>8.</w:t>
      </w:r>
      <w:r w:rsidR="00420013">
        <w:rPr>
          <w:color w:val="000000" w:themeColor="text1"/>
        </w:rPr>
        <w:t xml:space="preserve"> </w:t>
      </w:r>
      <w:r w:rsidRPr="00E2756E">
        <w:rPr>
          <w:color w:val="000000" w:themeColor="text1"/>
        </w:rPr>
        <w:t>2022, přičemž byl návrh jednomyslně přijat usnesením č. 2-5/KH/2022/PS/ZSV.</w:t>
      </w:r>
    </w:p>
    <w:p w14:paraId="1F5A515D" w14:textId="77777777" w:rsidR="00C7241F" w:rsidRPr="00BA0450" w:rsidRDefault="00C7241F" w:rsidP="00C7241F">
      <w:pPr>
        <w:jc w:val="both"/>
        <w:rPr>
          <w:rFonts w:cstheme="minorHAnsi"/>
        </w:rPr>
      </w:pPr>
      <w:r w:rsidRPr="00BA0450">
        <w:rPr>
          <w:rFonts w:cstheme="minorHAnsi"/>
        </w:rPr>
        <w:lastRenderedPageBreak/>
        <w:t xml:space="preserve">Tento návrh projednala RSK SČK </w:t>
      </w:r>
      <w:r>
        <w:rPr>
          <w:rFonts w:cstheme="minorHAnsi"/>
        </w:rPr>
        <w:t>v rámci</w:t>
      </w:r>
      <w:r w:rsidRPr="00BA0450">
        <w:rPr>
          <w:rFonts w:cstheme="minorHAnsi"/>
        </w:rPr>
        <w:t xml:space="preserve"> </w:t>
      </w:r>
      <w:r>
        <w:rPr>
          <w:rFonts w:cstheme="minorHAnsi"/>
        </w:rPr>
        <w:t>18</w:t>
      </w:r>
      <w:r w:rsidRPr="00BA0450">
        <w:rPr>
          <w:rFonts w:cstheme="minorHAnsi"/>
        </w:rPr>
        <w:t xml:space="preserve">. </w:t>
      </w:r>
      <w:r>
        <w:rPr>
          <w:rFonts w:cstheme="minorHAnsi"/>
        </w:rPr>
        <w:t xml:space="preserve">korespondenčního hlasování a </w:t>
      </w:r>
      <w:r w:rsidRPr="00BB159A">
        <w:rPr>
          <w:rFonts w:cstheme="minorHAnsi"/>
        </w:rPr>
        <w:t xml:space="preserve">usnesením č. </w:t>
      </w:r>
      <w:r w:rsidRPr="00A04602">
        <w:rPr>
          <w:rFonts w:cstheme="minorHAnsi"/>
        </w:rPr>
        <w:t xml:space="preserve">1-3/KH/2022/RSK </w:t>
      </w:r>
      <w:r>
        <w:rPr>
          <w:rFonts w:cstheme="minorHAnsi"/>
        </w:rPr>
        <w:t xml:space="preserve">seznam projektových záměrů schválila. </w:t>
      </w:r>
    </w:p>
    <w:p w14:paraId="1DFB264F" w14:textId="77777777" w:rsidR="00C7241F" w:rsidRPr="00BA0450" w:rsidRDefault="00C7241F" w:rsidP="001E7BCA">
      <w:pPr>
        <w:spacing w:line="360" w:lineRule="auto"/>
        <w:jc w:val="both"/>
        <w:rPr>
          <w:color w:val="000000" w:themeColor="text1"/>
        </w:rPr>
      </w:pPr>
    </w:p>
    <w:p w14:paraId="0D7D704E" w14:textId="77777777" w:rsidR="001E7BCA" w:rsidRPr="001E7BCA" w:rsidRDefault="001E7BCA" w:rsidP="001E7BCA">
      <w:pPr>
        <w:pStyle w:val="Nadpis3"/>
      </w:pPr>
      <w:bookmarkStart w:id="14" w:name="_Toc114125659"/>
      <w:r w:rsidRPr="001E7BCA">
        <w:t>Věcná náplň aktivity RAP</w:t>
      </w:r>
      <w:bookmarkEnd w:id="14"/>
    </w:p>
    <w:p w14:paraId="40747854" w14:textId="77777777" w:rsidR="00F47A4B" w:rsidRDefault="00F47A4B" w:rsidP="001E7BCA">
      <w:pPr>
        <w:spacing w:line="360" w:lineRule="auto"/>
        <w:jc w:val="both"/>
        <w:rPr>
          <w:u w:val="single"/>
        </w:rPr>
      </w:pPr>
    </w:p>
    <w:p w14:paraId="204A05CE" w14:textId="77777777" w:rsidR="001E7BCA" w:rsidRPr="00040AD7" w:rsidRDefault="001E7BCA" w:rsidP="001E7BCA">
      <w:pPr>
        <w:spacing w:line="360" w:lineRule="auto"/>
        <w:jc w:val="both"/>
        <w:rPr>
          <w:caps/>
          <w:u w:val="single"/>
        </w:rPr>
      </w:pPr>
      <w:r w:rsidRPr="00040AD7">
        <w:rPr>
          <w:caps/>
          <w:u w:val="single"/>
        </w:rPr>
        <w:t>Analýza potřeb a absorpční kapacita:</w:t>
      </w:r>
    </w:p>
    <w:p w14:paraId="52CD67EB" w14:textId="77777777" w:rsidR="001E7BCA" w:rsidRDefault="001E7BCA" w:rsidP="001E7BCA">
      <w:pPr>
        <w:spacing w:line="360" w:lineRule="auto"/>
        <w:jc w:val="both"/>
      </w:pPr>
      <w:r>
        <w:t xml:space="preserve">Příprava a realizace projektů pro oblasti sociálních věcí je především v gesci Odboru sociálních věcí Krajského úřadu Středočeského kraje ve spolupráci s dalšími výše zmíněnými subjekty.  </w:t>
      </w:r>
    </w:p>
    <w:p w14:paraId="2D188DC8" w14:textId="7A37A3B2" w:rsidR="001E7BCA" w:rsidRDefault="001E7BCA" w:rsidP="001E7BCA">
      <w:pPr>
        <w:spacing w:line="360" w:lineRule="auto"/>
        <w:jc w:val="both"/>
      </w:pPr>
      <w:r>
        <w:t>V seznamu projektů je reflektována</w:t>
      </w:r>
      <w:r w:rsidRPr="008A43F2">
        <w:t xml:space="preserve"> vazba na strategický cíl v rámci humanizace a transformace pobytových služeb pro osoby</w:t>
      </w:r>
      <w:r>
        <w:t xml:space="preserve"> a klienty</w:t>
      </w:r>
      <w:r w:rsidRPr="008A43F2">
        <w:t xml:space="preserve">. </w:t>
      </w:r>
      <w:r>
        <w:t>Veškeré plánované změny a inovace jsou</w:t>
      </w:r>
      <w:r w:rsidRPr="008A43F2">
        <w:t xml:space="preserve"> v</w:t>
      </w:r>
      <w:r w:rsidR="00FD064E">
        <w:t> </w:t>
      </w:r>
      <w:r w:rsidRPr="008A43F2">
        <w:t>souladu</w:t>
      </w:r>
      <w:r w:rsidR="00FD064E">
        <w:t xml:space="preserve"> s</w:t>
      </w:r>
      <w:r w:rsidRPr="008A43F2">
        <w:t xml:space="preserve"> Úmluvou o právech osob se </w:t>
      </w:r>
      <w:r>
        <w:t>zdravotním postižením</w:t>
      </w:r>
      <w:r w:rsidRPr="00AA0E8B">
        <w:t>. Prioritizace potřeb vybraných subjektů v rámci projektu byla stanovena na základě</w:t>
      </w:r>
      <w:r w:rsidR="00BB36C7">
        <w:t xml:space="preserve"> </w:t>
      </w:r>
      <w:r w:rsidR="00714B1D">
        <w:t>vysoké míry potřeby úpravy prostor</w:t>
      </w:r>
      <w:r w:rsidR="00714B1D" w:rsidRPr="00AA0E8B">
        <w:t xml:space="preserve"> stávajících budov</w:t>
      </w:r>
      <w:r w:rsidR="00714B1D">
        <w:t xml:space="preserve">, </w:t>
      </w:r>
      <w:r w:rsidR="00BB36C7">
        <w:t xml:space="preserve">stupně připravenosti projektové dokumentace </w:t>
      </w:r>
      <w:r w:rsidRPr="00AA0E8B">
        <w:t xml:space="preserve">a </w:t>
      </w:r>
      <w:r w:rsidR="00714B1D">
        <w:t>typu</w:t>
      </w:r>
      <w:r w:rsidR="00714B1D" w:rsidRPr="00AA0E8B">
        <w:t xml:space="preserve"> </w:t>
      </w:r>
      <w:r w:rsidRPr="00AA0E8B">
        <w:t>poskytovaných služeb.</w:t>
      </w:r>
      <w:r w:rsidR="00BB36C7">
        <w:t xml:space="preserve"> </w:t>
      </w:r>
    </w:p>
    <w:p w14:paraId="3D8F2CCC" w14:textId="1CDDAD72" w:rsidR="007460DF" w:rsidRDefault="00BF2F2A" w:rsidP="001E7BCA">
      <w:pPr>
        <w:spacing w:line="360" w:lineRule="auto"/>
        <w:jc w:val="both"/>
      </w:pPr>
      <w:bookmarkStart w:id="15" w:name="_Hlk74726410"/>
      <w:r>
        <w:t xml:space="preserve">Zástupci </w:t>
      </w:r>
      <w:r w:rsidR="007460DF">
        <w:t>Odboru sociálních věcí, konkrétně</w:t>
      </w:r>
      <w:r>
        <w:t xml:space="preserve"> </w:t>
      </w:r>
      <w:r w:rsidR="007460DF">
        <w:t xml:space="preserve">zástupci </w:t>
      </w:r>
      <w:r>
        <w:t>oddělení koncepce a metodiky sociálních služeb</w:t>
      </w:r>
      <w:r w:rsidR="0082621F">
        <w:t>,</w:t>
      </w:r>
      <w:r w:rsidR="007460DF">
        <w:t xml:space="preserve"> posoudili vhodnost projektového záměru </w:t>
      </w:r>
      <w:r w:rsidR="00754AA5">
        <w:t xml:space="preserve">příspěvkových organizací </w:t>
      </w:r>
      <w:r w:rsidR="007460DF">
        <w:t xml:space="preserve">na základě několika </w:t>
      </w:r>
      <w:r w:rsidR="00DB2E3D">
        <w:t xml:space="preserve">(eliminačních) </w:t>
      </w:r>
      <w:r w:rsidR="007460DF">
        <w:t>kritérií:</w:t>
      </w:r>
    </w:p>
    <w:p w14:paraId="77D89868" w14:textId="290212C0" w:rsidR="00253044" w:rsidRDefault="00253044" w:rsidP="00253044">
      <w:pPr>
        <w:pStyle w:val="Odstavecseseznamem"/>
        <w:numPr>
          <w:ilvl w:val="0"/>
          <w:numId w:val="5"/>
        </w:numPr>
        <w:spacing w:line="360" w:lineRule="auto"/>
        <w:jc w:val="both"/>
      </w:pPr>
      <w:r>
        <w:t>projektový záměr má schválený transformační plán</w:t>
      </w:r>
      <w:r w:rsidR="00804678">
        <w:t>, nebo je předpoklad jeho schválení v 1. pol. 2022</w:t>
      </w:r>
      <w:r>
        <w:t xml:space="preserve"> ANO/NE</w:t>
      </w:r>
    </w:p>
    <w:p w14:paraId="4B5BD1CE" w14:textId="3ACA16DF" w:rsidR="00253044" w:rsidRDefault="00253044" w:rsidP="00253044">
      <w:pPr>
        <w:pStyle w:val="Odstavecseseznamem"/>
        <w:numPr>
          <w:ilvl w:val="0"/>
          <w:numId w:val="5"/>
        </w:numPr>
        <w:spacing w:line="360" w:lineRule="auto"/>
        <w:jc w:val="both"/>
      </w:pPr>
      <w:r>
        <w:t xml:space="preserve">Projekt je v souladu se </w:t>
      </w:r>
      <w:r w:rsidRPr="00D57FB5">
        <w:t>S</w:t>
      </w:r>
      <w:r>
        <w:t xml:space="preserve">třednědobým plánem rozvoje sociálních služeb ve Středočeském kraji na období </w:t>
      </w:r>
      <w:proofErr w:type="gramStart"/>
      <w:r w:rsidRPr="00D57FB5">
        <w:t>2020 - 2022</w:t>
      </w:r>
      <w:proofErr w:type="gramEnd"/>
      <w:r>
        <w:t xml:space="preserve"> ANO/NE</w:t>
      </w:r>
    </w:p>
    <w:p w14:paraId="15C97E6B" w14:textId="4F96144F" w:rsidR="007460DF" w:rsidRDefault="00253044" w:rsidP="007460DF">
      <w:pPr>
        <w:pStyle w:val="Odstavecseseznamem"/>
        <w:numPr>
          <w:ilvl w:val="0"/>
          <w:numId w:val="5"/>
        </w:numPr>
        <w:spacing w:line="360" w:lineRule="auto"/>
        <w:jc w:val="both"/>
      </w:pPr>
      <w:r>
        <w:t xml:space="preserve">Předmětná </w:t>
      </w:r>
      <w:r w:rsidR="00DB2E3D">
        <w:t>budova disponuje 4 a vícelůžkovými</w:t>
      </w:r>
      <w:r w:rsidR="00804678">
        <w:t xml:space="preserve"> průchozími</w:t>
      </w:r>
      <w:r w:rsidR="00DB2E3D">
        <w:t xml:space="preserve"> pokoji</w:t>
      </w:r>
      <w:r w:rsidR="00BF2F2A">
        <w:t xml:space="preserve"> </w:t>
      </w:r>
      <w:r w:rsidR="00DB2E3D">
        <w:t>ANO/NE</w:t>
      </w:r>
    </w:p>
    <w:p w14:paraId="58576DF0" w14:textId="5D0FC2FA" w:rsidR="00BF2F2A" w:rsidRDefault="007460DF" w:rsidP="007460DF">
      <w:pPr>
        <w:pStyle w:val="Odstavecseseznamem"/>
        <w:numPr>
          <w:ilvl w:val="0"/>
          <w:numId w:val="5"/>
        </w:numPr>
        <w:spacing w:line="360" w:lineRule="auto"/>
        <w:jc w:val="both"/>
      </w:pPr>
      <w:r>
        <w:t>poskytová</w:t>
      </w:r>
      <w:r w:rsidR="00DB2E3D">
        <w:t>ní</w:t>
      </w:r>
      <w:r>
        <w:t xml:space="preserve"> služb</w:t>
      </w:r>
      <w:r w:rsidR="00DB2E3D">
        <w:t>y</w:t>
      </w:r>
      <w:r>
        <w:t xml:space="preserve"> domov pro osoby se zdravotním postižením</w:t>
      </w:r>
      <w:r w:rsidR="00DB2E3D">
        <w:t xml:space="preserve"> ANO/NE</w:t>
      </w:r>
    </w:p>
    <w:p w14:paraId="2A3A50EC" w14:textId="77777777" w:rsidR="00253044" w:rsidRDefault="00194680">
      <w:pPr>
        <w:pStyle w:val="Odstavecseseznamem"/>
        <w:numPr>
          <w:ilvl w:val="0"/>
          <w:numId w:val="5"/>
        </w:numPr>
        <w:spacing w:line="360" w:lineRule="auto"/>
        <w:jc w:val="both"/>
      </w:pPr>
      <w:r>
        <w:t>připravenost projektového záměru v rámci dokončení plánu</w:t>
      </w:r>
      <w:r w:rsidR="00102796">
        <w:t xml:space="preserve"> </w:t>
      </w:r>
      <w:r>
        <w:t>deinstitucionalizace PO</w:t>
      </w:r>
    </w:p>
    <w:bookmarkEnd w:id="15"/>
    <w:p w14:paraId="401684AC" w14:textId="77777777" w:rsidR="00754AA5" w:rsidRDefault="00754AA5" w:rsidP="001E7BCA">
      <w:pPr>
        <w:spacing w:line="360" w:lineRule="auto"/>
        <w:jc w:val="both"/>
        <w:rPr>
          <w:u w:val="single"/>
        </w:rPr>
      </w:pPr>
    </w:p>
    <w:p w14:paraId="0F8A80B3" w14:textId="6DD93015" w:rsidR="001E7BCA" w:rsidRPr="00040AD7" w:rsidRDefault="001E7BCA" w:rsidP="001E7BCA">
      <w:pPr>
        <w:spacing w:line="360" w:lineRule="auto"/>
        <w:jc w:val="both"/>
        <w:rPr>
          <w:caps/>
          <w:u w:val="single"/>
        </w:rPr>
      </w:pPr>
      <w:r w:rsidRPr="00040AD7">
        <w:rPr>
          <w:caps/>
          <w:u w:val="single"/>
        </w:rPr>
        <w:t>Cílový stav:</w:t>
      </w:r>
    </w:p>
    <w:p w14:paraId="76E488B3" w14:textId="77777777" w:rsidR="008F7B73" w:rsidRPr="00BA0450" w:rsidRDefault="008F7B73" w:rsidP="008F7B73">
      <w:pPr>
        <w:spacing w:line="360" w:lineRule="auto"/>
        <w:jc w:val="both"/>
        <w:rPr>
          <w:color w:val="000000" w:themeColor="text1"/>
        </w:rPr>
      </w:pPr>
      <w:r>
        <w:t xml:space="preserve">Cílem této transformace </w:t>
      </w:r>
      <w:r w:rsidRPr="00076620">
        <w:t>(</w:t>
      </w:r>
      <w:r>
        <w:t xml:space="preserve">v </w:t>
      </w:r>
      <w:r w:rsidRPr="00076620">
        <w:t>rámci aktivity RAP) je postupná změna ústav</w:t>
      </w:r>
      <w:r>
        <w:t xml:space="preserve">ní péče v péči komunitní. Tím </w:t>
      </w:r>
      <w:r w:rsidRPr="00BA0450">
        <w:rPr>
          <w:color w:val="000000" w:themeColor="text1"/>
        </w:rPr>
        <w:t xml:space="preserve">především umožní zlepšení kvality a dostupnosti poskytovaných sociálních služeb pro osoby se zdravotním postižením. </w:t>
      </w:r>
    </w:p>
    <w:p w14:paraId="41480B9D" w14:textId="699FBDB0" w:rsidR="00E458D2" w:rsidRPr="00BA0450" w:rsidRDefault="00CF6C57" w:rsidP="001E7BCA">
      <w:pPr>
        <w:spacing w:line="360" w:lineRule="auto"/>
        <w:jc w:val="both"/>
        <w:rPr>
          <w:color w:val="000000" w:themeColor="text1"/>
        </w:rPr>
      </w:pPr>
      <w:r w:rsidRPr="00BA0450">
        <w:rPr>
          <w:color w:val="000000" w:themeColor="text1"/>
        </w:rPr>
        <w:t>Realizací projektů</w:t>
      </w:r>
      <w:r w:rsidR="00AE48D9" w:rsidRPr="00BA0450">
        <w:rPr>
          <w:color w:val="000000" w:themeColor="text1"/>
        </w:rPr>
        <w:t xml:space="preserve"> dojde k opuštění šesti </w:t>
      </w:r>
      <w:r w:rsidR="002D597E" w:rsidRPr="00BA0450">
        <w:rPr>
          <w:color w:val="000000" w:themeColor="text1"/>
        </w:rPr>
        <w:t>momentálně</w:t>
      </w:r>
      <w:r w:rsidR="00AE48D9" w:rsidRPr="00BA0450">
        <w:rPr>
          <w:color w:val="000000" w:themeColor="text1"/>
        </w:rPr>
        <w:t xml:space="preserve"> užívaných </w:t>
      </w:r>
      <w:r w:rsidR="00B66AC0" w:rsidRPr="00BA0450">
        <w:rPr>
          <w:color w:val="000000" w:themeColor="text1"/>
        </w:rPr>
        <w:t>DOZP</w:t>
      </w:r>
      <w:r w:rsidR="00AE48D9" w:rsidRPr="00BA0450">
        <w:rPr>
          <w:color w:val="000000" w:themeColor="text1"/>
        </w:rPr>
        <w:t xml:space="preserve"> a</w:t>
      </w:r>
      <w:r w:rsidR="00B66AC0" w:rsidRPr="00BA0450">
        <w:rPr>
          <w:color w:val="000000" w:themeColor="text1"/>
        </w:rPr>
        <w:t xml:space="preserve"> následnému</w:t>
      </w:r>
      <w:r w:rsidR="00AE48D9" w:rsidRPr="00BA0450">
        <w:rPr>
          <w:color w:val="000000" w:themeColor="text1"/>
        </w:rPr>
        <w:t xml:space="preserve"> přesunu do nových zařízení</w:t>
      </w:r>
      <w:r w:rsidR="0082621F" w:rsidRPr="00BA0450">
        <w:rPr>
          <w:color w:val="000000" w:themeColor="text1"/>
        </w:rPr>
        <w:t xml:space="preserve">. </w:t>
      </w:r>
      <w:r w:rsidRPr="00BA0450">
        <w:rPr>
          <w:color w:val="000000" w:themeColor="text1"/>
        </w:rPr>
        <w:t xml:space="preserve"> </w:t>
      </w:r>
      <w:r w:rsidR="0082621F" w:rsidRPr="00BA0450">
        <w:rPr>
          <w:color w:val="000000" w:themeColor="text1"/>
        </w:rPr>
        <w:t>B</w:t>
      </w:r>
      <w:r w:rsidRPr="00BA0450">
        <w:rPr>
          <w:color w:val="000000" w:themeColor="text1"/>
        </w:rPr>
        <w:t>ude pořízeno</w:t>
      </w:r>
      <w:r w:rsidR="00AE48D9" w:rsidRPr="00BA0450">
        <w:rPr>
          <w:color w:val="000000" w:themeColor="text1"/>
        </w:rPr>
        <w:t xml:space="preserve"> celkem 14 budov, do kterých bude umístěno </w:t>
      </w:r>
      <w:r w:rsidR="00B66AC0" w:rsidRPr="00BA0450">
        <w:rPr>
          <w:color w:val="000000" w:themeColor="text1"/>
        </w:rPr>
        <w:t xml:space="preserve">bez mála dvě stě klientů s vyšší či nižší mírou podpory. V nově nabytých nemovitostech budou klienti rozděleni do tzv. </w:t>
      </w:r>
      <w:r w:rsidR="00B66AC0" w:rsidRPr="00BA0450">
        <w:rPr>
          <w:color w:val="000000" w:themeColor="text1"/>
        </w:rPr>
        <w:lastRenderedPageBreak/>
        <w:t xml:space="preserve">skupinových domácností, přičemž každou skupinovou domácnost bude obývat 4-6 klientů. Dokončení transformace je naplánováno na rok 2027 a celkové náklady by neměly přesáhnout částku 339 mil. Kč. </w:t>
      </w:r>
    </w:p>
    <w:p w14:paraId="03F26CEB" w14:textId="77777777" w:rsidR="00E458D2" w:rsidRPr="00BA0450" w:rsidRDefault="00E458D2" w:rsidP="001E7BCA">
      <w:pPr>
        <w:spacing w:line="360" w:lineRule="auto"/>
        <w:jc w:val="both"/>
        <w:rPr>
          <w:color w:val="000000" w:themeColor="text1"/>
        </w:rPr>
      </w:pPr>
    </w:p>
    <w:p w14:paraId="4DBA90B6" w14:textId="77777777" w:rsidR="001E7BCA" w:rsidRPr="00040AD7" w:rsidRDefault="001E7BCA" w:rsidP="001E7BCA">
      <w:pPr>
        <w:spacing w:line="360" w:lineRule="auto"/>
        <w:jc w:val="both"/>
        <w:rPr>
          <w:caps/>
          <w:u w:val="single"/>
        </w:rPr>
      </w:pPr>
      <w:r w:rsidRPr="00040AD7">
        <w:rPr>
          <w:caps/>
          <w:u w:val="single"/>
        </w:rPr>
        <w:t>Finanční alokace:</w:t>
      </w:r>
    </w:p>
    <w:p w14:paraId="094E78E0" w14:textId="1AC9D830" w:rsidR="001E7BCA" w:rsidRDefault="001E7BCA" w:rsidP="001E7BCA">
      <w:pPr>
        <w:spacing w:line="360" w:lineRule="auto"/>
        <w:jc w:val="both"/>
      </w:pPr>
      <w:r>
        <w:t xml:space="preserve">Finanční alokace je stanovena na základě </w:t>
      </w:r>
      <w:r w:rsidR="00C43815">
        <w:t>předloženého seznamu projektů ze strany Středočeského kraje</w:t>
      </w:r>
      <w:r w:rsidR="00C43815" w:rsidRPr="00C43815">
        <w:t xml:space="preserve"> </w:t>
      </w:r>
      <w:r w:rsidR="00C43815">
        <w:t xml:space="preserve">a </w:t>
      </w:r>
      <w:r w:rsidR="00C43815" w:rsidRPr="00C43815">
        <w:t>projednané</w:t>
      </w:r>
      <w:r w:rsidR="00C43815">
        <w:t>ho</w:t>
      </w:r>
      <w:r w:rsidR="00C43815" w:rsidRPr="00C43815">
        <w:t xml:space="preserve"> po dohodě s MPSV, MMR-IROP a AKČR</w:t>
      </w:r>
      <w:r>
        <w:t xml:space="preserve">. </w:t>
      </w:r>
    </w:p>
    <w:p w14:paraId="2B7CDE1A" w14:textId="016311BB" w:rsidR="00462CD0" w:rsidRDefault="00462CD0" w:rsidP="00462CD0">
      <w:pPr>
        <w:spacing w:after="0"/>
      </w:pPr>
      <w:r w:rsidRPr="00DF3A2C">
        <w:rPr>
          <w:rFonts w:cs="Times New Roman"/>
          <w:b/>
          <w:bCs/>
        </w:rPr>
        <w:t xml:space="preserve">V červenci 2022 se uskutečnilo 1. jednání Monitorovacího výboru IROP, kde byly mj. schváleny alokace pro jednotlivé aktivity. Pro </w:t>
      </w:r>
      <w:r>
        <w:rPr>
          <w:rFonts w:cs="Times New Roman"/>
          <w:b/>
          <w:bCs/>
        </w:rPr>
        <w:t>oblast D</w:t>
      </w:r>
      <w:r w:rsidR="008E4AF0">
        <w:rPr>
          <w:rFonts w:cs="Times New Roman"/>
          <w:b/>
          <w:bCs/>
        </w:rPr>
        <w:t xml:space="preserve">I </w:t>
      </w:r>
      <w:r w:rsidRPr="00DF3A2C">
        <w:rPr>
          <w:rFonts w:cs="Times New Roman"/>
          <w:b/>
          <w:bCs/>
        </w:rPr>
        <w:t xml:space="preserve">byla schválena částka </w:t>
      </w:r>
      <w:r w:rsidR="008E4AF0">
        <w:rPr>
          <w:rFonts w:cs="Times New Roman"/>
          <w:b/>
          <w:bCs/>
        </w:rPr>
        <w:t>ve výši 247.800.000 Kč (EFRR</w:t>
      </w:r>
      <w:r w:rsidR="00E9217A">
        <w:rPr>
          <w:rFonts w:cs="Times New Roman"/>
          <w:b/>
          <w:bCs/>
        </w:rPr>
        <w:t>).</w:t>
      </w:r>
    </w:p>
    <w:p w14:paraId="0AB4436E" w14:textId="77777777" w:rsidR="00462CD0" w:rsidRDefault="00462CD0" w:rsidP="001E7BCA">
      <w:pPr>
        <w:spacing w:line="360" w:lineRule="auto"/>
        <w:jc w:val="both"/>
      </w:pPr>
    </w:p>
    <w:p w14:paraId="227FEC4A" w14:textId="77777777" w:rsidR="001E7BCA" w:rsidRPr="00040AD7" w:rsidRDefault="001E7BCA" w:rsidP="001E7BCA">
      <w:pPr>
        <w:spacing w:line="360" w:lineRule="auto"/>
        <w:jc w:val="both"/>
        <w:rPr>
          <w:caps/>
          <w:u w:val="single"/>
        </w:rPr>
      </w:pPr>
      <w:r w:rsidRPr="00040AD7">
        <w:rPr>
          <w:caps/>
          <w:u w:val="single"/>
        </w:rPr>
        <w:t>Závazek RAP:</w:t>
      </w:r>
    </w:p>
    <w:p w14:paraId="6C26308C" w14:textId="10C36357" w:rsidR="00F47A4B" w:rsidRPr="00BA0450" w:rsidRDefault="00F47A4B" w:rsidP="00F47A4B">
      <w:pPr>
        <w:numPr>
          <w:ilvl w:val="0"/>
          <w:numId w:val="41"/>
        </w:numPr>
        <w:tabs>
          <w:tab w:val="num" w:pos="720"/>
        </w:tabs>
        <w:spacing w:after="0" w:line="240" w:lineRule="auto"/>
        <w:jc w:val="both"/>
      </w:pPr>
      <w:r w:rsidRPr="00BA0450">
        <w:t>Indikátor výstupu: Kapacita nov</w:t>
      </w:r>
      <w:r w:rsidR="0010703C" w:rsidRPr="00BA0450">
        <w:t>ých</w:t>
      </w:r>
      <w:r w:rsidRPr="00BA0450">
        <w:t xml:space="preserve"> nebo modernizovan</w:t>
      </w:r>
      <w:r w:rsidR="0010703C" w:rsidRPr="00BA0450">
        <w:t>ých zařízení sociální péče (kromě bydlení)</w:t>
      </w:r>
      <w:r w:rsidRPr="00BA0450">
        <w:t>:</w:t>
      </w:r>
      <w:r w:rsidR="00CD30D0" w:rsidRPr="00BA0450">
        <w:t xml:space="preserve"> 188</w:t>
      </w:r>
    </w:p>
    <w:p w14:paraId="20988E3A" w14:textId="596FC353" w:rsidR="001E7BCA" w:rsidRPr="00EA6433" w:rsidRDefault="001E7BCA" w:rsidP="001E7BCA">
      <w:pPr>
        <w:spacing w:line="360" w:lineRule="auto"/>
        <w:jc w:val="both"/>
        <w:rPr>
          <w:color w:val="FF0000"/>
          <w:u w:val="single"/>
        </w:rPr>
      </w:pPr>
    </w:p>
    <w:p w14:paraId="17951B84" w14:textId="2FDB1A7B" w:rsidR="001E7BCA" w:rsidRPr="00040AD7" w:rsidRDefault="001E7BCA" w:rsidP="001E7BCA">
      <w:pPr>
        <w:spacing w:line="360" w:lineRule="auto"/>
        <w:jc w:val="both"/>
        <w:rPr>
          <w:caps/>
          <w:u w:val="single"/>
        </w:rPr>
      </w:pPr>
      <w:r w:rsidRPr="00040AD7">
        <w:rPr>
          <w:caps/>
          <w:u w:val="single"/>
        </w:rPr>
        <w:t>Bariéry</w:t>
      </w:r>
      <w:r w:rsidR="00040AD7">
        <w:rPr>
          <w:caps/>
          <w:u w:val="single"/>
        </w:rPr>
        <w:t xml:space="preserve">/ </w:t>
      </w:r>
      <w:r w:rsidRPr="00040AD7">
        <w:rPr>
          <w:caps/>
          <w:u w:val="single"/>
        </w:rPr>
        <w:t>rizika:</w:t>
      </w:r>
    </w:p>
    <w:tbl>
      <w:tblPr>
        <w:tblW w:w="8580" w:type="dxa"/>
        <w:jc w:val="center"/>
        <w:tblLayout w:type="fixed"/>
        <w:tblCellMar>
          <w:left w:w="70" w:type="dxa"/>
          <w:right w:w="70" w:type="dxa"/>
        </w:tblCellMar>
        <w:tblLook w:val="04A0" w:firstRow="1" w:lastRow="0" w:firstColumn="1" w:lastColumn="0" w:noHBand="0" w:noVBand="1"/>
      </w:tblPr>
      <w:tblGrid>
        <w:gridCol w:w="2174"/>
        <w:gridCol w:w="2860"/>
        <w:gridCol w:w="1135"/>
        <w:gridCol w:w="993"/>
        <w:gridCol w:w="1418"/>
      </w:tblGrid>
      <w:tr w:rsidR="001E7BCA" w14:paraId="560C279C" w14:textId="77777777" w:rsidTr="001E7BCA">
        <w:trPr>
          <w:trHeight w:val="847"/>
          <w:jc w:val="center"/>
        </w:trPr>
        <w:tc>
          <w:tcPr>
            <w:tcW w:w="217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4D65A1" w14:textId="77777777" w:rsidR="001E7BCA" w:rsidRDefault="001E7BCA" w:rsidP="001E7BCA">
            <w:pPr>
              <w:spacing w:after="0" w:line="276" w:lineRule="auto"/>
              <w:jc w:val="center"/>
              <w:rPr>
                <w:rFonts w:eastAsia="Times New Roman" w:cs="Arial"/>
                <w:b/>
                <w:bCs/>
              </w:rPr>
            </w:pPr>
            <w:r>
              <w:rPr>
                <w:rFonts w:eastAsia="Times New Roman" w:cs="Arial"/>
                <w:b/>
                <w:bCs/>
              </w:rPr>
              <w:t>Název bariery/rizika</w:t>
            </w:r>
          </w:p>
        </w:tc>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40A0B1" w14:textId="6480A585" w:rsidR="001E7BCA" w:rsidRDefault="001E7BCA" w:rsidP="001E7BCA">
            <w:pPr>
              <w:spacing w:after="0" w:line="276" w:lineRule="auto"/>
              <w:jc w:val="center"/>
              <w:rPr>
                <w:rFonts w:eastAsia="Times New Roman" w:cs="Arial"/>
                <w:b/>
                <w:bCs/>
              </w:rPr>
            </w:pPr>
            <w:r>
              <w:rPr>
                <w:rFonts w:eastAsia="Times New Roman" w:cs="Arial"/>
                <w:b/>
                <w:bCs/>
              </w:rPr>
              <w:t>Popis rizika</w:t>
            </w:r>
            <w:r w:rsidR="00A81481">
              <w:rPr>
                <w:rFonts w:eastAsia="Times New Roman" w:cs="Arial"/>
                <w:b/>
                <w:bCs/>
              </w:rPr>
              <w:t>/ návrh na minimalizaci</w:t>
            </w:r>
          </w:p>
        </w:tc>
        <w:tc>
          <w:tcPr>
            <w:tcW w:w="1135" w:type="dxa"/>
            <w:tcBorders>
              <w:top w:val="single" w:sz="4" w:space="0" w:color="auto"/>
              <w:left w:val="nil"/>
              <w:bottom w:val="single" w:sz="4" w:space="0" w:color="auto"/>
              <w:right w:val="single" w:sz="4" w:space="0" w:color="000000"/>
            </w:tcBorders>
            <w:shd w:val="clear" w:color="auto" w:fill="DEEAF6" w:themeFill="accent1" w:themeFillTint="33"/>
            <w:noWrap/>
            <w:vAlign w:val="center"/>
            <w:hideMark/>
          </w:tcPr>
          <w:p w14:paraId="6C61598D" w14:textId="77777777" w:rsidR="001E7BCA" w:rsidRDefault="001E7BCA" w:rsidP="001E7BCA">
            <w:pPr>
              <w:spacing w:after="0" w:line="276" w:lineRule="auto"/>
              <w:jc w:val="center"/>
              <w:rPr>
                <w:rFonts w:eastAsia="Times New Roman" w:cs="Arial"/>
                <w:b/>
                <w:bCs/>
                <w:color w:val="000000"/>
              </w:rPr>
            </w:pPr>
            <w:proofErr w:type="spellStart"/>
            <w:r>
              <w:rPr>
                <w:rFonts w:eastAsia="Times New Roman" w:cs="Arial"/>
                <w:b/>
                <w:bCs/>
                <w:color w:val="000000"/>
              </w:rPr>
              <w:t>Pravděpo-dobnost</w:t>
            </w:r>
            <w:proofErr w:type="spellEnd"/>
          </w:p>
          <w:p w14:paraId="6DB5595A" w14:textId="77777777" w:rsidR="001E7BCA" w:rsidRDefault="001E7BCA" w:rsidP="001E7BCA">
            <w:pPr>
              <w:spacing w:after="0" w:line="276" w:lineRule="auto"/>
              <w:jc w:val="center"/>
              <w:rPr>
                <w:rFonts w:eastAsia="Times New Roman" w:cs="Arial"/>
                <w:b/>
                <w:bCs/>
                <w:color w:val="000000"/>
              </w:rPr>
            </w:pPr>
            <w:r>
              <w:rPr>
                <w:rFonts w:eastAsia="Times New Roman" w:cs="Arial"/>
                <w:b/>
                <w:bCs/>
                <w:color w:val="000000"/>
              </w:rPr>
              <w:t>(1-5)</w:t>
            </w:r>
          </w:p>
        </w:tc>
        <w:tc>
          <w:tcPr>
            <w:tcW w:w="993" w:type="dxa"/>
            <w:tcBorders>
              <w:top w:val="single" w:sz="4" w:space="0" w:color="auto"/>
              <w:left w:val="nil"/>
              <w:bottom w:val="single" w:sz="4" w:space="0" w:color="auto"/>
              <w:right w:val="single" w:sz="4" w:space="0" w:color="000000"/>
            </w:tcBorders>
            <w:shd w:val="clear" w:color="auto" w:fill="DEEAF6" w:themeFill="accent1" w:themeFillTint="33"/>
            <w:vAlign w:val="center"/>
            <w:hideMark/>
          </w:tcPr>
          <w:p w14:paraId="6131B785" w14:textId="77777777" w:rsidR="001E7BCA" w:rsidRDefault="001E7BCA" w:rsidP="001E7BCA">
            <w:pPr>
              <w:spacing w:after="0" w:line="276"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Dopad (1-5)</w:t>
            </w:r>
          </w:p>
        </w:tc>
        <w:tc>
          <w:tcPr>
            <w:tcW w:w="1418" w:type="dxa"/>
            <w:tcBorders>
              <w:top w:val="single" w:sz="4" w:space="0" w:color="auto"/>
              <w:left w:val="nil"/>
              <w:bottom w:val="single" w:sz="4" w:space="0" w:color="auto"/>
              <w:right w:val="single" w:sz="4" w:space="0" w:color="000000"/>
            </w:tcBorders>
            <w:shd w:val="clear" w:color="auto" w:fill="ACB9CA" w:themeFill="text2" w:themeFillTint="66"/>
            <w:vAlign w:val="center"/>
            <w:hideMark/>
          </w:tcPr>
          <w:p w14:paraId="4B5A63D3" w14:textId="77777777" w:rsidR="001E7BCA" w:rsidRDefault="001E7BCA" w:rsidP="001E7BCA">
            <w:pPr>
              <w:spacing w:after="0" w:line="276"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Významnost</w:t>
            </w:r>
          </w:p>
          <w:p w14:paraId="65B46ED1" w14:textId="77777777" w:rsidR="001E7BCA" w:rsidRDefault="001E7BCA" w:rsidP="001E7BCA">
            <w:pPr>
              <w:spacing w:after="0" w:line="276"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 * D)</w:t>
            </w:r>
          </w:p>
        </w:tc>
      </w:tr>
      <w:tr w:rsidR="001E7BCA" w:rsidRPr="00594EC0" w14:paraId="0624F438" w14:textId="77777777" w:rsidTr="001E7BCA">
        <w:trPr>
          <w:trHeight w:val="1615"/>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2B5863CA" w14:textId="77777777" w:rsidR="001E7BCA" w:rsidRPr="00594EC0" w:rsidRDefault="001E7BCA" w:rsidP="001E7BCA">
            <w:pPr>
              <w:spacing w:after="0" w:line="276" w:lineRule="auto"/>
              <w:rPr>
                <w:rFonts w:eastAsia="Times New Roman" w:cs="Arial"/>
                <w:b/>
                <w:bCs/>
              </w:rPr>
            </w:pPr>
            <w:r>
              <w:rPr>
                <w:rFonts w:eastAsia="Times New Roman" w:cs="Arial"/>
                <w:b/>
                <w:bCs/>
              </w:rPr>
              <w:t>Nedostatečné finanční zdroje</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036FD2AC" w14:textId="77777777" w:rsidR="001E7BCA" w:rsidRDefault="001E7BCA" w:rsidP="001E7BCA">
            <w:pPr>
              <w:spacing w:after="0" w:line="276" w:lineRule="auto"/>
              <w:rPr>
                <w:rFonts w:eastAsia="Times New Roman" w:cs="Arial"/>
              </w:rPr>
            </w:pPr>
            <w:r>
              <w:rPr>
                <w:rFonts w:eastAsia="Times New Roman" w:cs="Arial"/>
              </w:rPr>
              <w:t xml:space="preserve">Jedná se o nedostatečné dotační finanční zdroje s porovnáním s vysokým objemem plánovaných investic a dále zajištění dostatečných finančních zdrojů kraje na předfinancování a spolufinancování s ohledem na </w:t>
            </w:r>
            <w:r w:rsidRPr="00EA6433">
              <w:rPr>
                <w:rFonts w:eastAsia="Times New Roman" w:cs="Arial"/>
              </w:rPr>
              <w:t>RUD</w:t>
            </w:r>
            <w:r>
              <w:rPr>
                <w:rFonts w:eastAsia="Times New Roman" w:cs="Arial"/>
              </w:rPr>
              <w:t>, změny v daňové politice státu a dopady COVID-19</w:t>
            </w:r>
          </w:p>
          <w:p w14:paraId="73F1C3F5" w14:textId="77777777" w:rsidR="005121FF" w:rsidRDefault="005121FF" w:rsidP="001E7BCA">
            <w:pPr>
              <w:spacing w:after="0" w:line="276" w:lineRule="auto"/>
              <w:rPr>
                <w:rFonts w:eastAsia="Times New Roman" w:cs="Arial"/>
              </w:rPr>
            </w:pPr>
          </w:p>
          <w:p w14:paraId="7DBECA83" w14:textId="77777777" w:rsidR="005121FF" w:rsidRDefault="005121FF" w:rsidP="001E7BCA">
            <w:pPr>
              <w:spacing w:after="0" w:line="276" w:lineRule="auto"/>
              <w:rPr>
                <w:rFonts w:eastAsia="Times New Roman" w:cs="Arial"/>
              </w:rPr>
            </w:pPr>
            <w:r>
              <w:rPr>
                <w:rFonts w:eastAsia="Times New Roman" w:cs="Arial"/>
              </w:rPr>
              <w:t>Návrh na minimalizaci rizika:</w:t>
            </w:r>
          </w:p>
          <w:p w14:paraId="78F9073C" w14:textId="37C21BD7" w:rsidR="008A6654" w:rsidRPr="008A6654" w:rsidRDefault="008A6654" w:rsidP="001E7BCA">
            <w:pPr>
              <w:spacing w:after="0" w:line="276" w:lineRule="auto"/>
              <w:rPr>
                <w:rFonts w:eastAsia="Times New Roman" w:cs="Arial"/>
              </w:rPr>
            </w:pPr>
            <w:r w:rsidRPr="00FA01AE">
              <w:rPr>
                <w:rFonts w:eastAsia="Times New Roman" w:cs="Arial"/>
                <w:iCs/>
              </w:rPr>
              <w:t>Zvýšení intenzity informování řídících orgánů příslušných dotačních programů o nedostatečných alokacích v porovnání s poptávkou v území.</w:t>
            </w:r>
          </w:p>
        </w:tc>
        <w:tc>
          <w:tcPr>
            <w:tcW w:w="1135" w:type="dxa"/>
            <w:tcBorders>
              <w:top w:val="single" w:sz="4" w:space="0" w:color="auto"/>
              <w:left w:val="nil"/>
              <w:right w:val="single" w:sz="4" w:space="0" w:color="auto"/>
            </w:tcBorders>
            <w:shd w:val="clear" w:color="auto" w:fill="FFFFFF"/>
            <w:vAlign w:val="center"/>
          </w:tcPr>
          <w:p w14:paraId="0497743F"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t>3</w:t>
            </w:r>
          </w:p>
        </w:tc>
        <w:tc>
          <w:tcPr>
            <w:tcW w:w="993" w:type="dxa"/>
            <w:tcBorders>
              <w:top w:val="single" w:sz="4" w:space="0" w:color="auto"/>
              <w:left w:val="nil"/>
              <w:right w:val="single" w:sz="4" w:space="0" w:color="auto"/>
            </w:tcBorders>
            <w:shd w:val="clear" w:color="auto" w:fill="FFFFFF"/>
            <w:vAlign w:val="center"/>
          </w:tcPr>
          <w:p w14:paraId="41535AA5"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t>5</w:t>
            </w:r>
          </w:p>
        </w:tc>
        <w:tc>
          <w:tcPr>
            <w:tcW w:w="1418" w:type="dxa"/>
            <w:tcBorders>
              <w:top w:val="single" w:sz="4" w:space="0" w:color="auto"/>
              <w:left w:val="nil"/>
              <w:right w:val="single" w:sz="4" w:space="0" w:color="auto"/>
            </w:tcBorders>
            <w:shd w:val="clear" w:color="auto" w:fill="F2F2F2"/>
            <w:vAlign w:val="center"/>
          </w:tcPr>
          <w:p w14:paraId="35C949E7" w14:textId="56C51BE2" w:rsidR="001E7BCA" w:rsidRPr="00594EC0" w:rsidRDefault="004527F2" w:rsidP="001E7BCA">
            <w:pPr>
              <w:spacing w:after="0" w:line="276" w:lineRule="auto"/>
              <w:jc w:val="center"/>
              <w:rPr>
                <w:rFonts w:eastAsia="Times New Roman" w:cstheme="minorHAnsi"/>
                <w:sz w:val="28"/>
                <w:szCs w:val="28"/>
              </w:rPr>
            </w:pPr>
            <w:r>
              <w:rPr>
                <w:rFonts w:eastAsia="Times New Roman" w:cstheme="minorHAnsi"/>
                <w:sz w:val="28"/>
                <w:szCs w:val="28"/>
              </w:rPr>
              <w:t>15</w:t>
            </w:r>
          </w:p>
        </w:tc>
      </w:tr>
      <w:tr w:rsidR="001E7BCA" w:rsidRPr="00594EC0" w14:paraId="6C59C595" w14:textId="77777777" w:rsidTr="001E7BCA">
        <w:trPr>
          <w:trHeight w:val="2155"/>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52B9BEE4" w14:textId="77777777" w:rsidR="001E7BCA" w:rsidRPr="00594EC0" w:rsidRDefault="001E7BCA" w:rsidP="001E7BCA">
            <w:pPr>
              <w:spacing w:after="0" w:line="276" w:lineRule="auto"/>
              <w:rPr>
                <w:rFonts w:eastAsia="Times New Roman" w:cs="Arial"/>
                <w:b/>
                <w:bCs/>
              </w:rPr>
            </w:pPr>
            <w:r>
              <w:rPr>
                <w:rFonts w:eastAsia="Times New Roman" w:cs="Arial"/>
                <w:b/>
                <w:bCs/>
              </w:rPr>
              <w:lastRenderedPageBreak/>
              <w:t>Administrativní riziko</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3F68CDBA" w14:textId="36EA675E" w:rsidR="005121FF" w:rsidRDefault="00C21CBC" w:rsidP="00530064">
            <w:pPr>
              <w:spacing w:after="0" w:line="276" w:lineRule="auto"/>
              <w:rPr>
                <w:rFonts w:eastAsia="Times New Roman" w:cs="Arial"/>
                <w:color w:val="FF0000"/>
              </w:rPr>
            </w:pPr>
            <w:r>
              <w:rPr>
                <w:rFonts w:eastAsia="Times New Roman" w:cs="Arial"/>
              </w:rPr>
              <w:t xml:space="preserve">Nedostatečné kapacity na přípravu a administraci projektů, jedná se nižší riziko s ohledem na spolupráci s RDK, </w:t>
            </w:r>
            <w:proofErr w:type="spellStart"/>
            <w:r>
              <w:rPr>
                <w:rFonts w:eastAsia="Times New Roman" w:cs="Arial"/>
              </w:rPr>
              <w:t>p.o</w:t>
            </w:r>
            <w:proofErr w:type="spellEnd"/>
            <w:r>
              <w:rPr>
                <w:rFonts w:eastAsia="Times New Roman" w:cs="Arial"/>
              </w:rPr>
              <w:t>. disponující zkušeným personálem. Riziko může spočívat ve fluktuaci zaměstnanců RDK a nedostatku prostředků na financování požadované personální kapacity.</w:t>
            </w:r>
          </w:p>
          <w:p w14:paraId="05B7F857" w14:textId="77777777" w:rsidR="005121FF" w:rsidRDefault="005121FF" w:rsidP="00530064">
            <w:pPr>
              <w:spacing w:after="0" w:line="276" w:lineRule="auto"/>
              <w:rPr>
                <w:rFonts w:eastAsia="Times New Roman" w:cs="Arial"/>
              </w:rPr>
            </w:pPr>
            <w:r>
              <w:rPr>
                <w:rFonts w:eastAsia="Times New Roman" w:cs="Arial"/>
              </w:rPr>
              <w:t>Návrh na minimalizaci rizika:</w:t>
            </w:r>
          </w:p>
          <w:p w14:paraId="3ADD13A9" w14:textId="4FC5EED2" w:rsidR="008A6654" w:rsidRPr="00594EC0" w:rsidRDefault="00A937BC" w:rsidP="00530064">
            <w:pPr>
              <w:spacing w:after="0" w:line="276" w:lineRule="auto"/>
              <w:rPr>
                <w:rFonts w:eastAsia="Times New Roman" w:cs="Arial"/>
              </w:rPr>
            </w:pPr>
            <w:r>
              <w:rPr>
                <w:rFonts w:eastAsia="Times New Roman" w:cs="Arial"/>
                <w:i/>
                <w:iCs/>
              </w:rPr>
              <w:t xml:space="preserve">Většina žadatelů jsou příspěvkové organizace, ať už SČK nebo organizace zřízené obcemi, které mají předchozí zkušenost s procesy v rámci dotačních programů včetně IROP.   </w:t>
            </w:r>
            <w:r w:rsidRPr="00B006A0">
              <w:rPr>
                <w:rFonts w:eastAsia="Times New Roman" w:cs="Arial"/>
                <w:i/>
                <w:iCs/>
              </w:rPr>
              <w:t xml:space="preserve">Možnost využívat </w:t>
            </w:r>
            <w:proofErr w:type="gramStart"/>
            <w:r w:rsidRPr="005B30D1">
              <w:rPr>
                <w:rFonts w:eastAsia="Times New Roman" w:cs="Arial"/>
                <w:i/>
                <w:iCs/>
              </w:rPr>
              <w:t>konzultací  ŘO</w:t>
            </w:r>
            <w:proofErr w:type="gramEnd"/>
            <w:r w:rsidRPr="005B30D1">
              <w:rPr>
                <w:rFonts w:eastAsia="Times New Roman" w:cs="Arial"/>
                <w:i/>
                <w:iCs/>
              </w:rPr>
              <w:t xml:space="preserve"> IROP, CRR.</w:t>
            </w:r>
          </w:p>
        </w:tc>
        <w:tc>
          <w:tcPr>
            <w:tcW w:w="1135" w:type="dxa"/>
            <w:tcBorders>
              <w:top w:val="single" w:sz="4" w:space="0" w:color="auto"/>
              <w:left w:val="nil"/>
              <w:right w:val="single" w:sz="4" w:space="0" w:color="auto"/>
            </w:tcBorders>
            <w:shd w:val="clear" w:color="auto" w:fill="FFFFFF"/>
            <w:vAlign w:val="center"/>
          </w:tcPr>
          <w:p w14:paraId="4E480446" w14:textId="1F07E4E0" w:rsidR="001E7BCA" w:rsidRPr="00347243" w:rsidRDefault="00530064" w:rsidP="001E7BCA">
            <w:pPr>
              <w:spacing w:after="0" w:line="276" w:lineRule="auto"/>
              <w:jc w:val="center"/>
              <w:rPr>
                <w:rFonts w:eastAsia="Times New Roman" w:cstheme="minorHAnsi"/>
                <w:sz w:val="24"/>
                <w:szCs w:val="24"/>
              </w:rPr>
            </w:pPr>
            <w:r w:rsidRPr="00347243">
              <w:rPr>
                <w:rFonts w:eastAsia="Times New Roman" w:cstheme="minorHAnsi"/>
                <w:sz w:val="24"/>
                <w:szCs w:val="24"/>
              </w:rPr>
              <w:t>3</w:t>
            </w:r>
          </w:p>
        </w:tc>
        <w:tc>
          <w:tcPr>
            <w:tcW w:w="993" w:type="dxa"/>
            <w:tcBorders>
              <w:top w:val="single" w:sz="4" w:space="0" w:color="auto"/>
              <w:left w:val="nil"/>
              <w:right w:val="single" w:sz="4" w:space="0" w:color="auto"/>
            </w:tcBorders>
            <w:shd w:val="clear" w:color="auto" w:fill="FFFFFF"/>
            <w:vAlign w:val="center"/>
          </w:tcPr>
          <w:p w14:paraId="3BD8CF04" w14:textId="77777777" w:rsidR="001E7BCA" w:rsidRPr="00347243" w:rsidRDefault="001E7BCA" w:rsidP="001E7BCA">
            <w:pPr>
              <w:spacing w:after="0" w:line="276" w:lineRule="auto"/>
              <w:jc w:val="center"/>
              <w:rPr>
                <w:rFonts w:eastAsia="Times New Roman" w:cstheme="minorHAnsi"/>
                <w:sz w:val="24"/>
                <w:szCs w:val="24"/>
              </w:rPr>
            </w:pPr>
            <w:r w:rsidRPr="00347243">
              <w:rPr>
                <w:rFonts w:eastAsia="Times New Roman" w:cstheme="minorHAnsi"/>
                <w:sz w:val="24"/>
                <w:szCs w:val="24"/>
              </w:rPr>
              <w:t>3</w:t>
            </w:r>
          </w:p>
        </w:tc>
        <w:tc>
          <w:tcPr>
            <w:tcW w:w="1418" w:type="dxa"/>
            <w:tcBorders>
              <w:top w:val="single" w:sz="4" w:space="0" w:color="auto"/>
              <w:left w:val="nil"/>
              <w:right w:val="single" w:sz="4" w:space="0" w:color="auto"/>
            </w:tcBorders>
            <w:shd w:val="clear" w:color="auto" w:fill="F2F2F2"/>
            <w:vAlign w:val="center"/>
          </w:tcPr>
          <w:p w14:paraId="078AA147" w14:textId="598C549E" w:rsidR="001E7BCA" w:rsidRPr="00347243" w:rsidRDefault="004527F2" w:rsidP="001E7BCA">
            <w:pPr>
              <w:spacing w:after="0" w:line="276" w:lineRule="auto"/>
              <w:jc w:val="center"/>
              <w:rPr>
                <w:rFonts w:eastAsia="Times New Roman" w:cstheme="minorHAnsi"/>
                <w:sz w:val="28"/>
                <w:szCs w:val="28"/>
              </w:rPr>
            </w:pPr>
            <w:r w:rsidRPr="00347243">
              <w:rPr>
                <w:rFonts w:eastAsia="Times New Roman" w:cstheme="minorHAnsi"/>
                <w:sz w:val="28"/>
                <w:szCs w:val="28"/>
              </w:rPr>
              <w:t>9</w:t>
            </w:r>
          </w:p>
        </w:tc>
      </w:tr>
      <w:tr w:rsidR="001E7BCA" w:rsidRPr="00594EC0" w14:paraId="52486373" w14:textId="77777777" w:rsidTr="001E7BCA">
        <w:trPr>
          <w:trHeight w:val="669"/>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4AFDC616" w14:textId="77777777" w:rsidR="001E7BCA" w:rsidRPr="00594EC0" w:rsidRDefault="001E7BCA" w:rsidP="001E7BCA">
            <w:pPr>
              <w:spacing w:after="0" w:line="276" w:lineRule="auto"/>
              <w:rPr>
                <w:rFonts w:eastAsia="Times New Roman" w:cs="Arial"/>
                <w:b/>
                <w:bCs/>
              </w:rPr>
            </w:pPr>
            <w:r>
              <w:rPr>
                <w:rFonts w:eastAsia="Times New Roman" w:cs="Arial"/>
                <w:b/>
                <w:bCs/>
              </w:rPr>
              <w:t>Absorpční kapacita</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1CBB3D74" w14:textId="77777777" w:rsidR="001E7BCA" w:rsidRDefault="001E7BCA" w:rsidP="001E7BCA">
            <w:pPr>
              <w:spacing w:after="0" w:line="276" w:lineRule="auto"/>
              <w:rPr>
                <w:rFonts w:eastAsia="Times New Roman" w:cs="Arial"/>
              </w:rPr>
            </w:pPr>
            <w:r>
              <w:rPr>
                <w:rFonts w:eastAsia="Times New Roman" w:cs="Arial"/>
              </w:rPr>
              <w:t>Nedostatek projektů pro vyčerpání dané alokace a dosažení stanovených cílů</w:t>
            </w:r>
          </w:p>
          <w:p w14:paraId="56314822" w14:textId="77777777" w:rsidR="005121FF" w:rsidRDefault="005121FF" w:rsidP="001E7BCA">
            <w:pPr>
              <w:spacing w:after="0" w:line="276" w:lineRule="auto"/>
              <w:rPr>
                <w:rFonts w:eastAsia="Times New Roman" w:cs="Arial"/>
              </w:rPr>
            </w:pPr>
          </w:p>
          <w:p w14:paraId="6478B4AB" w14:textId="77777777" w:rsidR="005121FF" w:rsidRDefault="005121FF" w:rsidP="001E7BCA">
            <w:pPr>
              <w:spacing w:after="0" w:line="276" w:lineRule="auto"/>
              <w:rPr>
                <w:rFonts w:eastAsia="Times New Roman" w:cs="Arial"/>
              </w:rPr>
            </w:pPr>
            <w:r>
              <w:rPr>
                <w:rFonts w:eastAsia="Times New Roman" w:cs="Arial"/>
              </w:rPr>
              <w:t>Návrh na minimalizaci rizika:</w:t>
            </w:r>
          </w:p>
          <w:p w14:paraId="5F7DB5C8" w14:textId="7C40B85B" w:rsidR="008A6654" w:rsidRPr="00FA01AE" w:rsidRDefault="008A6654" w:rsidP="008A6654">
            <w:pPr>
              <w:spacing w:after="0" w:line="240" w:lineRule="auto"/>
              <w:rPr>
                <w:rFonts w:eastAsia="Times New Roman" w:cs="Arial"/>
                <w:iCs/>
              </w:rPr>
            </w:pPr>
            <w:r w:rsidRPr="00FA01AE">
              <w:rPr>
                <w:rFonts w:eastAsia="Times New Roman" w:cs="Arial"/>
                <w:iCs/>
              </w:rPr>
              <w:t xml:space="preserve">Poptávka dlouhodobě převyšuje alokované finanční prostředky. </w:t>
            </w:r>
          </w:p>
          <w:p w14:paraId="04A515A2" w14:textId="74B39165" w:rsidR="008A6654" w:rsidRPr="00594EC0" w:rsidRDefault="008A6654" w:rsidP="008A6654">
            <w:pPr>
              <w:spacing w:after="0" w:line="276" w:lineRule="auto"/>
              <w:rPr>
                <w:rFonts w:eastAsia="Times New Roman" w:cs="Arial"/>
              </w:rPr>
            </w:pPr>
            <w:r w:rsidRPr="00FA01AE">
              <w:rPr>
                <w:rFonts w:eastAsia="Times New Roman" w:cs="Arial"/>
                <w:iCs/>
              </w:rPr>
              <w:t>Zvýšení informovanosti o možnostech a podmínkách čerpání.</w:t>
            </w:r>
          </w:p>
        </w:tc>
        <w:tc>
          <w:tcPr>
            <w:tcW w:w="1135" w:type="dxa"/>
            <w:tcBorders>
              <w:top w:val="single" w:sz="4" w:space="0" w:color="auto"/>
              <w:left w:val="nil"/>
              <w:bottom w:val="single" w:sz="4" w:space="0" w:color="auto"/>
              <w:right w:val="single" w:sz="4" w:space="0" w:color="auto"/>
            </w:tcBorders>
            <w:shd w:val="clear" w:color="auto" w:fill="FFFFFF"/>
            <w:vAlign w:val="center"/>
          </w:tcPr>
          <w:p w14:paraId="4C3BA0F2"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14:paraId="269A4D7D"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t>3</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089B8BA1" w14:textId="77777777" w:rsidR="001E7BCA" w:rsidRPr="00594EC0" w:rsidRDefault="001E7BCA" w:rsidP="001E7BCA">
            <w:pPr>
              <w:spacing w:after="0" w:line="276" w:lineRule="auto"/>
              <w:jc w:val="center"/>
              <w:rPr>
                <w:rFonts w:eastAsia="Times New Roman" w:cstheme="minorHAnsi"/>
                <w:sz w:val="28"/>
                <w:szCs w:val="28"/>
              </w:rPr>
            </w:pPr>
            <w:r>
              <w:rPr>
                <w:rFonts w:eastAsia="Times New Roman" w:cstheme="minorHAnsi"/>
                <w:sz w:val="28"/>
                <w:szCs w:val="28"/>
              </w:rPr>
              <w:t>3</w:t>
            </w:r>
          </w:p>
        </w:tc>
      </w:tr>
      <w:tr w:rsidR="001E7BCA" w:rsidRPr="00594EC0" w14:paraId="2C73F459" w14:textId="77777777" w:rsidTr="00FA01AE">
        <w:trPr>
          <w:trHeight w:val="1984"/>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3E1C02F3" w14:textId="77971892" w:rsidR="001E7BCA" w:rsidRPr="00594EC0" w:rsidRDefault="001E7BCA" w:rsidP="001E7BCA">
            <w:pPr>
              <w:spacing w:after="0" w:line="276" w:lineRule="auto"/>
              <w:rPr>
                <w:rFonts w:eastAsia="Times New Roman" w:cs="Arial"/>
                <w:b/>
                <w:bCs/>
              </w:rPr>
            </w:pPr>
            <w:r>
              <w:rPr>
                <w:rFonts w:eastAsia="Times New Roman" w:cs="Arial"/>
                <w:b/>
                <w:bCs/>
              </w:rPr>
              <w:t>Dodržení harmonogramu IROP</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6089E50B" w14:textId="7A969DCF" w:rsidR="001E7BCA" w:rsidRDefault="001E7BCA" w:rsidP="008F7B73">
            <w:pPr>
              <w:spacing w:after="0" w:line="276" w:lineRule="auto"/>
              <w:rPr>
                <w:rFonts w:eastAsia="Times New Roman" w:cs="Arial"/>
              </w:rPr>
            </w:pPr>
            <w:r>
              <w:rPr>
                <w:rFonts w:eastAsia="Times New Roman" w:cs="Arial"/>
              </w:rPr>
              <w:t>Zpoždění v přípravě a realizaci projektů vedoucí k nedodržení časových milníků čerpání alokace IROP a tím ke ztrátě finančních prostředků. Potenciální riziko spočívá zejména při problémech při realizaci projektů a při realizaci zadávacích řízeních</w:t>
            </w:r>
            <w:r w:rsidR="008F7B73">
              <w:rPr>
                <w:rFonts w:eastAsia="Times New Roman" w:cs="Arial"/>
              </w:rPr>
              <w:t xml:space="preserve"> dále dopad pandemie COVID-19 s ohledem na sběr podkladů v příslušných zařízeních a omezeném </w:t>
            </w:r>
            <w:r w:rsidR="008F7B73">
              <w:rPr>
                <w:rFonts w:eastAsia="Times New Roman" w:cs="Arial"/>
              </w:rPr>
              <w:lastRenderedPageBreak/>
              <w:t>kontaktu s poskytovatelem soc. služby</w:t>
            </w:r>
            <w:r>
              <w:rPr>
                <w:rFonts w:eastAsia="Times New Roman" w:cs="Arial"/>
              </w:rPr>
              <w:t xml:space="preserve"> </w:t>
            </w:r>
          </w:p>
          <w:p w14:paraId="2524AE70" w14:textId="77777777" w:rsidR="005121FF" w:rsidRDefault="005121FF" w:rsidP="008F7B73">
            <w:pPr>
              <w:spacing w:after="0" w:line="276" w:lineRule="auto"/>
              <w:rPr>
                <w:rFonts w:eastAsia="Times New Roman" w:cs="Arial"/>
              </w:rPr>
            </w:pPr>
          </w:p>
          <w:p w14:paraId="7CA86D5E" w14:textId="77777777" w:rsidR="005121FF" w:rsidRDefault="005121FF" w:rsidP="008F7B73">
            <w:pPr>
              <w:spacing w:after="0" w:line="276" w:lineRule="auto"/>
              <w:rPr>
                <w:rFonts w:eastAsia="Times New Roman" w:cs="Arial"/>
              </w:rPr>
            </w:pPr>
            <w:r>
              <w:rPr>
                <w:rFonts w:eastAsia="Times New Roman" w:cs="Arial"/>
              </w:rPr>
              <w:t>Návrh na minimalizaci rizika:</w:t>
            </w:r>
          </w:p>
          <w:p w14:paraId="53AA0BC1" w14:textId="7BCFBCFB" w:rsidR="008A6654" w:rsidRPr="008A6654" w:rsidRDefault="008A6654" w:rsidP="00FA01AE">
            <w:pPr>
              <w:spacing w:after="0" w:line="240" w:lineRule="auto"/>
              <w:rPr>
                <w:rFonts w:eastAsia="Times New Roman" w:cs="Arial"/>
                <w:iCs/>
              </w:rPr>
            </w:pPr>
            <w:r w:rsidRPr="00FA01AE">
              <w:rPr>
                <w:rFonts w:eastAsia="Times New Roman" w:cs="Arial"/>
                <w:iCs/>
              </w:rPr>
              <w:t>Důkladná příprava projektové žádosti, zadávacích řízení včetně konzultace na ŘO IROP.</w:t>
            </w:r>
          </w:p>
        </w:tc>
        <w:tc>
          <w:tcPr>
            <w:tcW w:w="1135" w:type="dxa"/>
            <w:tcBorders>
              <w:top w:val="single" w:sz="4" w:space="0" w:color="auto"/>
              <w:left w:val="nil"/>
              <w:bottom w:val="single" w:sz="4" w:space="0" w:color="auto"/>
              <w:right w:val="single" w:sz="4" w:space="0" w:color="auto"/>
            </w:tcBorders>
            <w:shd w:val="clear" w:color="auto" w:fill="FFFFFF"/>
            <w:vAlign w:val="center"/>
          </w:tcPr>
          <w:p w14:paraId="3D91BF09"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lastRenderedPageBreak/>
              <w:t>2</w:t>
            </w:r>
          </w:p>
        </w:tc>
        <w:tc>
          <w:tcPr>
            <w:tcW w:w="993" w:type="dxa"/>
            <w:tcBorders>
              <w:top w:val="single" w:sz="4" w:space="0" w:color="auto"/>
              <w:left w:val="nil"/>
              <w:bottom w:val="single" w:sz="4" w:space="0" w:color="auto"/>
              <w:right w:val="single" w:sz="4" w:space="0" w:color="auto"/>
            </w:tcBorders>
            <w:shd w:val="clear" w:color="auto" w:fill="FFFFFF"/>
            <w:vAlign w:val="center"/>
          </w:tcPr>
          <w:p w14:paraId="1B5A8088"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t>4</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7A01A716" w14:textId="77777777" w:rsidR="001E7BCA" w:rsidRPr="00594EC0" w:rsidRDefault="001E7BCA" w:rsidP="001E7BCA">
            <w:pPr>
              <w:spacing w:after="0" w:line="276" w:lineRule="auto"/>
              <w:jc w:val="center"/>
              <w:rPr>
                <w:rFonts w:eastAsia="Times New Roman" w:cstheme="minorHAnsi"/>
                <w:sz w:val="28"/>
                <w:szCs w:val="28"/>
              </w:rPr>
            </w:pPr>
            <w:r>
              <w:rPr>
                <w:rFonts w:eastAsia="Times New Roman" w:cstheme="minorHAnsi"/>
                <w:sz w:val="28"/>
                <w:szCs w:val="28"/>
              </w:rPr>
              <w:t>8</w:t>
            </w:r>
          </w:p>
        </w:tc>
      </w:tr>
      <w:tr w:rsidR="00CD30D0" w:rsidRPr="00594EC0" w14:paraId="758C0CAD" w14:textId="77777777" w:rsidTr="001E7BCA">
        <w:trPr>
          <w:trHeight w:val="2640"/>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5227F33C" w14:textId="4C218FB8" w:rsidR="00CD30D0" w:rsidRDefault="008F7B73" w:rsidP="001E7BCA">
            <w:pPr>
              <w:spacing w:after="0" w:line="276" w:lineRule="auto"/>
              <w:rPr>
                <w:rFonts w:eastAsia="Times New Roman" w:cs="Arial"/>
                <w:b/>
                <w:bCs/>
              </w:rPr>
            </w:pPr>
            <w:r>
              <w:rPr>
                <w:rFonts w:eastAsia="Times New Roman" w:cs="Arial"/>
                <w:b/>
                <w:bCs/>
              </w:rPr>
              <w:t>Schválení transformačních plánů</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6B0E2665" w14:textId="77777777" w:rsidR="00CD30D0" w:rsidRDefault="008F7B73" w:rsidP="001E7BCA">
            <w:pPr>
              <w:spacing w:after="0" w:line="276" w:lineRule="auto"/>
              <w:rPr>
                <w:rFonts w:eastAsia="Times New Roman" w:cs="Arial"/>
              </w:rPr>
            </w:pPr>
            <w:r>
              <w:rPr>
                <w:rFonts w:eastAsia="Times New Roman" w:cs="Arial"/>
              </w:rPr>
              <w:t xml:space="preserve">Předpokladem realizace v případě 3 projektů je zpracování a schválení transformačních plánů dotčených zařízení do termínu předložení projektových žádostí. </w:t>
            </w:r>
          </w:p>
          <w:p w14:paraId="18E3D94B" w14:textId="77777777" w:rsidR="005121FF" w:rsidRDefault="005121FF" w:rsidP="001E7BCA">
            <w:pPr>
              <w:spacing w:after="0" w:line="276" w:lineRule="auto"/>
              <w:rPr>
                <w:rFonts w:eastAsia="Times New Roman" w:cs="Arial"/>
              </w:rPr>
            </w:pPr>
          </w:p>
          <w:p w14:paraId="34460130" w14:textId="77777777" w:rsidR="005121FF" w:rsidRDefault="005121FF" w:rsidP="001E7BCA">
            <w:pPr>
              <w:spacing w:after="0" w:line="276" w:lineRule="auto"/>
              <w:rPr>
                <w:rFonts w:eastAsia="Times New Roman" w:cs="Arial"/>
              </w:rPr>
            </w:pPr>
            <w:r>
              <w:rPr>
                <w:rFonts w:eastAsia="Times New Roman" w:cs="Arial"/>
              </w:rPr>
              <w:t>Návrh na minimalizaci rizika:</w:t>
            </w:r>
          </w:p>
          <w:p w14:paraId="71769AC2" w14:textId="7F31094E" w:rsidR="008A6654" w:rsidRDefault="008A6654" w:rsidP="001E7BCA">
            <w:pPr>
              <w:spacing w:after="0" w:line="276" w:lineRule="auto"/>
              <w:rPr>
                <w:rFonts w:eastAsia="Times New Roman" w:cs="Arial"/>
              </w:rPr>
            </w:pPr>
            <w:r>
              <w:rPr>
                <w:rFonts w:eastAsia="Times New Roman" w:cs="Arial"/>
              </w:rPr>
              <w:t xml:space="preserve">Transformační plán by měl dle konzultací s vedoucím oddělení </w:t>
            </w:r>
            <w:r w:rsidRPr="00D05B67">
              <w:rPr>
                <w:rFonts w:eastAsia="Times New Roman" w:cs="Arial"/>
              </w:rPr>
              <w:t>koncepce a metodiky sociálních služeb</w:t>
            </w:r>
            <w:r>
              <w:rPr>
                <w:rFonts w:eastAsia="Times New Roman" w:cs="Arial"/>
              </w:rPr>
              <w:t xml:space="preserve"> být schválen v květnu </w:t>
            </w:r>
            <w:r w:rsidR="003E3647">
              <w:rPr>
                <w:rFonts w:eastAsia="Times New Roman" w:cs="Arial"/>
              </w:rPr>
              <w:t>roku 2022.</w:t>
            </w:r>
          </w:p>
          <w:p w14:paraId="61AB30EB" w14:textId="7813DB99" w:rsidR="008A6654" w:rsidRDefault="008A6654" w:rsidP="001E7BCA">
            <w:pPr>
              <w:spacing w:after="0" w:line="276" w:lineRule="auto"/>
              <w:rPr>
                <w:rFonts w:eastAsia="Times New Roman" w:cs="Arial"/>
              </w:rPr>
            </w:pPr>
          </w:p>
        </w:tc>
        <w:tc>
          <w:tcPr>
            <w:tcW w:w="1135" w:type="dxa"/>
            <w:tcBorders>
              <w:top w:val="single" w:sz="4" w:space="0" w:color="auto"/>
              <w:left w:val="nil"/>
              <w:bottom w:val="single" w:sz="4" w:space="0" w:color="auto"/>
              <w:right w:val="single" w:sz="4" w:space="0" w:color="auto"/>
            </w:tcBorders>
            <w:shd w:val="clear" w:color="auto" w:fill="FFFFFF"/>
            <w:vAlign w:val="center"/>
          </w:tcPr>
          <w:p w14:paraId="7F808554" w14:textId="4DB42D6A" w:rsidR="00CD30D0" w:rsidRDefault="008F7B73" w:rsidP="001E7BCA">
            <w:pPr>
              <w:spacing w:after="0" w:line="276" w:lineRule="auto"/>
              <w:jc w:val="center"/>
              <w:rPr>
                <w:rFonts w:eastAsia="Times New Roman" w:cstheme="minorHAnsi"/>
                <w:sz w:val="24"/>
                <w:szCs w:val="24"/>
              </w:rPr>
            </w:pPr>
            <w:r>
              <w:rPr>
                <w:rFonts w:eastAsia="Times New Roman" w:cstheme="minorHAnsi"/>
                <w:sz w:val="24"/>
                <w:szCs w:val="24"/>
              </w:rPr>
              <w:t>2</w:t>
            </w:r>
          </w:p>
        </w:tc>
        <w:tc>
          <w:tcPr>
            <w:tcW w:w="993" w:type="dxa"/>
            <w:tcBorders>
              <w:top w:val="single" w:sz="4" w:space="0" w:color="auto"/>
              <w:left w:val="nil"/>
              <w:bottom w:val="single" w:sz="4" w:space="0" w:color="auto"/>
              <w:right w:val="single" w:sz="4" w:space="0" w:color="auto"/>
            </w:tcBorders>
            <w:shd w:val="clear" w:color="auto" w:fill="FFFFFF"/>
            <w:vAlign w:val="center"/>
          </w:tcPr>
          <w:p w14:paraId="0087DF2E" w14:textId="143F2B14" w:rsidR="00CD30D0" w:rsidRDefault="008F7B73" w:rsidP="001E7BCA">
            <w:pPr>
              <w:spacing w:after="0" w:line="276" w:lineRule="auto"/>
              <w:jc w:val="center"/>
              <w:rPr>
                <w:rFonts w:eastAsia="Times New Roman" w:cstheme="minorHAnsi"/>
                <w:sz w:val="24"/>
                <w:szCs w:val="24"/>
              </w:rPr>
            </w:pPr>
            <w:r>
              <w:rPr>
                <w:rFonts w:eastAsia="Times New Roman" w:cstheme="minorHAnsi"/>
                <w:sz w:val="24"/>
                <w:szCs w:val="24"/>
              </w:rPr>
              <w:t>5</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77899E55" w14:textId="56646380" w:rsidR="00CD30D0" w:rsidRDefault="008F7B73" w:rsidP="001E7BCA">
            <w:pPr>
              <w:spacing w:after="0" w:line="276" w:lineRule="auto"/>
              <w:jc w:val="center"/>
              <w:rPr>
                <w:rFonts w:eastAsia="Times New Roman" w:cstheme="minorHAnsi"/>
                <w:sz w:val="28"/>
                <w:szCs w:val="28"/>
              </w:rPr>
            </w:pPr>
            <w:r>
              <w:rPr>
                <w:rFonts w:eastAsia="Times New Roman" w:cstheme="minorHAnsi"/>
                <w:sz w:val="28"/>
                <w:szCs w:val="28"/>
              </w:rPr>
              <w:t>10</w:t>
            </w:r>
          </w:p>
        </w:tc>
      </w:tr>
      <w:tr w:rsidR="008F7B73" w:rsidRPr="00594EC0" w14:paraId="2F77B635" w14:textId="77777777" w:rsidTr="001E7BCA">
        <w:trPr>
          <w:trHeight w:val="2640"/>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6FF54867" w14:textId="51E0CD5F" w:rsidR="008F7B73" w:rsidRDefault="008F7B73" w:rsidP="001E7BCA">
            <w:pPr>
              <w:spacing w:after="0" w:line="276" w:lineRule="auto"/>
              <w:rPr>
                <w:rFonts w:eastAsia="Times New Roman" w:cs="Arial"/>
                <w:b/>
                <w:bCs/>
              </w:rPr>
            </w:pPr>
            <w:r>
              <w:rPr>
                <w:rFonts w:eastAsia="Times New Roman" w:cs="Arial"/>
                <w:b/>
                <w:bCs/>
              </w:rPr>
              <w:t>Adaptace personálu na komunitní způsob péče</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2CDC761E" w14:textId="173EDFF6" w:rsidR="008F7B73" w:rsidRDefault="008F7B73" w:rsidP="001E7BCA">
            <w:pPr>
              <w:spacing w:after="0" w:line="276" w:lineRule="auto"/>
              <w:rPr>
                <w:rFonts w:eastAsia="Times New Roman" w:cs="Arial"/>
              </w:rPr>
            </w:pPr>
            <w:r>
              <w:rPr>
                <w:rFonts w:eastAsia="Times New Roman" w:cs="Arial"/>
              </w:rPr>
              <w:t xml:space="preserve">Riziko spočívající ve schopnosti a ochotě stávajícího personálu adaptovat se z ústavní péče na péči komunitní. </w:t>
            </w:r>
          </w:p>
          <w:p w14:paraId="20AC285A" w14:textId="77777777" w:rsidR="005121FF" w:rsidRDefault="005121FF" w:rsidP="001E7BCA">
            <w:pPr>
              <w:spacing w:after="0" w:line="276" w:lineRule="auto"/>
              <w:rPr>
                <w:rFonts w:eastAsia="Times New Roman" w:cs="Arial"/>
              </w:rPr>
            </w:pPr>
          </w:p>
          <w:p w14:paraId="5E5AED8A" w14:textId="77777777" w:rsidR="005121FF" w:rsidRDefault="005121FF" w:rsidP="001E7BCA">
            <w:pPr>
              <w:spacing w:after="0" w:line="276" w:lineRule="auto"/>
              <w:rPr>
                <w:rFonts w:eastAsia="Times New Roman" w:cs="Arial"/>
              </w:rPr>
            </w:pPr>
            <w:r>
              <w:rPr>
                <w:rFonts w:eastAsia="Times New Roman" w:cs="Arial"/>
              </w:rPr>
              <w:t>Návrh na minimalizaci rizika:</w:t>
            </w:r>
          </w:p>
          <w:p w14:paraId="2FE79AC5" w14:textId="27AE8D10" w:rsidR="00BD29E0" w:rsidRDefault="00A937BC" w:rsidP="00A937BC">
            <w:pPr>
              <w:spacing w:after="0" w:line="276" w:lineRule="auto"/>
              <w:rPr>
                <w:rFonts w:eastAsia="Times New Roman" w:cs="Arial"/>
              </w:rPr>
            </w:pPr>
            <w:r>
              <w:rPr>
                <w:rFonts w:eastAsia="Times New Roman" w:cs="Arial"/>
              </w:rPr>
              <w:t>Minimalizace rizika bude spočívat v odpovídající edukaci a dalšího školení personálu.</w:t>
            </w:r>
          </w:p>
        </w:tc>
        <w:tc>
          <w:tcPr>
            <w:tcW w:w="1135" w:type="dxa"/>
            <w:tcBorders>
              <w:top w:val="single" w:sz="4" w:space="0" w:color="auto"/>
              <w:left w:val="nil"/>
              <w:bottom w:val="single" w:sz="4" w:space="0" w:color="auto"/>
              <w:right w:val="single" w:sz="4" w:space="0" w:color="auto"/>
            </w:tcBorders>
            <w:shd w:val="clear" w:color="auto" w:fill="FFFFFF"/>
            <w:vAlign w:val="center"/>
          </w:tcPr>
          <w:p w14:paraId="63293B13" w14:textId="6464BF8E" w:rsidR="008F7B73" w:rsidRDefault="008F7B73" w:rsidP="001E7BCA">
            <w:pPr>
              <w:spacing w:after="0" w:line="276" w:lineRule="auto"/>
              <w:jc w:val="center"/>
              <w:rPr>
                <w:rFonts w:eastAsia="Times New Roman" w:cstheme="minorHAnsi"/>
                <w:sz w:val="24"/>
                <w:szCs w:val="24"/>
              </w:rPr>
            </w:pPr>
            <w:r>
              <w:rPr>
                <w:rFonts w:eastAsia="Times New Roman" w:cstheme="minorHAnsi"/>
                <w:sz w:val="24"/>
                <w:szCs w:val="24"/>
              </w:rPr>
              <w:t>3</w:t>
            </w:r>
          </w:p>
        </w:tc>
        <w:tc>
          <w:tcPr>
            <w:tcW w:w="993" w:type="dxa"/>
            <w:tcBorders>
              <w:top w:val="single" w:sz="4" w:space="0" w:color="auto"/>
              <w:left w:val="nil"/>
              <w:bottom w:val="single" w:sz="4" w:space="0" w:color="auto"/>
              <w:right w:val="single" w:sz="4" w:space="0" w:color="auto"/>
            </w:tcBorders>
            <w:shd w:val="clear" w:color="auto" w:fill="FFFFFF"/>
            <w:vAlign w:val="center"/>
          </w:tcPr>
          <w:p w14:paraId="3FCC3AFE" w14:textId="08158EC5" w:rsidR="008F7B73" w:rsidRDefault="008F7B73" w:rsidP="001E7BCA">
            <w:pPr>
              <w:spacing w:after="0" w:line="276" w:lineRule="auto"/>
              <w:jc w:val="center"/>
              <w:rPr>
                <w:rFonts w:eastAsia="Times New Roman" w:cstheme="minorHAnsi"/>
                <w:sz w:val="24"/>
                <w:szCs w:val="24"/>
              </w:rPr>
            </w:pPr>
            <w:r>
              <w:rPr>
                <w:rFonts w:eastAsia="Times New Roman" w:cstheme="minorHAnsi"/>
                <w:sz w:val="24"/>
                <w:szCs w:val="24"/>
              </w:rPr>
              <w:t>3</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18FFFC1D" w14:textId="3E12C96C" w:rsidR="008F7B73" w:rsidRDefault="008F7B73" w:rsidP="001E7BCA">
            <w:pPr>
              <w:spacing w:after="0" w:line="276" w:lineRule="auto"/>
              <w:jc w:val="center"/>
              <w:rPr>
                <w:rFonts w:eastAsia="Times New Roman" w:cstheme="minorHAnsi"/>
                <w:sz w:val="28"/>
                <w:szCs w:val="28"/>
              </w:rPr>
            </w:pPr>
            <w:r>
              <w:rPr>
                <w:rFonts w:eastAsia="Times New Roman" w:cstheme="minorHAnsi"/>
                <w:sz w:val="28"/>
                <w:szCs w:val="28"/>
              </w:rPr>
              <w:t>9</w:t>
            </w:r>
          </w:p>
        </w:tc>
      </w:tr>
      <w:tr w:rsidR="00DD4029" w:rsidRPr="00594EC0" w14:paraId="4690BBB3" w14:textId="77777777" w:rsidTr="001E7BCA">
        <w:trPr>
          <w:trHeight w:val="2640"/>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515E88E0" w14:textId="1A0B8637" w:rsidR="00DD4029" w:rsidRPr="00BA0450" w:rsidRDefault="00DD4029" w:rsidP="00DD4029">
            <w:pPr>
              <w:spacing w:after="0" w:line="276" w:lineRule="auto"/>
              <w:rPr>
                <w:rFonts w:eastAsia="Times New Roman" w:cs="Arial"/>
                <w:b/>
                <w:bCs/>
                <w:color w:val="000000" w:themeColor="text1"/>
              </w:rPr>
            </w:pPr>
            <w:r w:rsidRPr="00BA0450">
              <w:rPr>
                <w:rFonts w:eastAsia="Times New Roman" w:cs="Arial"/>
                <w:b/>
                <w:bCs/>
                <w:color w:val="000000" w:themeColor="text1"/>
              </w:rPr>
              <w:t>Podpora transformace ze strany okolí</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74A8A542" w14:textId="77777777" w:rsidR="00DD4029" w:rsidRPr="00BA0450" w:rsidRDefault="00DD4029" w:rsidP="001E7BCA">
            <w:pPr>
              <w:spacing w:after="0" w:line="276" w:lineRule="auto"/>
              <w:rPr>
                <w:rFonts w:eastAsia="Times New Roman" w:cs="Arial"/>
                <w:color w:val="000000" w:themeColor="text1"/>
              </w:rPr>
            </w:pPr>
            <w:r w:rsidRPr="00BA0450">
              <w:rPr>
                <w:rFonts w:eastAsia="Times New Roman" w:cs="Arial"/>
                <w:color w:val="000000" w:themeColor="text1"/>
              </w:rPr>
              <w:t>Dle zkušeností z jiných krajů panuje obava nízké podpory transformace sociálních služeb vlivem stigmatizace uživatelů.</w:t>
            </w:r>
          </w:p>
          <w:p w14:paraId="04D8CE5D" w14:textId="77777777" w:rsidR="005121FF" w:rsidRPr="00BA0450" w:rsidRDefault="005121FF" w:rsidP="001E7BCA">
            <w:pPr>
              <w:spacing w:after="0" w:line="276" w:lineRule="auto"/>
              <w:rPr>
                <w:rFonts w:eastAsia="Times New Roman" w:cs="Arial"/>
                <w:color w:val="000000" w:themeColor="text1"/>
              </w:rPr>
            </w:pPr>
          </w:p>
          <w:p w14:paraId="6E6673B4" w14:textId="77777777" w:rsidR="005121FF" w:rsidRPr="00BA0450" w:rsidRDefault="005121FF" w:rsidP="001E7BCA">
            <w:pPr>
              <w:spacing w:after="0" w:line="276" w:lineRule="auto"/>
              <w:rPr>
                <w:rFonts w:eastAsia="Times New Roman" w:cs="Arial"/>
                <w:color w:val="000000" w:themeColor="text1"/>
              </w:rPr>
            </w:pPr>
            <w:r w:rsidRPr="00BA0450">
              <w:rPr>
                <w:rFonts w:eastAsia="Times New Roman" w:cs="Arial"/>
                <w:color w:val="000000" w:themeColor="text1"/>
              </w:rPr>
              <w:t>Návrh na minimalizaci rizika:</w:t>
            </w:r>
          </w:p>
          <w:p w14:paraId="32B5E007" w14:textId="641F504B" w:rsidR="00A937BC" w:rsidRPr="00BA0450" w:rsidRDefault="00A937BC" w:rsidP="001E7BCA">
            <w:pPr>
              <w:spacing w:after="0" w:line="276" w:lineRule="auto"/>
              <w:rPr>
                <w:rFonts w:eastAsia="Times New Roman" w:cs="Arial"/>
                <w:color w:val="000000" w:themeColor="text1"/>
              </w:rPr>
            </w:pPr>
            <w:r w:rsidRPr="00BA0450">
              <w:rPr>
                <w:rFonts w:eastAsia="Times New Roman" w:cs="Arial"/>
                <w:color w:val="000000" w:themeColor="text1"/>
              </w:rPr>
              <w:t xml:space="preserve">Pozitivní </w:t>
            </w:r>
            <w:r w:rsidR="0090407A" w:rsidRPr="00BA0450">
              <w:rPr>
                <w:rFonts w:eastAsia="Times New Roman" w:cs="Arial"/>
                <w:color w:val="000000" w:themeColor="text1"/>
              </w:rPr>
              <w:t xml:space="preserve">osvětová </w:t>
            </w:r>
            <w:r w:rsidRPr="00BA0450">
              <w:rPr>
                <w:rFonts w:eastAsia="Times New Roman" w:cs="Arial"/>
                <w:color w:val="000000" w:themeColor="text1"/>
              </w:rPr>
              <w:t xml:space="preserve">kampaň v dané </w:t>
            </w:r>
            <w:r w:rsidR="0090407A" w:rsidRPr="00BA0450">
              <w:rPr>
                <w:rFonts w:eastAsia="Times New Roman" w:cs="Arial"/>
                <w:color w:val="000000" w:themeColor="text1"/>
              </w:rPr>
              <w:t xml:space="preserve">oblasti přesunu komunitní péče, </w:t>
            </w:r>
            <w:r w:rsidR="00A81481" w:rsidRPr="00BA0450">
              <w:rPr>
                <w:rFonts w:eastAsia="Times New Roman" w:cs="Arial"/>
                <w:color w:val="000000" w:themeColor="text1"/>
              </w:rPr>
              <w:t>během níž</w:t>
            </w:r>
            <w:r w:rsidR="0090407A" w:rsidRPr="00BA0450">
              <w:rPr>
                <w:rFonts w:eastAsia="Times New Roman" w:cs="Arial"/>
                <w:color w:val="000000" w:themeColor="text1"/>
              </w:rPr>
              <w:t xml:space="preserve"> by </w:t>
            </w:r>
            <w:r w:rsidR="0090407A" w:rsidRPr="00BA0450">
              <w:rPr>
                <w:rFonts w:eastAsia="Times New Roman" w:cs="Arial"/>
                <w:color w:val="000000" w:themeColor="text1"/>
              </w:rPr>
              <w:lastRenderedPageBreak/>
              <w:t>mělo dojít k</w:t>
            </w:r>
            <w:r w:rsidR="00353BD7" w:rsidRPr="00BA0450">
              <w:rPr>
                <w:rFonts w:eastAsia="Times New Roman" w:cs="Arial"/>
                <w:color w:val="000000" w:themeColor="text1"/>
              </w:rPr>
              <w:t> edukaci obyvatelstva.</w:t>
            </w:r>
          </w:p>
        </w:tc>
        <w:tc>
          <w:tcPr>
            <w:tcW w:w="1135" w:type="dxa"/>
            <w:tcBorders>
              <w:top w:val="single" w:sz="4" w:space="0" w:color="auto"/>
              <w:left w:val="nil"/>
              <w:bottom w:val="single" w:sz="4" w:space="0" w:color="auto"/>
              <w:right w:val="single" w:sz="4" w:space="0" w:color="auto"/>
            </w:tcBorders>
            <w:shd w:val="clear" w:color="auto" w:fill="FFFFFF"/>
            <w:vAlign w:val="center"/>
          </w:tcPr>
          <w:p w14:paraId="0660408B" w14:textId="030695AF" w:rsidR="00DD4029" w:rsidRPr="00BA0450" w:rsidRDefault="00DD4029" w:rsidP="001E7BCA">
            <w:pPr>
              <w:spacing w:after="0" w:line="276" w:lineRule="auto"/>
              <w:jc w:val="center"/>
              <w:rPr>
                <w:rFonts w:eastAsia="Times New Roman" w:cstheme="minorHAnsi"/>
                <w:color w:val="000000" w:themeColor="text1"/>
                <w:sz w:val="24"/>
                <w:szCs w:val="24"/>
              </w:rPr>
            </w:pPr>
            <w:r w:rsidRPr="00BA0450">
              <w:rPr>
                <w:rFonts w:eastAsia="Times New Roman" w:cstheme="minorHAnsi"/>
                <w:color w:val="000000" w:themeColor="text1"/>
                <w:sz w:val="24"/>
                <w:szCs w:val="24"/>
              </w:rPr>
              <w:lastRenderedPageBreak/>
              <w:t>3</w:t>
            </w:r>
          </w:p>
        </w:tc>
        <w:tc>
          <w:tcPr>
            <w:tcW w:w="993" w:type="dxa"/>
            <w:tcBorders>
              <w:top w:val="single" w:sz="4" w:space="0" w:color="auto"/>
              <w:left w:val="nil"/>
              <w:bottom w:val="single" w:sz="4" w:space="0" w:color="auto"/>
              <w:right w:val="single" w:sz="4" w:space="0" w:color="auto"/>
            </w:tcBorders>
            <w:shd w:val="clear" w:color="auto" w:fill="FFFFFF"/>
            <w:vAlign w:val="center"/>
          </w:tcPr>
          <w:p w14:paraId="3598B95D" w14:textId="2EA9183E" w:rsidR="00DD4029" w:rsidRPr="00BA0450" w:rsidRDefault="00DD4029" w:rsidP="001E7BCA">
            <w:pPr>
              <w:spacing w:after="0" w:line="276" w:lineRule="auto"/>
              <w:jc w:val="center"/>
              <w:rPr>
                <w:rFonts w:eastAsia="Times New Roman" w:cstheme="minorHAnsi"/>
                <w:color w:val="000000" w:themeColor="text1"/>
                <w:sz w:val="24"/>
                <w:szCs w:val="24"/>
              </w:rPr>
            </w:pPr>
            <w:r w:rsidRPr="00BA0450">
              <w:rPr>
                <w:rFonts w:eastAsia="Times New Roman" w:cstheme="minorHAnsi"/>
                <w:color w:val="000000" w:themeColor="text1"/>
                <w:sz w:val="24"/>
                <w:szCs w:val="24"/>
              </w:rPr>
              <w:t>4</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3F0BE659" w14:textId="20583014" w:rsidR="00DD4029" w:rsidRPr="00BA0450" w:rsidRDefault="004527F2" w:rsidP="001E7BCA">
            <w:pPr>
              <w:spacing w:after="0" w:line="276" w:lineRule="auto"/>
              <w:jc w:val="center"/>
              <w:rPr>
                <w:rFonts w:eastAsia="Times New Roman" w:cstheme="minorHAnsi"/>
                <w:color w:val="000000" w:themeColor="text1"/>
                <w:sz w:val="28"/>
                <w:szCs w:val="28"/>
              </w:rPr>
            </w:pPr>
            <w:r w:rsidRPr="00BA0450">
              <w:rPr>
                <w:rFonts w:eastAsia="Times New Roman" w:cstheme="minorHAnsi"/>
                <w:color w:val="000000" w:themeColor="text1"/>
                <w:sz w:val="28"/>
                <w:szCs w:val="28"/>
              </w:rPr>
              <w:t>12</w:t>
            </w:r>
          </w:p>
        </w:tc>
      </w:tr>
    </w:tbl>
    <w:p w14:paraId="7771CFD2" w14:textId="79D52B7A" w:rsidR="001E7BCA" w:rsidRDefault="00280814" w:rsidP="001E7BCA">
      <w:pPr>
        <w:spacing w:line="360" w:lineRule="auto"/>
        <w:jc w:val="both"/>
        <w:rPr>
          <w:u w:val="single"/>
        </w:rPr>
      </w:pPr>
      <w:r>
        <w:t xml:space="preserve">     </w:t>
      </w:r>
      <w:r w:rsidRPr="00280814">
        <w:t>Pozn.: 1- nejnižší, 5 – nejvyšší pravděpodobnost/ dopad</w:t>
      </w:r>
    </w:p>
    <w:p w14:paraId="54355014" w14:textId="77777777" w:rsidR="001E7BCA" w:rsidRPr="008F7B73" w:rsidRDefault="001E7BCA" w:rsidP="008F7B73">
      <w:pPr>
        <w:pStyle w:val="Nadpis3"/>
      </w:pPr>
      <w:bookmarkStart w:id="16" w:name="_Toc114125660"/>
      <w:r w:rsidRPr="008F7B73">
        <w:t>Příloha</w:t>
      </w:r>
      <w:bookmarkEnd w:id="16"/>
    </w:p>
    <w:p w14:paraId="643EB528" w14:textId="72393924" w:rsidR="001E7BCA" w:rsidRDefault="00A81481" w:rsidP="001E7BCA">
      <w:pPr>
        <w:spacing w:line="360" w:lineRule="auto"/>
        <w:jc w:val="both"/>
      </w:pPr>
      <w:r>
        <w:t>S</w:t>
      </w:r>
      <w:r w:rsidR="001E7BCA">
        <w:t>eznam projektů Deinstitucionalizace sociálních služeb</w:t>
      </w:r>
    </w:p>
    <w:p w14:paraId="4A2294B3" w14:textId="77777777" w:rsidR="001E7BCA" w:rsidRPr="00EA6433" w:rsidRDefault="001E7BCA" w:rsidP="001E7BCA">
      <w:pPr>
        <w:spacing w:line="360" w:lineRule="auto"/>
        <w:jc w:val="both"/>
      </w:pPr>
    </w:p>
    <w:p w14:paraId="56E4B5AE" w14:textId="77777777" w:rsidR="002D50F0" w:rsidRDefault="002D50F0">
      <w:pPr>
        <w:rPr>
          <w:rFonts w:asciiTheme="majorHAnsi" w:eastAsiaTheme="majorEastAsia" w:hAnsiTheme="majorHAnsi" w:cstheme="majorBidi"/>
          <w:color w:val="2E74B5" w:themeColor="accent1" w:themeShade="BF"/>
          <w:sz w:val="26"/>
          <w:szCs w:val="26"/>
        </w:rPr>
      </w:pPr>
      <w:r>
        <w:br w:type="page"/>
      </w:r>
    </w:p>
    <w:p w14:paraId="2BAF6F38" w14:textId="621B9309" w:rsidR="001E7BCA" w:rsidRPr="00EA6433" w:rsidRDefault="001E7BCA" w:rsidP="001E7BCA">
      <w:pPr>
        <w:pStyle w:val="Nadpis2"/>
        <w:spacing w:line="360" w:lineRule="auto"/>
        <w:jc w:val="both"/>
      </w:pPr>
      <w:bookmarkStart w:id="17" w:name="_Toc114125661"/>
      <w:r w:rsidRPr="00390855">
        <w:lastRenderedPageBreak/>
        <w:t>Zdravotnická záchranná služba</w:t>
      </w:r>
      <w:bookmarkEnd w:id="17"/>
    </w:p>
    <w:p w14:paraId="044A892B" w14:textId="1E8B35CE" w:rsidR="001E7BCA" w:rsidRDefault="001E7BCA" w:rsidP="001E7BCA">
      <w:pPr>
        <w:spacing w:line="360" w:lineRule="auto"/>
        <w:jc w:val="both"/>
      </w:pPr>
      <w:r>
        <w:t xml:space="preserve">Aktivita je v souladu s aktivitami směřujícími k naplnění specifického cíle </w:t>
      </w:r>
      <w:r w:rsidR="008F7B73">
        <w:t>2</w:t>
      </w:r>
      <w:r>
        <w:t>.</w:t>
      </w:r>
      <w:r w:rsidR="008F7B73">
        <w:t>3</w:t>
      </w:r>
      <w:r>
        <w:t xml:space="preserve"> IROP, uvedenými v platném znění programového dokumentu IROP 2021-2027. Týká se relevantních aktivit, u nichž je uvedeno specifické kritérium přijatelnosti – soulad projektu s Regionálním akčním plánem.</w:t>
      </w:r>
      <w:r w:rsidR="00623875">
        <w:t xml:space="preserve"> Projekty budou předkládány v rámci jedné kontinuální výzvy s předpokladem vyhlášení ve II. pol. roku 202</w:t>
      </w:r>
      <w:r w:rsidR="00E4524A">
        <w:t>2</w:t>
      </w:r>
      <w:r w:rsidR="00623875">
        <w:t>.</w:t>
      </w:r>
    </w:p>
    <w:p w14:paraId="5D9BD290" w14:textId="77777777" w:rsidR="002D50F0" w:rsidRDefault="002D50F0" w:rsidP="001E7BCA">
      <w:pPr>
        <w:spacing w:line="360" w:lineRule="auto"/>
        <w:jc w:val="both"/>
      </w:pPr>
    </w:p>
    <w:p w14:paraId="6732FB79" w14:textId="63E2BEDD" w:rsidR="001E7BCA" w:rsidRPr="001E7BCA" w:rsidRDefault="001E7BCA" w:rsidP="001E7BCA">
      <w:pPr>
        <w:pStyle w:val="Nadpis3"/>
      </w:pPr>
      <w:bookmarkStart w:id="18" w:name="_Toc114125662"/>
      <w:r w:rsidRPr="001E7BCA">
        <w:t>Popis transparentního a nediskriminačního postupu tvorby aktivity RAP</w:t>
      </w:r>
      <w:bookmarkEnd w:id="18"/>
    </w:p>
    <w:p w14:paraId="29E643D3" w14:textId="77777777" w:rsidR="001E7BCA" w:rsidRDefault="001E7BCA" w:rsidP="001E7BCA">
      <w:pPr>
        <w:spacing w:line="360" w:lineRule="auto"/>
        <w:jc w:val="both"/>
      </w:pPr>
    </w:p>
    <w:p w14:paraId="01C4BA97" w14:textId="77777777" w:rsidR="001E7BCA" w:rsidRDefault="001E7BCA" w:rsidP="001E7BCA">
      <w:pPr>
        <w:spacing w:line="360" w:lineRule="auto"/>
        <w:jc w:val="both"/>
      </w:pPr>
      <w:r w:rsidRPr="0037069C">
        <w:rPr>
          <w:u w:val="single"/>
        </w:rPr>
        <w:t>Zpracovatel aktivity</w:t>
      </w:r>
      <w:r>
        <w:t xml:space="preserve">: </w:t>
      </w:r>
    </w:p>
    <w:p w14:paraId="7336EA86" w14:textId="77777777" w:rsidR="001E7BCA" w:rsidRDefault="001E7BCA" w:rsidP="001E7BCA">
      <w:pPr>
        <w:pStyle w:val="Odstavecseseznamem"/>
        <w:numPr>
          <w:ilvl w:val="0"/>
          <w:numId w:val="5"/>
        </w:numPr>
        <w:spacing w:line="360" w:lineRule="auto"/>
        <w:jc w:val="both"/>
      </w:pPr>
      <w:r>
        <w:t>Sekretariát Regionální stálé konference Středočeského kraje</w:t>
      </w:r>
    </w:p>
    <w:p w14:paraId="1CD01550" w14:textId="77777777" w:rsidR="001E7BCA" w:rsidRPr="000F3263" w:rsidRDefault="001E7BCA" w:rsidP="001E7BCA">
      <w:pPr>
        <w:spacing w:line="360" w:lineRule="auto"/>
        <w:jc w:val="both"/>
        <w:rPr>
          <w:u w:val="single"/>
        </w:rPr>
      </w:pPr>
      <w:r w:rsidRPr="0037069C">
        <w:rPr>
          <w:u w:val="single"/>
        </w:rPr>
        <w:t xml:space="preserve">Zapojené subjekty: </w:t>
      </w:r>
    </w:p>
    <w:p w14:paraId="75CE6790" w14:textId="77777777" w:rsidR="001E7BCA" w:rsidRDefault="001E7BCA" w:rsidP="001E7BCA">
      <w:pPr>
        <w:pStyle w:val="Odstavecseseznamem"/>
        <w:numPr>
          <w:ilvl w:val="0"/>
          <w:numId w:val="5"/>
        </w:numPr>
        <w:spacing w:line="360" w:lineRule="auto"/>
        <w:jc w:val="both"/>
      </w:pPr>
      <w:r>
        <w:t>Odbor zdravotnictví Krajského úřadu Středočeského kraje</w:t>
      </w:r>
    </w:p>
    <w:p w14:paraId="0A6806C9" w14:textId="77777777" w:rsidR="001E7BCA" w:rsidRDefault="001E7BCA" w:rsidP="001E7BCA">
      <w:pPr>
        <w:pStyle w:val="Odstavecseseznamem"/>
        <w:numPr>
          <w:ilvl w:val="0"/>
          <w:numId w:val="5"/>
        </w:numPr>
        <w:spacing w:line="360" w:lineRule="auto"/>
        <w:jc w:val="both"/>
      </w:pPr>
      <w:r>
        <w:t>Zdravotnická záchranná služba Středočeského kraje</w:t>
      </w:r>
    </w:p>
    <w:p w14:paraId="494ABEE9" w14:textId="77777777" w:rsidR="001E7BCA" w:rsidRDefault="001E7BCA" w:rsidP="001E7BCA">
      <w:pPr>
        <w:pStyle w:val="Odstavecseseznamem"/>
        <w:numPr>
          <w:ilvl w:val="0"/>
          <w:numId w:val="5"/>
        </w:numPr>
        <w:spacing w:line="360" w:lineRule="auto"/>
        <w:jc w:val="both"/>
      </w:pPr>
      <w:r>
        <w:t>Pracovní skupina RSK – Zdravotnictví a sociální věci</w:t>
      </w:r>
    </w:p>
    <w:p w14:paraId="538ABCD9" w14:textId="0393AE63" w:rsidR="001E7BCA" w:rsidRPr="0037069C" w:rsidRDefault="001E7BCA" w:rsidP="001E7BCA">
      <w:pPr>
        <w:spacing w:line="360" w:lineRule="auto"/>
        <w:jc w:val="both"/>
        <w:rPr>
          <w:u w:val="single"/>
        </w:rPr>
      </w:pPr>
      <w:r w:rsidRPr="0037069C">
        <w:rPr>
          <w:u w:val="single"/>
        </w:rPr>
        <w:t>Způsob projednání a schválení</w:t>
      </w:r>
      <w:r w:rsidR="00040AD7">
        <w:rPr>
          <w:u w:val="single"/>
        </w:rPr>
        <w:t>:</w:t>
      </w:r>
    </w:p>
    <w:p w14:paraId="0C7BA042" w14:textId="71FE36AA" w:rsidR="001E7BCA" w:rsidRDefault="001E7BCA" w:rsidP="001E7BCA">
      <w:pPr>
        <w:spacing w:line="360" w:lineRule="auto"/>
        <w:jc w:val="both"/>
      </w:pPr>
      <w:r>
        <w:t xml:space="preserve">Návrh seznamu projektových záměrů aktivity </w:t>
      </w:r>
      <w:r w:rsidRPr="00423000">
        <w:t>Zdravotnická záchranná služba</w:t>
      </w:r>
      <w:r>
        <w:t xml:space="preserve"> byl vytvořen ve spolupráci </w:t>
      </w:r>
      <w:r w:rsidR="00801352">
        <w:t>O</w:t>
      </w:r>
      <w:r>
        <w:t>dboru zdravotnictví Krajského úřadu Středočeského kraje</w:t>
      </w:r>
      <w:r w:rsidR="00DA3820">
        <w:t xml:space="preserve"> a</w:t>
      </w:r>
      <w:r>
        <w:t xml:space="preserve"> Zdravotnické záchranné služby Středočeského kraje</w:t>
      </w:r>
      <w:r w:rsidR="00DA3820">
        <w:t>.</w:t>
      </w:r>
    </w:p>
    <w:p w14:paraId="7DBFCC21" w14:textId="4E28A907" w:rsidR="001E7BCA" w:rsidRDefault="001E7BCA" w:rsidP="001E7BCA">
      <w:pPr>
        <w:spacing w:line="360" w:lineRule="auto"/>
        <w:jc w:val="both"/>
      </w:pPr>
      <w:r>
        <w:t>Tento návrh projednala RSK SČK na svém 22. zasedání dne 22.</w:t>
      </w:r>
      <w:r w:rsidR="00A81481">
        <w:t xml:space="preserve"> </w:t>
      </w:r>
      <w:r>
        <w:t>9.</w:t>
      </w:r>
      <w:r w:rsidR="00A81481">
        <w:t xml:space="preserve"> </w:t>
      </w:r>
      <w:r>
        <w:t xml:space="preserve">2020. K návrhu nebyly vzneseny zásadní připomínky, návrh byl vzat RSK SČK na vědomí usnesením č. </w:t>
      </w:r>
      <w:r w:rsidRPr="0037069C">
        <w:t>1-22/2020/RSK</w:t>
      </w:r>
      <w:r>
        <w:t>.</w:t>
      </w:r>
    </w:p>
    <w:p w14:paraId="42070B1E" w14:textId="3132F88E" w:rsidR="001E7BCA" w:rsidRDefault="001E7BCA" w:rsidP="001E7BCA">
      <w:pPr>
        <w:spacing w:line="360" w:lineRule="auto"/>
        <w:jc w:val="both"/>
      </w:pPr>
      <w:r>
        <w:t>PS Zdravotnictví a sociální věci, do jejíž gesce spadá oblast zdravotnictví, projednala návrh seznamu projektů na svém 4. jednání dne 19.</w:t>
      </w:r>
      <w:r w:rsidR="00A81481">
        <w:t xml:space="preserve"> </w:t>
      </w:r>
      <w:r>
        <w:t>11.</w:t>
      </w:r>
      <w:r w:rsidR="00A81481">
        <w:t xml:space="preserve"> </w:t>
      </w:r>
      <w:r>
        <w:t>2020.</w:t>
      </w:r>
    </w:p>
    <w:p w14:paraId="234264ED" w14:textId="3D3A32E2" w:rsidR="001E7BCA" w:rsidRPr="00BA0450" w:rsidRDefault="001E7BCA" w:rsidP="001E7BCA">
      <w:pPr>
        <w:spacing w:line="360" w:lineRule="auto"/>
        <w:jc w:val="both"/>
        <w:rPr>
          <w:color w:val="000000" w:themeColor="text1"/>
        </w:rPr>
      </w:pPr>
      <w:r w:rsidRPr="00BA0450">
        <w:rPr>
          <w:color w:val="000000" w:themeColor="text1"/>
        </w:rPr>
        <w:t xml:space="preserve">Seznam projektů byl po věcné </w:t>
      </w:r>
      <w:proofErr w:type="gramStart"/>
      <w:r w:rsidRPr="00BA0450">
        <w:rPr>
          <w:color w:val="000000" w:themeColor="text1"/>
        </w:rPr>
        <w:t>diskuzi</w:t>
      </w:r>
      <w:proofErr w:type="gramEnd"/>
      <w:r w:rsidRPr="00BA0450">
        <w:rPr>
          <w:color w:val="000000" w:themeColor="text1"/>
        </w:rPr>
        <w:t xml:space="preserve"> členů PS schválen usnesením č.1-4/2020/PS/ZSV</w:t>
      </w:r>
      <w:r w:rsidR="00EB68C6" w:rsidRPr="00BA0450">
        <w:rPr>
          <w:color w:val="000000" w:themeColor="text1"/>
        </w:rPr>
        <w:t>.</w:t>
      </w:r>
    </w:p>
    <w:p w14:paraId="7701E384" w14:textId="39CCDCE0" w:rsidR="00EB68C6" w:rsidRPr="00040AD7" w:rsidRDefault="00EB68C6" w:rsidP="001E7BCA">
      <w:pPr>
        <w:spacing w:line="360" w:lineRule="auto"/>
        <w:jc w:val="both"/>
      </w:pPr>
      <w:r w:rsidRPr="00BA0450">
        <w:rPr>
          <w:color w:val="000000" w:themeColor="text1"/>
        </w:rPr>
        <w:t xml:space="preserve">Dokument v aktuální </w:t>
      </w:r>
      <w:proofErr w:type="gramStart"/>
      <w:r w:rsidRPr="00BA0450">
        <w:rPr>
          <w:color w:val="000000" w:themeColor="text1"/>
        </w:rPr>
        <w:t>podobě - RAP2021</w:t>
      </w:r>
      <w:proofErr w:type="gramEnd"/>
      <w:r w:rsidRPr="00BA0450">
        <w:rPr>
          <w:color w:val="000000" w:themeColor="text1"/>
        </w:rPr>
        <w:t>_1.0 byl 15.</w:t>
      </w:r>
      <w:r w:rsidR="00F049CA">
        <w:rPr>
          <w:color w:val="000000" w:themeColor="text1"/>
        </w:rPr>
        <w:t xml:space="preserve"> </w:t>
      </w:r>
      <w:r w:rsidRPr="00BA0450">
        <w:rPr>
          <w:color w:val="000000" w:themeColor="text1"/>
        </w:rPr>
        <w:t>12.</w:t>
      </w:r>
      <w:r w:rsidR="00F049CA">
        <w:rPr>
          <w:color w:val="000000" w:themeColor="text1"/>
        </w:rPr>
        <w:t xml:space="preserve"> </w:t>
      </w:r>
      <w:r w:rsidRPr="00BA0450">
        <w:rPr>
          <w:color w:val="000000" w:themeColor="text1"/>
        </w:rPr>
        <w:t xml:space="preserve">2020 projednáván na 23. zasedání RSK SČK. </w:t>
      </w:r>
      <w:r w:rsidRPr="00040AD7">
        <w:t>K dokumentu ne</w:t>
      </w:r>
      <w:r w:rsidR="00D5141A" w:rsidRPr="00040AD7">
        <w:t>byly vzneseny žádné připomínky</w:t>
      </w:r>
      <w:r w:rsidR="006F1201" w:rsidRPr="00040AD7">
        <w:t xml:space="preserve"> a usnesením č. 3-23/2020/RSK byl vzat na vědomí</w:t>
      </w:r>
      <w:r w:rsidR="00D5141A" w:rsidRPr="00040AD7">
        <w:t>.</w:t>
      </w:r>
    </w:p>
    <w:p w14:paraId="5C9C1304" w14:textId="300BCD5F" w:rsidR="00DA3820" w:rsidRPr="00040AD7" w:rsidRDefault="00DA3820" w:rsidP="00DA3820">
      <w:pPr>
        <w:spacing w:line="360" w:lineRule="auto"/>
        <w:jc w:val="both"/>
      </w:pPr>
      <w:r w:rsidRPr="00040AD7">
        <w:t xml:space="preserve">PS Zdravotnictví a sociální věci projednala aktualizovaný návrh seznamu projektů na svém 6. jednání, které proběhlo formou korespondenčního hlasování. Hlasování probíhalo od 1.9.2022 do 15.9.2022, přičemž byl návrh jednomyslně přijat usnesením č. 1-6/KH/2022/PS/ZSV. </w:t>
      </w:r>
    </w:p>
    <w:p w14:paraId="2A3C089F" w14:textId="1196A46C" w:rsidR="00C7241F" w:rsidRDefault="00C7241F" w:rsidP="00C7241F">
      <w:pPr>
        <w:jc w:val="both"/>
        <w:rPr>
          <w:rFonts w:cstheme="minorHAnsi"/>
        </w:rPr>
      </w:pPr>
      <w:r w:rsidRPr="002D50F0">
        <w:rPr>
          <w:rFonts w:cstheme="minorHAnsi"/>
        </w:rPr>
        <w:lastRenderedPageBreak/>
        <w:t>Finální návrh projednala RSK SČK v rámci 18. korespondenčního hlasování a usnesením č. 1-3/KH/2022/RSK seznam projektových záměrů schválila.</w:t>
      </w:r>
      <w:r>
        <w:rPr>
          <w:rFonts w:cstheme="minorHAnsi"/>
        </w:rPr>
        <w:t xml:space="preserve"> </w:t>
      </w:r>
    </w:p>
    <w:p w14:paraId="67B7680E" w14:textId="7713A99F" w:rsidR="00C63D2C" w:rsidRDefault="00683C3A" w:rsidP="00C63D2C">
      <w:pPr>
        <w:spacing w:line="360" w:lineRule="auto"/>
        <w:jc w:val="both"/>
      </w:pPr>
      <w:r w:rsidRPr="00040AD7">
        <w:t xml:space="preserve">PS Zdravotnictví a sociální věci projednala aktualizovaný návrh seznamu projektů na svém </w:t>
      </w:r>
      <w:r>
        <w:t>7</w:t>
      </w:r>
      <w:r w:rsidRPr="00040AD7">
        <w:t>. jednání, které proběhlo formou korespondenčního hlasování. Hlasování probíhalo od</w:t>
      </w:r>
      <w:r w:rsidR="00F67E57">
        <w:t xml:space="preserve"> </w:t>
      </w:r>
      <w:r w:rsidR="00C63D2C">
        <w:t>4.4</w:t>
      </w:r>
      <w:r w:rsidR="00F67E57">
        <w:t>.</w:t>
      </w:r>
      <w:r w:rsidRPr="00040AD7">
        <w:t xml:space="preserve"> </w:t>
      </w:r>
      <w:r w:rsidR="00F67E57">
        <w:t>d</w:t>
      </w:r>
      <w:r w:rsidRPr="00040AD7">
        <w:t>o</w:t>
      </w:r>
      <w:r w:rsidR="00F67E57">
        <w:t xml:space="preserve"> </w:t>
      </w:r>
      <w:r w:rsidR="00C63D2C">
        <w:t>18.4</w:t>
      </w:r>
      <w:r w:rsidR="00F67E57">
        <w:t>.</w:t>
      </w:r>
      <w:r w:rsidRPr="00040AD7">
        <w:t xml:space="preserve"> přičemž byl návrh jednomyslně přijat usnesením </w:t>
      </w:r>
      <w:r w:rsidR="00C63D2C">
        <w:t>č. 1-7/KH/2023/PS/ZSV</w:t>
      </w:r>
    </w:p>
    <w:p w14:paraId="00301DBD" w14:textId="74C8B998" w:rsidR="00683C3A" w:rsidRDefault="00683C3A" w:rsidP="00683C3A">
      <w:pPr>
        <w:jc w:val="both"/>
        <w:rPr>
          <w:rFonts w:cstheme="minorHAnsi"/>
        </w:rPr>
      </w:pPr>
      <w:r w:rsidRPr="002D50F0">
        <w:rPr>
          <w:rFonts w:cstheme="minorHAnsi"/>
        </w:rPr>
        <w:t xml:space="preserve">Finální návrh projednala RSK SČK v rámci </w:t>
      </w:r>
      <w:r w:rsidR="00C63D2C">
        <w:rPr>
          <w:rFonts w:cstheme="minorHAnsi"/>
        </w:rPr>
        <w:t>korespondenčního hlasování</w:t>
      </w:r>
      <w:r w:rsidR="00A37AC5">
        <w:rPr>
          <w:rFonts w:cstheme="minorHAnsi"/>
        </w:rPr>
        <w:t xml:space="preserve"> a</w:t>
      </w:r>
      <w:r w:rsidRPr="002D50F0">
        <w:rPr>
          <w:rFonts w:cstheme="minorHAnsi"/>
        </w:rPr>
        <w:t xml:space="preserve"> usnesením č. </w:t>
      </w:r>
      <w:r w:rsidR="00A37AC5" w:rsidRPr="00842DA3">
        <w:rPr>
          <w:rFonts w:cstheme="minorHAnsi"/>
        </w:rPr>
        <w:t>1-2/KH/2023/RSK</w:t>
      </w:r>
      <w:r w:rsidR="00A37AC5">
        <w:rPr>
          <w:rFonts w:ascii="TimesNewRomanPS-BoldMT" w:hAnsi="TimesNewRomanPS-BoldMT" w:cs="TimesNewRomanPS-BoldMT"/>
          <w:b/>
          <w:bCs/>
        </w:rPr>
        <w:t xml:space="preserve"> </w:t>
      </w:r>
      <w:r w:rsidR="00C63D2C">
        <w:rPr>
          <w:rFonts w:cstheme="minorHAnsi"/>
        </w:rPr>
        <w:t xml:space="preserve">aktualizované </w:t>
      </w:r>
      <w:r w:rsidRPr="002D50F0">
        <w:rPr>
          <w:rFonts w:cstheme="minorHAnsi"/>
        </w:rPr>
        <w:t>seznam</w:t>
      </w:r>
      <w:r w:rsidR="00C63D2C">
        <w:rPr>
          <w:rFonts w:cstheme="minorHAnsi"/>
        </w:rPr>
        <w:t>y</w:t>
      </w:r>
      <w:r w:rsidRPr="002D50F0">
        <w:rPr>
          <w:rFonts w:cstheme="minorHAnsi"/>
        </w:rPr>
        <w:t xml:space="preserve"> projektových záměrů schválila.</w:t>
      </w:r>
      <w:r>
        <w:rPr>
          <w:rFonts w:cstheme="minorHAnsi"/>
        </w:rPr>
        <w:t xml:space="preserve"> </w:t>
      </w:r>
    </w:p>
    <w:p w14:paraId="5B2E6BFE" w14:textId="77777777" w:rsidR="00DB19B7" w:rsidRDefault="00DB19B7" w:rsidP="00C7241F">
      <w:pPr>
        <w:jc w:val="both"/>
        <w:rPr>
          <w:rFonts w:cstheme="minorHAnsi"/>
        </w:rPr>
      </w:pPr>
    </w:p>
    <w:p w14:paraId="247234DD" w14:textId="0766EB54" w:rsidR="00DB19B7" w:rsidRPr="001E7BCA" w:rsidRDefault="00DB19B7" w:rsidP="00DB19B7">
      <w:pPr>
        <w:pStyle w:val="Nadpis3"/>
      </w:pPr>
      <w:bookmarkStart w:id="19" w:name="_Toc114125663"/>
      <w:r>
        <w:t>Věcná náplň aktivity RAP</w:t>
      </w:r>
      <w:bookmarkEnd w:id="19"/>
    </w:p>
    <w:p w14:paraId="624EDEEB" w14:textId="77777777" w:rsidR="002D50F0" w:rsidRPr="002D50F0" w:rsidRDefault="002D50F0" w:rsidP="002D50F0"/>
    <w:p w14:paraId="771DC606" w14:textId="77777777" w:rsidR="001E7BCA" w:rsidRPr="00040AD7" w:rsidRDefault="001E7BCA" w:rsidP="00040AD7">
      <w:pPr>
        <w:spacing w:line="360" w:lineRule="auto"/>
        <w:jc w:val="both"/>
        <w:rPr>
          <w:caps/>
          <w:color w:val="000000" w:themeColor="text1"/>
          <w:u w:val="single"/>
        </w:rPr>
      </w:pPr>
      <w:r w:rsidRPr="00040AD7">
        <w:rPr>
          <w:caps/>
          <w:color w:val="000000" w:themeColor="text1"/>
          <w:u w:val="single"/>
        </w:rPr>
        <w:t>Analýza potřeb a absorpční kapacita:</w:t>
      </w:r>
    </w:p>
    <w:p w14:paraId="4C42BDFA" w14:textId="77777777" w:rsidR="001E7BCA" w:rsidRDefault="001E7BCA" w:rsidP="001E7BCA">
      <w:pPr>
        <w:spacing w:line="360" w:lineRule="auto"/>
        <w:jc w:val="both"/>
      </w:pPr>
      <w:r>
        <w:t xml:space="preserve">Příprava a realizace projektů pro oblast zdravotnické záchranné služby je především v gesci Odboru zdravotnictví Krajského úřadu Středočeského kraje ve spolupráci s dalšími výše zmíněnými subjekty.  </w:t>
      </w:r>
    </w:p>
    <w:p w14:paraId="377F0BF1" w14:textId="54B563C8" w:rsidR="001E7BCA" w:rsidRDefault="001E7BCA" w:rsidP="001E7BCA">
      <w:pPr>
        <w:pStyle w:val="Textkomente"/>
        <w:spacing w:line="360" w:lineRule="auto"/>
        <w:rPr>
          <w:rFonts w:ascii="Calibri" w:hAnsi="Calibri" w:cs="Calibri"/>
          <w:sz w:val="22"/>
          <w:szCs w:val="22"/>
        </w:rPr>
      </w:pPr>
      <w:r>
        <w:rPr>
          <w:rFonts w:ascii="Calibri" w:hAnsi="Calibri" w:cs="Calibri"/>
          <w:sz w:val="22"/>
          <w:szCs w:val="22"/>
        </w:rPr>
        <w:t>V seznamu projektů je promítnuta potřeba modernizace transportní techniky Záchranného zdravotnického sboru. Zdravotnická záchranná služba Středočeského kraje má momentálně 7</w:t>
      </w:r>
      <w:r w:rsidR="00DA3820">
        <w:rPr>
          <w:rFonts w:ascii="Calibri" w:hAnsi="Calibri" w:cs="Calibri"/>
          <w:sz w:val="22"/>
          <w:szCs w:val="22"/>
        </w:rPr>
        <w:t>1</w:t>
      </w:r>
      <w:r>
        <w:rPr>
          <w:rFonts w:ascii="Calibri" w:hAnsi="Calibri" w:cs="Calibri"/>
          <w:sz w:val="22"/>
          <w:szCs w:val="22"/>
        </w:rPr>
        <w:t xml:space="preserve"> aktivních posádek s nájezdem až 4 mil. kilometrů ročně. Z aktuálního stavu vozového parku, při </w:t>
      </w:r>
      <w:r w:rsidR="00A81481">
        <w:rPr>
          <w:rFonts w:ascii="Calibri" w:hAnsi="Calibri" w:cs="Calibri"/>
          <w:sz w:val="22"/>
          <w:szCs w:val="22"/>
        </w:rPr>
        <w:t xml:space="preserve">současném </w:t>
      </w:r>
      <w:r>
        <w:rPr>
          <w:rFonts w:ascii="Calibri" w:hAnsi="Calibri" w:cs="Calibri"/>
          <w:sz w:val="22"/>
          <w:szCs w:val="22"/>
        </w:rPr>
        <w:t>vytížení, je evidentní potřeba obnovy a modernizace zásahových vozidel.</w:t>
      </w:r>
    </w:p>
    <w:p w14:paraId="1FF9FA83" w14:textId="77777777" w:rsidR="001E7BCA" w:rsidRDefault="001E7BCA" w:rsidP="001E7BCA">
      <w:pPr>
        <w:pStyle w:val="Textkomente"/>
        <w:spacing w:line="360" w:lineRule="auto"/>
        <w:rPr>
          <w:rFonts w:ascii="Calibri" w:hAnsi="Calibri" w:cs="Calibri"/>
          <w:sz w:val="22"/>
          <w:szCs w:val="22"/>
        </w:rPr>
      </w:pPr>
    </w:p>
    <w:p w14:paraId="385E66B5" w14:textId="338C29E4" w:rsidR="001E7BCA" w:rsidRDefault="001E7BCA" w:rsidP="001E7BCA">
      <w:pPr>
        <w:pStyle w:val="Textkomente"/>
        <w:spacing w:line="360" w:lineRule="auto"/>
        <w:rPr>
          <w:rFonts w:ascii="Calibri" w:hAnsi="Calibri" w:cs="Calibri"/>
          <w:sz w:val="22"/>
          <w:szCs w:val="22"/>
        </w:rPr>
      </w:pPr>
      <w:r>
        <w:rPr>
          <w:rFonts w:ascii="Calibri" w:hAnsi="Calibri" w:cs="Calibri"/>
          <w:sz w:val="22"/>
          <w:szCs w:val="22"/>
        </w:rPr>
        <w:t xml:space="preserve">Další potřeba zohledněná v seznamu projektů je stavba </w:t>
      </w:r>
      <w:r w:rsidR="00DA3820">
        <w:rPr>
          <w:rFonts w:ascii="Calibri" w:hAnsi="Calibri" w:cs="Calibri"/>
          <w:sz w:val="22"/>
          <w:szCs w:val="22"/>
        </w:rPr>
        <w:t>nových</w:t>
      </w:r>
      <w:r>
        <w:rPr>
          <w:rFonts w:ascii="Calibri" w:hAnsi="Calibri" w:cs="Calibri"/>
          <w:sz w:val="22"/>
          <w:szCs w:val="22"/>
        </w:rPr>
        <w:t xml:space="preserve"> výjezdových základen zdravotnické záchranné služby.</w:t>
      </w:r>
      <w:r w:rsidR="00DA3820">
        <w:rPr>
          <w:rFonts w:ascii="Calibri" w:hAnsi="Calibri" w:cs="Calibri"/>
          <w:sz w:val="22"/>
          <w:szCs w:val="22"/>
        </w:rPr>
        <w:t xml:space="preserve"> V této oblasti se jedná o vybudování zcela nových výjezdových základen, přičemž ve všech případech je jedním z důvodů skutečnost, že současná výjezdová stanoviště sídlí v pronajatých prostorách. Druhým a stěžejním důvodem je již ne zcela vyhovující technický stav, který neodráží současné potřeby posádek jednotlivých výjezdových základen.</w:t>
      </w:r>
      <w:r>
        <w:rPr>
          <w:rFonts w:ascii="Calibri" w:hAnsi="Calibri" w:cs="Calibri"/>
          <w:sz w:val="22"/>
          <w:szCs w:val="22"/>
        </w:rPr>
        <w:t xml:space="preserve"> </w:t>
      </w:r>
    </w:p>
    <w:p w14:paraId="0D87BDB7" w14:textId="77777777" w:rsidR="00DA3820" w:rsidRDefault="00DA3820" w:rsidP="00DA3820">
      <w:pPr>
        <w:pStyle w:val="Textkomente"/>
        <w:spacing w:line="360" w:lineRule="auto"/>
        <w:rPr>
          <w:rFonts w:ascii="Calibri" w:hAnsi="Calibri" w:cs="Calibri"/>
          <w:sz w:val="22"/>
          <w:szCs w:val="22"/>
        </w:rPr>
      </w:pPr>
      <w:r>
        <w:rPr>
          <w:rFonts w:ascii="Calibri" w:hAnsi="Calibri" w:cs="Calibri"/>
          <w:sz w:val="22"/>
          <w:szCs w:val="22"/>
        </w:rPr>
        <w:t xml:space="preserve">Poslední zohledněnou oblastí je modernizace a obnova zdravotnického přístrojového vybavení a prostředků pro výuku simulační medicíny. </w:t>
      </w:r>
    </w:p>
    <w:p w14:paraId="20788EED" w14:textId="77777777" w:rsidR="002D617E" w:rsidRDefault="002D617E" w:rsidP="001E7BCA">
      <w:pPr>
        <w:pStyle w:val="Textkomente"/>
        <w:spacing w:line="360" w:lineRule="auto"/>
        <w:rPr>
          <w:rFonts w:ascii="Calibri" w:hAnsi="Calibri" w:cs="Calibri"/>
          <w:sz w:val="22"/>
          <w:szCs w:val="22"/>
        </w:rPr>
      </w:pPr>
    </w:p>
    <w:p w14:paraId="77EB3E82" w14:textId="3CE324EA" w:rsidR="002D617E" w:rsidRDefault="002D617E" w:rsidP="001E7BCA">
      <w:pPr>
        <w:pStyle w:val="Textkomente"/>
        <w:spacing w:line="360" w:lineRule="auto"/>
        <w:rPr>
          <w:rFonts w:ascii="Calibri" w:hAnsi="Calibri" w:cs="Calibri"/>
          <w:sz w:val="22"/>
          <w:szCs w:val="22"/>
        </w:rPr>
      </w:pPr>
      <w:r>
        <w:rPr>
          <w:rFonts w:ascii="Calibri" w:hAnsi="Calibri" w:cs="Calibri"/>
          <w:sz w:val="22"/>
          <w:szCs w:val="22"/>
        </w:rPr>
        <w:t xml:space="preserve">Výběr projektů proběhl na základě </w:t>
      </w:r>
      <w:r w:rsidR="00DA3820">
        <w:rPr>
          <w:rFonts w:ascii="Calibri" w:hAnsi="Calibri" w:cs="Calibri"/>
          <w:sz w:val="22"/>
          <w:szCs w:val="22"/>
        </w:rPr>
        <w:t>analýzy potřeb, přičemž u staveb nových výjezdových základen</w:t>
      </w:r>
      <w:r w:rsidR="009C7AFD">
        <w:rPr>
          <w:rFonts w:ascii="Calibri" w:hAnsi="Calibri" w:cs="Calibri"/>
          <w:sz w:val="22"/>
          <w:szCs w:val="22"/>
        </w:rPr>
        <w:t xml:space="preserve"> jsou již vytipovány vhodné pozemky.</w:t>
      </w:r>
    </w:p>
    <w:p w14:paraId="1896F7B6" w14:textId="77777777" w:rsidR="001E7BCA" w:rsidRDefault="001E7BCA" w:rsidP="001E7BCA">
      <w:pPr>
        <w:pStyle w:val="Textkomente"/>
        <w:spacing w:line="360" w:lineRule="auto"/>
        <w:rPr>
          <w:rFonts w:ascii="Calibri" w:hAnsi="Calibri" w:cs="Calibri"/>
          <w:sz w:val="22"/>
          <w:szCs w:val="22"/>
        </w:rPr>
      </w:pPr>
    </w:p>
    <w:p w14:paraId="72A9BF4E" w14:textId="77777777" w:rsidR="001E7BCA" w:rsidRPr="00040AD7" w:rsidRDefault="001E7BCA" w:rsidP="001E7BCA">
      <w:pPr>
        <w:spacing w:line="360" w:lineRule="auto"/>
        <w:jc w:val="both"/>
        <w:rPr>
          <w:caps/>
          <w:color w:val="000000" w:themeColor="text1"/>
          <w:u w:val="single"/>
        </w:rPr>
      </w:pPr>
      <w:r w:rsidRPr="00040AD7">
        <w:rPr>
          <w:caps/>
          <w:color w:val="000000" w:themeColor="text1"/>
          <w:u w:val="single"/>
        </w:rPr>
        <w:t>Cílový stav:</w:t>
      </w:r>
    </w:p>
    <w:p w14:paraId="27D65DD7" w14:textId="124E105E" w:rsidR="009C2CEB" w:rsidRPr="00BA0450" w:rsidRDefault="000E04B4" w:rsidP="009C2CEB">
      <w:pPr>
        <w:spacing w:line="360" w:lineRule="auto"/>
        <w:jc w:val="both"/>
        <w:rPr>
          <w:color w:val="000000" w:themeColor="text1"/>
        </w:rPr>
      </w:pPr>
      <w:r w:rsidRPr="00BA0450">
        <w:rPr>
          <w:color w:val="000000" w:themeColor="text1"/>
        </w:rPr>
        <w:t>C</w:t>
      </w:r>
      <w:r w:rsidR="009C2CEB" w:rsidRPr="00BA0450">
        <w:rPr>
          <w:color w:val="000000" w:themeColor="text1"/>
        </w:rPr>
        <w:t>ílem je stavba nových základen ZZS</w:t>
      </w:r>
      <w:r w:rsidR="009C7AFD">
        <w:rPr>
          <w:color w:val="000000" w:themeColor="text1"/>
        </w:rPr>
        <w:t>.</w:t>
      </w:r>
      <w:r w:rsidR="009C2CEB" w:rsidRPr="00BA0450">
        <w:rPr>
          <w:color w:val="000000" w:themeColor="text1"/>
        </w:rPr>
        <w:t xml:space="preserve"> Projekt</w:t>
      </w:r>
      <w:r w:rsidR="009C7AFD">
        <w:rPr>
          <w:color w:val="000000" w:themeColor="text1"/>
        </w:rPr>
        <w:t>y</w:t>
      </w:r>
      <w:r w:rsidR="009C2CEB" w:rsidRPr="00BA0450">
        <w:rPr>
          <w:color w:val="000000" w:themeColor="text1"/>
        </w:rPr>
        <w:t xml:space="preserve"> by měl</w:t>
      </w:r>
      <w:r w:rsidR="009C7AFD">
        <w:rPr>
          <w:color w:val="000000" w:themeColor="text1"/>
        </w:rPr>
        <w:t>y</w:t>
      </w:r>
      <w:r w:rsidR="009C2CEB" w:rsidRPr="00BA0450">
        <w:rPr>
          <w:color w:val="000000" w:themeColor="text1"/>
        </w:rPr>
        <w:t xml:space="preserve"> obsáhnout stavbu</w:t>
      </w:r>
      <w:r w:rsidR="009C7AFD">
        <w:rPr>
          <w:color w:val="000000" w:themeColor="text1"/>
        </w:rPr>
        <w:t xml:space="preserve"> čtyř</w:t>
      </w:r>
      <w:r w:rsidR="009C2CEB" w:rsidRPr="00BA0450">
        <w:rPr>
          <w:color w:val="000000" w:themeColor="text1"/>
        </w:rPr>
        <w:t xml:space="preserve"> objektů </w:t>
      </w:r>
      <w:r w:rsidR="00896819" w:rsidRPr="00BA0450">
        <w:rPr>
          <w:color w:val="000000" w:themeColor="text1"/>
        </w:rPr>
        <w:t xml:space="preserve">ve čtyřech lokalitách </w:t>
      </w:r>
      <w:r w:rsidR="009C2CEB" w:rsidRPr="00BA0450">
        <w:rPr>
          <w:color w:val="000000" w:themeColor="text1"/>
        </w:rPr>
        <w:t xml:space="preserve">a jeho ukončení je naplánováno na rok 2025. Celkové výdaje </w:t>
      </w:r>
      <w:r w:rsidR="009C7AFD">
        <w:rPr>
          <w:color w:val="000000" w:themeColor="text1"/>
        </w:rPr>
        <w:t xml:space="preserve">těchto </w:t>
      </w:r>
      <w:r w:rsidR="009C2CEB" w:rsidRPr="00BA0450">
        <w:rPr>
          <w:color w:val="000000" w:themeColor="text1"/>
        </w:rPr>
        <w:t>projekt</w:t>
      </w:r>
      <w:r w:rsidR="009C7AFD">
        <w:rPr>
          <w:color w:val="000000" w:themeColor="text1"/>
        </w:rPr>
        <w:t>ů</w:t>
      </w:r>
      <w:r w:rsidR="009C2CEB" w:rsidRPr="00BA0450">
        <w:rPr>
          <w:color w:val="000000" w:themeColor="text1"/>
        </w:rPr>
        <w:t xml:space="preserve"> by neměly přesáhnout částku </w:t>
      </w:r>
      <w:r w:rsidR="00896819" w:rsidRPr="00BA0450">
        <w:rPr>
          <w:color w:val="000000" w:themeColor="text1"/>
        </w:rPr>
        <w:t>1</w:t>
      </w:r>
      <w:r w:rsidR="009C7AFD">
        <w:rPr>
          <w:color w:val="000000" w:themeColor="text1"/>
        </w:rPr>
        <w:t>60</w:t>
      </w:r>
      <w:r w:rsidR="009C2CEB" w:rsidRPr="00BA0450">
        <w:rPr>
          <w:color w:val="000000" w:themeColor="text1"/>
        </w:rPr>
        <w:t xml:space="preserve"> mil. Kč.</w:t>
      </w:r>
    </w:p>
    <w:p w14:paraId="28F77835" w14:textId="5FBCC894" w:rsidR="00D5141A" w:rsidRDefault="00896819" w:rsidP="00E458D2">
      <w:pPr>
        <w:spacing w:line="360" w:lineRule="auto"/>
        <w:jc w:val="both"/>
        <w:rPr>
          <w:color w:val="000000" w:themeColor="text1"/>
        </w:rPr>
      </w:pPr>
      <w:r w:rsidRPr="00BA0450">
        <w:rPr>
          <w:color w:val="000000" w:themeColor="text1"/>
        </w:rPr>
        <w:lastRenderedPageBreak/>
        <w:t xml:space="preserve">Další </w:t>
      </w:r>
      <w:r w:rsidR="009C2CEB" w:rsidRPr="00BA0450">
        <w:rPr>
          <w:color w:val="000000" w:themeColor="text1"/>
        </w:rPr>
        <w:t>projekt</w:t>
      </w:r>
      <w:r w:rsidR="009C7AFD">
        <w:rPr>
          <w:color w:val="000000" w:themeColor="text1"/>
        </w:rPr>
        <w:t>y</w:t>
      </w:r>
      <w:r w:rsidR="00040AD7">
        <w:rPr>
          <w:color w:val="000000" w:themeColor="text1"/>
        </w:rPr>
        <w:t xml:space="preserve"> </w:t>
      </w:r>
      <w:r w:rsidR="009C7AFD">
        <w:rPr>
          <w:color w:val="000000" w:themeColor="text1"/>
        </w:rPr>
        <w:t xml:space="preserve">zahrnují nákup nových vozidel v počtu 25 sanitních vozidel (celkem za vozidla cca </w:t>
      </w:r>
      <w:r w:rsidR="00683C3A">
        <w:rPr>
          <w:color w:val="000000" w:themeColor="text1"/>
        </w:rPr>
        <w:t xml:space="preserve">125 </w:t>
      </w:r>
      <w:r w:rsidR="009C7AFD">
        <w:rPr>
          <w:color w:val="000000" w:themeColor="text1"/>
        </w:rPr>
        <w:t>mil. Kč), nákup přístrojového vybavení cca za 10,5 mil. Kč (defibrilátorů a plicních ventilátorů)</w:t>
      </w:r>
      <w:r w:rsidR="009C7AFD" w:rsidRPr="00BA0450">
        <w:rPr>
          <w:color w:val="000000" w:themeColor="text1"/>
        </w:rPr>
        <w:t xml:space="preserve">. </w:t>
      </w:r>
    </w:p>
    <w:p w14:paraId="77145880" w14:textId="13FE0A86" w:rsidR="009C7AFD" w:rsidRPr="00BA0450" w:rsidRDefault="009C7AFD" w:rsidP="009C7AFD">
      <w:pPr>
        <w:spacing w:line="360" w:lineRule="auto"/>
        <w:jc w:val="both"/>
        <w:rPr>
          <w:color w:val="000000" w:themeColor="text1"/>
        </w:rPr>
      </w:pPr>
      <w:r>
        <w:rPr>
          <w:color w:val="000000" w:themeColor="text1"/>
        </w:rPr>
        <w:t xml:space="preserve">V neposlední řadě je zde uveden i projekt, který má za cíl přinést moderní způsob výuky zdravotníků pomocí simulátorů – imitace reálných věcí a situací. Tento projekt počítá s rozpočtem </w:t>
      </w:r>
      <w:r w:rsidR="00683C3A">
        <w:rPr>
          <w:color w:val="000000" w:themeColor="text1"/>
        </w:rPr>
        <w:t xml:space="preserve">37,5 </w:t>
      </w:r>
      <w:r>
        <w:rPr>
          <w:color w:val="000000" w:themeColor="text1"/>
        </w:rPr>
        <w:t xml:space="preserve">mil. Kč.  </w:t>
      </w:r>
    </w:p>
    <w:p w14:paraId="7624B6A8" w14:textId="77777777" w:rsidR="001E7BCA" w:rsidRPr="00280814" w:rsidRDefault="001E7BCA" w:rsidP="001E7BCA">
      <w:pPr>
        <w:spacing w:line="360" w:lineRule="auto"/>
        <w:jc w:val="both"/>
        <w:rPr>
          <w:caps/>
          <w:color w:val="000000" w:themeColor="text1"/>
          <w:u w:val="single"/>
        </w:rPr>
      </w:pPr>
      <w:r w:rsidRPr="00280814">
        <w:rPr>
          <w:caps/>
          <w:color w:val="000000" w:themeColor="text1"/>
          <w:u w:val="single"/>
        </w:rPr>
        <w:t>Finanční alokace:</w:t>
      </w:r>
    </w:p>
    <w:p w14:paraId="3A91FA2C" w14:textId="77E314CD" w:rsidR="00C7241F" w:rsidRDefault="00C7241F" w:rsidP="00C7241F">
      <w:pPr>
        <w:spacing w:after="0"/>
      </w:pPr>
      <w:r w:rsidRPr="00DF3A2C">
        <w:rPr>
          <w:rFonts w:cs="Times New Roman"/>
          <w:b/>
          <w:bCs/>
        </w:rPr>
        <w:t>V červenci 2022 se uskutečnilo 1. jednání Monitorovacího výboru IROP, kde byly mj. schváleny alokace pro jednotlivé aktivity. Pro</w:t>
      </w:r>
      <w:r w:rsidR="00292EBF">
        <w:rPr>
          <w:rFonts w:cs="Times New Roman"/>
          <w:b/>
          <w:bCs/>
        </w:rPr>
        <w:t xml:space="preserve"> ZZS</w:t>
      </w:r>
      <w:r>
        <w:rPr>
          <w:rFonts w:cs="Times New Roman"/>
          <w:b/>
          <w:bCs/>
        </w:rPr>
        <w:t xml:space="preserve"> třídy</w:t>
      </w:r>
      <w:r w:rsidRPr="00DF3A2C">
        <w:rPr>
          <w:rFonts w:cs="Times New Roman"/>
          <w:b/>
          <w:bCs/>
        </w:rPr>
        <w:t xml:space="preserve"> byla schválena částka </w:t>
      </w:r>
      <w:r>
        <w:rPr>
          <w:rFonts w:cs="Times New Roman"/>
          <w:b/>
          <w:bCs/>
        </w:rPr>
        <w:t>11</w:t>
      </w:r>
      <w:r w:rsidRPr="00DF3A2C">
        <w:rPr>
          <w:rFonts w:cs="Times New Roman"/>
          <w:b/>
          <w:bCs/>
        </w:rPr>
        <w:t>.</w:t>
      </w:r>
      <w:r>
        <w:rPr>
          <w:rFonts w:cs="Times New Roman"/>
          <w:b/>
          <w:bCs/>
        </w:rPr>
        <w:t>715</w:t>
      </w:r>
      <w:r w:rsidRPr="00DF3A2C">
        <w:rPr>
          <w:rFonts w:cs="Times New Roman"/>
          <w:b/>
          <w:bCs/>
        </w:rPr>
        <w:t>.</w:t>
      </w:r>
      <w:r>
        <w:rPr>
          <w:rFonts w:cs="Times New Roman"/>
          <w:b/>
          <w:bCs/>
        </w:rPr>
        <w:t>366</w:t>
      </w:r>
      <w:r w:rsidRPr="00DF3A2C">
        <w:rPr>
          <w:rFonts w:cs="Times New Roman"/>
          <w:b/>
          <w:bCs/>
        </w:rPr>
        <w:t>,</w:t>
      </w:r>
      <w:r>
        <w:rPr>
          <w:rFonts w:cs="Times New Roman"/>
          <w:b/>
          <w:bCs/>
        </w:rPr>
        <w:t>449</w:t>
      </w:r>
      <w:r w:rsidRPr="00DF3A2C">
        <w:rPr>
          <w:rFonts w:cs="Times New Roman"/>
          <w:b/>
          <w:bCs/>
        </w:rPr>
        <w:t xml:space="preserve"> EUR (EFRR), tj.</w:t>
      </w:r>
      <w:r>
        <w:rPr>
          <w:rFonts w:cs="Times New Roman"/>
          <w:b/>
          <w:bCs/>
        </w:rPr>
        <w:t xml:space="preserve"> 287</w:t>
      </w:r>
      <w:r w:rsidRPr="00DF3A2C">
        <w:rPr>
          <w:rFonts w:cs="Times New Roman"/>
          <w:b/>
          <w:bCs/>
        </w:rPr>
        <w:t>.</w:t>
      </w:r>
      <w:r>
        <w:rPr>
          <w:rFonts w:cs="Times New Roman"/>
          <w:b/>
          <w:bCs/>
        </w:rPr>
        <w:t>026</w:t>
      </w:r>
      <w:r w:rsidRPr="00DF3A2C">
        <w:rPr>
          <w:rFonts w:cs="Times New Roman"/>
          <w:b/>
          <w:bCs/>
        </w:rPr>
        <w:t>.</w:t>
      </w:r>
      <w:r>
        <w:rPr>
          <w:rFonts w:cs="Times New Roman"/>
          <w:b/>
          <w:bCs/>
        </w:rPr>
        <w:t>479,02</w:t>
      </w:r>
      <w:r w:rsidRPr="00DF3A2C">
        <w:rPr>
          <w:rFonts w:cs="Times New Roman"/>
          <w:b/>
          <w:bCs/>
        </w:rPr>
        <w:t xml:space="preserve"> Kč</w:t>
      </w:r>
      <w:r>
        <w:rPr>
          <w:rFonts w:cs="Times New Roman"/>
          <w:b/>
          <w:bCs/>
        </w:rPr>
        <w:t xml:space="preserve">. </w:t>
      </w:r>
    </w:p>
    <w:p w14:paraId="4B7C8252" w14:textId="77777777" w:rsidR="00C7241F" w:rsidRDefault="00C7241F" w:rsidP="001E7BCA">
      <w:pPr>
        <w:spacing w:line="360" w:lineRule="auto"/>
        <w:jc w:val="both"/>
      </w:pPr>
    </w:p>
    <w:p w14:paraId="45AB7E65" w14:textId="77777777" w:rsidR="001E7BCA" w:rsidRPr="00280814" w:rsidRDefault="001E7BCA" w:rsidP="001E7BCA">
      <w:pPr>
        <w:spacing w:line="360" w:lineRule="auto"/>
        <w:jc w:val="both"/>
        <w:rPr>
          <w:caps/>
          <w:color w:val="000000" w:themeColor="text1"/>
          <w:u w:val="single"/>
        </w:rPr>
      </w:pPr>
      <w:r w:rsidRPr="00280814">
        <w:rPr>
          <w:caps/>
          <w:color w:val="000000" w:themeColor="text1"/>
          <w:u w:val="single"/>
        </w:rPr>
        <w:t>Závazek RAP:</w:t>
      </w:r>
    </w:p>
    <w:p w14:paraId="61A971EB" w14:textId="3A237DAA" w:rsidR="004A3700" w:rsidRPr="00730E82" w:rsidRDefault="001E2EAA" w:rsidP="00730E82">
      <w:pPr>
        <w:pStyle w:val="Odstavecseseznamem"/>
        <w:numPr>
          <w:ilvl w:val="0"/>
          <w:numId w:val="44"/>
        </w:numPr>
        <w:tabs>
          <w:tab w:val="num" w:pos="567"/>
        </w:tabs>
        <w:spacing w:after="0" w:line="240" w:lineRule="auto"/>
        <w:jc w:val="both"/>
      </w:pPr>
      <w:r w:rsidRPr="004B1350">
        <w:t xml:space="preserve">Indikátor výstupu: Nové či </w:t>
      </w:r>
      <w:proofErr w:type="spellStart"/>
      <w:r w:rsidR="0041419B">
        <w:t>zodolněné</w:t>
      </w:r>
      <w:proofErr w:type="spellEnd"/>
      <w:r w:rsidR="0041419B">
        <w:t xml:space="preserve"> objekty</w:t>
      </w:r>
      <w:r w:rsidR="00550713">
        <w:t xml:space="preserve"> </w:t>
      </w:r>
      <w:r w:rsidRPr="004B1350">
        <w:t>sloužící složkám IZS</w:t>
      </w:r>
      <w:r>
        <w:t xml:space="preserve">: </w:t>
      </w:r>
      <w:r w:rsidR="002039A9">
        <w:t>4</w:t>
      </w:r>
    </w:p>
    <w:p w14:paraId="15F82087" w14:textId="152E199B" w:rsidR="00DB19B7" w:rsidRPr="004A3700" w:rsidRDefault="004A3700" w:rsidP="00DB19B7">
      <w:pPr>
        <w:pStyle w:val="Default"/>
        <w:numPr>
          <w:ilvl w:val="0"/>
          <w:numId w:val="44"/>
        </w:numPr>
        <w:adjustRightInd/>
      </w:pPr>
      <w:r w:rsidRPr="004B1350">
        <w:t>Indikátor výstupu: </w:t>
      </w:r>
      <w:r w:rsidR="00DB19B7" w:rsidRPr="004A3700">
        <w:t>Počet nových věcných prostředků složek IZS: 1</w:t>
      </w:r>
    </w:p>
    <w:p w14:paraId="6B0487C6" w14:textId="306F190C" w:rsidR="00DB19B7" w:rsidRPr="004A3700" w:rsidRDefault="004A3700" w:rsidP="00DB19B7">
      <w:pPr>
        <w:pStyle w:val="Default"/>
        <w:numPr>
          <w:ilvl w:val="0"/>
          <w:numId w:val="44"/>
        </w:numPr>
        <w:adjustRightInd/>
      </w:pPr>
      <w:r w:rsidRPr="004B1350">
        <w:t>Indikátor výstupu: </w:t>
      </w:r>
      <w:r w:rsidR="00DB19B7" w:rsidRPr="004A3700">
        <w:t xml:space="preserve">Počet kusů nové techniky složek IZS (technika IZS): </w:t>
      </w:r>
      <w:r w:rsidR="00683C3A">
        <w:t>25 sanitních</w:t>
      </w:r>
      <w:r w:rsidR="00683C3A" w:rsidRPr="004A3700">
        <w:t xml:space="preserve"> </w:t>
      </w:r>
      <w:r w:rsidR="00DB19B7" w:rsidRPr="004A3700">
        <w:t>vozidel + 29 přístrojů</w:t>
      </w:r>
    </w:p>
    <w:p w14:paraId="7B2E3C07" w14:textId="77777777" w:rsidR="00DB19B7" w:rsidRPr="004A3700" w:rsidRDefault="00DB19B7" w:rsidP="004A3700">
      <w:pPr>
        <w:spacing w:line="360" w:lineRule="auto"/>
        <w:jc w:val="both"/>
        <w:rPr>
          <w:u w:val="single"/>
        </w:rPr>
      </w:pPr>
    </w:p>
    <w:p w14:paraId="6CE6F282" w14:textId="3B12BFE2" w:rsidR="001E7BCA" w:rsidRPr="00280814" w:rsidRDefault="001E7BCA" w:rsidP="001E2EAA">
      <w:pPr>
        <w:spacing w:line="360" w:lineRule="auto"/>
        <w:jc w:val="both"/>
        <w:rPr>
          <w:caps/>
          <w:color w:val="000000" w:themeColor="text1"/>
          <w:u w:val="single"/>
        </w:rPr>
      </w:pPr>
      <w:r w:rsidRPr="00280814">
        <w:rPr>
          <w:caps/>
          <w:color w:val="000000" w:themeColor="text1"/>
          <w:u w:val="single"/>
        </w:rPr>
        <w:t>Bariéry</w:t>
      </w:r>
      <w:r w:rsidR="00280814">
        <w:rPr>
          <w:caps/>
          <w:color w:val="000000" w:themeColor="text1"/>
          <w:u w:val="single"/>
        </w:rPr>
        <w:t xml:space="preserve">/ </w:t>
      </w:r>
      <w:r w:rsidRPr="00280814">
        <w:rPr>
          <w:caps/>
          <w:color w:val="000000" w:themeColor="text1"/>
          <w:u w:val="single"/>
        </w:rPr>
        <w:t>rizika:</w:t>
      </w:r>
    </w:p>
    <w:tbl>
      <w:tblPr>
        <w:tblW w:w="8580" w:type="dxa"/>
        <w:jc w:val="center"/>
        <w:tblLayout w:type="fixed"/>
        <w:tblCellMar>
          <w:left w:w="70" w:type="dxa"/>
          <w:right w:w="70" w:type="dxa"/>
        </w:tblCellMar>
        <w:tblLook w:val="04A0" w:firstRow="1" w:lastRow="0" w:firstColumn="1" w:lastColumn="0" w:noHBand="0" w:noVBand="1"/>
      </w:tblPr>
      <w:tblGrid>
        <w:gridCol w:w="2174"/>
        <w:gridCol w:w="2860"/>
        <w:gridCol w:w="1135"/>
        <w:gridCol w:w="993"/>
        <w:gridCol w:w="1418"/>
      </w:tblGrid>
      <w:tr w:rsidR="001E7BCA" w14:paraId="1DED882E" w14:textId="77777777" w:rsidTr="001E7BCA">
        <w:trPr>
          <w:trHeight w:val="686"/>
          <w:jc w:val="center"/>
        </w:trPr>
        <w:tc>
          <w:tcPr>
            <w:tcW w:w="217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2F2523F" w14:textId="77777777" w:rsidR="001E7BCA" w:rsidRDefault="001E7BCA" w:rsidP="001E7BCA">
            <w:pPr>
              <w:spacing w:after="0" w:line="276" w:lineRule="auto"/>
              <w:jc w:val="center"/>
              <w:rPr>
                <w:rFonts w:eastAsia="Times New Roman" w:cs="Arial"/>
                <w:b/>
                <w:bCs/>
              </w:rPr>
            </w:pPr>
            <w:r>
              <w:rPr>
                <w:rFonts w:eastAsia="Times New Roman" w:cs="Arial"/>
                <w:b/>
                <w:bCs/>
              </w:rPr>
              <w:t>Název bariery/rizika</w:t>
            </w:r>
          </w:p>
        </w:tc>
        <w:tc>
          <w:tcPr>
            <w:tcW w:w="2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4A1FD0" w14:textId="77777777" w:rsidR="001E7BCA" w:rsidRDefault="001E7BCA" w:rsidP="001E7BCA">
            <w:pPr>
              <w:spacing w:after="0" w:line="276" w:lineRule="auto"/>
              <w:jc w:val="center"/>
              <w:rPr>
                <w:rFonts w:eastAsia="Times New Roman" w:cs="Arial"/>
                <w:b/>
                <w:bCs/>
              </w:rPr>
            </w:pPr>
            <w:r>
              <w:rPr>
                <w:rFonts w:eastAsia="Times New Roman" w:cs="Arial"/>
                <w:b/>
                <w:bCs/>
              </w:rPr>
              <w:t>Popis rizika</w:t>
            </w:r>
          </w:p>
        </w:tc>
        <w:tc>
          <w:tcPr>
            <w:tcW w:w="1135" w:type="dxa"/>
            <w:tcBorders>
              <w:top w:val="single" w:sz="4" w:space="0" w:color="auto"/>
              <w:left w:val="nil"/>
              <w:bottom w:val="single" w:sz="4" w:space="0" w:color="auto"/>
              <w:right w:val="single" w:sz="4" w:space="0" w:color="000000"/>
            </w:tcBorders>
            <w:shd w:val="clear" w:color="auto" w:fill="DEEAF6" w:themeFill="accent1" w:themeFillTint="33"/>
            <w:noWrap/>
            <w:vAlign w:val="center"/>
            <w:hideMark/>
          </w:tcPr>
          <w:p w14:paraId="17B3622E" w14:textId="77777777" w:rsidR="001E7BCA" w:rsidRDefault="001E7BCA" w:rsidP="001E7BCA">
            <w:pPr>
              <w:spacing w:after="0" w:line="276" w:lineRule="auto"/>
              <w:jc w:val="center"/>
              <w:rPr>
                <w:rFonts w:eastAsia="Times New Roman" w:cs="Arial"/>
                <w:b/>
                <w:bCs/>
                <w:color w:val="000000"/>
              </w:rPr>
            </w:pPr>
            <w:proofErr w:type="spellStart"/>
            <w:r>
              <w:rPr>
                <w:rFonts w:eastAsia="Times New Roman" w:cs="Arial"/>
                <w:b/>
                <w:bCs/>
                <w:color w:val="000000"/>
              </w:rPr>
              <w:t>Pravděpo-dobnost</w:t>
            </w:r>
            <w:proofErr w:type="spellEnd"/>
          </w:p>
          <w:p w14:paraId="57CA3C9A" w14:textId="77777777" w:rsidR="001E7BCA" w:rsidRDefault="001E7BCA" w:rsidP="001E7BCA">
            <w:pPr>
              <w:spacing w:after="0" w:line="276" w:lineRule="auto"/>
              <w:jc w:val="center"/>
              <w:rPr>
                <w:rFonts w:eastAsia="Times New Roman" w:cs="Arial"/>
                <w:b/>
                <w:bCs/>
                <w:color w:val="000000"/>
              </w:rPr>
            </w:pPr>
            <w:r>
              <w:rPr>
                <w:rFonts w:eastAsia="Times New Roman" w:cs="Arial"/>
                <w:b/>
                <w:bCs/>
                <w:color w:val="000000"/>
              </w:rPr>
              <w:t>(1-5)</w:t>
            </w:r>
          </w:p>
        </w:tc>
        <w:tc>
          <w:tcPr>
            <w:tcW w:w="993" w:type="dxa"/>
            <w:tcBorders>
              <w:top w:val="single" w:sz="4" w:space="0" w:color="auto"/>
              <w:left w:val="nil"/>
              <w:bottom w:val="single" w:sz="4" w:space="0" w:color="auto"/>
              <w:right w:val="single" w:sz="4" w:space="0" w:color="000000"/>
            </w:tcBorders>
            <w:shd w:val="clear" w:color="auto" w:fill="DEEAF6" w:themeFill="accent1" w:themeFillTint="33"/>
            <w:vAlign w:val="center"/>
            <w:hideMark/>
          </w:tcPr>
          <w:p w14:paraId="0483BB23" w14:textId="77777777" w:rsidR="001E7BCA" w:rsidRDefault="001E7BCA" w:rsidP="001E7BCA">
            <w:pPr>
              <w:spacing w:after="0" w:line="276"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Dopad (1-5)</w:t>
            </w:r>
          </w:p>
        </w:tc>
        <w:tc>
          <w:tcPr>
            <w:tcW w:w="1418" w:type="dxa"/>
            <w:tcBorders>
              <w:top w:val="single" w:sz="4" w:space="0" w:color="auto"/>
              <w:left w:val="nil"/>
              <w:bottom w:val="single" w:sz="4" w:space="0" w:color="auto"/>
              <w:right w:val="single" w:sz="4" w:space="0" w:color="000000"/>
            </w:tcBorders>
            <w:shd w:val="clear" w:color="auto" w:fill="ACB9CA" w:themeFill="text2" w:themeFillTint="66"/>
            <w:vAlign w:val="center"/>
            <w:hideMark/>
          </w:tcPr>
          <w:p w14:paraId="4CAEE35D" w14:textId="77777777" w:rsidR="001E7BCA" w:rsidRDefault="001E7BCA" w:rsidP="001E7BCA">
            <w:pPr>
              <w:spacing w:after="0" w:line="276"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Významnost</w:t>
            </w:r>
          </w:p>
          <w:p w14:paraId="6C5542B8" w14:textId="77777777" w:rsidR="001E7BCA" w:rsidRDefault="001E7BCA" w:rsidP="001E7BCA">
            <w:pPr>
              <w:spacing w:after="0" w:line="276"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 * D)</w:t>
            </w:r>
          </w:p>
        </w:tc>
      </w:tr>
      <w:tr w:rsidR="001E7BCA" w:rsidRPr="00594EC0" w14:paraId="447A9F7E" w14:textId="77777777" w:rsidTr="001E7BCA">
        <w:trPr>
          <w:trHeight w:val="2155"/>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76220BB2" w14:textId="77777777" w:rsidR="001E7BCA" w:rsidRPr="00594EC0" w:rsidRDefault="001E7BCA" w:rsidP="001E7BCA">
            <w:pPr>
              <w:spacing w:after="0" w:line="276" w:lineRule="auto"/>
              <w:rPr>
                <w:rFonts w:eastAsia="Times New Roman" w:cs="Arial"/>
                <w:b/>
                <w:bCs/>
              </w:rPr>
            </w:pPr>
            <w:r>
              <w:rPr>
                <w:rFonts w:eastAsia="Times New Roman" w:cs="Arial"/>
                <w:b/>
                <w:bCs/>
              </w:rPr>
              <w:t>Administrativní riziko</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79C13FF0" w14:textId="63CDCD56" w:rsidR="001E7BCA" w:rsidRDefault="001E7BCA" w:rsidP="001E7BCA">
            <w:pPr>
              <w:spacing w:after="0" w:line="276" w:lineRule="auto"/>
              <w:rPr>
                <w:rFonts w:eastAsia="Times New Roman" w:cs="Arial"/>
              </w:rPr>
            </w:pPr>
            <w:r>
              <w:rPr>
                <w:rFonts w:eastAsia="Times New Roman" w:cs="Arial"/>
              </w:rPr>
              <w:t>Nedostatečné kapacity na přípravu a administraci projektů, jedná se nižší riziko s ohledem na spolupráci s</w:t>
            </w:r>
            <w:r w:rsidR="00F130B9">
              <w:rPr>
                <w:rFonts w:eastAsia="Times New Roman" w:cs="Arial"/>
              </w:rPr>
              <w:t> externími subjekty</w:t>
            </w:r>
            <w:r>
              <w:rPr>
                <w:rFonts w:eastAsia="Times New Roman" w:cs="Arial"/>
              </w:rPr>
              <w:t xml:space="preserve"> disponující zkušeným personálem. Riziko může spočívat ve fluktuaci zaměstnanců a nedostatku prostředků na financování požadované personální kapacity.</w:t>
            </w:r>
          </w:p>
          <w:p w14:paraId="05BED30D" w14:textId="77777777" w:rsidR="005121FF" w:rsidRDefault="005121FF" w:rsidP="001E7BCA">
            <w:pPr>
              <w:spacing w:after="0" w:line="276" w:lineRule="auto"/>
              <w:rPr>
                <w:rFonts w:eastAsia="Times New Roman" w:cs="Arial"/>
              </w:rPr>
            </w:pPr>
          </w:p>
          <w:p w14:paraId="3702F227" w14:textId="77777777" w:rsidR="005121FF" w:rsidRDefault="005121FF" w:rsidP="001E7BCA">
            <w:pPr>
              <w:spacing w:after="0" w:line="276" w:lineRule="auto"/>
              <w:rPr>
                <w:rFonts w:eastAsia="Times New Roman" w:cs="Arial"/>
              </w:rPr>
            </w:pPr>
            <w:r>
              <w:rPr>
                <w:rFonts w:eastAsia="Times New Roman" w:cs="Arial"/>
              </w:rPr>
              <w:t>Návrh na minimalizaci rizika:</w:t>
            </w:r>
          </w:p>
          <w:p w14:paraId="132799F6" w14:textId="38A57F29" w:rsidR="00F81A52" w:rsidRPr="00594EC0" w:rsidRDefault="00353BD7" w:rsidP="001E7BCA">
            <w:pPr>
              <w:spacing w:after="0" w:line="276" w:lineRule="auto"/>
              <w:rPr>
                <w:rFonts w:eastAsia="Times New Roman" w:cs="Arial"/>
              </w:rPr>
            </w:pPr>
            <w:r>
              <w:rPr>
                <w:rFonts w:eastAsia="Times New Roman" w:cs="Arial"/>
                <w:i/>
                <w:iCs/>
              </w:rPr>
              <w:t xml:space="preserve">Většina žadatelů jsou příspěvkové organizace, ať už SČK nebo organizace zřízené obcemi, které mají předchozí zkušenost s procesy v rámci dotačních programů včetně </w:t>
            </w:r>
            <w:r>
              <w:rPr>
                <w:rFonts w:eastAsia="Times New Roman" w:cs="Arial"/>
                <w:i/>
                <w:iCs/>
              </w:rPr>
              <w:lastRenderedPageBreak/>
              <w:t xml:space="preserve">IROP. </w:t>
            </w:r>
            <w:r w:rsidRPr="00B006A0">
              <w:rPr>
                <w:rFonts w:eastAsia="Times New Roman" w:cs="Arial"/>
                <w:i/>
                <w:iCs/>
              </w:rPr>
              <w:t xml:space="preserve">Možnost využívat </w:t>
            </w:r>
            <w:r w:rsidRPr="005B30D1">
              <w:rPr>
                <w:rFonts w:eastAsia="Times New Roman" w:cs="Arial"/>
                <w:i/>
                <w:iCs/>
              </w:rPr>
              <w:t>konzultací ŘO IROP, CRR.</w:t>
            </w:r>
          </w:p>
        </w:tc>
        <w:tc>
          <w:tcPr>
            <w:tcW w:w="1135" w:type="dxa"/>
            <w:tcBorders>
              <w:top w:val="single" w:sz="4" w:space="0" w:color="auto"/>
              <w:left w:val="nil"/>
              <w:right w:val="single" w:sz="4" w:space="0" w:color="auto"/>
            </w:tcBorders>
            <w:shd w:val="clear" w:color="auto" w:fill="FFFFFF"/>
            <w:vAlign w:val="center"/>
          </w:tcPr>
          <w:p w14:paraId="714A343A"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lastRenderedPageBreak/>
              <w:t>2</w:t>
            </w:r>
          </w:p>
        </w:tc>
        <w:tc>
          <w:tcPr>
            <w:tcW w:w="993" w:type="dxa"/>
            <w:tcBorders>
              <w:top w:val="single" w:sz="4" w:space="0" w:color="auto"/>
              <w:left w:val="nil"/>
              <w:right w:val="single" w:sz="4" w:space="0" w:color="auto"/>
            </w:tcBorders>
            <w:shd w:val="clear" w:color="auto" w:fill="FFFFFF"/>
            <w:vAlign w:val="center"/>
          </w:tcPr>
          <w:p w14:paraId="46C2884F"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t>3</w:t>
            </w:r>
          </w:p>
        </w:tc>
        <w:tc>
          <w:tcPr>
            <w:tcW w:w="1418" w:type="dxa"/>
            <w:tcBorders>
              <w:top w:val="single" w:sz="4" w:space="0" w:color="auto"/>
              <w:left w:val="nil"/>
              <w:right w:val="single" w:sz="4" w:space="0" w:color="auto"/>
            </w:tcBorders>
            <w:shd w:val="clear" w:color="auto" w:fill="F2F2F2"/>
            <w:vAlign w:val="center"/>
          </w:tcPr>
          <w:p w14:paraId="2FF426A0" w14:textId="77777777" w:rsidR="001E7BCA" w:rsidRPr="00594EC0" w:rsidRDefault="001E7BCA" w:rsidP="001E7BCA">
            <w:pPr>
              <w:spacing w:after="0" w:line="276" w:lineRule="auto"/>
              <w:jc w:val="center"/>
              <w:rPr>
                <w:rFonts w:eastAsia="Times New Roman" w:cstheme="minorHAnsi"/>
                <w:sz w:val="28"/>
                <w:szCs w:val="28"/>
              </w:rPr>
            </w:pPr>
            <w:r>
              <w:rPr>
                <w:rFonts w:eastAsia="Times New Roman" w:cstheme="minorHAnsi"/>
                <w:sz w:val="28"/>
                <w:szCs w:val="28"/>
              </w:rPr>
              <w:t>6</w:t>
            </w:r>
          </w:p>
        </w:tc>
      </w:tr>
      <w:tr w:rsidR="001E7BCA" w:rsidRPr="00594EC0" w14:paraId="1B0BC446" w14:textId="77777777" w:rsidTr="001E7BCA">
        <w:trPr>
          <w:trHeight w:val="669"/>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2F4576AC" w14:textId="77777777" w:rsidR="001E7BCA" w:rsidRPr="00594EC0" w:rsidRDefault="001E7BCA" w:rsidP="001E7BCA">
            <w:pPr>
              <w:spacing w:after="0" w:line="276" w:lineRule="auto"/>
              <w:rPr>
                <w:rFonts w:eastAsia="Times New Roman" w:cs="Arial"/>
                <w:b/>
                <w:bCs/>
              </w:rPr>
            </w:pPr>
            <w:r>
              <w:rPr>
                <w:rFonts w:eastAsia="Times New Roman" w:cs="Arial"/>
                <w:b/>
                <w:bCs/>
              </w:rPr>
              <w:t>Absorpční kapacita</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6D942FF9" w14:textId="77777777" w:rsidR="001E7BCA" w:rsidRDefault="001E7BCA" w:rsidP="001E7BCA">
            <w:pPr>
              <w:spacing w:after="0" w:line="276" w:lineRule="auto"/>
              <w:rPr>
                <w:rFonts w:eastAsia="Times New Roman" w:cs="Arial"/>
              </w:rPr>
            </w:pPr>
            <w:r>
              <w:rPr>
                <w:rFonts w:eastAsia="Times New Roman" w:cs="Arial"/>
              </w:rPr>
              <w:t>Nedostatek projektů pro vyčerpání dané alokace a dosažení stanovených cílů</w:t>
            </w:r>
          </w:p>
          <w:p w14:paraId="69015592" w14:textId="77777777" w:rsidR="005121FF" w:rsidRDefault="005121FF" w:rsidP="001E7BCA">
            <w:pPr>
              <w:spacing w:after="0" w:line="276" w:lineRule="auto"/>
              <w:rPr>
                <w:rFonts w:eastAsia="Times New Roman" w:cs="Arial"/>
              </w:rPr>
            </w:pPr>
          </w:p>
          <w:p w14:paraId="1190F9B6" w14:textId="77777777" w:rsidR="005121FF" w:rsidRDefault="005121FF" w:rsidP="001E7BCA">
            <w:pPr>
              <w:spacing w:after="0" w:line="276" w:lineRule="auto"/>
              <w:rPr>
                <w:rFonts w:eastAsia="Times New Roman" w:cs="Arial"/>
              </w:rPr>
            </w:pPr>
            <w:r>
              <w:rPr>
                <w:rFonts w:eastAsia="Times New Roman" w:cs="Arial"/>
              </w:rPr>
              <w:t>Návrh na minimalizaci rizika:</w:t>
            </w:r>
          </w:p>
          <w:p w14:paraId="16E66C6B" w14:textId="12A08D04" w:rsidR="005121FF" w:rsidRPr="00E12356" w:rsidRDefault="005121FF" w:rsidP="00353BD7">
            <w:pPr>
              <w:spacing w:after="0" w:line="276" w:lineRule="auto"/>
              <w:rPr>
                <w:rFonts w:eastAsia="Times New Roman" w:cs="Arial"/>
                <w:i/>
              </w:rPr>
            </w:pPr>
            <w:r w:rsidRPr="00E12356">
              <w:rPr>
                <w:rFonts w:eastAsia="Times New Roman" w:cs="Arial"/>
                <w:i/>
              </w:rPr>
              <w:t xml:space="preserve">Připravit </w:t>
            </w:r>
            <w:r w:rsidR="00353BD7" w:rsidRPr="00E12356">
              <w:rPr>
                <w:rFonts w:eastAsia="Times New Roman" w:cs="Arial"/>
                <w:i/>
              </w:rPr>
              <w:t>v rámci aktivní</w:t>
            </w:r>
            <w:r w:rsidRPr="00E12356">
              <w:rPr>
                <w:rFonts w:eastAsia="Times New Roman" w:cs="Arial"/>
                <w:i/>
              </w:rPr>
              <w:t xml:space="preserve"> spoluprác</w:t>
            </w:r>
            <w:r w:rsidR="00353BD7" w:rsidRPr="00E12356">
              <w:rPr>
                <w:rFonts w:eastAsia="Times New Roman" w:cs="Arial"/>
                <w:i/>
              </w:rPr>
              <w:t>e</w:t>
            </w:r>
            <w:r w:rsidRPr="00E12356">
              <w:rPr>
                <w:rFonts w:eastAsia="Times New Roman" w:cs="Arial"/>
                <w:i/>
              </w:rPr>
              <w:t xml:space="preserve"> se Zdravotnickou záchrannou službou Středočeského kraje zásobník projektů nad rámec dané alokace, aby nedošlo k případnému nedosažení stanovených cílů.</w:t>
            </w:r>
          </w:p>
        </w:tc>
        <w:tc>
          <w:tcPr>
            <w:tcW w:w="1135" w:type="dxa"/>
            <w:tcBorders>
              <w:top w:val="single" w:sz="4" w:space="0" w:color="auto"/>
              <w:left w:val="nil"/>
              <w:bottom w:val="single" w:sz="4" w:space="0" w:color="auto"/>
              <w:right w:val="single" w:sz="4" w:space="0" w:color="auto"/>
            </w:tcBorders>
            <w:shd w:val="clear" w:color="auto" w:fill="FFFFFF"/>
            <w:vAlign w:val="center"/>
          </w:tcPr>
          <w:p w14:paraId="20DA06BC"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14:paraId="6741272C"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t>3</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4988AAC3" w14:textId="77777777" w:rsidR="001E7BCA" w:rsidRPr="00594EC0" w:rsidRDefault="001E7BCA" w:rsidP="001E7BCA">
            <w:pPr>
              <w:spacing w:after="0" w:line="276" w:lineRule="auto"/>
              <w:jc w:val="center"/>
              <w:rPr>
                <w:rFonts w:eastAsia="Times New Roman" w:cstheme="minorHAnsi"/>
                <w:sz w:val="28"/>
                <w:szCs w:val="28"/>
              </w:rPr>
            </w:pPr>
            <w:r>
              <w:rPr>
                <w:rFonts w:eastAsia="Times New Roman" w:cstheme="minorHAnsi"/>
                <w:sz w:val="28"/>
                <w:szCs w:val="28"/>
              </w:rPr>
              <w:t>3</w:t>
            </w:r>
          </w:p>
        </w:tc>
      </w:tr>
      <w:tr w:rsidR="001E7BCA" w:rsidRPr="00594EC0" w14:paraId="486DCB69" w14:textId="77777777" w:rsidTr="001E7BCA">
        <w:trPr>
          <w:trHeight w:val="2640"/>
          <w:jc w:val="center"/>
        </w:trPr>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2D756535" w14:textId="400C2C39" w:rsidR="001E7BCA" w:rsidRPr="00594EC0" w:rsidRDefault="001E7BCA" w:rsidP="001E7BCA">
            <w:pPr>
              <w:spacing w:after="0" w:line="276" w:lineRule="auto"/>
              <w:rPr>
                <w:rFonts w:eastAsia="Times New Roman" w:cs="Arial"/>
                <w:b/>
                <w:bCs/>
              </w:rPr>
            </w:pPr>
            <w:r>
              <w:rPr>
                <w:rFonts w:eastAsia="Times New Roman" w:cs="Arial"/>
                <w:b/>
                <w:bCs/>
              </w:rPr>
              <w:t>Dodržení harmonogramu IROP</w:t>
            </w:r>
          </w:p>
        </w:tc>
        <w:tc>
          <w:tcPr>
            <w:tcW w:w="2860" w:type="dxa"/>
            <w:tcBorders>
              <w:top w:val="single" w:sz="4" w:space="0" w:color="auto"/>
              <w:left w:val="nil"/>
              <w:bottom w:val="single" w:sz="4" w:space="0" w:color="auto"/>
              <w:right w:val="single" w:sz="4" w:space="0" w:color="auto"/>
            </w:tcBorders>
            <w:shd w:val="clear" w:color="auto" w:fill="FFFFFF"/>
            <w:vAlign w:val="center"/>
          </w:tcPr>
          <w:p w14:paraId="5EC43FB8" w14:textId="0D6F8712" w:rsidR="005121FF" w:rsidRDefault="001E7BCA" w:rsidP="001B2FD0">
            <w:pPr>
              <w:spacing w:after="0" w:line="276" w:lineRule="auto"/>
              <w:rPr>
                <w:rFonts w:eastAsia="Times New Roman" w:cs="Arial"/>
              </w:rPr>
            </w:pPr>
            <w:r>
              <w:rPr>
                <w:rFonts w:eastAsia="Times New Roman" w:cs="Arial"/>
              </w:rPr>
              <w:t>Zpoždění v přípravě a realizaci projektů vedoucí k nedodržení časových milníků čerpání alokace IROP a tím ke ztrátě finančních prostředků. Potenciální riziko spočívá zejména při problémech při realizaci projektů</w:t>
            </w:r>
            <w:r w:rsidR="00F130B9">
              <w:rPr>
                <w:rFonts w:eastAsia="Times New Roman" w:cs="Arial"/>
              </w:rPr>
              <w:t>, zejména v oblasti zajištění vhodných pozemků</w:t>
            </w:r>
            <w:r>
              <w:rPr>
                <w:rFonts w:eastAsia="Times New Roman" w:cs="Arial"/>
              </w:rPr>
              <w:t xml:space="preserve"> a při realizaci zadávacích řízeních.</w:t>
            </w:r>
          </w:p>
          <w:p w14:paraId="49422706" w14:textId="77777777" w:rsidR="005121FF" w:rsidRDefault="005121FF" w:rsidP="001B2FD0">
            <w:pPr>
              <w:spacing w:after="0" w:line="276" w:lineRule="auto"/>
              <w:rPr>
                <w:rFonts w:eastAsia="Times New Roman" w:cs="Arial"/>
              </w:rPr>
            </w:pPr>
          </w:p>
          <w:p w14:paraId="0BB86970" w14:textId="3A08BE2D" w:rsidR="001E7BCA" w:rsidRPr="00594EC0" w:rsidRDefault="005121FF" w:rsidP="00F81A52">
            <w:pPr>
              <w:spacing w:after="0" w:line="276" w:lineRule="auto"/>
              <w:rPr>
                <w:rFonts w:eastAsia="Times New Roman" w:cs="Arial"/>
              </w:rPr>
            </w:pPr>
            <w:r>
              <w:rPr>
                <w:rFonts w:eastAsia="Times New Roman" w:cs="Arial"/>
              </w:rPr>
              <w:t>Návrh na minimalizaci rizika:</w:t>
            </w:r>
            <w:r w:rsidR="00B504B8">
              <w:rPr>
                <w:rFonts w:eastAsia="Times New Roman" w:cs="Arial"/>
              </w:rPr>
              <w:t xml:space="preserve"> </w:t>
            </w:r>
            <w:r w:rsidR="00353BD7">
              <w:rPr>
                <w:rFonts w:eastAsia="Times New Roman" w:cs="Arial"/>
                <w:i/>
                <w:iCs/>
              </w:rPr>
              <w:t>Důkladná příprava projektové žádosti, zadávacích řízení včetně konzultace na ŘO IROP.</w:t>
            </w:r>
          </w:p>
        </w:tc>
        <w:tc>
          <w:tcPr>
            <w:tcW w:w="1135" w:type="dxa"/>
            <w:tcBorders>
              <w:top w:val="single" w:sz="4" w:space="0" w:color="auto"/>
              <w:left w:val="nil"/>
              <w:bottom w:val="single" w:sz="4" w:space="0" w:color="auto"/>
              <w:right w:val="single" w:sz="4" w:space="0" w:color="auto"/>
            </w:tcBorders>
            <w:shd w:val="clear" w:color="auto" w:fill="FFFFFF"/>
            <w:vAlign w:val="center"/>
          </w:tcPr>
          <w:p w14:paraId="3CB1B698"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t>2</w:t>
            </w:r>
          </w:p>
        </w:tc>
        <w:tc>
          <w:tcPr>
            <w:tcW w:w="993" w:type="dxa"/>
            <w:tcBorders>
              <w:top w:val="single" w:sz="4" w:space="0" w:color="auto"/>
              <w:left w:val="nil"/>
              <w:bottom w:val="single" w:sz="4" w:space="0" w:color="auto"/>
              <w:right w:val="single" w:sz="4" w:space="0" w:color="auto"/>
            </w:tcBorders>
            <w:shd w:val="clear" w:color="auto" w:fill="FFFFFF"/>
            <w:vAlign w:val="center"/>
          </w:tcPr>
          <w:p w14:paraId="08B6B4F2" w14:textId="77777777" w:rsidR="001E7BCA" w:rsidRPr="00594EC0" w:rsidRDefault="001E7BCA" w:rsidP="001E7BCA">
            <w:pPr>
              <w:spacing w:after="0" w:line="276" w:lineRule="auto"/>
              <w:jc w:val="center"/>
              <w:rPr>
                <w:rFonts w:eastAsia="Times New Roman" w:cstheme="minorHAnsi"/>
                <w:sz w:val="24"/>
                <w:szCs w:val="24"/>
              </w:rPr>
            </w:pPr>
            <w:r>
              <w:rPr>
                <w:rFonts w:eastAsia="Times New Roman" w:cstheme="minorHAnsi"/>
                <w:sz w:val="24"/>
                <w:szCs w:val="24"/>
              </w:rPr>
              <w:t>4</w:t>
            </w:r>
          </w:p>
        </w:tc>
        <w:tc>
          <w:tcPr>
            <w:tcW w:w="1418" w:type="dxa"/>
            <w:tcBorders>
              <w:top w:val="single" w:sz="4" w:space="0" w:color="auto"/>
              <w:left w:val="nil"/>
              <w:bottom w:val="single" w:sz="4" w:space="0" w:color="auto"/>
              <w:right w:val="single" w:sz="4" w:space="0" w:color="auto"/>
            </w:tcBorders>
            <w:shd w:val="clear" w:color="auto" w:fill="F2F2F2"/>
            <w:vAlign w:val="center"/>
          </w:tcPr>
          <w:p w14:paraId="64486594" w14:textId="77777777" w:rsidR="001E7BCA" w:rsidRPr="00594EC0" w:rsidRDefault="001E7BCA" w:rsidP="001E7BCA">
            <w:pPr>
              <w:spacing w:after="0" w:line="276" w:lineRule="auto"/>
              <w:jc w:val="center"/>
              <w:rPr>
                <w:rFonts w:eastAsia="Times New Roman" w:cstheme="minorHAnsi"/>
                <w:sz w:val="28"/>
                <w:szCs w:val="28"/>
              </w:rPr>
            </w:pPr>
            <w:r>
              <w:rPr>
                <w:rFonts w:eastAsia="Times New Roman" w:cstheme="minorHAnsi"/>
                <w:sz w:val="28"/>
                <w:szCs w:val="28"/>
              </w:rPr>
              <w:t>8</w:t>
            </w:r>
          </w:p>
        </w:tc>
      </w:tr>
    </w:tbl>
    <w:p w14:paraId="37216385" w14:textId="66AADD15" w:rsidR="001E7BCA" w:rsidRPr="00280814" w:rsidRDefault="00280814" w:rsidP="00280814">
      <w:pPr>
        <w:spacing w:line="360" w:lineRule="auto"/>
        <w:jc w:val="both"/>
      </w:pPr>
      <w:r>
        <w:t xml:space="preserve">     </w:t>
      </w:r>
      <w:r w:rsidRPr="00280814">
        <w:t>Pozn.: 1- nejnižší, 5 – nejvyšší pravděpodobnost/ dopad</w:t>
      </w:r>
    </w:p>
    <w:p w14:paraId="078462C7" w14:textId="77777777" w:rsidR="001E7BCA" w:rsidRDefault="001E7BCA" w:rsidP="001E7BCA">
      <w:pPr>
        <w:pStyle w:val="Nadpis3"/>
      </w:pPr>
      <w:bookmarkStart w:id="20" w:name="_Toc114125664"/>
      <w:r w:rsidRPr="001E7BCA">
        <w:t>Příloha</w:t>
      </w:r>
      <w:bookmarkEnd w:id="20"/>
    </w:p>
    <w:p w14:paraId="32E9B1E8" w14:textId="0D0FA1AB" w:rsidR="009902D2" w:rsidRDefault="001E7BCA" w:rsidP="00BC320A">
      <w:pPr>
        <w:spacing w:line="360" w:lineRule="auto"/>
        <w:jc w:val="both"/>
      </w:pPr>
      <w:r>
        <w:t>seznam projektů Zdravotnická záchranná služba</w:t>
      </w:r>
    </w:p>
    <w:sectPr w:rsidR="009902D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E6A14" w14:textId="77777777" w:rsidR="00DA2E15" w:rsidRDefault="00DA2E15" w:rsidP="009902D2">
      <w:pPr>
        <w:spacing w:after="0" w:line="240" w:lineRule="auto"/>
      </w:pPr>
      <w:r>
        <w:separator/>
      </w:r>
    </w:p>
  </w:endnote>
  <w:endnote w:type="continuationSeparator" w:id="0">
    <w:p w14:paraId="236A7759" w14:textId="77777777" w:rsidR="00DA2E15" w:rsidRDefault="00DA2E15" w:rsidP="0099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712364"/>
      <w:docPartObj>
        <w:docPartGallery w:val="Page Numbers (Bottom of Page)"/>
        <w:docPartUnique/>
      </w:docPartObj>
    </w:sdtPr>
    <w:sdtContent>
      <w:p w14:paraId="0BD0A07B" w14:textId="54A65CCA" w:rsidR="00E773C7" w:rsidRDefault="00E773C7">
        <w:pPr>
          <w:pStyle w:val="Zpat"/>
          <w:jc w:val="right"/>
        </w:pPr>
        <w:r>
          <w:fldChar w:fldCharType="begin"/>
        </w:r>
        <w:r>
          <w:instrText>PAGE   \* MERGEFORMAT</w:instrText>
        </w:r>
        <w:r>
          <w:fldChar w:fldCharType="separate"/>
        </w:r>
        <w:r w:rsidR="00661BE9">
          <w:rPr>
            <w:noProof/>
          </w:rPr>
          <w:t>28</w:t>
        </w:r>
        <w:r>
          <w:fldChar w:fldCharType="end"/>
        </w:r>
      </w:p>
    </w:sdtContent>
  </w:sdt>
  <w:p w14:paraId="61A2E0C3" w14:textId="77777777" w:rsidR="00E773C7" w:rsidRDefault="00E773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946D" w14:textId="77777777" w:rsidR="00DA2E15" w:rsidRDefault="00DA2E15" w:rsidP="009902D2">
      <w:pPr>
        <w:spacing w:after="0" w:line="240" w:lineRule="auto"/>
      </w:pPr>
      <w:r>
        <w:separator/>
      </w:r>
    </w:p>
  </w:footnote>
  <w:footnote w:type="continuationSeparator" w:id="0">
    <w:p w14:paraId="14862BE9" w14:textId="77777777" w:rsidR="00DA2E15" w:rsidRDefault="00DA2E15" w:rsidP="009902D2">
      <w:pPr>
        <w:spacing w:after="0" w:line="240" w:lineRule="auto"/>
      </w:pPr>
      <w:r>
        <w:continuationSeparator/>
      </w:r>
    </w:p>
  </w:footnote>
  <w:footnote w:id="1">
    <w:p w14:paraId="5B7452B0" w14:textId="77777777" w:rsidR="00E773C7" w:rsidRDefault="00E773C7" w:rsidP="006D4469">
      <w:pPr>
        <w:pStyle w:val="Textpoznpodarou"/>
        <w:ind w:left="142" w:hanging="142"/>
      </w:pPr>
      <w:r>
        <w:rPr>
          <w:rStyle w:val="Znakapoznpodarou"/>
        </w:rPr>
        <w:footnoteRef/>
      </w:r>
      <w:r>
        <w:t xml:space="preserve"> S</w:t>
      </w:r>
      <w:r w:rsidRPr="00233EB8">
        <w:t xml:space="preserve">tatutární města </w:t>
      </w:r>
      <w:r>
        <w:t>(</w:t>
      </w:r>
      <w:r w:rsidRPr="00233EB8">
        <w:t>zastoupená nositelem ITI</w:t>
      </w:r>
      <w:r w:rsidRPr="00233EB8" w:rsidDel="00334C03">
        <w:t>/IPRÚ</w:t>
      </w:r>
      <w:r>
        <w:t xml:space="preserve">), </w:t>
      </w:r>
      <w:r w:rsidRPr="00B321A9">
        <w:t xml:space="preserve">středně velká města </w:t>
      </w:r>
      <w:r>
        <w:t>(</w:t>
      </w:r>
      <w:r w:rsidRPr="00B321A9">
        <w:t>zpravidla okresní města mimo nositele ITI/IPRÚ)</w:t>
      </w:r>
      <w:r>
        <w:t>, malá města. Zástupce nominuje SMO ČR.</w:t>
      </w:r>
    </w:p>
  </w:footnote>
  <w:footnote w:id="2">
    <w:p w14:paraId="29996816" w14:textId="6945A223" w:rsidR="00E773C7" w:rsidRDefault="00E773C7">
      <w:pPr>
        <w:pStyle w:val="Textpoznpodarou"/>
      </w:pPr>
      <w:r>
        <w:rPr>
          <w:rStyle w:val="Znakapoznpodarou"/>
        </w:rPr>
        <w:footnoteRef/>
      </w:r>
      <w:r>
        <w:t xml:space="preserve"> Zahrnuje Střediska výchovné péče (dále jen „SVP“), speciálně pedagogická centra (dále jen „SPC“) a pedagogicko – psychologické poradny (dále jen „PPP“)</w:t>
      </w:r>
    </w:p>
  </w:footnote>
  <w:footnote w:id="3">
    <w:p w14:paraId="23312B46" w14:textId="1BD5A068" w:rsidR="00E773C7" w:rsidRDefault="00E773C7">
      <w:pPr>
        <w:pStyle w:val="Textpoznpodarou"/>
      </w:pPr>
      <w:r>
        <w:rPr>
          <w:rStyle w:val="Znakapoznpodarou"/>
        </w:rPr>
        <w:footnoteRef/>
      </w:r>
      <w:r>
        <w:t xml:space="preserve"> Zástupci bez rozdílu zřizovatele, tj. včetně soukromých i církevních zřizovatelů.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F6C"/>
    <w:multiLevelType w:val="hybridMultilevel"/>
    <w:tmpl w:val="E9807D2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D28772F"/>
    <w:multiLevelType w:val="hybridMultilevel"/>
    <w:tmpl w:val="2A52E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A061CF"/>
    <w:multiLevelType w:val="hybridMultilevel"/>
    <w:tmpl w:val="295E5846"/>
    <w:lvl w:ilvl="0" w:tplc="0C3A5D54">
      <w:start w:val="1"/>
      <w:numFmt w:val="bullet"/>
      <w:lvlText w:val="•"/>
      <w:lvlJc w:val="left"/>
      <w:pPr>
        <w:tabs>
          <w:tab w:val="num" w:pos="360"/>
        </w:tabs>
        <w:ind w:left="360" w:hanging="360"/>
      </w:pPr>
      <w:rPr>
        <w:rFonts w:ascii="Arial" w:hAnsi="Arial" w:hint="default"/>
      </w:rPr>
    </w:lvl>
    <w:lvl w:ilvl="1" w:tplc="F5EAD348" w:tentative="1">
      <w:start w:val="1"/>
      <w:numFmt w:val="bullet"/>
      <w:lvlText w:val="•"/>
      <w:lvlJc w:val="left"/>
      <w:pPr>
        <w:tabs>
          <w:tab w:val="num" w:pos="1080"/>
        </w:tabs>
        <w:ind w:left="1080" w:hanging="360"/>
      </w:pPr>
      <w:rPr>
        <w:rFonts w:ascii="Arial" w:hAnsi="Arial" w:hint="default"/>
      </w:rPr>
    </w:lvl>
    <w:lvl w:ilvl="2" w:tplc="19788CC2" w:tentative="1">
      <w:start w:val="1"/>
      <w:numFmt w:val="bullet"/>
      <w:lvlText w:val="•"/>
      <w:lvlJc w:val="left"/>
      <w:pPr>
        <w:tabs>
          <w:tab w:val="num" w:pos="1800"/>
        </w:tabs>
        <w:ind w:left="1800" w:hanging="360"/>
      </w:pPr>
      <w:rPr>
        <w:rFonts w:ascii="Arial" w:hAnsi="Arial" w:hint="default"/>
      </w:rPr>
    </w:lvl>
    <w:lvl w:ilvl="3" w:tplc="6E507DCA" w:tentative="1">
      <w:start w:val="1"/>
      <w:numFmt w:val="bullet"/>
      <w:lvlText w:val="•"/>
      <w:lvlJc w:val="left"/>
      <w:pPr>
        <w:tabs>
          <w:tab w:val="num" w:pos="2520"/>
        </w:tabs>
        <w:ind w:left="2520" w:hanging="360"/>
      </w:pPr>
      <w:rPr>
        <w:rFonts w:ascii="Arial" w:hAnsi="Arial" w:hint="default"/>
      </w:rPr>
    </w:lvl>
    <w:lvl w:ilvl="4" w:tplc="1F323F0E" w:tentative="1">
      <w:start w:val="1"/>
      <w:numFmt w:val="bullet"/>
      <w:lvlText w:val="•"/>
      <w:lvlJc w:val="left"/>
      <w:pPr>
        <w:tabs>
          <w:tab w:val="num" w:pos="3240"/>
        </w:tabs>
        <w:ind w:left="3240" w:hanging="360"/>
      </w:pPr>
      <w:rPr>
        <w:rFonts w:ascii="Arial" w:hAnsi="Arial" w:hint="default"/>
      </w:rPr>
    </w:lvl>
    <w:lvl w:ilvl="5" w:tplc="76B222A2" w:tentative="1">
      <w:start w:val="1"/>
      <w:numFmt w:val="bullet"/>
      <w:lvlText w:val="•"/>
      <w:lvlJc w:val="left"/>
      <w:pPr>
        <w:tabs>
          <w:tab w:val="num" w:pos="3960"/>
        </w:tabs>
        <w:ind w:left="3960" w:hanging="360"/>
      </w:pPr>
      <w:rPr>
        <w:rFonts w:ascii="Arial" w:hAnsi="Arial" w:hint="default"/>
      </w:rPr>
    </w:lvl>
    <w:lvl w:ilvl="6" w:tplc="09762E72" w:tentative="1">
      <w:start w:val="1"/>
      <w:numFmt w:val="bullet"/>
      <w:lvlText w:val="•"/>
      <w:lvlJc w:val="left"/>
      <w:pPr>
        <w:tabs>
          <w:tab w:val="num" w:pos="4680"/>
        </w:tabs>
        <w:ind w:left="4680" w:hanging="360"/>
      </w:pPr>
      <w:rPr>
        <w:rFonts w:ascii="Arial" w:hAnsi="Arial" w:hint="default"/>
      </w:rPr>
    </w:lvl>
    <w:lvl w:ilvl="7" w:tplc="110C3A70" w:tentative="1">
      <w:start w:val="1"/>
      <w:numFmt w:val="bullet"/>
      <w:lvlText w:val="•"/>
      <w:lvlJc w:val="left"/>
      <w:pPr>
        <w:tabs>
          <w:tab w:val="num" w:pos="5400"/>
        </w:tabs>
        <w:ind w:left="5400" w:hanging="360"/>
      </w:pPr>
      <w:rPr>
        <w:rFonts w:ascii="Arial" w:hAnsi="Arial" w:hint="default"/>
      </w:rPr>
    </w:lvl>
    <w:lvl w:ilvl="8" w:tplc="6430223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29645B7"/>
    <w:multiLevelType w:val="hybridMultilevel"/>
    <w:tmpl w:val="5E322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1639C2"/>
    <w:multiLevelType w:val="hybridMultilevel"/>
    <w:tmpl w:val="F0967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D1357"/>
    <w:multiLevelType w:val="hybridMultilevel"/>
    <w:tmpl w:val="4C48E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403EB"/>
    <w:multiLevelType w:val="hybridMultilevel"/>
    <w:tmpl w:val="197037A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21F30D2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42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20B3911"/>
    <w:multiLevelType w:val="hybridMultilevel"/>
    <w:tmpl w:val="0EAAD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360341"/>
    <w:multiLevelType w:val="hybridMultilevel"/>
    <w:tmpl w:val="0F1282E8"/>
    <w:lvl w:ilvl="0" w:tplc="243ED932">
      <w:start w:val="1"/>
      <w:numFmt w:val="bullet"/>
      <w:lvlText w:val="•"/>
      <w:lvlJc w:val="left"/>
      <w:pPr>
        <w:tabs>
          <w:tab w:val="num" w:pos="1146"/>
        </w:tabs>
        <w:ind w:left="1146" w:hanging="360"/>
      </w:pPr>
      <w:rPr>
        <w:rFonts w:ascii="Arial,Sans-Serif" w:hAnsi="Arial,Sans-Serif"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7BA4F09"/>
    <w:multiLevelType w:val="hybridMultilevel"/>
    <w:tmpl w:val="5C92C298"/>
    <w:lvl w:ilvl="0" w:tplc="243ED932">
      <w:start w:val="1"/>
      <w:numFmt w:val="bullet"/>
      <w:lvlText w:val="•"/>
      <w:lvlJc w:val="left"/>
      <w:pPr>
        <w:tabs>
          <w:tab w:val="num" w:pos="720"/>
        </w:tabs>
        <w:ind w:left="720" w:hanging="360"/>
      </w:pPr>
      <w:rPr>
        <w:rFonts w:ascii="Arial,Sans-Serif" w:hAnsi="Arial,Sans-Serif" w:hint="default"/>
      </w:rPr>
    </w:lvl>
    <w:lvl w:ilvl="1" w:tplc="D67294CE" w:tentative="1">
      <w:start w:val="1"/>
      <w:numFmt w:val="bullet"/>
      <w:lvlText w:val="•"/>
      <w:lvlJc w:val="left"/>
      <w:pPr>
        <w:tabs>
          <w:tab w:val="num" w:pos="1440"/>
        </w:tabs>
        <w:ind w:left="1440" w:hanging="360"/>
      </w:pPr>
      <w:rPr>
        <w:rFonts w:ascii="Arial,Sans-Serif" w:hAnsi="Arial,Sans-Serif" w:hint="default"/>
      </w:rPr>
    </w:lvl>
    <w:lvl w:ilvl="2" w:tplc="2572EC30" w:tentative="1">
      <w:start w:val="1"/>
      <w:numFmt w:val="bullet"/>
      <w:lvlText w:val="•"/>
      <w:lvlJc w:val="left"/>
      <w:pPr>
        <w:tabs>
          <w:tab w:val="num" w:pos="2160"/>
        </w:tabs>
        <w:ind w:left="2160" w:hanging="360"/>
      </w:pPr>
      <w:rPr>
        <w:rFonts w:ascii="Arial,Sans-Serif" w:hAnsi="Arial,Sans-Serif" w:hint="default"/>
      </w:rPr>
    </w:lvl>
    <w:lvl w:ilvl="3" w:tplc="B2DC2400" w:tentative="1">
      <w:start w:val="1"/>
      <w:numFmt w:val="bullet"/>
      <w:lvlText w:val="•"/>
      <w:lvlJc w:val="left"/>
      <w:pPr>
        <w:tabs>
          <w:tab w:val="num" w:pos="2880"/>
        </w:tabs>
        <w:ind w:left="2880" w:hanging="360"/>
      </w:pPr>
      <w:rPr>
        <w:rFonts w:ascii="Arial,Sans-Serif" w:hAnsi="Arial,Sans-Serif" w:hint="default"/>
      </w:rPr>
    </w:lvl>
    <w:lvl w:ilvl="4" w:tplc="5ECE8EC2" w:tentative="1">
      <w:start w:val="1"/>
      <w:numFmt w:val="bullet"/>
      <w:lvlText w:val="•"/>
      <w:lvlJc w:val="left"/>
      <w:pPr>
        <w:tabs>
          <w:tab w:val="num" w:pos="3600"/>
        </w:tabs>
        <w:ind w:left="3600" w:hanging="360"/>
      </w:pPr>
      <w:rPr>
        <w:rFonts w:ascii="Arial,Sans-Serif" w:hAnsi="Arial,Sans-Serif" w:hint="default"/>
      </w:rPr>
    </w:lvl>
    <w:lvl w:ilvl="5" w:tplc="15687A5C" w:tentative="1">
      <w:start w:val="1"/>
      <w:numFmt w:val="bullet"/>
      <w:lvlText w:val="•"/>
      <w:lvlJc w:val="left"/>
      <w:pPr>
        <w:tabs>
          <w:tab w:val="num" w:pos="4320"/>
        </w:tabs>
        <w:ind w:left="4320" w:hanging="360"/>
      </w:pPr>
      <w:rPr>
        <w:rFonts w:ascii="Arial,Sans-Serif" w:hAnsi="Arial,Sans-Serif" w:hint="default"/>
      </w:rPr>
    </w:lvl>
    <w:lvl w:ilvl="6" w:tplc="96863974" w:tentative="1">
      <w:start w:val="1"/>
      <w:numFmt w:val="bullet"/>
      <w:lvlText w:val="•"/>
      <w:lvlJc w:val="left"/>
      <w:pPr>
        <w:tabs>
          <w:tab w:val="num" w:pos="5040"/>
        </w:tabs>
        <w:ind w:left="5040" w:hanging="360"/>
      </w:pPr>
      <w:rPr>
        <w:rFonts w:ascii="Arial,Sans-Serif" w:hAnsi="Arial,Sans-Serif" w:hint="default"/>
      </w:rPr>
    </w:lvl>
    <w:lvl w:ilvl="7" w:tplc="70BA132A" w:tentative="1">
      <w:start w:val="1"/>
      <w:numFmt w:val="bullet"/>
      <w:lvlText w:val="•"/>
      <w:lvlJc w:val="left"/>
      <w:pPr>
        <w:tabs>
          <w:tab w:val="num" w:pos="5760"/>
        </w:tabs>
        <w:ind w:left="5760" w:hanging="360"/>
      </w:pPr>
      <w:rPr>
        <w:rFonts w:ascii="Arial,Sans-Serif" w:hAnsi="Arial,Sans-Serif" w:hint="default"/>
      </w:rPr>
    </w:lvl>
    <w:lvl w:ilvl="8" w:tplc="908CBF30" w:tentative="1">
      <w:start w:val="1"/>
      <w:numFmt w:val="bullet"/>
      <w:lvlText w:val="•"/>
      <w:lvlJc w:val="left"/>
      <w:pPr>
        <w:tabs>
          <w:tab w:val="num" w:pos="6480"/>
        </w:tabs>
        <w:ind w:left="6480" w:hanging="360"/>
      </w:pPr>
      <w:rPr>
        <w:rFonts w:ascii="Arial,Sans-Serif" w:hAnsi="Arial,Sans-Serif" w:hint="default"/>
      </w:rPr>
    </w:lvl>
  </w:abstractNum>
  <w:abstractNum w:abstractNumId="11" w15:restartNumberingAfterBreak="0">
    <w:nsid w:val="27F10086"/>
    <w:multiLevelType w:val="hybridMultilevel"/>
    <w:tmpl w:val="A67A2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8729D8"/>
    <w:multiLevelType w:val="hybridMultilevel"/>
    <w:tmpl w:val="144023B8"/>
    <w:lvl w:ilvl="0" w:tplc="023AC2B4">
      <w:start w:val="1"/>
      <w:numFmt w:val="upp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3" w15:restartNumberingAfterBreak="0">
    <w:nsid w:val="2F1901F0"/>
    <w:multiLevelType w:val="hybridMultilevel"/>
    <w:tmpl w:val="97726AB0"/>
    <w:lvl w:ilvl="0" w:tplc="5D1C86B6">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2F629D"/>
    <w:multiLevelType w:val="hybridMultilevel"/>
    <w:tmpl w:val="D52CA164"/>
    <w:lvl w:ilvl="0" w:tplc="ACE45574">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1DE526D"/>
    <w:multiLevelType w:val="hybridMultilevel"/>
    <w:tmpl w:val="F222BFF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45C6AAC"/>
    <w:multiLevelType w:val="hybridMultilevel"/>
    <w:tmpl w:val="C2085D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6227F2C"/>
    <w:multiLevelType w:val="hybridMultilevel"/>
    <w:tmpl w:val="2A708672"/>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39FC2CA0"/>
    <w:multiLevelType w:val="hybridMultilevel"/>
    <w:tmpl w:val="523427C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3D14602E"/>
    <w:multiLevelType w:val="hybridMultilevel"/>
    <w:tmpl w:val="80F2231C"/>
    <w:lvl w:ilvl="0" w:tplc="4B208262">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3F9A3594"/>
    <w:multiLevelType w:val="hybridMultilevel"/>
    <w:tmpl w:val="54E40F64"/>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CA4331"/>
    <w:multiLevelType w:val="hybridMultilevel"/>
    <w:tmpl w:val="D66A61E4"/>
    <w:lvl w:ilvl="0" w:tplc="04050001">
      <w:start w:val="1"/>
      <w:numFmt w:val="bullet"/>
      <w:lvlText w:val=""/>
      <w:lvlJc w:val="left"/>
      <w:pPr>
        <w:tabs>
          <w:tab w:val="num" w:pos="720"/>
        </w:tabs>
        <w:ind w:left="720" w:hanging="360"/>
      </w:pPr>
      <w:rPr>
        <w:rFonts w:ascii="Symbol" w:hAnsi="Symbol" w:hint="default"/>
      </w:rPr>
    </w:lvl>
    <w:lvl w:ilvl="1" w:tplc="4F34E5C2">
      <w:start w:val="1"/>
      <w:numFmt w:val="bullet"/>
      <w:lvlText w:val="•"/>
      <w:lvlJc w:val="left"/>
      <w:pPr>
        <w:tabs>
          <w:tab w:val="num" w:pos="1440"/>
        </w:tabs>
        <w:ind w:left="1440" w:hanging="360"/>
      </w:pPr>
      <w:rPr>
        <w:rFonts w:ascii="Arial,Sans-Serif" w:hAnsi="Arial,Sans-Serif" w:hint="default"/>
      </w:rPr>
    </w:lvl>
    <w:lvl w:ilvl="2" w:tplc="C6FC66B6">
      <w:start w:val="1"/>
      <w:numFmt w:val="bullet"/>
      <w:lvlText w:val="•"/>
      <w:lvlJc w:val="left"/>
      <w:pPr>
        <w:tabs>
          <w:tab w:val="num" w:pos="2160"/>
        </w:tabs>
        <w:ind w:left="2160" w:hanging="360"/>
      </w:pPr>
      <w:rPr>
        <w:rFonts w:ascii="Arial,Sans-Serif" w:hAnsi="Arial,Sans-Serif" w:hint="default"/>
      </w:rPr>
    </w:lvl>
    <w:lvl w:ilvl="3" w:tplc="DE1432B6">
      <w:start w:val="1"/>
      <w:numFmt w:val="bullet"/>
      <w:lvlText w:val="•"/>
      <w:lvlJc w:val="left"/>
      <w:pPr>
        <w:tabs>
          <w:tab w:val="num" w:pos="2880"/>
        </w:tabs>
        <w:ind w:left="2880" w:hanging="360"/>
      </w:pPr>
      <w:rPr>
        <w:rFonts w:ascii="Arial,Sans-Serif" w:hAnsi="Arial,Sans-Serif" w:hint="default"/>
      </w:rPr>
    </w:lvl>
    <w:lvl w:ilvl="4" w:tplc="C7EADD18">
      <w:start w:val="1"/>
      <w:numFmt w:val="bullet"/>
      <w:lvlText w:val="•"/>
      <w:lvlJc w:val="left"/>
      <w:pPr>
        <w:tabs>
          <w:tab w:val="num" w:pos="3600"/>
        </w:tabs>
        <w:ind w:left="3600" w:hanging="360"/>
      </w:pPr>
      <w:rPr>
        <w:rFonts w:ascii="Arial,Sans-Serif" w:hAnsi="Arial,Sans-Serif" w:hint="default"/>
      </w:rPr>
    </w:lvl>
    <w:lvl w:ilvl="5" w:tplc="615441B6">
      <w:start w:val="1"/>
      <w:numFmt w:val="bullet"/>
      <w:lvlText w:val="•"/>
      <w:lvlJc w:val="left"/>
      <w:pPr>
        <w:tabs>
          <w:tab w:val="num" w:pos="4320"/>
        </w:tabs>
        <w:ind w:left="4320" w:hanging="360"/>
      </w:pPr>
      <w:rPr>
        <w:rFonts w:ascii="Arial,Sans-Serif" w:hAnsi="Arial,Sans-Serif" w:hint="default"/>
      </w:rPr>
    </w:lvl>
    <w:lvl w:ilvl="6" w:tplc="3C9C9632">
      <w:start w:val="1"/>
      <w:numFmt w:val="bullet"/>
      <w:lvlText w:val="•"/>
      <w:lvlJc w:val="left"/>
      <w:pPr>
        <w:tabs>
          <w:tab w:val="num" w:pos="5040"/>
        </w:tabs>
        <w:ind w:left="5040" w:hanging="360"/>
      </w:pPr>
      <w:rPr>
        <w:rFonts w:ascii="Arial,Sans-Serif" w:hAnsi="Arial,Sans-Serif" w:hint="default"/>
      </w:rPr>
    </w:lvl>
    <w:lvl w:ilvl="7" w:tplc="7158BB62">
      <w:start w:val="1"/>
      <w:numFmt w:val="bullet"/>
      <w:lvlText w:val="•"/>
      <w:lvlJc w:val="left"/>
      <w:pPr>
        <w:tabs>
          <w:tab w:val="num" w:pos="5760"/>
        </w:tabs>
        <w:ind w:left="5760" w:hanging="360"/>
      </w:pPr>
      <w:rPr>
        <w:rFonts w:ascii="Arial,Sans-Serif" w:hAnsi="Arial,Sans-Serif" w:hint="default"/>
      </w:rPr>
    </w:lvl>
    <w:lvl w:ilvl="8" w:tplc="2ED6391C">
      <w:start w:val="1"/>
      <w:numFmt w:val="bullet"/>
      <w:lvlText w:val="•"/>
      <w:lvlJc w:val="left"/>
      <w:pPr>
        <w:tabs>
          <w:tab w:val="num" w:pos="6480"/>
        </w:tabs>
        <w:ind w:left="6480" w:hanging="360"/>
      </w:pPr>
      <w:rPr>
        <w:rFonts w:ascii="Arial,Sans-Serif" w:hAnsi="Arial,Sans-Serif" w:hint="default"/>
      </w:rPr>
    </w:lvl>
  </w:abstractNum>
  <w:abstractNum w:abstractNumId="22" w15:restartNumberingAfterBreak="0">
    <w:nsid w:val="4AE1660B"/>
    <w:multiLevelType w:val="hybridMultilevel"/>
    <w:tmpl w:val="00787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2174ED"/>
    <w:multiLevelType w:val="hybridMultilevel"/>
    <w:tmpl w:val="02803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DF0BF9"/>
    <w:multiLevelType w:val="hybridMultilevel"/>
    <w:tmpl w:val="A1908092"/>
    <w:lvl w:ilvl="0" w:tplc="04050015">
      <w:start w:val="1"/>
      <w:numFmt w:val="upperLetter"/>
      <w:lvlText w:val="%1."/>
      <w:lvlJc w:val="left"/>
      <w:pPr>
        <w:ind w:left="720" w:hanging="360"/>
      </w:pPr>
      <w:rPr>
        <w:rFonts w:hint="default"/>
      </w:rPr>
    </w:lvl>
    <w:lvl w:ilvl="1" w:tplc="D9FACCEA">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1B6B6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F94A73"/>
    <w:multiLevelType w:val="hybridMultilevel"/>
    <w:tmpl w:val="BB0A1AC6"/>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634A5AFF"/>
    <w:multiLevelType w:val="hybridMultilevel"/>
    <w:tmpl w:val="70341170"/>
    <w:lvl w:ilvl="0" w:tplc="C4163C94">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3453BA"/>
    <w:multiLevelType w:val="hybridMultilevel"/>
    <w:tmpl w:val="88246D7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6D077DF6"/>
    <w:multiLevelType w:val="hybridMultilevel"/>
    <w:tmpl w:val="4B86E3AE"/>
    <w:lvl w:ilvl="0" w:tplc="FAF4F7C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700B294B"/>
    <w:multiLevelType w:val="hybridMultilevel"/>
    <w:tmpl w:val="AF526502"/>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7384622D"/>
    <w:multiLevelType w:val="hybridMultilevel"/>
    <w:tmpl w:val="69149D1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3C51DA8"/>
    <w:multiLevelType w:val="hybridMultilevel"/>
    <w:tmpl w:val="B7469C88"/>
    <w:lvl w:ilvl="0" w:tplc="7CF67A18">
      <w:start w:val="1"/>
      <w:numFmt w:val="bullet"/>
      <w:lvlText w:val="•"/>
      <w:lvlJc w:val="left"/>
      <w:pPr>
        <w:tabs>
          <w:tab w:val="num" w:pos="720"/>
        </w:tabs>
        <w:ind w:left="720" w:hanging="360"/>
      </w:pPr>
      <w:rPr>
        <w:rFonts w:ascii="Arial,Sans-Serif" w:hAnsi="Arial,Sans-Serif" w:hint="default"/>
      </w:rPr>
    </w:lvl>
    <w:lvl w:ilvl="1" w:tplc="4F34E5C2">
      <w:start w:val="1"/>
      <w:numFmt w:val="bullet"/>
      <w:lvlText w:val="•"/>
      <w:lvlJc w:val="left"/>
      <w:pPr>
        <w:tabs>
          <w:tab w:val="num" w:pos="1440"/>
        </w:tabs>
        <w:ind w:left="1440" w:hanging="360"/>
      </w:pPr>
      <w:rPr>
        <w:rFonts w:ascii="Arial,Sans-Serif" w:hAnsi="Arial,Sans-Serif" w:hint="default"/>
      </w:rPr>
    </w:lvl>
    <w:lvl w:ilvl="2" w:tplc="C6FC66B6">
      <w:start w:val="1"/>
      <w:numFmt w:val="bullet"/>
      <w:lvlText w:val="•"/>
      <w:lvlJc w:val="left"/>
      <w:pPr>
        <w:tabs>
          <w:tab w:val="num" w:pos="2160"/>
        </w:tabs>
        <w:ind w:left="2160" w:hanging="360"/>
      </w:pPr>
      <w:rPr>
        <w:rFonts w:ascii="Arial,Sans-Serif" w:hAnsi="Arial,Sans-Serif" w:hint="default"/>
      </w:rPr>
    </w:lvl>
    <w:lvl w:ilvl="3" w:tplc="DE1432B6">
      <w:start w:val="1"/>
      <w:numFmt w:val="bullet"/>
      <w:lvlText w:val="•"/>
      <w:lvlJc w:val="left"/>
      <w:pPr>
        <w:tabs>
          <w:tab w:val="num" w:pos="2880"/>
        </w:tabs>
        <w:ind w:left="2880" w:hanging="360"/>
      </w:pPr>
      <w:rPr>
        <w:rFonts w:ascii="Arial,Sans-Serif" w:hAnsi="Arial,Sans-Serif" w:hint="default"/>
      </w:rPr>
    </w:lvl>
    <w:lvl w:ilvl="4" w:tplc="C7EADD18">
      <w:start w:val="1"/>
      <w:numFmt w:val="bullet"/>
      <w:lvlText w:val="•"/>
      <w:lvlJc w:val="left"/>
      <w:pPr>
        <w:tabs>
          <w:tab w:val="num" w:pos="3600"/>
        </w:tabs>
        <w:ind w:left="3600" w:hanging="360"/>
      </w:pPr>
      <w:rPr>
        <w:rFonts w:ascii="Arial,Sans-Serif" w:hAnsi="Arial,Sans-Serif" w:hint="default"/>
      </w:rPr>
    </w:lvl>
    <w:lvl w:ilvl="5" w:tplc="615441B6">
      <w:start w:val="1"/>
      <w:numFmt w:val="bullet"/>
      <w:lvlText w:val="•"/>
      <w:lvlJc w:val="left"/>
      <w:pPr>
        <w:tabs>
          <w:tab w:val="num" w:pos="4320"/>
        </w:tabs>
        <w:ind w:left="4320" w:hanging="360"/>
      </w:pPr>
      <w:rPr>
        <w:rFonts w:ascii="Arial,Sans-Serif" w:hAnsi="Arial,Sans-Serif" w:hint="default"/>
      </w:rPr>
    </w:lvl>
    <w:lvl w:ilvl="6" w:tplc="3C9C9632">
      <w:start w:val="1"/>
      <w:numFmt w:val="bullet"/>
      <w:lvlText w:val="•"/>
      <w:lvlJc w:val="left"/>
      <w:pPr>
        <w:tabs>
          <w:tab w:val="num" w:pos="5040"/>
        </w:tabs>
        <w:ind w:left="5040" w:hanging="360"/>
      </w:pPr>
      <w:rPr>
        <w:rFonts w:ascii="Arial,Sans-Serif" w:hAnsi="Arial,Sans-Serif" w:hint="default"/>
      </w:rPr>
    </w:lvl>
    <w:lvl w:ilvl="7" w:tplc="7158BB62">
      <w:start w:val="1"/>
      <w:numFmt w:val="bullet"/>
      <w:lvlText w:val="•"/>
      <w:lvlJc w:val="left"/>
      <w:pPr>
        <w:tabs>
          <w:tab w:val="num" w:pos="5760"/>
        </w:tabs>
        <w:ind w:left="5760" w:hanging="360"/>
      </w:pPr>
      <w:rPr>
        <w:rFonts w:ascii="Arial,Sans-Serif" w:hAnsi="Arial,Sans-Serif" w:hint="default"/>
      </w:rPr>
    </w:lvl>
    <w:lvl w:ilvl="8" w:tplc="2ED6391C">
      <w:start w:val="1"/>
      <w:numFmt w:val="bullet"/>
      <w:lvlText w:val="•"/>
      <w:lvlJc w:val="left"/>
      <w:pPr>
        <w:tabs>
          <w:tab w:val="num" w:pos="6480"/>
        </w:tabs>
        <w:ind w:left="6480" w:hanging="360"/>
      </w:pPr>
      <w:rPr>
        <w:rFonts w:ascii="Arial,Sans-Serif" w:hAnsi="Arial,Sans-Serif" w:hint="default"/>
      </w:rPr>
    </w:lvl>
  </w:abstractNum>
  <w:abstractNum w:abstractNumId="33" w15:restartNumberingAfterBreak="0">
    <w:nsid w:val="752C5CD6"/>
    <w:multiLevelType w:val="hybridMultilevel"/>
    <w:tmpl w:val="83AE3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B34872"/>
    <w:multiLevelType w:val="hybridMultilevel"/>
    <w:tmpl w:val="DDF6D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D657C4"/>
    <w:multiLevelType w:val="hybridMultilevel"/>
    <w:tmpl w:val="7C6A8026"/>
    <w:lvl w:ilvl="0" w:tplc="C56441D6">
      <w:start w:val="1"/>
      <w:numFmt w:val="bullet"/>
      <w:lvlText w:val="•"/>
      <w:lvlJc w:val="left"/>
      <w:pPr>
        <w:tabs>
          <w:tab w:val="num" w:pos="720"/>
        </w:tabs>
        <w:ind w:left="720" w:hanging="360"/>
      </w:pPr>
      <w:rPr>
        <w:rFonts w:ascii="Arial,Sans-Serif" w:hAnsi="Arial,Sans-Serif" w:hint="default"/>
      </w:rPr>
    </w:lvl>
    <w:lvl w:ilvl="1" w:tplc="F8BAC236">
      <w:start w:val="1"/>
      <w:numFmt w:val="bullet"/>
      <w:lvlText w:val="•"/>
      <w:lvlJc w:val="left"/>
      <w:pPr>
        <w:tabs>
          <w:tab w:val="num" w:pos="1440"/>
        </w:tabs>
        <w:ind w:left="1440" w:hanging="360"/>
      </w:pPr>
      <w:rPr>
        <w:rFonts w:ascii="Arial,Sans-Serif" w:hAnsi="Arial,Sans-Serif" w:hint="default"/>
      </w:rPr>
    </w:lvl>
    <w:lvl w:ilvl="2" w:tplc="1D20AEA4">
      <w:start w:val="1"/>
      <w:numFmt w:val="bullet"/>
      <w:lvlText w:val="•"/>
      <w:lvlJc w:val="left"/>
      <w:pPr>
        <w:tabs>
          <w:tab w:val="num" w:pos="2160"/>
        </w:tabs>
        <w:ind w:left="2160" w:hanging="360"/>
      </w:pPr>
      <w:rPr>
        <w:rFonts w:ascii="Arial,Sans-Serif" w:hAnsi="Arial,Sans-Serif" w:hint="default"/>
      </w:rPr>
    </w:lvl>
    <w:lvl w:ilvl="3" w:tplc="5D96B132">
      <w:start w:val="1"/>
      <w:numFmt w:val="bullet"/>
      <w:lvlText w:val="•"/>
      <w:lvlJc w:val="left"/>
      <w:pPr>
        <w:tabs>
          <w:tab w:val="num" w:pos="2880"/>
        </w:tabs>
        <w:ind w:left="2880" w:hanging="360"/>
      </w:pPr>
      <w:rPr>
        <w:rFonts w:ascii="Arial,Sans-Serif" w:hAnsi="Arial,Sans-Serif" w:hint="default"/>
      </w:rPr>
    </w:lvl>
    <w:lvl w:ilvl="4" w:tplc="7FB6FDEE">
      <w:start w:val="1"/>
      <w:numFmt w:val="bullet"/>
      <w:lvlText w:val="•"/>
      <w:lvlJc w:val="left"/>
      <w:pPr>
        <w:tabs>
          <w:tab w:val="num" w:pos="3600"/>
        </w:tabs>
        <w:ind w:left="3600" w:hanging="360"/>
      </w:pPr>
      <w:rPr>
        <w:rFonts w:ascii="Arial,Sans-Serif" w:hAnsi="Arial,Sans-Serif" w:hint="default"/>
      </w:rPr>
    </w:lvl>
    <w:lvl w:ilvl="5" w:tplc="4FAA87AC">
      <w:start w:val="1"/>
      <w:numFmt w:val="bullet"/>
      <w:lvlText w:val="•"/>
      <w:lvlJc w:val="left"/>
      <w:pPr>
        <w:tabs>
          <w:tab w:val="num" w:pos="4320"/>
        </w:tabs>
        <w:ind w:left="4320" w:hanging="360"/>
      </w:pPr>
      <w:rPr>
        <w:rFonts w:ascii="Arial,Sans-Serif" w:hAnsi="Arial,Sans-Serif" w:hint="default"/>
      </w:rPr>
    </w:lvl>
    <w:lvl w:ilvl="6" w:tplc="6D420E0A">
      <w:start w:val="1"/>
      <w:numFmt w:val="bullet"/>
      <w:lvlText w:val="•"/>
      <w:lvlJc w:val="left"/>
      <w:pPr>
        <w:tabs>
          <w:tab w:val="num" w:pos="5040"/>
        </w:tabs>
        <w:ind w:left="5040" w:hanging="360"/>
      </w:pPr>
      <w:rPr>
        <w:rFonts w:ascii="Arial,Sans-Serif" w:hAnsi="Arial,Sans-Serif" w:hint="default"/>
      </w:rPr>
    </w:lvl>
    <w:lvl w:ilvl="7" w:tplc="0C103D22">
      <w:start w:val="1"/>
      <w:numFmt w:val="bullet"/>
      <w:lvlText w:val="•"/>
      <w:lvlJc w:val="left"/>
      <w:pPr>
        <w:tabs>
          <w:tab w:val="num" w:pos="5760"/>
        </w:tabs>
        <w:ind w:left="5760" w:hanging="360"/>
      </w:pPr>
      <w:rPr>
        <w:rFonts w:ascii="Arial,Sans-Serif" w:hAnsi="Arial,Sans-Serif" w:hint="default"/>
      </w:rPr>
    </w:lvl>
    <w:lvl w:ilvl="8" w:tplc="912CC52C">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AB552D2"/>
    <w:multiLevelType w:val="hybridMultilevel"/>
    <w:tmpl w:val="01265AF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826389408">
    <w:abstractNumId w:val="15"/>
  </w:num>
  <w:num w:numId="2" w16cid:durableId="1597711565">
    <w:abstractNumId w:val="29"/>
  </w:num>
  <w:num w:numId="3" w16cid:durableId="96484002">
    <w:abstractNumId w:val="31"/>
  </w:num>
  <w:num w:numId="4" w16cid:durableId="545989930">
    <w:abstractNumId w:val="8"/>
  </w:num>
  <w:num w:numId="5" w16cid:durableId="1847330065">
    <w:abstractNumId w:val="27"/>
  </w:num>
  <w:num w:numId="6" w16cid:durableId="397823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4305002">
    <w:abstractNumId w:val="32"/>
  </w:num>
  <w:num w:numId="8" w16cid:durableId="1170372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5547065">
    <w:abstractNumId w:val="35"/>
  </w:num>
  <w:num w:numId="10" w16cid:durableId="1389576757">
    <w:abstractNumId w:val="24"/>
  </w:num>
  <w:num w:numId="11" w16cid:durableId="961688908">
    <w:abstractNumId w:val="12"/>
  </w:num>
  <w:num w:numId="12" w16cid:durableId="785779769">
    <w:abstractNumId w:val="11"/>
  </w:num>
  <w:num w:numId="13" w16cid:durableId="836383220">
    <w:abstractNumId w:val="3"/>
  </w:num>
  <w:num w:numId="14" w16cid:durableId="1275360714">
    <w:abstractNumId w:val="23"/>
  </w:num>
  <w:num w:numId="15" w16cid:durableId="52391698">
    <w:abstractNumId w:val="25"/>
  </w:num>
  <w:num w:numId="16" w16cid:durableId="2001614161">
    <w:abstractNumId w:val="7"/>
  </w:num>
  <w:num w:numId="17" w16cid:durableId="1129519424">
    <w:abstractNumId w:val="34"/>
  </w:num>
  <w:num w:numId="18" w16cid:durableId="808324047">
    <w:abstractNumId w:val="33"/>
  </w:num>
  <w:num w:numId="19" w16cid:durableId="110638979">
    <w:abstractNumId w:val="4"/>
  </w:num>
  <w:num w:numId="20" w16cid:durableId="1734307029">
    <w:abstractNumId w:val="1"/>
  </w:num>
  <w:num w:numId="21" w16cid:durableId="193420015">
    <w:abstractNumId w:val="5"/>
  </w:num>
  <w:num w:numId="22" w16cid:durableId="2038308772">
    <w:abstractNumId w:val="36"/>
  </w:num>
  <w:num w:numId="23" w16cid:durableId="2058624255">
    <w:abstractNumId w:val="30"/>
  </w:num>
  <w:num w:numId="24" w16cid:durableId="1477842971">
    <w:abstractNumId w:val="6"/>
  </w:num>
  <w:num w:numId="25" w16cid:durableId="1285574280">
    <w:abstractNumId w:val="28"/>
  </w:num>
  <w:num w:numId="26" w16cid:durableId="32509242">
    <w:abstractNumId w:val="18"/>
  </w:num>
  <w:num w:numId="27" w16cid:durableId="519860993">
    <w:abstractNumId w:val="0"/>
  </w:num>
  <w:num w:numId="28" w16cid:durableId="890309776">
    <w:abstractNumId w:val="26"/>
  </w:num>
  <w:num w:numId="29" w16cid:durableId="2095399710">
    <w:abstractNumId w:val="17"/>
  </w:num>
  <w:num w:numId="30" w16cid:durableId="1863662993">
    <w:abstractNumId w:val="22"/>
  </w:num>
  <w:num w:numId="31" w16cid:durableId="544029676">
    <w:abstractNumId w:val="21"/>
  </w:num>
  <w:num w:numId="32" w16cid:durableId="662323338">
    <w:abstractNumId w:val="7"/>
  </w:num>
  <w:num w:numId="33" w16cid:durableId="383916351">
    <w:abstractNumId w:val="7"/>
  </w:num>
  <w:num w:numId="34" w16cid:durableId="2063408030">
    <w:abstractNumId w:val="7"/>
  </w:num>
  <w:num w:numId="35" w16cid:durableId="186407697">
    <w:abstractNumId w:val="7"/>
  </w:num>
  <w:num w:numId="36" w16cid:durableId="929772586">
    <w:abstractNumId w:val="7"/>
  </w:num>
  <w:num w:numId="37" w16cid:durableId="1982466627">
    <w:abstractNumId w:val="7"/>
  </w:num>
  <w:num w:numId="38" w16cid:durableId="587496214">
    <w:abstractNumId w:val="7"/>
  </w:num>
  <w:num w:numId="39" w16cid:durableId="1277447378">
    <w:abstractNumId w:val="7"/>
  </w:num>
  <w:num w:numId="40" w16cid:durableId="1228413978">
    <w:abstractNumId w:val="7"/>
  </w:num>
  <w:num w:numId="41" w16cid:durableId="1308583325">
    <w:abstractNumId w:val="2"/>
  </w:num>
  <w:num w:numId="42" w16cid:durableId="470026661">
    <w:abstractNumId w:val="7"/>
  </w:num>
  <w:num w:numId="43" w16cid:durableId="1332177224">
    <w:abstractNumId w:val="10"/>
  </w:num>
  <w:num w:numId="44" w16cid:durableId="1083451448">
    <w:abstractNumId w:val="9"/>
  </w:num>
  <w:num w:numId="45" w16cid:durableId="1834687154">
    <w:abstractNumId w:val="13"/>
  </w:num>
  <w:num w:numId="46" w16cid:durableId="510295465">
    <w:abstractNumId w:val="20"/>
  </w:num>
  <w:num w:numId="47" w16cid:durableId="361514534">
    <w:abstractNumId w:val="16"/>
  </w:num>
  <w:num w:numId="48" w16cid:durableId="142624921">
    <w:abstractNumId w:val="7"/>
  </w:num>
  <w:num w:numId="49" w16cid:durableId="122705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D2"/>
    <w:rsid w:val="0000044C"/>
    <w:rsid w:val="000142A2"/>
    <w:rsid w:val="00040AD7"/>
    <w:rsid w:val="000412D9"/>
    <w:rsid w:val="00051C66"/>
    <w:rsid w:val="00053425"/>
    <w:rsid w:val="000553DF"/>
    <w:rsid w:val="000557F3"/>
    <w:rsid w:val="00070880"/>
    <w:rsid w:val="00072FA4"/>
    <w:rsid w:val="00083B35"/>
    <w:rsid w:val="0008576D"/>
    <w:rsid w:val="000A3531"/>
    <w:rsid w:val="000A4F65"/>
    <w:rsid w:val="000D51BF"/>
    <w:rsid w:val="000E04B4"/>
    <w:rsid w:val="000E3351"/>
    <w:rsid w:val="000F76B2"/>
    <w:rsid w:val="00102796"/>
    <w:rsid w:val="0010703C"/>
    <w:rsid w:val="00107F26"/>
    <w:rsid w:val="001328E0"/>
    <w:rsid w:val="00133D8A"/>
    <w:rsid w:val="00142A73"/>
    <w:rsid w:val="00143748"/>
    <w:rsid w:val="00160CC2"/>
    <w:rsid w:val="00161F1B"/>
    <w:rsid w:val="00163A34"/>
    <w:rsid w:val="001651E5"/>
    <w:rsid w:val="00170327"/>
    <w:rsid w:val="001914E7"/>
    <w:rsid w:val="00193C69"/>
    <w:rsid w:val="00194680"/>
    <w:rsid w:val="001A23BD"/>
    <w:rsid w:val="001A57D7"/>
    <w:rsid w:val="001B2FD0"/>
    <w:rsid w:val="001C194F"/>
    <w:rsid w:val="001C1F4C"/>
    <w:rsid w:val="001E0C75"/>
    <w:rsid w:val="001E2EAA"/>
    <w:rsid w:val="001E7036"/>
    <w:rsid w:val="001E7BCA"/>
    <w:rsid w:val="001F3379"/>
    <w:rsid w:val="002039A9"/>
    <w:rsid w:val="002137B2"/>
    <w:rsid w:val="0022122C"/>
    <w:rsid w:val="002408FD"/>
    <w:rsid w:val="00253044"/>
    <w:rsid w:val="00254CAB"/>
    <w:rsid w:val="0026029D"/>
    <w:rsid w:val="00280814"/>
    <w:rsid w:val="002877AD"/>
    <w:rsid w:val="00292EBF"/>
    <w:rsid w:val="002A5116"/>
    <w:rsid w:val="002B070C"/>
    <w:rsid w:val="002C57F9"/>
    <w:rsid w:val="002D50F0"/>
    <w:rsid w:val="002D597E"/>
    <w:rsid w:val="002D617E"/>
    <w:rsid w:val="002E473A"/>
    <w:rsid w:val="002E7A62"/>
    <w:rsid w:val="002F5A86"/>
    <w:rsid w:val="0031007F"/>
    <w:rsid w:val="00327D3B"/>
    <w:rsid w:val="00336A07"/>
    <w:rsid w:val="003372E3"/>
    <w:rsid w:val="00347243"/>
    <w:rsid w:val="00350958"/>
    <w:rsid w:val="00353BD7"/>
    <w:rsid w:val="00370602"/>
    <w:rsid w:val="0037069C"/>
    <w:rsid w:val="00371C31"/>
    <w:rsid w:val="003753AC"/>
    <w:rsid w:val="0039292A"/>
    <w:rsid w:val="003A574A"/>
    <w:rsid w:val="003B48E1"/>
    <w:rsid w:val="003B7A97"/>
    <w:rsid w:val="003C5396"/>
    <w:rsid w:val="003D11D8"/>
    <w:rsid w:val="003D1EEF"/>
    <w:rsid w:val="003D4A87"/>
    <w:rsid w:val="003E110B"/>
    <w:rsid w:val="003E1874"/>
    <w:rsid w:val="003E3647"/>
    <w:rsid w:val="003F3369"/>
    <w:rsid w:val="00403DD1"/>
    <w:rsid w:val="004079EF"/>
    <w:rsid w:val="0041419B"/>
    <w:rsid w:val="0041639B"/>
    <w:rsid w:val="00417DF4"/>
    <w:rsid w:val="00420013"/>
    <w:rsid w:val="00443760"/>
    <w:rsid w:val="004527F2"/>
    <w:rsid w:val="00456293"/>
    <w:rsid w:val="00457A7C"/>
    <w:rsid w:val="004612CB"/>
    <w:rsid w:val="00462CD0"/>
    <w:rsid w:val="00465B3C"/>
    <w:rsid w:val="00466424"/>
    <w:rsid w:val="004667E8"/>
    <w:rsid w:val="00473B6D"/>
    <w:rsid w:val="00484C83"/>
    <w:rsid w:val="0048796C"/>
    <w:rsid w:val="00492829"/>
    <w:rsid w:val="00496F88"/>
    <w:rsid w:val="004A3049"/>
    <w:rsid w:val="004A3700"/>
    <w:rsid w:val="004B2853"/>
    <w:rsid w:val="004D56AD"/>
    <w:rsid w:val="004F26D8"/>
    <w:rsid w:val="004F26DE"/>
    <w:rsid w:val="004F3044"/>
    <w:rsid w:val="004F7348"/>
    <w:rsid w:val="005043BE"/>
    <w:rsid w:val="00507D5E"/>
    <w:rsid w:val="00507F91"/>
    <w:rsid w:val="005118BF"/>
    <w:rsid w:val="005121FF"/>
    <w:rsid w:val="00516EAE"/>
    <w:rsid w:val="00530064"/>
    <w:rsid w:val="00550713"/>
    <w:rsid w:val="00554138"/>
    <w:rsid w:val="0055527D"/>
    <w:rsid w:val="00556151"/>
    <w:rsid w:val="005630ED"/>
    <w:rsid w:val="00565645"/>
    <w:rsid w:val="0057069E"/>
    <w:rsid w:val="00577B80"/>
    <w:rsid w:val="00581AF7"/>
    <w:rsid w:val="00591117"/>
    <w:rsid w:val="0059127A"/>
    <w:rsid w:val="0059411F"/>
    <w:rsid w:val="005B30D1"/>
    <w:rsid w:val="005C2F5C"/>
    <w:rsid w:val="005D0C90"/>
    <w:rsid w:val="005D27B6"/>
    <w:rsid w:val="005E488E"/>
    <w:rsid w:val="00623875"/>
    <w:rsid w:val="006339D5"/>
    <w:rsid w:val="0063572E"/>
    <w:rsid w:val="00642EBE"/>
    <w:rsid w:val="00646554"/>
    <w:rsid w:val="00651C0D"/>
    <w:rsid w:val="006575E8"/>
    <w:rsid w:val="00661BE9"/>
    <w:rsid w:val="00662EA3"/>
    <w:rsid w:val="00665294"/>
    <w:rsid w:val="006722B6"/>
    <w:rsid w:val="006764D2"/>
    <w:rsid w:val="00683C3A"/>
    <w:rsid w:val="006911E4"/>
    <w:rsid w:val="006974B4"/>
    <w:rsid w:val="006A3441"/>
    <w:rsid w:val="006D4469"/>
    <w:rsid w:val="006E2157"/>
    <w:rsid w:val="006F1201"/>
    <w:rsid w:val="006F405A"/>
    <w:rsid w:val="007037CF"/>
    <w:rsid w:val="00704257"/>
    <w:rsid w:val="00706C94"/>
    <w:rsid w:val="00710ACA"/>
    <w:rsid w:val="00714B1D"/>
    <w:rsid w:val="00722986"/>
    <w:rsid w:val="00730E82"/>
    <w:rsid w:val="00735D1D"/>
    <w:rsid w:val="00741D3B"/>
    <w:rsid w:val="007460DF"/>
    <w:rsid w:val="0074709F"/>
    <w:rsid w:val="00754AA5"/>
    <w:rsid w:val="00766259"/>
    <w:rsid w:val="007733A3"/>
    <w:rsid w:val="00775674"/>
    <w:rsid w:val="00786B9E"/>
    <w:rsid w:val="00790CD9"/>
    <w:rsid w:val="007940CA"/>
    <w:rsid w:val="007A023F"/>
    <w:rsid w:val="007A3CDB"/>
    <w:rsid w:val="007B77FB"/>
    <w:rsid w:val="007D7F86"/>
    <w:rsid w:val="007E1468"/>
    <w:rsid w:val="00801352"/>
    <w:rsid w:val="008019E7"/>
    <w:rsid w:val="00801FE8"/>
    <w:rsid w:val="00802504"/>
    <w:rsid w:val="00804678"/>
    <w:rsid w:val="00822013"/>
    <w:rsid w:val="00822EF9"/>
    <w:rsid w:val="0082621F"/>
    <w:rsid w:val="0083214B"/>
    <w:rsid w:val="008338A5"/>
    <w:rsid w:val="00833A24"/>
    <w:rsid w:val="00842DA3"/>
    <w:rsid w:val="00844D59"/>
    <w:rsid w:val="00871625"/>
    <w:rsid w:val="00876CBF"/>
    <w:rsid w:val="008813E1"/>
    <w:rsid w:val="0089334D"/>
    <w:rsid w:val="00894475"/>
    <w:rsid w:val="00896819"/>
    <w:rsid w:val="008A29D7"/>
    <w:rsid w:val="008A3374"/>
    <w:rsid w:val="008A6654"/>
    <w:rsid w:val="008C0C12"/>
    <w:rsid w:val="008C4866"/>
    <w:rsid w:val="008C698F"/>
    <w:rsid w:val="008E0F5F"/>
    <w:rsid w:val="008E4AF0"/>
    <w:rsid w:val="008F7B73"/>
    <w:rsid w:val="0090407A"/>
    <w:rsid w:val="00906A3D"/>
    <w:rsid w:val="00907062"/>
    <w:rsid w:val="009235B8"/>
    <w:rsid w:val="00925DCB"/>
    <w:rsid w:val="0093146A"/>
    <w:rsid w:val="009325B5"/>
    <w:rsid w:val="00945296"/>
    <w:rsid w:val="009514A9"/>
    <w:rsid w:val="00954F21"/>
    <w:rsid w:val="00961E7E"/>
    <w:rsid w:val="00962532"/>
    <w:rsid w:val="00965023"/>
    <w:rsid w:val="00975BBA"/>
    <w:rsid w:val="00981D05"/>
    <w:rsid w:val="009902D2"/>
    <w:rsid w:val="009A0294"/>
    <w:rsid w:val="009A490E"/>
    <w:rsid w:val="009C0E71"/>
    <w:rsid w:val="009C2CEB"/>
    <w:rsid w:val="009C7AFD"/>
    <w:rsid w:val="009F02BE"/>
    <w:rsid w:val="009F1EF8"/>
    <w:rsid w:val="00A013C1"/>
    <w:rsid w:val="00A04602"/>
    <w:rsid w:val="00A07AA6"/>
    <w:rsid w:val="00A10470"/>
    <w:rsid w:val="00A16E22"/>
    <w:rsid w:val="00A175E3"/>
    <w:rsid w:val="00A30804"/>
    <w:rsid w:val="00A37AC5"/>
    <w:rsid w:val="00A42895"/>
    <w:rsid w:val="00A45AF3"/>
    <w:rsid w:val="00A52D25"/>
    <w:rsid w:val="00A76B35"/>
    <w:rsid w:val="00A81481"/>
    <w:rsid w:val="00A81E82"/>
    <w:rsid w:val="00A937BC"/>
    <w:rsid w:val="00AA0E8B"/>
    <w:rsid w:val="00AA13AA"/>
    <w:rsid w:val="00AA7253"/>
    <w:rsid w:val="00AB1F44"/>
    <w:rsid w:val="00AB56CD"/>
    <w:rsid w:val="00AC5177"/>
    <w:rsid w:val="00AC7DC0"/>
    <w:rsid w:val="00AD6D09"/>
    <w:rsid w:val="00AE48D9"/>
    <w:rsid w:val="00AF0510"/>
    <w:rsid w:val="00B17EA4"/>
    <w:rsid w:val="00B321A9"/>
    <w:rsid w:val="00B37AD7"/>
    <w:rsid w:val="00B37F81"/>
    <w:rsid w:val="00B402D1"/>
    <w:rsid w:val="00B4252E"/>
    <w:rsid w:val="00B504B8"/>
    <w:rsid w:val="00B55312"/>
    <w:rsid w:val="00B56A36"/>
    <w:rsid w:val="00B66AC0"/>
    <w:rsid w:val="00B67680"/>
    <w:rsid w:val="00B74574"/>
    <w:rsid w:val="00B85FEA"/>
    <w:rsid w:val="00B904C0"/>
    <w:rsid w:val="00B965C8"/>
    <w:rsid w:val="00B969EF"/>
    <w:rsid w:val="00BA0450"/>
    <w:rsid w:val="00BA0DAF"/>
    <w:rsid w:val="00BA23DE"/>
    <w:rsid w:val="00BA43C6"/>
    <w:rsid w:val="00BB159A"/>
    <w:rsid w:val="00BB36C7"/>
    <w:rsid w:val="00BC320A"/>
    <w:rsid w:val="00BD0098"/>
    <w:rsid w:val="00BD29E0"/>
    <w:rsid w:val="00BD69F7"/>
    <w:rsid w:val="00BD78D4"/>
    <w:rsid w:val="00BE7528"/>
    <w:rsid w:val="00BF2F2A"/>
    <w:rsid w:val="00C012DB"/>
    <w:rsid w:val="00C06E24"/>
    <w:rsid w:val="00C14057"/>
    <w:rsid w:val="00C16A33"/>
    <w:rsid w:val="00C21CBC"/>
    <w:rsid w:val="00C262DF"/>
    <w:rsid w:val="00C43815"/>
    <w:rsid w:val="00C5415C"/>
    <w:rsid w:val="00C56231"/>
    <w:rsid w:val="00C63D2C"/>
    <w:rsid w:val="00C71BD4"/>
    <w:rsid w:val="00C7241F"/>
    <w:rsid w:val="00C76C02"/>
    <w:rsid w:val="00C80082"/>
    <w:rsid w:val="00C8736C"/>
    <w:rsid w:val="00C91481"/>
    <w:rsid w:val="00C931FB"/>
    <w:rsid w:val="00CB1082"/>
    <w:rsid w:val="00CB1C9B"/>
    <w:rsid w:val="00CB5B21"/>
    <w:rsid w:val="00CB7A00"/>
    <w:rsid w:val="00CB7A70"/>
    <w:rsid w:val="00CC16BA"/>
    <w:rsid w:val="00CC6DB5"/>
    <w:rsid w:val="00CD30D0"/>
    <w:rsid w:val="00CD6D76"/>
    <w:rsid w:val="00CD7670"/>
    <w:rsid w:val="00CE1DFA"/>
    <w:rsid w:val="00CE250A"/>
    <w:rsid w:val="00CE7BC7"/>
    <w:rsid w:val="00CF6C57"/>
    <w:rsid w:val="00D0250C"/>
    <w:rsid w:val="00D061A3"/>
    <w:rsid w:val="00D23895"/>
    <w:rsid w:val="00D30986"/>
    <w:rsid w:val="00D3362A"/>
    <w:rsid w:val="00D46806"/>
    <w:rsid w:val="00D5141A"/>
    <w:rsid w:val="00D53FF2"/>
    <w:rsid w:val="00D76A21"/>
    <w:rsid w:val="00DA2E15"/>
    <w:rsid w:val="00DA3820"/>
    <w:rsid w:val="00DB19B7"/>
    <w:rsid w:val="00DB2E3D"/>
    <w:rsid w:val="00DC08C7"/>
    <w:rsid w:val="00DC50FA"/>
    <w:rsid w:val="00DD0B1D"/>
    <w:rsid w:val="00DD4029"/>
    <w:rsid w:val="00DF75A8"/>
    <w:rsid w:val="00DF77DB"/>
    <w:rsid w:val="00E000CC"/>
    <w:rsid w:val="00E024AB"/>
    <w:rsid w:val="00E06337"/>
    <w:rsid w:val="00E12356"/>
    <w:rsid w:val="00E124D3"/>
    <w:rsid w:val="00E211EE"/>
    <w:rsid w:val="00E21CF9"/>
    <w:rsid w:val="00E2756E"/>
    <w:rsid w:val="00E4524A"/>
    <w:rsid w:val="00E4557B"/>
    <w:rsid w:val="00E458D2"/>
    <w:rsid w:val="00E51D8F"/>
    <w:rsid w:val="00E763EA"/>
    <w:rsid w:val="00E773C7"/>
    <w:rsid w:val="00E832E1"/>
    <w:rsid w:val="00E9217A"/>
    <w:rsid w:val="00E9292B"/>
    <w:rsid w:val="00E934A3"/>
    <w:rsid w:val="00EA7314"/>
    <w:rsid w:val="00EB1E63"/>
    <w:rsid w:val="00EB205E"/>
    <w:rsid w:val="00EB4280"/>
    <w:rsid w:val="00EB68C6"/>
    <w:rsid w:val="00EB7DB6"/>
    <w:rsid w:val="00EC0ECE"/>
    <w:rsid w:val="00EF03A0"/>
    <w:rsid w:val="00F037C7"/>
    <w:rsid w:val="00F049CA"/>
    <w:rsid w:val="00F0644A"/>
    <w:rsid w:val="00F130B9"/>
    <w:rsid w:val="00F2256D"/>
    <w:rsid w:val="00F2638A"/>
    <w:rsid w:val="00F47A4B"/>
    <w:rsid w:val="00F51C1B"/>
    <w:rsid w:val="00F66E84"/>
    <w:rsid w:val="00F67E57"/>
    <w:rsid w:val="00F70D1C"/>
    <w:rsid w:val="00F71484"/>
    <w:rsid w:val="00F72844"/>
    <w:rsid w:val="00F729DE"/>
    <w:rsid w:val="00F81A52"/>
    <w:rsid w:val="00F86F22"/>
    <w:rsid w:val="00F95080"/>
    <w:rsid w:val="00FA01AE"/>
    <w:rsid w:val="00FA623B"/>
    <w:rsid w:val="00FB004B"/>
    <w:rsid w:val="00FB371C"/>
    <w:rsid w:val="00FB76E1"/>
    <w:rsid w:val="00FD064E"/>
    <w:rsid w:val="00FE1721"/>
    <w:rsid w:val="00FE7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8F83"/>
  <w15:chartTrackingRefBased/>
  <w15:docId w15:val="{3B70ABFC-05C4-405C-8668-23E9954B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557F3"/>
    <w:pPr>
      <w:keepNext/>
      <w:keepLines/>
      <w:numPr>
        <w:numId w:val="1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9A490E"/>
    <w:pPr>
      <w:keepNext/>
      <w:keepLines/>
      <w:numPr>
        <w:ilvl w:val="1"/>
        <w:numId w:val="16"/>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1651E5"/>
    <w:pPr>
      <w:keepNext/>
      <w:keepLines/>
      <w:numPr>
        <w:ilvl w:val="2"/>
        <w:numId w:val="16"/>
      </w:numPr>
      <w:spacing w:before="40" w:after="0"/>
      <w:ind w:left="72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1651E5"/>
    <w:pPr>
      <w:keepNext/>
      <w:keepLines/>
      <w:numPr>
        <w:ilvl w:val="3"/>
        <w:numId w:val="16"/>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651E5"/>
    <w:pPr>
      <w:keepNext/>
      <w:keepLines/>
      <w:numPr>
        <w:ilvl w:val="4"/>
        <w:numId w:val="16"/>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651E5"/>
    <w:pPr>
      <w:keepNext/>
      <w:keepLines/>
      <w:numPr>
        <w:ilvl w:val="5"/>
        <w:numId w:val="16"/>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651E5"/>
    <w:pPr>
      <w:keepNext/>
      <w:keepLines/>
      <w:numPr>
        <w:ilvl w:val="6"/>
        <w:numId w:val="16"/>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651E5"/>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651E5"/>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02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02D2"/>
  </w:style>
  <w:style w:type="paragraph" w:styleId="Zpat">
    <w:name w:val="footer"/>
    <w:basedOn w:val="Normln"/>
    <w:link w:val="ZpatChar"/>
    <w:uiPriority w:val="99"/>
    <w:unhideWhenUsed/>
    <w:rsid w:val="009902D2"/>
    <w:pPr>
      <w:tabs>
        <w:tab w:val="center" w:pos="4536"/>
        <w:tab w:val="right" w:pos="9072"/>
      </w:tabs>
      <w:spacing w:after="0" w:line="240" w:lineRule="auto"/>
    </w:pPr>
  </w:style>
  <w:style w:type="character" w:customStyle="1" w:styleId="ZpatChar">
    <w:name w:val="Zápatí Char"/>
    <w:basedOn w:val="Standardnpsmoodstavce"/>
    <w:link w:val="Zpat"/>
    <w:uiPriority w:val="99"/>
    <w:rsid w:val="009902D2"/>
  </w:style>
  <w:style w:type="character" w:customStyle="1" w:styleId="Nadpis2Char">
    <w:name w:val="Nadpis 2 Char"/>
    <w:basedOn w:val="Standardnpsmoodstavce"/>
    <w:link w:val="Nadpis2"/>
    <w:uiPriority w:val="9"/>
    <w:rsid w:val="009A490E"/>
    <w:rPr>
      <w:rFonts w:asciiTheme="majorHAnsi" w:eastAsiaTheme="majorEastAsia" w:hAnsiTheme="majorHAnsi" w:cstheme="majorBidi"/>
      <w:color w:val="2E74B5" w:themeColor="accent1" w:themeShade="BF"/>
      <w:sz w:val="26"/>
      <w:szCs w:val="26"/>
    </w:rPr>
  </w:style>
  <w:style w:type="paragraph" w:styleId="Textkomente">
    <w:name w:val="annotation text"/>
    <w:basedOn w:val="Normln"/>
    <w:link w:val="TextkomenteChar"/>
    <w:uiPriority w:val="99"/>
    <w:semiHidden/>
    <w:unhideWhenUsed/>
    <w:rsid w:val="001914E7"/>
    <w:pPr>
      <w:spacing w:after="0" w:line="312"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914E7"/>
    <w:rPr>
      <w:rFonts w:ascii="Times New Roman" w:eastAsia="Times New Roman" w:hAnsi="Times New Roman" w:cs="Times New Roman"/>
      <w:sz w:val="20"/>
      <w:szCs w:val="20"/>
      <w:lang w:eastAsia="cs-CZ"/>
    </w:rPr>
  </w:style>
  <w:style w:type="paragraph" w:styleId="Odstavecseseznamem">
    <w:name w:val="List Paragraph"/>
    <w:aliases w:val="Odstavec_muj,Nad,Odstavec cíl se seznamem,Odstavec se seznamem5,_Odstavec se seznamem,Seznam - odrážky,Conclusion de partie,Fiche List Paragraph,List Paragraph (Czech Tourism),Název grafu,nad 1"/>
    <w:basedOn w:val="Normln"/>
    <w:link w:val="OdstavecseseznamemChar"/>
    <w:uiPriority w:val="34"/>
    <w:qFormat/>
    <w:rsid w:val="001914E7"/>
    <w:pPr>
      <w:ind w:left="720"/>
      <w:contextualSpacing/>
    </w:pPr>
  </w:style>
  <w:style w:type="character" w:customStyle="1" w:styleId="Nadpis1Char">
    <w:name w:val="Nadpis 1 Char"/>
    <w:basedOn w:val="Standardnpsmoodstavce"/>
    <w:link w:val="Nadpis1"/>
    <w:uiPriority w:val="9"/>
    <w:rsid w:val="000557F3"/>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Odstavec_muj Char,Nad Char,Odstavec cíl se seznamem Char,Odstavec se seznamem5 Char,_Odstavec se seznamem Char,Seznam - odrážky Char,Conclusion de partie Char,Fiche List Paragraph Char,List Paragraph (Czech Tourism) Char"/>
    <w:link w:val="Odstavecseseznamem"/>
    <w:uiPriority w:val="34"/>
    <w:qFormat/>
    <w:locked/>
    <w:rsid w:val="00741D3B"/>
  </w:style>
  <w:style w:type="paragraph" w:styleId="Textbubliny">
    <w:name w:val="Balloon Text"/>
    <w:basedOn w:val="Normln"/>
    <w:link w:val="TextbublinyChar"/>
    <w:uiPriority w:val="99"/>
    <w:semiHidden/>
    <w:unhideWhenUsed/>
    <w:rsid w:val="006F40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05A"/>
    <w:rPr>
      <w:rFonts w:ascii="Segoe UI" w:hAnsi="Segoe UI" w:cs="Segoe UI"/>
      <w:sz w:val="18"/>
      <w:szCs w:val="18"/>
    </w:rPr>
  </w:style>
  <w:style w:type="character" w:styleId="Siln">
    <w:name w:val="Strong"/>
    <w:basedOn w:val="Standardnpsmoodstavce"/>
    <w:uiPriority w:val="22"/>
    <w:qFormat/>
    <w:rsid w:val="008019E7"/>
    <w:rPr>
      <w:b/>
      <w:bCs/>
    </w:rPr>
  </w:style>
  <w:style w:type="paragraph" w:styleId="Bezmezer">
    <w:name w:val="No Spacing"/>
    <w:uiPriority w:val="1"/>
    <w:qFormat/>
    <w:rsid w:val="008C0C12"/>
    <w:pPr>
      <w:spacing w:after="0" w:line="240" w:lineRule="auto"/>
    </w:pPr>
  </w:style>
  <w:style w:type="paragraph" w:customStyle="1" w:styleId="Default">
    <w:name w:val="Default"/>
    <w:rsid w:val="000D51BF"/>
    <w:pPr>
      <w:autoSpaceDE w:val="0"/>
      <w:autoSpaceDN w:val="0"/>
      <w:adjustRightInd w:val="0"/>
      <w:spacing w:after="0" w:line="240" w:lineRule="auto"/>
    </w:pPr>
    <w:rPr>
      <w:rFonts w:ascii="Calibri" w:hAnsi="Calibri" w:cs="Calibri"/>
      <w:color w:val="000000"/>
      <w:sz w:val="24"/>
      <w:szCs w:val="24"/>
    </w:rPr>
  </w:style>
  <w:style w:type="character" w:customStyle="1" w:styleId="Nadpis3Char">
    <w:name w:val="Nadpis 3 Char"/>
    <w:basedOn w:val="Standardnpsmoodstavce"/>
    <w:link w:val="Nadpis3"/>
    <w:uiPriority w:val="9"/>
    <w:rsid w:val="001651E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1651E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651E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651E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651E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651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651E5"/>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A07AA6"/>
    <w:pPr>
      <w:numPr>
        <w:numId w:val="0"/>
      </w:numPr>
      <w:outlineLvl w:val="9"/>
    </w:pPr>
    <w:rPr>
      <w:lang w:eastAsia="cs-CZ"/>
    </w:rPr>
  </w:style>
  <w:style w:type="paragraph" w:styleId="Obsah1">
    <w:name w:val="toc 1"/>
    <w:basedOn w:val="Normln"/>
    <w:next w:val="Normln"/>
    <w:autoRedefine/>
    <w:uiPriority w:val="39"/>
    <w:unhideWhenUsed/>
    <w:rsid w:val="00A07AA6"/>
    <w:pPr>
      <w:spacing w:after="100"/>
    </w:pPr>
  </w:style>
  <w:style w:type="paragraph" w:styleId="Obsah2">
    <w:name w:val="toc 2"/>
    <w:basedOn w:val="Normln"/>
    <w:next w:val="Normln"/>
    <w:autoRedefine/>
    <w:uiPriority w:val="39"/>
    <w:unhideWhenUsed/>
    <w:rsid w:val="003753AC"/>
    <w:pPr>
      <w:tabs>
        <w:tab w:val="left" w:pos="880"/>
        <w:tab w:val="right" w:leader="dot" w:pos="9062"/>
      </w:tabs>
      <w:spacing w:after="100"/>
      <w:ind w:left="220"/>
    </w:pPr>
  </w:style>
  <w:style w:type="paragraph" w:styleId="Obsah3">
    <w:name w:val="toc 3"/>
    <w:basedOn w:val="Normln"/>
    <w:next w:val="Normln"/>
    <w:autoRedefine/>
    <w:uiPriority w:val="39"/>
    <w:unhideWhenUsed/>
    <w:rsid w:val="00473B6D"/>
    <w:pPr>
      <w:tabs>
        <w:tab w:val="left" w:pos="1320"/>
        <w:tab w:val="right" w:leader="dot" w:pos="9062"/>
      </w:tabs>
      <w:spacing w:after="100"/>
      <w:ind w:left="440"/>
    </w:pPr>
  </w:style>
  <w:style w:type="character" w:styleId="Hypertextovodkaz">
    <w:name w:val="Hyperlink"/>
    <w:basedOn w:val="Standardnpsmoodstavce"/>
    <w:uiPriority w:val="99"/>
    <w:unhideWhenUsed/>
    <w:rsid w:val="00A07AA6"/>
    <w:rPr>
      <w:color w:val="0563C1" w:themeColor="hyperlink"/>
      <w:u w:val="single"/>
    </w:rPr>
  </w:style>
  <w:style w:type="table" w:styleId="Mkatabulky">
    <w:name w:val="Table Grid"/>
    <w:basedOn w:val="Normlntabulka"/>
    <w:uiPriority w:val="39"/>
    <w:rsid w:val="00A07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37F8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37F81"/>
    <w:rPr>
      <w:sz w:val="20"/>
      <w:szCs w:val="20"/>
    </w:rPr>
  </w:style>
  <w:style w:type="character" w:styleId="Znakapoznpodarou">
    <w:name w:val="footnote reference"/>
    <w:basedOn w:val="Standardnpsmoodstavce"/>
    <w:uiPriority w:val="99"/>
    <w:semiHidden/>
    <w:unhideWhenUsed/>
    <w:rsid w:val="00B37F81"/>
    <w:rPr>
      <w:vertAlign w:val="superscript"/>
    </w:rPr>
  </w:style>
  <w:style w:type="character" w:styleId="Odkaznakoment">
    <w:name w:val="annotation reference"/>
    <w:basedOn w:val="Standardnpsmoodstavce"/>
    <w:uiPriority w:val="99"/>
    <w:semiHidden/>
    <w:unhideWhenUsed/>
    <w:rsid w:val="0057069E"/>
    <w:rPr>
      <w:sz w:val="16"/>
      <w:szCs w:val="16"/>
    </w:rPr>
  </w:style>
  <w:style w:type="paragraph" w:styleId="Pedmtkomente">
    <w:name w:val="annotation subject"/>
    <w:basedOn w:val="Textkomente"/>
    <w:next w:val="Textkomente"/>
    <w:link w:val="PedmtkomenteChar"/>
    <w:uiPriority w:val="99"/>
    <w:semiHidden/>
    <w:unhideWhenUsed/>
    <w:rsid w:val="0057069E"/>
    <w:pPr>
      <w:spacing w:after="160" w:line="240" w:lineRule="auto"/>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57069E"/>
    <w:rPr>
      <w:rFonts w:ascii="Times New Roman" w:eastAsia="Times New Roman" w:hAnsi="Times New Roman" w:cs="Times New Roman"/>
      <w:b/>
      <w:bCs/>
      <w:sz w:val="20"/>
      <w:szCs w:val="20"/>
      <w:lang w:eastAsia="cs-CZ"/>
    </w:rPr>
  </w:style>
  <w:style w:type="paragraph" w:styleId="Revize">
    <w:name w:val="Revision"/>
    <w:hidden/>
    <w:uiPriority w:val="99"/>
    <w:semiHidden/>
    <w:rsid w:val="00D30986"/>
    <w:pPr>
      <w:spacing w:after="0" w:line="240" w:lineRule="auto"/>
    </w:pPr>
  </w:style>
  <w:style w:type="character" w:customStyle="1" w:styleId="normaltextrun1">
    <w:name w:val="normaltextrun1"/>
    <w:basedOn w:val="Standardnpsmoodstavce"/>
    <w:rsid w:val="003E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4814">
      <w:bodyDiv w:val="1"/>
      <w:marLeft w:val="0"/>
      <w:marRight w:val="0"/>
      <w:marTop w:val="0"/>
      <w:marBottom w:val="0"/>
      <w:divBdr>
        <w:top w:val="none" w:sz="0" w:space="0" w:color="auto"/>
        <w:left w:val="none" w:sz="0" w:space="0" w:color="auto"/>
        <w:bottom w:val="none" w:sz="0" w:space="0" w:color="auto"/>
        <w:right w:val="none" w:sz="0" w:space="0" w:color="auto"/>
      </w:divBdr>
    </w:div>
    <w:div w:id="123155590">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440803282">
      <w:bodyDiv w:val="1"/>
      <w:marLeft w:val="0"/>
      <w:marRight w:val="0"/>
      <w:marTop w:val="0"/>
      <w:marBottom w:val="0"/>
      <w:divBdr>
        <w:top w:val="none" w:sz="0" w:space="0" w:color="auto"/>
        <w:left w:val="none" w:sz="0" w:space="0" w:color="auto"/>
        <w:bottom w:val="none" w:sz="0" w:space="0" w:color="auto"/>
        <w:right w:val="none" w:sz="0" w:space="0" w:color="auto"/>
      </w:divBdr>
    </w:div>
    <w:div w:id="454521730">
      <w:bodyDiv w:val="1"/>
      <w:marLeft w:val="0"/>
      <w:marRight w:val="0"/>
      <w:marTop w:val="0"/>
      <w:marBottom w:val="0"/>
      <w:divBdr>
        <w:top w:val="none" w:sz="0" w:space="0" w:color="auto"/>
        <w:left w:val="none" w:sz="0" w:space="0" w:color="auto"/>
        <w:bottom w:val="none" w:sz="0" w:space="0" w:color="auto"/>
        <w:right w:val="none" w:sz="0" w:space="0" w:color="auto"/>
      </w:divBdr>
    </w:div>
    <w:div w:id="534537039">
      <w:bodyDiv w:val="1"/>
      <w:marLeft w:val="0"/>
      <w:marRight w:val="0"/>
      <w:marTop w:val="0"/>
      <w:marBottom w:val="0"/>
      <w:divBdr>
        <w:top w:val="none" w:sz="0" w:space="0" w:color="auto"/>
        <w:left w:val="none" w:sz="0" w:space="0" w:color="auto"/>
        <w:bottom w:val="none" w:sz="0" w:space="0" w:color="auto"/>
        <w:right w:val="none" w:sz="0" w:space="0" w:color="auto"/>
      </w:divBdr>
    </w:div>
    <w:div w:id="936404632">
      <w:bodyDiv w:val="1"/>
      <w:marLeft w:val="0"/>
      <w:marRight w:val="0"/>
      <w:marTop w:val="0"/>
      <w:marBottom w:val="0"/>
      <w:divBdr>
        <w:top w:val="none" w:sz="0" w:space="0" w:color="auto"/>
        <w:left w:val="none" w:sz="0" w:space="0" w:color="auto"/>
        <w:bottom w:val="none" w:sz="0" w:space="0" w:color="auto"/>
        <w:right w:val="none" w:sz="0" w:space="0" w:color="auto"/>
      </w:divBdr>
    </w:div>
    <w:div w:id="1015108239">
      <w:bodyDiv w:val="1"/>
      <w:marLeft w:val="0"/>
      <w:marRight w:val="0"/>
      <w:marTop w:val="0"/>
      <w:marBottom w:val="0"/>
      <w:divBdr>
        <w:top w:val="none" w:sz="0" w:space="0" w:color="auto"/>
        <w:left w:val="none" w:sz="0" w:space="0" w:color="auto"/>
        <w:bottom w:val="none" w:sz="0" w:space="0" w:color="auto"/>
        <w:right w:val="none" w:sz="0" w:space="0" w:color="auto"/>
      </w:divBdr>
    </w:div>
    <w:div w:id="1051533591">
      <w:bodyDiv w:val="1"/>
      <w:marLeft w:val="0"/>
      <w:marRight w:val="0"/>
      <w:marTop w:val="0"/>
      <w:marBottom w:val="0"/>
      <w:divBdr>
        <w:top w:val="none" w:sz="0" w:space="0" w:color="auto"/>
        <w:left w:val="none" w:sz="0" w:space="0" w:color="auto"/>
        <w:bottom w:val="none" w:sz="0" w:space="0" w:color="auto"/>
        <w:right w:val="none" w:sz="0" w:space="0" w:color="auto"/>
      </w:divBdr>
    </w:div>
    <w:div w:id="1224101720">
      <w:bodyDiv w:val="1"/>
      <w:marLeft w:val="0"/>
      <w:marRight w:val="0"/>
      <w:marTop w:val="0"/>
      <w:marBottom w:val="0"/>
      <w:divBdr>
        <w:top w:val="none" w:sz="0" w:space="0" w:color="auto"/>
        <w:left w:val="none" w:sz="0" w:space="0" w:color="auto"/>
        <w:bottom w:val="none" w:sz="0" w:space="0" w:color="auto"/>
        <w:right w:val="none" w:sz="0" w:space="0" w:color="auto"/>
      </w:divBdr>
    </w:div>
    <w:div w:id="1396859647">
      <w:bodyDiv w:val="1"/>
      <w:marLeft w:val="0"/>
      <w:marRight w:val="0"/>
      <w:marTop w:val="0"/>
      <w:marBottom w:val="0"/>
      <w:divBdr>
        <w:top w:val="none" w:sz="0" w:space="0" w:color="auto"/>
        <w:left w:val="none" w:sz="0" w:space="0" w:color="auto"/>
        <w:bottom w:val="none" w:sz="0" w:space="0" w:color="auto"/>
        <w:right w:val="none" w:sz="0" w:space="0" w:color="auto"/>
      </w:divBdr>
    </w:div>
    <w:div w:id="200300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6ECD-FAB8-48BB-90C9-235B4945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7618</Words>
  <Characters>44947</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KUSK</Company>
  <LinksUpToDate>false</LinksUpToDate>
  <CharactersWithSpaces>52461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Mácová Michala</dc:creator>
  <cp:keywords/>
  <dc:description/>
  <cp:lastModifiedBy>Barcalová Jitka</cp:lastModifiedBy>
  <cp:revision>2</cp:revision>
  <cp:lastPrinted>2022-09-15T07:20:00Z</cp:lastPrinted>
  <dcterms:created xsi:type="dcterms:W3CDTF">2023-05-30T09:20:00Z</dcterms:created>
  <dcterms:modified xsi:type="dcterms:W3CDTF">2023-05-30T09:20:00Z</dcterms:modified>
</cp:coreProperties>
</file>