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D601A" w14:textId="77777777" w:rsidR="000B05CA" w:rsidRDefault="000B05CA" w:rsidP="00255E87">
      <w:pPr>
        <w:spacing w:after="0" w:line="240" w:lineRule="auto"/>
        <w:jc w:val="both"/>
        <w:rPr>
          <w:rFonts w:ascii="Arial" w:hAnsi="Arial" w:cs="Arial"/>
          <w:b/>
          <w:sz w:val="32"/>
          <w:szCs w:val="32"/>
        </w:rPr>
      </w:pPr>
    </w:p>
    <w:p w14:paraId="108C94DF" w14:textId="77777777" w:rsidR="00E87CF0" w:rsidRPr="002F57EC" w:rsidRDefault="002F57EC" w:rsidP="00255E87">
      <w:pPr>
        <w:spacing w:after="0" w:line="240" w:lineRule="auto"/>
        <w:jc w:val="both"/>
        <w:rPr>
          <w:rFonts w:ascii="Arial" w:hAnsi="Arial" w:cs="Arial"/>
          <w:b/>
          <w:sz w:val="48"/>
          <w:szCs w:val="48"/>
        </w:rPr>
      </w:pPr>
      <w:r w:rsidRPr="002F57EC">
        <w:rPr>
          <w:rFonts w:ascii="Arial" w:hAnsi="Arial" w:cs="Arial"/>
          <w:b/>
          <w:sz w:val="48"/>
          <w:szCs w:val="48"/>
        </w:rPr>
        <w:t xml:space="preserve"> </w:t>
      </w:r>
    </w:p>
    <w:p w14:paraId="7C37F72A" w14:textId="77777777" w:rsidR="003F33E4" w:rsidRPr="008B0CDB" w:rsidRDefault="003F33E4" w:rsidP="003F33E4">
      <w:pPr>
        <w:spacing w:after="0" w:line="240" w:lineRule="auto"/>
        <w:rPr>
          <w:rFonts w:ascii="Arial" w:hAnsi="Arial" w:cs="Arial"/>
          <w:color w:val="000099"/>
          <w:sz w:val="52"/>
          <w:szCs w:val="52"/>
        </w:rPr>
      </w:pPr>
      <w:r w:rsidRPr="008B0CDB">
        <w:rPr>
          <w:rFonts w:ascii="Arial" w:hAnsi="Arial" w:cs="Arial"/>
          <w:color w:val="000099"/>
          <w:sz w:val="52"/>
          <w:szCs w:val="52"/>
        </w:rPr>
        <w:t>Dokumentace programu č. 117D05</w:t>
      </w:r>
    </w:p>
    <w:p w14:paraId="0A120364" w14:textId="77777777" w:rsidR="009428AB" w:rsidRDefault="009428AB" w:rsidP="009428AB">
      <w:pPr>
        <w:spacing w:after="0" w:line="240" w:lineRule="auto"/>
        <w:rPr>
          <w:rFonts w:ascii="Arial" w:hAnsi="Arial" w:cs="Arial"/>
          <w:b/>
          <w:color w:val="000099"/>
          <w:sz w:val="88"/>
          <w:szCs w:val="88"/>
        </w:rPr>
      </w:pPr>
      <w:r w:rsidRPr="009428AB">
        <w:rPr>
          <w:rFonts w:ascii="Arial" w:hAnsi="Arial" w:cs="Arial"/>
          <w:b/>
          <w:color w:val="000099"/>
          <w:sz w:val="72"/>
          <w:szCs w:val="72"/>
        </w:rPr>
        <w:t xml:space="preserve">Podpora </w:t>
      </w:r>
      <w:r w:rsidR="00AF4FA5">
        <w:rPr>
          <w:rFonts w:ascii="Arial" w:hAnsi="Arial" w:cs="Arial"/>
          <w:b/>
          <w:color w:val="000099"/>
          <w:sz w:val="72"/>
          <w:szCs w:val="72"/>
        </w:rPr>
        <w:t>územně plánovacích činností obcí</w:t>
      </w:r>
      <w:r w:rsidR="003F33E4">
        <w:rPr>
          <w:rFonts w:ascii="Arial" w:hAnsi="Arial" w:cs="Arial"/>
          <w:b/>
          <w:color w:val="000099"/>
          <w:sz w:val="88"/>
          <w:szCs w:val="88"/>
        </w:rPr>
        <w:t xml:space="preserve"> </w:t>
      </w:r>
    </w:p>
    <w:p w14:paraId="7018D3FD" w14:textId="77777777" w:rsidR="003F33E4" w:rsidRPr="003F33E4" w:rsidRDefault="003F33E4" w:rsidP="009428AB">
      <w:pPr>
        <w:spacing w:after="0" w:line="240" w:lineRule="auto"/>
        <w:rPr>
          <w:rFonts w:ascii="Arial" w:hAnsi="Arial" w:cs="Arial"/>
          <w:b/>
          <w:color w:val="000099"/>
          <w:sz w:val="32"/>
          <w:szCs w:val="32"/>
        </w:rPr>
      </w:pPr>
    </w:p>
    <w:p w14:paraId="038987C0" w14:textId="2F52795B" w:rsidR="00840C54" w:rsidRPr="008B0CDB" w:rsidRDefault="00AF4FA5" w:rsidP="003F33E4">
      <w:pPr>
        <w:tabs>
          <w:tab w:val="left" w:pos="8556"/>
        </w:tabs>
        <w:spacing w:after="0" w:line="240" w:lineRule="auto"/>
        <w:rPr>
          <w:rFonts w:ascii="Arial" w:hAnsi="Arial" w:cs="Arial"/>
          <w:b/>
          <w:color w:val="C00000"/>
          <w:sz w:val="52"/>
          <w:szCs w:val="52"/>
        </w:rPr>
      </w:pPr>
      <w:r w:rsidRPr="008B0CDB">
        <w:rPr>
          <w:rFonts w:ascii="Arial" w:hAnsi="Arial" w:cs="Arial"/>
          <w:b/>
          <w:color w:val="C00000"/>
          <w:sz w:val="52"/>
          <w:szCs w:val="52"/>
        </w:rPr>
        <w:t xml:space="preserve">Změna č. </w:t>
      </w:r>
      <w:r w:rsidR="00AF35DC">
        <w:rPr>
          <w:rFonts w:ascii="Arial" w:hAnsi="Arial" w:cs="Arial"/>
          <w:b/>
          <w:color w:val="C00000"/>
          <w:sz w:val="52"/>
          <w:szCs w:val="52"/>
        </w:rPr>
        <w:t>3</w:t>
      </w:r>
      <w:r w:rsidR="008617B5" w:rsidRPr="008B0CDB">
        <w:rPr>
          <w:rFonts w:ascii="Arial" w:hAnsi="Arial" w:cs="Arial"/>
          <w:sz w:val="52"/>
          <w:szCs w:val="52"/>
        </w:rPr>
        <w:tab/>
      </w:r>
      <w:r w:rsidR="008617B5" w:rsidRPr="008B0CDB">
        <w:rPr>
          <w:rFonts w:ascii="Arial" w:hAnsi="Arial" w:cs="Arial"/>
          <w:sz w:val="52"/>
          <w:szCs w:val="52"/>
        </w:rPr>
        <w:tab/>
      </w:r>
      <w:r w:rsidR="004775C2" w:rsidRPr="008B0CDB">
        <w:rPr>
          <w:rFonts w:ascii="Arial" w:hAnsi="Arial" w:cs="Arial"/>
          <w:sz w:val="52"/>
          <w:szCs w:val="52"/>
        </w:rPr>
        <w:tab/>
      </w:r>
      <w:r w:rsidR="004775C2" w:rsidRPr="008B0CDB">
        <w:rPr>
          <w:rFonts w:ascii="Arial" w:hAnsi="Arial" w:cs="Arial"/>
          <w:sz w:val="52"/>
          <w:szCs w:val="52"/>
        </w:rPr>
        <w:tab/>
        <w:t xml:space="preserve">  </w:t>
      </w:r>
      <w:r w:rsidR="003236E2" w:rsidRPr="008B0CDB">
        <w:rPr>
          <w:rFonts w:ascii="Arial" w:hAnsi="Arial" w:cs="Arial"/>
          <w:sz w:val="52"/>
          <w:szCs w:val="52"/>
        </w:rPr>
        <w:t xml:space="preserve"> </w:t>
      </w:r>
      <w:r w:rsidR="004775C2" w:rsidRPr="008B0CDB">
        <w:rPr>
          <w:rFonts w:ascii="Arial" w:hAnsi="Arial" w:cs="Arial"/>
          <w:sz w:val="52"/>
          <w:szCs w:val="52"/>
        </w:rPr>
        <w:t xml:space="preserve">    </w:t>
      </w:r>
    </w:p>
    <w:p w14:paraId="4E298786" w14:textId="77777777" w:rsidR="00845F3F" w:rsidRPr="003F33E4" w:rsidRDefault="00F2028B" w:rsidP="003044BC">
      <w:pPr>
        <w:spacing w:after="0" w:line="240" w:lineRule="auto"/>
        <w:jc w:val="center"/>
        <w:rPr>
          <w:rFonts w:ascii="Arial" w:hAnsi="Arial" w:cs="Arial"/>
          <w:sz w:val="20"/>
          <w:szCs w:val="20"/>
        </w:rPr>
      </w:pPr>
      <w:r>
        <w:rPr>
          <w:rFonts w:ascii="Arial" w:hAnsi="Arial" w:cs="Arial"/>
          <w:noProof/>
          <w:sz w:val="20"/>
          <w:szCs w:val="20"/>
        </w:rPr>
        <w:drawing>
          <wp:inline distT="0" distB="0" distL="0" distR="0" wp14:anchorId="734FDB4C" wp14:editId="085A7885">
            <wp:extent cx="5619750" cy="3548641"/>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z názv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23204" cy="3550822"/>
                    </a:xfrm>
                    <a:prstGeom prst="rect">
                      <a:avLst/>
                    </a:prstGeom>
                  </pic:spPr>
                </pic:pic>
              </a:graphicData>
            </a:graphic>
          </wp:inline>
        </w:drawing>
      </w:r>
    </w:p>
    <w:p w14:paraId="2A40F10E" w14:textId="77777777" w:rsidR="00845F3F" w:rsidRPr="00845F3F" w:rsidRDefault="00845F3F" w:rsidP="00A623CA">
      <w:pPr>
        <w:spacing w:after="0" w:line="240" w:lineRule="auto"/>
        <w:jc w:val="both"/>
        <w:rPr>
          <w:rFonts w:ascii="Arial" w:hAnsi="Arial" w:cs="Arial"/>
          <w:b/>
          <w:color w:val="00AF3F"/>
          <w:sz w:val="20"/>
          <w:szCs w:val="20"/>
        </w:rPr>
      </w:pPr>
    </w:p>
    <w:p w14:paraId="186C639B" w14:textId="77777777" w:rsidR="00845F3F" w:rsidRDefault="00845F3F" w:rsidP="00A623CA">
      <w:pPr>
        <w:spacing w:after="0" w:line="240" w:lineRule="auto"/>
        <w:jc w:val="both"/>
        <w:rPr>
          <w:rFonts w:ascii="Arial" w:hAnsi="Arial" w:cs="Arial"/>
          <w:b/>
          <w:color w:val="00AF3F"/>
          <w:sz w:val="20"/>
          <w:szCs w:val="20"/>
        </w:rPr>
      </w:pPr>
    </w:p>
    <w:p w14:paraId="5C519C49" w14:textId="77777777" w:rsidR="00845F3F" w:rsidRDefault="00845F3F" w:rsidP="00A623CA">
      <w:pPr>
        <w:spacing w:after="0" w:line="240" w:lineRule="auto"/>
        <w:jc w:val="both"/>
        <w:rPr>
          <w:rFonts w:ascii="Arial" w:hAnsi="Arial" w:cs="Arial"/>
          <w:b/>
          <w:color w:val="00AF3F"/>
          <w:sz w:val="20"/>
          <w:szCs w:val="20"/>
        </w:rPr>
      </w:pPr>
    </w:p>
    <w:p w14:paraId="41E57695" w14:textId="77777777" w:rsidR="00845F3F" w:rsidRPr="00845F3F" w:rsidRDefault="00845F3F" w:rsidP="00A623CA">
      <w:pPr>
        <w:spacing w:after="0" w:line="240" w:lineRule="auto"/>
        <w:jc w:val="both"/>
        <w:rPr>
          <w:rFonts w:ascii="Arial" w:hAnsi="Arial" w:cs="Arial"/>
          <w:b/>
          <w:color w:val="00AF3F"/>
          <w:sz w:val="20"/>
          <w:szCs w:val="20"/>
        </w:rPr>
      </w:pPr>
    </w:p>
    <w:p w14:paraId="1B0318B5" w14:textId="77777777" w:rsidR="00845F3F" w:rsidRPr="00845F3F" w:rsidRDefault="00845F3F" w:rsidP="00A623CA">
      <w:pPr>
        <w:spacing w:after="0" w:line="240" w:lineRule="auto"/>
        <w:jc w:val="both"/>
        <w:rPr>
          <w:rFonts w:ascii="Arial" w:hAnsi="Arial" w:cs="Arial"/>
          <w:b/>
          <w:color w:val="00AF3F"/>
          <w:sz w:val="20"/>
          <w:szCs w:val="20"/>
        </w:rPr>
      </w:pPr>
    </w:p>
    <w:p w14:paraId="4BD95C01" w14:textId="77777777" w:rsidR="00845F3F" w:rsidRPr="00845F3F" w:rsidRDefault="00845F3F" w:rsidP="00845F3F">
      <w:pPr>
        <w:spacing w:after="0" w:line="240" w:lineRule="auto"/>
        <w:jc w:val="both"/>
        <w:rPr>
          <w:rFonts w:ascii="Arial" w:hAnsi="Arial" w:cs="Arial"/>
          <w:b/>
          <w:sz w:val="20"/>
          <w:szCs w:val="20"/>
        </w:rPr>
      </w:pPr>
    </w:p>
    <w:p w14:paraId="0970E0E6" w14:textId="77777777" w:rsidR="00845F3F" w:rsidRPr="00845F3F" w:rsidRDefault="00845F3F" w:rsidP="00845F3F">
      <w:pPr>
        <w:spacing w:after="0" w:line="240" w:lineRule="auto"/>
        <w:jc w:val="both"/>
        <w:rPr>
          <w:rFonts w:ascii="Arial" w:hAnsi="Arial" w:cs="Arial"/>
          <w:sz w:val="20"/>
          <w:szCs w:val="20"/>
        </w:rPr>
      </w:pPr>
    </w:p>
    <w:p w14:paraId="4A7097C5" w14:textId="38613B47" w:rsidR="00845F3F" w:rsidRPr="00845F3F" w:rsidRDefault="00EE5661" w:rsidP="00845F3F">
      <w:pPr>
        <w:spacing w:after="0" w:line="240" w:lineRule="auto"/>
        <w:jc w:val="both"/>
        <w:rPr>
          <w:rFonts w:ascii="Arial" w:hAnsi="Arial" w:cs="Arial"/>
          <w:b/>
          <w:sz w:val="20"/>
          <w:szCs w:val="20"/>
        </w:rPr>
      </w:pPr>
      <w:r>
        <w:rPr>
          <w:rFonts w:ascii="Arial" w:hAnsi="Arial" w:cs="Arial"/>
          <w:b/>
          <w:sz w:val="20"/>
          <w:szCs w:val="20"/>
        </w:rPr>
        <w:t>Vyhotovil</w:t>
      </w:r>
      <w:r w:rsidR="00845F3F" w:rsidRPr="00845F3F">
        <w:rPr>
          <w:rFonts w:ascii="Arial" w:hAnsi="Arial" w:cs="Arial"/>
          <w:b/>
          <w:sz w:val="20"/>
          <w:szCs w:val="20"/>
        </w:rPr>
        <w:t xml:space="preserve">: </w:t>
      </w:r>
      <w:r w:rsidR="00845F3F" w:rsidRPr="00845F3F">
        <w:rPr>
          <w:rFonts w:ascii="Arial" w:hAnsi="Arial" w:cs="Arial"/>
          <w:b/>
          <w:sz w:val="20"/>
          <w:szCs w:val="20"/>
        </w:rPr>
        <w:tab/>
        <w:t>Ministerstvo pro místní rozvoj</w:t>
      </w:r>
      <w:r w:rsidR="00D320E4">
        <w:rPr>
          <w:rFonts w:ascii="Arial" w:hAnsi="Arial" w:cs="Arial"/>
          <w:b/>
          <w:sz w:val="20"/>
          <w:szCs w:val="20"/>
        </w:rPr>
        <w:t xml:space="preserve"> ČR</w:t>
      </w:r>
      <w:r>
        <w:rPr>
          <w:rFonts w:ascii="Arial" w:hAnsi="Arial" w:cs="Arial"/>
          <w:b/>
          <w:sz w:val="20"/>
          <w:szCs w:val="20"/>
        </w:rPr>
        <w:t xml:space="preserve"> pod </w:t>
      </w:r>
      <w:proofErr w:type="gramStart"/>
      <w:r>
        <w:rPr>
          <w:rFonts w:ascii="Arial" w:hAnsi="Arial" w:cs="Arial"/>
          <w:b/>
          <w:sz w:val="20"/>
          <w:szCs w:val="20"/>
        </w:rPr>
        <w:t>č.j.</w:t>
      </w:r>
      <w:proofErr w:type="gramEnd"/>
      <w:r>
        <w:rPr>
          <w:rFonts w:ascii="Arial" w:hAnsi="Arial" w:cs="Arial"/>
          <w:b/>
          <w:sz w:val="20"/>
          <w:szCs w:val="20"/>
        </w:rPr>
        <w:t xml:space="preserve"> 40976/2019-57 ze dne</w:t>
      </w:r>
      <w:r w:rsidR="003D7A6E">
        <w:rPr>
          <w:rFonts w:ascii="Arial" w:hAnsi="Arial" w:cs="Arial"/>
          <w:b/>
          <w:sz w:val="20"/>
          <w:szCs w:val="20"/>
        </w:rPr>
        <w:t xml:space="preserve"> 29.10.2019</w:t>
      </w:r>
    </w:p>
    <w:p w14:paraId="5C7B2D97" w14:textId="77777777" w:rsidR="00845F3F" w:rsidRPr="00845F3F" w:rsidRDefault="00845F3F" w:rsidP="00845F3F">
      <w:pPr>
        <w:spacing w:after="0" w:line="240" w:lineRule="auto"/>
        <w:jc w:val="both"/>
        <w:rPr>
          <w:rFonts w:ascii="Arial" w:hAnsi="Arial" w:cs="Arial"/>
          <w:b/>
          <w:sz w:val="20"/>
          <w:szCs w:val="20"/>
        </w:rPr>
      </w:pPr>
    </w:p>
    <w:p w14:paraId="7C90EF90" w14:textId="3E99A5B6" w:rsidR="008B0CDB" w:rsidRDefault="008B0CDB" w:rsidP="00A623CA">
      <w:pPr>
        <w:spacing w:after="0" w:line="240" w:lineRule="auto"/>
        <w:jc w:val="both"/>
        <w:rPr>
          <w:rFonts w:ascii="Arial" w:hAnsi="Arial" w:cs="Arial"/>
          <w:b/>
          <w:sz w:val="20"/>
          <w:szCs w:val="20"/>
        </w:rPr>
      </w:pPr>
      <w:bookmarkStart w:id="0" w:name="_GoBack"/>
      <w:bookmarkEnd w:id="0"/>
    </w:p>
    <w:p w14:paraId="7E0E10C9" w14:textId="3B30DF98" w:rsidR="00644A8F" w:rsidRDefault="00644A8F" w:rsidP="00A623CA">
      <w:pPr>
        <w:spacing w:after="0" w:line="240" w:lineRule="auto"/>
        <w:jc w:val="both"/>
        <w:rPr>
          <w:rFonts w:ascii="Arial" w:hAnsi="Arial" w:cs="Arial"/>
          <w:b/>
          <w:sz w:val="20"/>
          <w:szCs w:val="20"/>
        </w:rPr>
      </w:pPr>
    </w:p>
    <w:p w14:paraId="5CFEA69B" w14:textId="43762AFE" w:rsidR="00644A8F" w:rsidRDefault="00644A8F" w:rsidP="00A623CA">
      <w:pPr>
        <w:spacing w:after="0" w:line="240" w:lineRule="auto"/>
        <w:jc w:val="both"/>
        <w:rPr>
          <w:rFonts w:ascii="Arial" w:hAnsi="Arial" w:cs="Arial"/>
          <w:b/>
          <w:sz w:val="20"/>
          <w:szCs w:val="20"/>
        </w:rPr>
      </w:pPr>
    </w:p>
    <w:p w14:paraId="275C339B" w14:textId="77777777" w:rsidR="00EE5661" w:rsidRDefault="00EE5661" w:rsidP="00A623CA">
      <w:pPr>
        <w:spacing w:after="0" w:line="240" w:lineRule="auto"/>
        <w:jc w:val="both"/>
        <w:rPr>
          <w:rFonts w:ascii="Arial" w:hAnsi="Arial" w:cs="Arial"/>
          <w:b/>
          <w:sz w:val="20"/>
          <w:szCs w:val="20"/>
        </w:rPr>
      </w:pPr>
    </w:p>
    <w:p w14:paraId="5F43753A" w14:textId="77777777" w:rsidR="00A623CA" w:rsidRPr="003A1DCA" w:rsidRDefault="00A623CA" w:rsidP="00A623CA">
      <w:pPr>
        <w:spacing w:after="0" w:line="240" w:lineRule="auto"/>
        <w:jc w:val="both"/>
        <w:rPr>
          <w:rFonts w:ascii="Arial" w:hAnsi="Arial" w:cs="Arial"/>
          <w:b/>
          <w:sz w:val="20"/>
          <w:szCs w:val="20"/>
        </w:rPr>
      </w:pPr>
      <w:r w:rsidRPr="00B8249E">
        <w:rPr>
          <w:rFonts w:ascii="Arial" w:hAnsi="Arial" w:cs="Arial"/>
          <w:b/>
          <w:color w:val="00AF3F"/>
          <w:sz w:val="32"/>
          <w:szCs w:val="32"/>
        </w:rPr>
        <w:lastRenderedPageBreak/>
        <w:t>Obsah</w:t>
      </w:r>
    </w:p>
    <w:sdt>
      <w:sdtPr>
        <w:rPr>
          <w:rFonts w:asciiTheme="minorHAnsi" w:eastAsiaTheme="minorEastAsia" w:hAnsiTheme="minorHAnsi" w:cstheme="minorBidi"/>
          <w:b w:val="0"/>
          <w:bCs w:val="0"/>
          <w:color w:val="auto"/>
          <w:sz w:val="22"/>
          <w:szCs w:val="22"/>
        </w:rPr>
        <w:id w:val="-1056086344"/>
        <w:docPartObj>
          <w:docPartGallery w:val="Table of Contents"/>
          <w:docPartUnique/>
        </w:docPartObj>
      </w:sdtPr>
      <w:sdtEndPr>
        <w:rPr>
          <w:rFonts w:ascii="Arial" w:hAnsi="Arial" w:cs="Arial"/>
          <w:sz w:val="20"/>
          <w:szCs w:val="20"/>
        </w:rPr>
      </w:sdtEndPr>
      <w:sdtContent>
        <w:p w14:paraId="39F50D1C" w14:textId="2AE52D50" w:rsidR="00A623CA" w:rsidRPr="00342A48" w:rsidRDefault="00644A8F" w:rsidP="00644A8F">
          <w:pPr>
            <w:pStyle w:val="Nadpisobsahu"/>
            <w:tabs>
              <w:tab w:val="left" w:pos="937"/>
            </w:tabs>
            <w:spacing w:before="0" w:line="240" w:lineRule="auto"/>
            <w:rPr>
              <w:rFonts w:ascii="Arial" w:hAnsi="Arial" w:cs="Arial"/>
              <w:sz w:val="20"/>
              <w:szCs w:val="20"/>
            </w:rPr>
          </w:pPr>
          <w:r>
            <w:rPr>
              <w:rFonts w:asciiTheme="minorHAnsi" w:eastAsiaTheme="minorEastAsia" w:hAnsiTheme="minorHAnsi" w:cstheme="minorBidi"/>
              <w:b w:val="0"/>
              <w:bCs w:val="0"/>
              <w:color w:val="auto"/>
              <w:sz w:val="22"/>
              <w:szCs w:val="22"/>
            </w:rPr>
            <w:tab/>
          </w:r>
        </w:p>
        <w:p w14:paraId="081FA7D6" w14:textId="203FA85D" w:rsidR="00644A8F" w:rsidRPr="00644A8F" w:rsidRDefault="00784553">
          <w:pPr>
            <w:pStyle w:val="Obsah1"/>
            <w:rPr>
              <w:b w:val="0"/>
            </w:rPr>
          </w:pPr>
          <w:r w:rsidRPr="00644A8F">
            <w:rPr>
              <w:b w:val="0"/>
            </w:rPr>
            <w:fldChar w:fldCharType="begin"/>
          </w:r>
          <w:r w:rsidR="00A623CA" w:rsidRPr="00644A8F">
            <w:rPr>
              <w:b w:val="0"/>
            </w:rPr>
            <w:instrText xml:space="preserve"> TOC \o "1-3" \h \z \u </w:instrText>
          </w:r>
          <w:r w:rsidRPr="00644A8F">
            <w:rPr>
              <w:b w:val="0"/>
            </w:rPr>
            <w:fldChar w:fldCharType="separate"/>
          </w:r>
          <w:hyperlink w:anchor="_Toc11919390" w:history="1">
            <w:r w:rsidR="00644A8F" w:rsidRPr="00644A8F">
              <w:rPr>
                <w:rStyle w:val="Hypertextovodkaz"/>
              </w:rPr>
              <w:t>1</w:t>
            </w:r>
            <w:r w:rsidR="00644A8F" w:rsidRPr="00644A8F">
              <w:rPr>
                <w:b w:val="0"/>
              </w:rPr>
              <w:tab/>
            </w:r>
            <w:r w:rsidR="00644A8F" w:rsidRPr="00644A8F">
              <w:rPr>
                <w:rStyle w:val="Hypertextovodkaz"/>
              </w:rPr>
              <w:t>Úvod</w:t>
            </w:r>
            <w:r w:rsidR="00644A8F" w:rsidRPr="00644A8F">
              <w:rPr>
                <w:webHidden/>
              </w:rPr>
              <w:tab/>
            </w:r>
            <w:r w:rsidR="00644A8F" w:rsidRPr="00644A8F">
              <w:rPr>
                <w:webHidden/>
              </w:rPr>
              <w:fldChar w:fldCharType="begin"/>
            </w:r>
            <w:r w:rsidR="00644A8F" w:rsidRPr="00644A8F">
              <w:rPr>
                <w:webHidden/>
              </w:rPr>
              <w:instrText xml:space="preserve"> PAGEREF _Toc11919390 \h </w:instrText>
            </w:r>
            <w:r w:rsidR="00644A8F" w:rsidRPr="00644A8F">
              <w:rPr>
                <w:webHidden/>
              </w:rPr>
            </w:r>
            <w:r w:rsidR="00644A8F" w:rsidRPr="00644A8F">
              <w:rPr>
                <w:webHidden/>
              </w:rPr>
              <w:fldChar w:fldCharType="separate"/>
            </w:r>
            <w:r w:rsidR="007C6266">
              <w:rPr>
                <w:webHidden/>
              </w:rPr>
              <w:t>3</w:t>
            </w:r>
            <w:r w:rsidR="00644A8F" w:rsidRPr="00644A8F">
              <w:rPr>
                <w:webHidden/>
              </w:rPr>
              <w:fldChar w:fldCharType="end"/>
            </w:r>
          </w:hyperlink>
        </w:p>
        <w:p w14:paraId="41766FFE" w14:textId="18C5BAB3" w:rsidR="00644A8F" w:rsidRPr="00644A8F" w:rsidRDefault="003A5B13">
          <w:pPr>
            <w:pStyle w:val="Obsah1"/>
            <w:rPr>
              <w:b w:val="0"/>
            </w:rPr>
          </w:pPr>
          <w:hyperlink w:anchor="_Toc11919391" w:history="1">
            <w:r w:rsidR="00644A8F" w:rsidRPr="00644A8F">
              <w:rPr>
                <w:rStyle w:val="Hypertextovodkaz"/>
              </w:rPr>
              <w:t>2</w:t>
            </w:r>
            <w:r w:rsidR="00644A8F" w:rsidRPr="00644A8F">
              <w:rPr>
                <w:b w:val="0"/>
              </w:rPr>
              <w:tab/>
            </w:r>
            <w:r w:rsidR="00644A8F" w:rsidRPr="00644A8F">
              <w:rPr>
                <w:rStyle w:val="Hypertextovodkaz"/>
              </w:rPr>
              <w:t>Rámec programu, zdůvodnění nezbytnosti, členění na podprogramy</w:t>
            </w:r>
            <w:r w:rsidR="00644A8F" w:rsidRPr="00644A8F">
              <w:rPr>
                <w:webHidden/>
              </w:rPr>
              <w:tab/>
            </w:r>
            <w:r w:rsidR="00644A8F" w:rsidRPr="00644A8F">
              <w:rPr>
                <w:webHidden/>
              </w:rPr>
              <w:fldChar w:fldCharType="begin"/>
            </w:r>
            <w:r w:rsidR="00644A8F" w:rsidRPr="00644A8F">
              <w:rPr>
                <w:webHidden/>
              </w:rPr>
              <w:instrText xml:space="preserve"> PAGEREF _Toc11919391 \h </w:instrText>
            </w:r>
            <w:r w:rsidR="00644A8F" w:rsidRPr="00644A8F">
              <w:rPr>
                <w:webHidden/>
              </w:rPr>
            </w:r>
            <w:r w:rsidR="00644A8F" w:rsidRPr="00644A8F">
              <w:rPr>
                <w:webHidden/>
              </w:rPr>
              <w:fldChar w:fldCharType="separate"/>
            </w:r>
            <w:r w:rsidR="007C6266">
              <w:rPr>
                <w:webHidden/>
              </w:rPr>
              <w:t>4</w:t>
            </w:r>
            <w:r w:rsidR="00644A8F" w:rsidRPr="00644A8F">
              <w:rPr>
                <w:webHidden/>
              </w:rPr>
              <w:fldChar w:fldCharType="end"/>
            </w:r>
          </w:hyperlink>
        </w:p>
        <w:p w14:paraId="77B34667" w14:textId="09C8A059" w:rsidR="00644A8F" w:rsidRPr="00644A8F" w:rsidRDefault="003A5B13">
          <w:pPr>
            <w:pStyle w:val="Obsah2"/>
            <w:tabs>
              <w:tab w:val="left" w:pos="880"/>
              <w:tab w:val="right" w:leader="dot" w:pos="9628"/>
            </w:tabs>
            <w:rPr>
              <w:rFonts w:ascii="Arial" w:hAnsi="Arial" w:cs="Arial"/>
              <w:noProof/>
              <w:sz w:val="20"/>
              <w:szCs w:val="20"/>
            </w:rPr>
          </w:pPr>
          <w:hyperlink w:anchor="_Toc11919392" w:history="1">
            <w:r w:rsidR="00644A8F" w:rsidRPr="00644A8F">
              <w:rPr>
                <w:rStyle w:val="Hypertextovodkaz"/>
                <w:rFonts w:ascii="Arial" w:hAnsi="Arial" w:cs="Arial"/>
                <w:noProof/>
                <w:sz w:val="20"/>
                <w:szCs w:val="20"/>
              </w:rPr>
              <w:t>2.1</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Koncepční a právní rámec programu</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_Toc11919392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4</w:t>
            </w:r>
            <w:r w:rsidR="00644A8F" w:rsidRPr="00644A8F">
              <w:rPr>
                <w:rFonts w:ascii="Arial" w:hAnsi="Arial" w:cs="Arial"/>
                <w:noProof/>
                <w:webHidden/>
                <w:sz w:val="20"/>
                <w:szCs w:val="20"/>
              </w:rPr>
              <w:fldChar w:fldCharType="end"/>
            </w:r>
          </w:hyperlink>
        </w:p>
        <w:p w14:paraId="33A0C32C" w14:textId="00711B49" w:rsidR="00644A8F" w:rsidRPr="00644A8F" w:rsidRDefault="003A5B13">
          <w:pPr>
            <w:pStyle w:val="Obsah2"/>
            <w:tabs>
              <w:tab w:val="left" w:pos="880"/>
              <w:tab w:val="right" w:leader="dot" w:pos="9628"/>
            </w:tabs>
            <w:rPr>
              <w:rFonts w:ascii="Arial" w:hAnsi="Arial" w:cs="Arial"/>
              <w:noProof/>
              <w:sz w:val="20"/>
              <w:szCs w:val="20"/>
            </w:rPr>
          </w:pPr>
          <w:hyperlink w:anchor="_Toc11919393" w:history="1">
            <w:r w:rsidR="00644A8F" w:rsidRPr="00644A8F">
              <w:rPr>
                <w:rStyle w:val="Hypertextovodkaz"/>
                <w:rFonts w:ascii="Arial" w:hAnsi="Arial" w:cs="Arial"/>
                <w:noProof/>
                <w:sz w:val="20"/>
                <w:szCs w:val="20"/>
              </w:rPr>
              <w:t>2.2</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Zdůvodnění nezbytnosti programu</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_Toc11919393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4</w:t>
            </w:r>
            <w:r w:rsidR="00644A8F" w:rsidRPr="00644A8F">
              <w:rPr>
                <w:rFonts w:ascii="Arial" w:hAnsi="Arial" w:cs="Arial"/>
                <w:noProof/>
                <w:webHidden/>
                <w:sz w:val="20"/>
                <w:szCs w:val="20"/>
              </w:rPr>
              <w:fldChar w:fldCharType="end"/>
            </w:r>
          </w:hyperlink>
        </w:p>
        <w:p w14:paraId="396C3C3C" w14:textId="7345777B" w:rsidR="00644A8F" w:rsidRPr="00644A8F" w:rsidRDefault="003A5B13">
          <w:pPr>
            <w:pStyle w:val="Obsah2"/>
            <w:tabs>
              <w:tab w:val="left" w:pos="880"/>
              <w:tab w:val="right" w:leader="dot" w:pos="9628"/>
            </w:tabs>
            <w:rPr>
              <w:rFonts w:ascii="Arial" w:hAnsi="Arial" w:cs="Arial"/>
              <w:noProof/>
              <w:sz w:val="20"/>
              <w:szCs w:val="20"/>
            </w:rPr>
          </w:pPr>
          <w:hyperlink w:anchor="_Toc11919394" w:history="1">
            <w:r w:rsidR="00644A8F" w:rsidRPr="00644A8F">
              <w:rPr>
                <w:rStyle w:val="Hypertextovodkaz"/>
                <w:rFonts w:ascii="Arial" w:hAnsi="Arial" w:cs="Arial"/>
                <w:noProof/>
                <w:sz w:val="20"/>
                <w:szCs w:val="20"/>
              </w:rPr>
              <w:t>2.3</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Členění programu na podprogramy</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_Toc11919394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5</w:t>
            </w:r>
            <w:r w:rsidR="00644A8F" w:rsidRPr="00644A8F">
              <w:rPr>
                <w:rFonts w:ascii="Arial" w:hAnsi="Arial" w:cs="Arial"/>
                <w:noProof/>
                <w:webHidden/>
                <w:sz w:val="20"/>
                <w:szCs w:val="20"/>
              </w:rPr>
              <w:fldChar w:fldCharType="end"/>
            </w:r>
          </w:hyperlink>
        </w:p>
        <w:p w14:paraId="084FAE0E" w14:textId="30F066BB" w:rsidR="00644A8F" w:rsidRPr="00644A8F" w:rsidRDefault="003A5B13">
          <w:pPr>
            <w:pStyle w:val="Obsah1"/>
            <w:rPr>
              <w:b w:val="0"/>
            </w:rPr>
          </w:pPr>
          <w:hyperlink w:anchor="_Toc11919395" w:history="1">
            <w:r w:rsidR="00644A8F" w:rsidRPr="00644A8F">
              <w:rPr>
                <w:rStyle w:val="Hypertextovodkaz"/>
              </w:rPr>
              <w:t>3</w:t>
            </w:r>
            <w:r w:rsidR="00644A8F" w:rsidRPr="00644A8F">
              <w:rPr>
                <w:b w:val="0"/>
              </w:rPr>
              <w:tab/>
            </w:r>
            <w:r w:rsidR="00644A8F" w:rsidRPr="00644A8F">
              <w:rPr>
                <w:rStyle w:val="Hypertextovodkaz"/>
              </w:rPr>
              <w:t>Specifikace věcných cílů programu</w:t>
            </w:r>
            <w:r w:rsidR="00644A8F" w:rsidRPr="00644A8F">
              <w:rPr>
                <w:webHidden/>
              </w:rPr>
              <w:tab/>
            </w:r>
            <w:r w:rsidR="00644A8F" w:rsidRPr="00644A8F">
              <w:rPr>
                <w:webHidden/>
              </w:rPr>
              <w:fldChar w:fldCharType="begin"/>
            </w:r>
            <w:r w:rsidR="00644A8F" w:rsidRPr="00644A8F">
              <w:rPr>
                <w:webHidden/>
              </w:rPr>
              <w:instrText xml:space="preserve"> PAGEREF _Toc11919395 \h </w:instrText>
            </w:r>
            <w:r w:rsidR="00644A8F" w:rsidRPr="00644A8F">
              <w:rPr>
                <w:webHidden/>
              </w:rPr>
            </w:r>
            <w:r w:rsidR="00644A8F" w:rsidRPr="00644A8F">
              <w:rPr>
                <w:webHidden/>
              </w:rPr>
              <w:fldChar w:fldCharType="separate"/>
            </w:r>
            <w:r w:rsidR="007C6266">
              <w:rPr>
                <w:webHidden/>
              </w:rPr>
              <w:t>6</w:t>
            </w:r>
            <w:r w:rsidR="00644A8F" w:rsidRPr="00644A8F">
              <w:rPr>
                <w:webHidden/>
              </w:rPr>
              <w:fldChar w:fldCharType="end"/>
            </w:r>
          </w:hyperlink>
        </w:p>
        <w:p w14:paraId="73D503E8" w14:textId="0CACF0C9" w:rsidR="00644A8F" w:rsidRPr="00644A8F" w:rsidRDefault="003A5B13">
          <w:pPr>
            <w:pStyle w:val="Obsah2"/>
            <w:tabs>
              <w:tab w:val="left" w:pos="880"/>
              <w:tab w:val="right" w:leader="dot" w:pos="9628"/>
            </w:tabs>
            <w:rPr>
              <w:rFonts w:ascii="Arial" w:hAnsi="Arial" w:cs="Arial"/>
              <w:noProof/>
              <w:sz w:val="20"/>
              <w:szCs w:val="20"/>
            </w:rPr>
          </w:pPr>
          <w:hyperlink w:anchor="_Toc11919396" w:history="1">
            <w:r w:rsidR="00644A8F" w:rsidRPr="00644A8F">
              <w:rPr>
                <w:rStyle w:val="Hypertextovodkaz"/>
                <w:rFonts w:ascii="Arial" w:hAnsi="Arial" w:cs="Arial"/>
                <w:noProof/>
                <w:sz w:val="20"/>
                <w:szCs w:val="20"/>
              </w:rPr>
              <w:t>3.1</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Cíl: Zajistit zkvalitnění rozhodování veřejné správy o území</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_Toc11919396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6</w:t>
            </w:r>
            <w:r w:rsidR="00644A8F" w:rsidRPr="00644A8F">
              <w:rPr>
                <w:rFonts w:ascii="Arial" w:hAnsi="Arial" w:cs="Arial"/>
                <w:noProof/>
                <w:webHidden/>
                <w:sz w:val="20"/>
                <w:szCs w:val="20"/>
              </w:rPr>
              <w:fldChar w:fldCharType="end"/>
            </w:r>
          </w:hyperlink>
        </w:p>
        <w:p w14:paraId="4E03DDA8" w14:textId="06B5A998" w:rsidR="00644A8F" w:rsidRPr="00644A8F" w:rsidRDefault="003A5B13">
          <w:pPr>
            <w:pStyle w:val="Obsah2"/>
            <w:tabs>
              <w:tab w:val="left" w:pos="880"/>
              <w:tab w:val="right" w:leader="dot" w:pos="9628"/>
            </w:tabs>
            <w:rPr>
              <w:rFonts w:ascii="Arial" w:hAnsi="Arial" w:cs="Arial"/>
              <w:noProof/>
              <w:sz w:val="20"/>
              <w:szCs w:val="20"/>
            </w:rPr>
          </w:pPr>
          <w:hyperlink w:anchor="_Toc11919397" w:history="1">
            <w:r w:rsidR="00644A8F" w:rsidRPr="00644A8F">
              <w:rPr>
                <w:rStyle w:val="Hypertextovodkaz"/>
                <w:rFonts w:ascii="Arial" w:hAnsi="Arial" w:cs="Arial"/>
                <w:noProof/>
                <w:sz w:val="20"/>
                <w:szCs w:val="20"/>
              </w:rPr>
              <w:t>3.2</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Cíl: Zvýšit počet platných územních plánů v České republice</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_Toc11919397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6</w:t>
            </w:r>
            <w:r w:rsidR="00644A8F" w:rsidRPr="00644A8F">
              <w:rPr>
                <w:rFonts w:ascii="Arial" w:hAnsi="Arial" w:cs="Arial"/>
                <w:noProof/>
                <w:webHidden/>
                <w:sz w:val="20"/>
                <w:szCs w:val="20"/>
              </w:rPr>
              <w:fldChar w:fldCharType="end"/>
            </w:r>
          </w:hyperlink>
        </w:p>
        <w:p w14:paraId="055B51F9" w14:textId="3770401A" w:rsidR="00644A8F" w:rsidRPr="00644A8F" w:rsidRDefault="003A5B13">
          <w:pPr>
            <w:pStyle w:val="Obsah1"/>
            <w:rPr>
              <w:b w:val="0"/>
            </w:rPr>
          </w:pPr>
          <w:hyperlink w:anchor="_Toc11919398" w:history="1">
            <w:r w:rsidR="00644A8F" w:rsidRPr="00644A8F">
              <w:rPr>
                <w:rStyle w:val="Hypertextovodkaz"/>
              </w:rPr>
              <w:t>4</w:t>
            </w:r>
            <w:r w:rsidR="00644A8F" w:rsidRPr="00644A8F">
              <w:rPr>
                <w:b w:val="0"/>
              </w:rPr>
              <w:tab/>
            </w:r>
            <w:r w:rsidR="00644A8F" w:rsidRPr="00644A8F">
              <w:rPr>
                <w:rStyle w:val="Hypertextovodkaz"/>
              </w:rPr>
              <w:t>Indikátory a parametry ke splnění cílů programu</w:t>
            </w:r>
            <w:r w:rsidR="00644A8F" w:rsidRPr="00644A8F">
              <w:rPr>
                <w:webHidden/>
              </w:rPr>
              <w:tab/>
            </w:r>
            <w:r w:rsidR="00644A8F" w:rsidRPr="00644A8F">
              <w:rPr>
                <w:webHidden/>
              </w:rPr>
              <w:fldChar w:fldCharType="begin"/>
            </w:r>
            <w:r w:rsidR="00644A8F" w:rsidRPr="00644A8F">
              <w:rPr>
                <w:webHidden/>
              </w:rPr>
              <w:instrText xml:space="preserve"> PAGEREF _Toc11919398 \h </w:instrText>
            </w:r>
            <w:r w:rsidR="00644A8F" w:rsidRPr="00644A8F">
              <w:rPr>
                <w:webHidden/>
              </w:rPr>
            </w:r>
            <w:r w:rsidR="00644A8F" w:rsidRPr="00644A8F">
              <w:rPr>
                <w:webHidden/>
              </w:rPr>
              <w:fldChar w:fldCharType="separate"/>
            </w:r>
            <w:r w:rsidR="007C6266">
              <w:rPr>
                <w:webHidden/>
              </w:rPr>
              <w:t>7</w:t>
            </w:r>
            <w:r w:rsidR="00644A8F" w:rsidRPr="00644A8F">
              <w:rPr>
                <w:webHidden/>
              </w:rPr>
              <w:fldChar w:fldCharType="end"/>
            </w:r>
          </w:hyperlink>
        </w:p>
        <w:p w14:paraId="1B646C11" w14:textId="0F5A4532" w:rsidR="00644A8F" w:rsidRPr="00644A8F" w:rsidRDefault="003A5B13">
          <w:pPr>
            <w:pStyle w:val="Obsah1"/>
            <w:rPr>
              <w:b w:val="0"/>
            </w:rPr>
          </w:pPr>
          <w:hyperlink w:anchor="_Toc11919399" w:history="1">
            <w:r w:rsidR="00644A8F" w:rsidRPr="00644A8F">
              <w:rPr>
                <w:rStyle w:val="Hypertextovodkaz"/>
              </w:rPr>
              <w:t>5</w:t>
            </w:r>
            <w:r w:rsidR="00644A8F" w:rsidRPr="00644A8F">
              <w:rPr>
                <w:b w:val="0"/>
              </w:rPr>
              <w:tab/>
            </w:r>
            <w:r w:rsidR="00644A8F" w:rsidRPr="00644A8F">
              <w:rPr>
                <w:rStyle w:val="Hypertextovodkaz"/>
              </w:rPr>
              <w:t>Bilance potřeb a zdrojů financování programu</w:t>
            </w:r>
            <w:r w:rsidR="00644A8F" w:rsidRPr="00644A8F">
              <w:rPr>
                <w:webHidden/>
              </w:rPr>
              <w:tab/>
            </w:r>
            <w:r w:rsidR="00644A8F" w:rsidRPr="00644A8F">
              <w:rPr>
                <w:webHidden/>
              </w:rPr>
              <w:fldChar w:fldCharType="begin"/>
            </w:r>
            <w:r w:rsidR="00644A8F" w:rsidRPr="00644A8F">
              <w:rPr>
                <w:webHidden/>
              </w:rPr>
              <w:instrText xml:space="preserve"> PAGEREF _Toc11919399 \h </w:instrText>
            </w:r>
            <w:r w:rsidR="00644A8F" w:rsidRPr="00644A8F">
              <w:rPr>
                <w:webHidden/>
              </w:rPr>
            </w:r>
            <w:r w:rsidR="00644A8F" w:rsidRPr="00644A8F">
              <w:rPr>
                <w:webHidden/>
              </w:rPr>
              <w:fldChar w:fldCharType="separate"/>
            </w:r>
            <w:r w:rsidR="007C6266">
              <w:rPr>
                <w:webHidden/>
              </w:rPr>
              <w:t>8</w:t>
            </w:r>
            <w:r w:rsidR="00644A8F" w:rsidRPr="00644A8F">
              <w:rPr>
                <w:webHidden/>
              </w:rPr>
              <w:fldChar w:fldCharType="end"/>
            </w:r>
          </w:hyperlink>
        </w:p>
        <w:p w14:paraId="76927AE6" w14:textId="1D72EC2F" w:rsidR="00644A8F" w:rsidRPr="00644A8F" w:rsidRDefault="003A5B13">
          <w:pPr>
            <w:pStyle w:val="Obsah1"/>
            <w:rPr>
              <w:b w:val="0"/>
            </w:rPr>
          </w:pPr>
          <w:hyperlink w:anchor="_Toc11919400" w:history="1">
            <w:r w:rsidR="00644A8F" w:rsidRPr="00644A8F">
              <w:rPr>
                <w:rStyle w:val="Hypertextovodkaz"/>
              </w:rPr>
              <w:t>6</w:t>
            </w:r>
            <w:r w:rsidR="00644A8F" w:rsidRPr="00644A8F">
              <w:rPr>
                <w:b w:val="0"/>
              </w:rPr>
              <w:tab/>
            </w:r>
            <w:r w:rsidR="00644A8F" w:rsidRPr="00644A8F">
              <w:rPr>
                <w:rStyle w:val="Hypertextovodkaz"/>
              </w:rPr>
              <w:t>Obsah investičního záměru</w:t>
            </w:r>
            <w:r w:rsidR="00644A8F" w:rsidRPr="00644A8F">
              <w:rPr>
                <w:webHidden/>
              </w:rPr>
              <w:tab/>
            </w:r>
            <w:r w:rsidR="00644A8F" w:rsidRPr="00644A8F">
              <w:rPr>
                <w:webHidden/>
              </w:rPr>
              <w:fldChar w:fldCharType="begin"/>
            </w:r>
            <w:r w:rsidR="00644A8F" w:rsidRPr="00644A8F">
              <w:rPr>
                <w:webHidden/>
              </w:rPr>
              <w:instrText xml:space="preserve"> PAGEREF _Toc11919400 \h </w:instrText>
            </w:r>
            <w:r w:rsidR="00644A8F" w:rsidRPr="00644A8F">
              <w:rPr>
                <w:webHidden/>
              </w:rPr>
            </w:r>
            <w:r w:rsidR="00644A8F" w:rsidRPr="00644A8F">
              <w:rPr>
                <w:webHidden/>
              </w:rPr>
              <w:fldChar w:fldCharType="separate"/>
            </w:r>
            <w:r w:rsidR="007C6266">
              <w:rPr>
                <w:webHidden/>
              </w:rPr>
              <w:t>9</w:t>
            </w:r>
            <w:r w:rsidR="00644A8F" w:rsidRPr="00644A8F">
              <w:rPr>
                <w:webHidden/>
              </w:rPr>
              <w:fldChar w:fldCharType="end"/>
            </w:r>
          </w:hyperlink>
        </w:p>
        <w:p w14:paraId="6C81C8A1" w14:textId="6F2C5486" w:rsidR="00644A8F" w:rsidRPr="00644A8F" w:rsidRDefault="003A5B13">
          <w:pPr>
            <w:pStyle w:val="Obsah1"/>
            <w:rPr>
              <w:b w:val="0"/>
            </w:rPr>
          </w:pPr>
          <w:hyperlink w:anchor="_Toc11919401" w:history="1">
            <w:r w:rsidR="00644A8F" w:rsidRPr="00644A8F">
              <w:rPr>
                <w:rStyle w:val="Hypertextovodkaz"/>
              </w:rPr>
              <w:t>7</w:t>
            </w:r>
            <w:r w:rsidR="00644A8F" w:rsidRPr="00644A8F">
              <w:rPr>
                <w:b w:val="0"/>
              </w:rPr>
              <w:tab/>
            </w:r>
            <w:r w:rsidR="00644A8F" w:rsidRPr="00644A8F">
              <w:rPr>
                <w:rStyle w:val="Hypertextovodkaz"/>
              </w:rPr>
              <w:t>Obsah žádosti o poskytnutí finančních prostředků z programu</w:t>
            </w:r>
            <w:r w:rsidR="00644A8F" w:rsidRPr="00644A8F">
              <w:rPr>
                <w:webHidden/>
              </w:rPr>
              <w:tab/>
            </w:r>
            <w:r w:rsidR="00644A8F" w:rsidRPr="00644A8F">
              <w:rPr>
                <w:webHidden/>
              </w:rPr>
              <w:fldChar w:fldCharType="begin"/>
            </w:r>
            <w:r w:rsidR="00644A8F" w:rsidRPr="00644A8F">
              <w:rPr>
                <w:webHidden/>
              </w:rPr>
              <w:instrText xml:space="preserve"> PAGEREF _Toc11919401 \h </w:instrText>
            </w:r>
            <w:r w:rsidR="00644A8F" w:rsidRPr="00644A8F">
              <w:rPr>
                <w:webHidden/>
              </w:rPr>
            </w:r>
            <w:r w:rsidR="00644A8F" w:rsidRPr="00644A8F">
              <w:rPr>
                <w:webHidden/>
              </w:rPr>
              <w:fldChar w:fldCharType="separate"/>
            </w:r>
            <w:r w:rsidR="007C6266">
              <w:rPr>
                <w:webHidden/>
              </w:rPr>
              <w:t>10</w:t>
            </w:r>
            <w:r w:rsidR="00644A8F" w:rsidRPr="00644A8F">
              <w:rPr>
                <w:webHidden/>
              </w:rPr>
              <w:fldChar w:fldCharType="end"/>
            </w:r>
          </w:hyperlink>
        </w:p>
        <w:p w14:paraId="49FACB17" w14:textId="0DE8F444" w:rsidR="00644A8F" w:rsidRPr="00644A8F" w:rsidRDefault="003A5B13">
          <w:pPr>
            <w:pStyle w:val="Obsah2"/>
            <w:tabs>
              <w:tab w:val="left" w:pos="880"/>
              <w:tab w:val="right" w:leader="dot" w:pos="9628"/>
            </w:tabs>
            <w:rPr>
              <w:rFonts w:ascii="Arial" w:hAnsi="Arial" w:cs="Arial"/>
              <w:noProof/>
              <w:sz w:val="20"/>
              <w:szCs w:val="20"/>
            </w:rPr>
          </w:pPr>
          <w:hyperlink w:anchor="_Toc11919402" w:history="1">
            <w:r w:rsidR="00644A8F" w:rsidRPr="00644A8F">
              <w:rPr>
                <w:rStyle w:val="Hypertextovodkaz"/>
                <w:rFonts w:ascii="Arial" w:hAnsi="Arial" w:cs="Arial"/>
                <w:noProof/>
                <w:sz w:val="20"/>
                <w:szCs w:val="20"/>
              </w:rPr>
              <w:t>7.1</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Náležitosti příloh</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_Toc11919402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10</w:t>
            </w:r>
            <w:r w:rsidR="00644A8F" w:rsidRPr="00644A8F">
              <w:rPr>
                <w:rFonts w:ascii="Arial" w:hAnsi="Arial" w:cs="Arial"/>
                <w:noProof/>
                <w:webHidden/>
                <w:sz w:val="20"/>
                <w:szCs w:val="20"/>
              </w:rPr>
              <w:fldChar w:fldCharType="end"/>
            </w:r>
          </w:hyperlink>
        </w:p>
        <w:p w14:paraId="354DFBE9" w14:textId="4F0E1E70" w:rsidR="00644A8F" w:rsidRPr="00644A8F" w:rsidRDefault="003A5B13">
          <w:pPr>
            <w:pStyle w:val="Obsah2"/>
            <w:tabs>
              <w:tab w:val="left" w:pos="880"/>
              <w:tab w:val="right" w:leader="dot" w:pos="9628"/>
            </w:tabs>
            <w:rPr>
              <w:rFonts w:ascii="Arial" w:hAnsi="Arial" w:cs="Arial"/>
              <w:noProof/>
              <w:sz w:val="20"/>
              <w:szCs w:val="20"/>
            </w:rPr>
          </w:pPr>
          <w:hyperlink w:anchor="_Toc11919403" w:history="1">
            <w:r w:rsidR="00644A8F" w:rsidRPr="00644A8F">
              <w:rPr>
                <w:rStyle w:val="Hypertextovodkaz"/>
                <w:rFonts w:ascii="Arial" w:eastAsiaTheme="majorEastAsia" w:hAnsi="Arial" w:cs="Arial"/>
                <w:b/>
                <w:bCs/>
                <w:noProof/>
                <w:sz w:val="20"/>
                <w:szCs w:val="20"/>
              </w:rPr>
              <w:t>7.2</w:t>
            </w:r>
            <w:r w:rsidR="00644A8F" w:rsidRPr="00644A8F">
              <w:rPr>
                <w:rFonts w:ascii="Arial" w:hAnsi="Arial" w:cs="Arial"/>
                <w:noProof/>
                <w:sz w:val="20"/>
                <w:szCs w:val="20"/>
              </w:rPr>
              <w:tab/>
            </w:r>
            <w:r w:rsidR="00644A8F" w:rsidRPr="00644A8F">
              <w:rPr>
                <w:rStyle w:val="Hypertextovodkaz"/>
                <w:rFonts w:ascii="Arial" w:eastAsiaTheme="majorEastAsia" w:hAnsi="Arial" w:cs="Arial"/>
                <w:b/>
                <w:bCs/>
                <w:noProof/>
                <w:sz w:val="20"/>
                <w:szCs w:val="20"/>
              </w:rPr>
              <w:t>Seznam povinných příloh</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_Toc11919403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10</w:t>
            </w:r>
            <w:r w:rsidR="00644A8F" w:rsidRPr="00644A8F">
              <w:rPr>
                <w:rFonts w:ascii="Arial" w:hAnsi="Arial" w:cs="Arial"/>
                <w:noProof/>
                <w:webHidden/>
                <w:sz w:val="20"/>
                <w:szCs w:val="20"/>
              </w:rPr>
              <w:fldChar w:fldCharType="end"/>
            </w:r>
          </w:hyperlink>
        </w:p>
        <w:p w14:paraId="0BC5E939" w14:textId="3DCA3695" w:rsidR="00644A8F" w:rsidRPr="00644A8F" w:rsidRDefault="003A5B13">
          <w:pPr>
            <w:pStyle w:val="Obsah2"/>
            <w:tabs>
              <w:tab w:val="left" w:pos="880"/>
              <w:tab w:val="right" w:leader="dot" w:pos="9628"/>
            </w:tabs>
            <w:rPr>
              <w:rFonts w:ascii="Arial" w:hAnsi="Arial" w:cs="Arial"/>
              <w:noProof/>
              <w:sz w:val="20"/>
              <w:szCs w:val="20"/>
            </w:rPr>
          </w:pPr>
          <w:hyperlink w:anchor="_Toc11919404" w:history="1">
            <w:r w:rsidR="00644A8F" w:rsidRPr="00644A8F">
              <w:rPr>
                <w:rStyle w:val="Hypertextovodkaz"/>
                <w:rFonts w:ascii="Arial" w:eastAsiaTheme="majorEastAsia" w:hAnsi="Arial" w:cs="Arial"/>
                <w:b/>
                <w:bCs/>
                <w:noProof/>
                <w:sz w:val="20"/>
                <w:szCs w:val="20"/>
              </w:rPr>
              <w:t>7.3</w:t>
            </w:r>
            <w:r w:rsidR="00644A8F" w:rsidRPr="00644A8F">
              <w:rPr>
                <w:rFonts w:ascii="Arial" w:hAnsi="Arial" w:cs="Arial"/>
                <w:noProof/>
                <w:sz w:val="20"/>
                <w:szCs w:val="20"/>
              </w:rPr>
              <w:tab/>
            </w:r>
            <w:r w:rsidR="00644A8F" w:rsidRPr="00644A8F">
              <w:rPr>
                <w:rStyle w:val="Hypertextovodkaz"/>
                <w:rFonts w:ascii="Arial" w:eastAsiaTheme="majorEastAsia" w:hAnsi="Arial" w:cs="Arial"/>
                <w:b/>
                <w:bCs/>
                <w:noProof/>
                <w:sz w:val="20"/>
                <w:szCs w:val="20"/>
              </w:rPr>
              <w:t>Nepovinné přílohy</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_Toc11919404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11</w:t>
            </w:r>
            <w:r w:rsidR="00644A8F" w:rsidRPr="00644A8F">
              <w:rPr>
                <w:rFonts w:ascii="Arial" w:hAnsi="Arial" w:cs="Arial"/>
                <w:noProof/>
                <w:webHidden/>
                <w:sz w:val="20"/>
                <w:szCs w:val="20"/>
              </w:rPr>
              <w:fldChar w:fldCharType="end"/>
            </w:r>
          </w:hyperlink>
        </w:p>
        <w:p w14:paraId="4290DF70" w14:textId="47103D5A" w:rsidR="00644A8F" w:rsidRPr="00644A8F" w:rsidRDefault="003A5B13">
          <w:pPr>
            <w:pStyle w:val="Obsah1"/>
            <w:rPr>
              <w:b w:val="0"/>
            </w:rPr>
          </w:pPr>
          <w:hyperlink w:anchor="_Toc11919405" w:history="1">
            <w:r w:rsidR="00644A8F" w:rsidRPr="00644A8F">
              <w:rPr>
                <w:rStyle w:val="Hypertextovodkaz"/>
              </w:rPr>
              <w:t>8</w:t>
            </w:r>
            <w:r w:rsidR="00644A8F" w:rsidRPr="00644A8F">
              <w:rPr>
                <w:b w:val="0"/>
              </w:rPr>
              <w:tab/>
            </w:r>
            <w:r w:rsidR="00644A8F" w:rsidRPr="00644A8F">
              <w:rPr>
                <w:rStyle w:val="Hypertextovodkaz"/>
              </w:rPr>
              <w:t>Požadavky na zadávací řízení</w:t>
            </w:r>
            <w:r w:rsidR="00644A8F" w:rsidRPr="00644A8F">
              <w:rPr>
                <w:webHidden/>
              </w:rPr>
              <w:tab/>
            </w:r>
            <w:r w:rsidR="00644A8F" w:rsidRPr="00644A8F">
              <w:rPr>
                <w:webHidden/>
              </w:rPr>
              <w:fldChar w:fldCharType="begin"/>
            </w:r>
            <w:r w:rsidR="00644A8F" w:rsidRPr="00644A8F">
              <w:rPr>
                <w:webHidden/>
              </w:rPr>
              <w:instrText xml:space="preserve"> PAGEREF _Toc11919405 \h </w:instrText>
            </w:r>
            <w:r w:rsidR="00644A8F" w:rsidRPr="00644A8F">
              <w:rPr>
                <w:webHidden/>
              </w:rPr>
            </w:r>
            <w:r w:rsidR="00644A8F" w:rsidRPr="00644A8F">
              <w:rPr>
                <w:webHidden/>
              </w:rPr>
              <w:fldChar w:fldCharType="separate"/>
            </w:r>
            <w:r w:rsidR="007C6266">
              <w:rPr>
                <w:webHidden/>
              </w:rPr>
              <w:t>12</w:t>
            </w:r>
            <w:r w:rsidR="00644A8F" w:rsidRPr="00644A8F">
              <w:rPr>
                <w:webHidden/>
              </w:rPr>
              <w:fldChar w:fldCharType="end"/>
            </w:r>
          </w:hyperlink>
        </w:p>
        <w:p w14:paraId="4AD89A36" w14:textId="2908B364" w:rsidR="00644A8F" w:rsidRPr="00644A8F" w:rsidRDefault="003A5B13">
          <w:pPr>
            <w:pStyle w:val="Obsah1"/>
            <w:rPr>
              <w:b w:val="0"/>
            </w:rPr>
          </w:pPr>
          <w:hyperlink w:anchor="_Toc11919406" w:history="1">
            <w:r w:rsidR="00644A8F" w:rsidRPr="00644A8F">
              <w:rPr>
                <w:rStyle w:val="Hypertextovodkaz"/>
              </w:rPr>
              <w:t>9</w:t>
            </w:r>
            <w:r w:rsidR="00644A8F" w:rsidRPr="00644A8F">
              <w:rPr>
                <w:b w:val="0"/>
              </w:rPr>
              <w:tab/>
            </w:r>
            <w:r w:rsidR="00644A8F" w:rsidRPr="00644A8F">
              <w:rPr>
                <w:rStyle w:val="Hypertextovodkaz"/>
              </w:rPr>
              <w:t>Vymezení kontrolní činnosti správce programu</w:t>
            </w:r>
            <w:r w:rsidR="00644A8F" w:rsidRPr="00644A8F">
              <w:rPr>
                <w:webHidden/>
              </w:rPr>
              <w:tab/>
            </w:r>
            <w:r w:rsidR="00644A8F" w:rsidRPr="00644A8F">
              <w:rPr>
                <w:webHidden/>
              </w:rPr>
              <w:fldChar w:fldCharType="begin"/>
            </w:r>
            <w:r w:rsidR="00644A8F" w:rsidRPr="00644A8F">
              <w:rPr>
                <w:webHidden/>
              </w:rPr>
              <w:instrText xml:space="preserve"> PAGEREF _Toc11919406 \h </w:instrText>
            </w:r>
            <w:r w:rsidR="00644A8F" w:rsidRPr="00644A8F">
              <w:rPr>
                <w:webHidden/>
              </w:rPr>
            </w:r>
            <w:r w:rsidR="00644A8F" w:rsidRPr="00644A8F">
              <w:rPr>
                <w:webHidden/>
              </w:rPr>
              <w:fldChar w:fldCharType="separate"/>
            </w:r>
            <w:r w:rsidR="007C6266">
              <w:rPr>
                <w:webHidden/>
              </w:rPr>
              <w:t>13</w:t>
            </w:r>
            <w:r w:rsidR="00644A8F" w:rsidRPr="00644A8F">
              <w:rPr>
                <w:webHidden/>
              </w:rPr>
              <w:fldChar w:fldCharType="end"/>
            </w:r>
          </w:hyperlink>
        </w:p>
        <w:p w14:paraId="72A0F13E" w14:textId="43E1AF78" w:rsidR="00644A8F" w:rsidRPr="00644A8F" w:rsidRDefault="003A5B13">
          <w:pPr>
            <w:pStyle w:val="Obsah1"/>
            <w:rPr>
              <w:b w:val="0"/>
            </w:rPr>
          </w:pPr>
          <w:hyperlink w:anchor="_Toc11919407" w:history="1">
            <w:r w:rsidR="00644A8F" w:rsidRPr="00644A8F">
              <w:rPr>
                <w:rStyle w:val="Hypertextovodkaz"/>
              </w:rPr>
              <w:t>10</w:t>
            </w:r>
            <w:r w:rsidR="00644A8F" w:rsidRPr="00644A8F">
              <w:rPr>
                <w:b w:val="0"/>
              </w:rPr>
              <w:tab/>
            </w:r>
            <w:r w:rsidR="00644A8F" w:rsidRPr="00644A8F">
              <w:rPr>
                <w:rStyle w:val="Hypertextovodkaz"/>
              </w:rPr>
              <w:t>Pravidla pro poskytování peněžních prostředků státního rozpočtu</w:t>
            </w:r>
            <w:r w:rsidR="00644A8F" w:rsidRPr="00644A8F">
              <w:rPr>
                <w:webHidden/>
              </w:rPr>
              <w:tab/>
            </w:r>
            <w:r w:rsidR="00644A8F" w:rsidRPr="00644A8F">
              <w:rPr>
                <w:webHidden/>
              </w:rPr>
              <w:fldChar w:fldCharType="begin"/>
            </w:r>
            <w:r w:rsidR="00644A8F" w:rsidRPr="00644A8F">
              <w:rPr>
                <w:webHidden/>
              </w:rPr>
              <w:instrText xml:space="preserve"> PAGEREF _Toc11919407 \h </w:instrText>
            </w:r>
            <w:r w:rsidR="00644A8F" w:rsidRPr="00644A8F">
              <w:rPr>
                <w:webHidden/>
              </w:rPr>
            </w:r>
            <w:r w:rsidR="00644A8F" w:rsidRPr="00644A8F">
              <w:rPr>
                <w:webHidden/>
              </w:rPr>
              <w:fldChar w:fldCharType="separate"/>
            </w:r>
            <w:r w:rsidR="007C6266">
              <w:rPr>
                <w:webHidden/>
              </w:rPr>
              <w:t>14</w:t>
            </w:r>
            <w:r w:rsidR="00644A8F" w:rsidRPr="00644A8F">
              <w:rPr>
                <w:webHidden/>
              </w:rPr>
              <w:fldChar w:fldCharType="end"/>
            </w:r>
          </w:hyperlink>
        </w:p>
        <w:p w14:paraId="2353B962" w14:textId="0584EE4B" w:rsidR="00644A8F" w:rsidRPr="00644A8F" w:rsidRDefault="003A5B13">
          <w:pPr>
            <w:pStyle w:val="Obsah2"/>
            <w:tabs>
              <w:tab w:val="left" w:pos="880"/>
              <w:tab w:val="right" w:leader="dot" w:pos="9628"/>
            </w:tabs>
            <w:rPr>
              <w:rFonts w:ascii="Arial" w:hAnsi="Arial" w:cs="Arial"/>
              <w:noProof/>
              <w:sz w:val="20"/>
              <w:szCs w:val="20"/>
            </w:rPr>
          </w:pPr>
          <w:hyperlink w:anchor="_Toc11919408" w:history="1">
            <w:r w:rsidR="00644A8F" w:rsidRPr="00644A8F">
              <w:rPr>
                <w:rStyle w:val="Hypertextovodkaz"/>
                <w:rFonts w:ascii="Arial" w:hAnsi="Arial" w:cs="Arial"/>
                <w:noProof/>
                <w:sz w:val="20"/>
                <w:szCs w:val="20"/>
              </w:rPr>
              <w:t>10.1</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Podmínky pro poskytnutí dotace</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_Toc11919408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14</w:t>
            </w:r>
            <w:r w:rsidR="00644A8F" w:rsidRPr="00644A8F">
              <w:rPr>
                <w:rFonts w:ascii="Arial" w:hAnsi="Arial" w:cs="Arial"/>
                <w:noProof/>
                <w:webHidden/>
                <w:sz w:val="20"/>
                <w:szCs w:val="20"/>
              </w:rPr>
              <w:fldChar w:fldCharType="end"/>
            </w:r>
          </w:hyperlink>
        </w:p>
        <w:p w14:paraId="5DFBA0C4" w14:textId="09453344" w:rsidR="00644A8F" w:rsidRPr="00644A8F" w:rsidRDefault="003A5B13">
          <w:pPr>
            <w:pStyle w:val="Obsah2"/>
            <w:tabs>
              <w:tab w:val="left" w:pos="880"/>
              <w:tab w:val="right" w:leader="dot" w:pos="9628"/>
            </w:tabs>
            <w:rPr>
              <w:rFonts w:ascii="Arial" w:hAnsi="Arial" w:cs="Arial"/>
              <w:noProof/>
              <w:sz w:val="20"/>
              <w:szCs w:val="20"/>
            </w:rPr>
          </w:pPr>
          <w:hyperlink w:anchor="_Toc11919409" w:history="1">
            <w:r w:rsidR="00644A8F" w:rsidRPr="00644A8F">
              <w:rPr>
                <w:rStyle w:val="Hypertextovodkaz"/>
                <w:rFonts w:ascii="Arial" w:hAnsi="Arial" w:cs="Arial"/>
                <w:noProof/>
                <w:sz w:val="20"/>
                <w:szCs w:val="20"/>
              </w:rPr>
              <w:t>10.2</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Zahájení realizace akce</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_Toc11919409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14</w:t>
            </w:r>
            <w:r w:rsidR="00644A8F" w:rsidRPr="00644A8F">
              <w:rPr>
                <w:rFonts w:ascii="Arial" w:hAnsi="Arial" w:cs="Arial"/>
                <w:noProof/>
                <w:webHidden/>
                <w:sz w:val="20"/>
                <w:szCs w:val="20"/>
              </w:rPr>
              <w:fldChar w:fldCharType="end"/>
            </w:r>
          </w:hyperlink>
        </w:p>
        <w:p w14:paraId="195379F0" w14:textId="42A8DBD9" w:rsidR="00644A8F" w:rsidRPr="00644A8F" w:rsidRDefault="003A5B13">
          <w:pPr>
            <w:pStyle w:val="Obsah2"/>
            <w:tabs>
              <w:tab w:val="left" w:pos="880"/>
              <w:tab w:val="right" w:leader="dot" w:pos="9628"/>
            </w:tabs>
            <w:rPr>
              <w:rFonts w:ascii="Arial" w:hAnsi="Arial" w:cs="Arial"/>
              <w:noProof/>
              <w:sz w:val="20"/>
              <w:szCs w:val="20"/>
            </w:rPr>
          </w:pPr>
          <w:hyperlink w:anchor="_Toc11919410" w:history="1">
            <w:r w:rsidR="00644A8F" w:rsidRPr="00644A8F">
              <w:rPr>
                <w:rStyle w:val="Hypertextovodkaz"/>
                <w:rFonts w:ascii="Arial" w:hAnsi="Arial" w:cs="Arial"/>
                <w:noProof/>
                <w:sz w:val="20"/>
                <w:szCs w:val="20"/>
              </w:rPr>
              <w:t>10.3</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Ukončení realizace akce</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_Toc11919410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14</w:t>
            </w:r>
            <w:r w:rsidR="00644A8F" w:rsidRPr="00644A8F">
              <w:rPr>
                <w:rFonts w:ascii="Arial" w:hAnsi="Arial" w:cs="Arial"/>
                <w:noProof/>
                <w:webHidden/>
                <w:sz w:val="20"/>
                <w:szCs w:val="20"/>
              </w:rPr>
              <w:fldChar w:fldCharType="end"/>
            </w:r>
          </w:hyperlink>
        </w:p>
        <w:p w14:paraId="3279B3E5" w14:textId="1DE9995D" w:rsidR="00644A8F" w:rsidRPr="00644A8F" w:rsidRDefault="003A5B13">
          <w:pPr>
            <w:pStyle w:val="Obsah2"/>
            <w:tabs>
              <w:tab w:val="left" w:pos="880"/>
              <w:tab w:val="right" w:leader="dot" w:pos="9628"/>
            </w:tabs>
            <w:rPr>
              <w:rFonts w:ascii="Arial" w:hAnsi="Arial" w:cs="Arial"/>
              <w:noProof/>
              <w:sz w:val="20"/>
              <w:szCs w:val="20"/>
            </w:rPr>
          </w:pPr>
          <w:hyperlink w:anchor="_Toc11919411" w:history="1">
            <w:r w:rsidR="00644A8F" w:rsidRPr="00644A8F">
              <w:rPr>
                <w:rStyle w:val="Hypertextovodkaz"/>
                <w:rFonts w:ascii="Arial" w:hAnsi="Arial" w:cs="Arial"/>
                <w:noProof/>
                <w:sz w:val="20"/>
                <w:szCs w:val="20"/>
              </w:rPr>
              <w:t>10.4</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Následná podmínka</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_Toc11919411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15</w:t>
            </w:r>
            <w:r w:rsidR="00644A8F" w:rsidRPr="00644A8F">
              <w:rPr>
                <w:rFonts w:ascii="Arial" w:hAnsi="Arial" w:cs="Arial"/>
                <w:noProof/>
                <w:webHidden/>
                <w:sz w:val="20"/>
                <w:szCs w:val="20"/>
              </w:rPr>
              <w:fldChar w:fldCharType="end"/>
            </w:r>
          </w:hyperlink>
        </w:p>
        <w:p w14:paraId="01F72B84" w14:textId="029BE546" w:rsidR="00644A8F" w:rsidRPr="00644A8F" w:rsidRDefault="003A5B13">
          <w:pPr>
            <w:pStyle w:val="Obsah2"/>
            <w:tabs>
              <w:tab w:val="left" w:pos="880"/>
              <w:tab w:val="right" w:leader="dot" w:pos="9628"/>
            </w:tabs>
            <w:rPr>
              <w:rFonts w:ascii="Arial" w:hAnsi="Arial" w:cs="Arial"/>
              <w:noProof/>
              <w:sz w:val="20"/>
              <w:szCs w:val="20"/>
            </w:rPr>
          </w:pPr>
          <w:hyperlink w:anchor="_Toc11919412" w:history="1">
            <w:r w:rsidR="00644A8F" w:rsidRPr="00644A8F">
              <w:rPr>
                <w:rStyle w:val="Hypertextovodkaz"/>
                <w:rFonts w:ascii="Arial" w:hAnsi="Arial" w:cs="Arial"/>
                <w:noProof/>
                <w:sz w:val="20"/>
                <w:szCs w:val="20"/>
              </w:rPr>
              <w:t>10.5</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Postup akce</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_Toc11919412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15</w:t>
            </w:r>
            <w:r w:rsidR="00644A8F" w:rsidRPr="00644A8F">
              <w:rPr>
                <w:rFonts w:ascii="Arial" w:hAnsi="Arial" w:cs="Arial"/>
                <w:noProof/>
                <w:webHidden/>
                <w:sz w:val="20"/>
                <w:szCs w:val="20"/>
              </w:rPr>
              <w:fldChar w:fldCharType="end"/>
            </w:r>
          </w:hyperlink>
        </w:p>
        <w:p w14:paraId="024D19D5" w14:textId="61B86406" w:rsidR="00644A8F" w:rsidRPr="00644A8F" w:rsidRDefault="003A5B13">
          <w:pPr>
            <w:pStyle w:val="Obsah2"/>
            <w:tabs>
              <w:tab w:val="left" w:pos="880"/>
              <w:tab w:val="right" w:leader="dot" w:pos="9628"/>
            </w:tabs>
            <w:rPr>
              <w:rFonts w:ascii="Arial" w:hAnsi="Arial" w:cs="Arial"/>
              <w:noProof/>
              <w:sz w:val="20"/>
              <w:szCs w:val="20"/>
            </w:rPr>
          </w:pPr>
          <w:hyperlink w:anchor="_Toc11919413" w:history="1">
            <w:r w:rsidR="00644A8F" w:rsidRPr="00644A8F">
              <w:rPr>
                <w:rStyle w:val="Hypertextovodkaz"/>
                <w:rFonts w:ascii="Arial" w:hAnsi="Arial" w:cs="Arial"/>
                <w:noProof/>
                <w:sz w:val="20"/>
                <w:szCs w:val="20"/>
              </w:rPr>
              <w:t>10.6</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Hodnocení žádostí</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_Toc11919413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16</w:t>
            </w:r>
            <w:r w:rsidR="00644A8F" w:rsidRPr="00644A8F">
              <w:rPr>
                <w:rFonts w:ascii="Arial" w:hAnsi="Arial" w:cs="Arial"/>
                <w:noProof/>
                <w:webHidden/>
                <w:sz w:val="20"/>
                <w:szCs w:val="20"/>
              </w:rPr>
              <w:fldChar w:fldCharType="end"/>
            </w:r>
          </w:hyperlink>
        </w:p>
        <w:p w14:paraId="62E4C0AB" w14:textId="759082A9" w:rsidR="00644A8F" w:rsidRPr="00644A8F" w:rsidRDefault="003A5B13">
          <w:pPr>
            <w:pStyle w:val="Obsah2"/>
            <w:tabs>
              <w:tab w:val="left" w:pos="880"/>
              <w:tab w:val="right" w:leader="dot" w:pos="9628"/>
            </w:tabs>
            <w:rPr>
              <w:rFonts w:ascii="Arial" w:hAnsi="Arial" w:cs="Arial"/>
              <w:noProof/>
              <w:sz w:val="20"/>
              <w:szCs w:val="20"/>
            </w:rPr>
          </w:pPr>
          <w:hyperlink w:anchor="_Toc11919414" w:history="1">
            <w:r w:rsidR="00644A8F" w:rsidRPr="00644A8F">
              <w:rPr>
                <w:rStyle w:val="Hypertextovodkaz"/>
                <w:rFonts w:ascii="Arial" w:hAnsi="Arial" w:cs="Arial"/>
                <w:noProof/>
                <w:sz w:val="20"/>
                <w:szCs w:val="20"/>
              </w:rPr>
              <w:t>10.7</w:t>
            </w:r>
            <w:r w:rsidR="00644A8F" w:rsidRPr="00644A8F">
              <w:rPr>
                <w:rFonts w:ascii="Arial" w:hAnsi="Arial" w:cs="Arial"/>
                <w:noProof/>
                <w:sz w:val="20"/>
                <w:szCs w:val="20"/>
              </w:rPr>
              <w:tab/>
            </w:r>
            <w:r w:rsidR="00644A8F" w:rsidRPr="00644A8F">
              <w:rPr>
                <w:rStyle w:val="Hypertextovodkaz"/>
                <w:rFonts w:ascii="Arial" w:hAnsi="Arial" w:cs="Arial"/>
                <w:noProof/>
                <w:sz w:val="20"/>
                <w:szCs w:val="20"/>
              </w:rPr>
              <w:t>Podmínky pro použití dotace na zpracování územního plánu</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_Toc11919414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17</w:t>
            </w:r>
            <w:r w:rsidR="00644A8F" w:rsidRPr="00644A8F">
              <w:rPr>
                <w:rFonts w:ascii="Arial" w:hAnsi="Arial" w:cs="Arial"/>
                <w:noProof/>
                <w:webHidden/>
                <w:sz w:val="20"/>
                <w:szCs w:val="20"/>
              </w:rPr>
              <w:fldChar w:fldCharType="end"/>
            </w:r>
          </w:hyperlink>
        </w:p>
        <w:p w14:paraId="7CC04B1C" w14:textId="23848755" w:rsidR="00644A8F" w:rsidRPr="00644A8F" w:rsidRDefault="003A5B13">
          <w:pPr>
            <w:pStyle w:val="Obsah1"/>
            <w:rPr>
              <w:b w:val="0"/>
            </w:rPr>
          </w:pPr>
          <w:hyperlink w:anchor="_Toc11919415" w:history="1">
            <w:r w:rsidR="00644A8F" w:rsidRPr="00644A8F">
              <w:rPr>
                <w:rStyle w:val="Hypertextovodkaz"/>
              </w:rPr>
              <w:t>11</w:t>
            </w:r>
            <w:r w:rsidR="00644A8F" w:rsidRPr="00644A8F">
              <w:rPr>
                <w:b w:val="0"/>
              </w:rPr>
              <w:tab/>
            </w:r>
            <w:r w:rsidR="00644A8F" w:rsidRPr="00644A8F">
              <w:rPr>
                <w:rStyle w:val="Hypertextovodkaz"/>
              </w:rPr>
              <w:t>Závěrečné vyhodnocení programu</w:t>
            </w:r>
            <w:r w:rsidR="00644A8F" w:rsidRPr="00644A8F">
              <w:rPr>
                <w:webHidden/>
              </w:rPr>
              <w:tab/>
            </w:r>
            <w:r w:rsidR="00644A8F" w:rsidRPr="00644A8F">
              <w:rPr>
                <w:webHidden/>
              </w:rPr>
              <w:fldChar w:fldCharType="begin"/>
            </w:r>
            <w:r w:rsidR="00644A8F" w:rsidRPr="00644A8F">
              <w:rPr>
                <w:webHidden/>
              </w:rPr>
              <w:instrText xml:space="preserve"> PAGEREF _Toc11919415 \h </w:instrText>
            </w:r>
            <w:r w:rsidR="00644A8F" w:rsidRPr="00644A8F">
              <w:rPr>
                <w:webHidden/>
              </w:rPr>
            </w:r>
            <w:r w:rsidR="00644A8F" w:rsidRPr="00644A8F">
              <w:rPr>
                <w:webHidden/>
              </w:rPr>
              <w:fldChar w:fldCharType="separate"/>
            </w:r>
            <w:r w:rsidR="007C6266">
              <w:rPr>
                <w:webHidden/>
              </w:rPr>
              <w:t>17</w:t>
            </w:r>
            <w:r w:rsidR="00644A8F" w:rsidRPr="00644A8F">
              <w:rPr>
                <w:webHidden/>
              </w:rPr>
              <w:fldChar w:fldCharType="end"/>
            </w:r>
          </w:hyperlink>
        </w:p>
        <w:p w14:paraId="780E786A" w14:textId="315199F6" w:rsidR="00644A8F" w:rsidRPr="00644A8F" w:rsidRDefault="003A5B13">
          <w:pPr>
            <w:pStyle w:val="Obsah1"/>
            <w:rPr>
              <w:b w:val="0"/>
            </w:rPr>
          </w:pPr>
          <w:hyperlink w:anchor="_Toc11919416" w:history="1">
            <w:r w:rsidR="00644A8F" w:rsidRPr="00644A8F">
              <w:rPr>
                <w:rStyle w:val="Hypertextovodkaz"/>
              </w:rPr>
              <w:t>12</w:t>
            </w:r>
            <w:r w:rsidR="00644A8F" w:rsidRPr="00644A8F">
              <w:rPr>
                <w:b w:val="0"/>
              </w:rPr>
              <w:tab/>
            </w:r>
            <w:r w:rsidR="00644A8F" w:rsidRPr="00644A8F">
              <w:rPr>
                <w:rStyle w:val="Hypertextovodkaz"/>
              </w:rPr>
              <w:t>Formuláře programu</w:t>
            </w:r>
            <w:r w:rsidR="00644A8F" w:rsidRPr="00644A8F">
              <w:rPr>
                <w:webHidden/>
              </w:rPr>
              <w:tab/>
            </w:r>
            <w:r w:rsidR="00644A8F" w:rsidRPr="00644A8F">
              <w:rPr>
                <w:webHidden/>
              </w:rPr>
              <w:fldChar w:fldCharType="begin"/>
            </w:r>
            <w:r w:rsidR="00644A8F" w:rsidRPr="00644A8F">
              <w:rPr>
                <w:webHidden/>
              </w:rPr>
              <w:instrText xml:space="preserve"> PAGEREF _Toc11919416 \h </w:instrText>
            </w:r>
            <w:r w:rsidR="00644A8F" w:rsidRPr="00644A8F">
              <w:rPr>
                <w:webHidden/>
              </w:rPr>
            </w:r>
            <w:r w:rsidR="00644A8F" w:rsidRPr="00644A8F">
              <w:rPr>
                <w:webHidden/>
              </w:rPr>
              <w:fldChar w:fldCharType="separate"/>
            </w:r>
            <w:r w:rsidR="007C6266">
              <w:rPr>
                <w:webHidden/>
              </w:rPr>
              <w:t>18</w:t>
            </w:r>
            <w:r w:rsidR="00644A8F" w:rsidRPr="00644A8F">
              <w:rPr>
                <w:webHidden/>
              </w:rPr>
              <w:fldChar w:fldCharType="end"/>
            </w:r>
          </w:hyperlink>
        </w:p>
        <w:p w14:paraId="5E2E7577" w14:textId="7740EDDE" w:rsidR="00644A8F" w:rsidRPr="00644A8F" w:rsidRDefault="003A5B13">
          <w:pPr>
            <w:pStyle w:val="Obsah2"/>
            <w:tabs>
              <w:tab w:val="right" w:leader="dot" w:pos="9628"/>
            </w:tabs>
            <w:rPr>
              <w:rFonts w:ascii="Arial" w:hAnsi="Arial" w:cs="Arial"/>
              <w:noProof/>
              <w:sz w:val="20"/>
              <w:szCs w:val="20"/>
            </w:rPr>
          </w:pPr>
          <w:hyperlink w:anchor="_Toc11919417" w:history="1">
            <w:r w:rsidR="00644A8F" w:rsidRPr="00644A8F">
              <w:rPr>
                <w:rStyle w:val="Hypertextovodkaz"/>
                <w:rFonts w:ascii="Arial" w:hAnsi="Arial" w:cs="Arial"/>
                <w:noProof/>
                <w:sz w:val="20"/>
                <w:szCs w:val="20"/>
              </w:rPr>
              <w:t>Formulář P16310 - Identifikační údaje programu</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_Toc11919417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18</w:t>
            </w:r>
            <w:r w:rsidR="00644A8F" w:rsidRPr="00644A8F">
              <w:rPr>
                <w:rFonts w:ascii="Arial" w:hAnsi="Arial" w:cs="Arial"/>
                <w:noProof/>
                <w:webHidden/>
                <w:sz w:val="20"/>
                <w:szCs w:val="20"/>
              </w:rPr>
              <w:fldChar w:fldCharType="end"/>
            </w:r>
          </w:hyperlink>
        </w:p>
        <w:p w14:paraId="375D32EB" w14:textId="3CED672E" w:rsidR="00644A8F" w:rsidRPr="00644A8F" w:rsidRDefault="003A5B13">
          <w:pPr>
            <w:pStyle w:val="Obsah2"/>
            <w:tabs>
              <w:tab w:val="right" w:leader="dot" w:pos="9628"/>
            </w:tabs>
            <w:rPr>
              <w:rFonts w:ascii="Arial" w:hAnsi="Arial" w:cs="Arial"/>
              <w:noProof/>
              <w:sz w:val="20"/>
              <w:szCs w:val="20"/>
            </w:rPr>
          </w:pPr>
          <w:hyperlink w:anchor="_Toc11919418" w:history="1">
            <w:r w:rsidR="00644A8F" w:rsidRPr="00644A8F">
              <w:rPr>
                <w:rStyle w:val="Hypertextovodkaz"/>
                <w:rFonts w:ascii="Arial" w:hAnsi="Arial" w:cs="Arial"/>
                <w:noProof/>
                <w:sz w:val="20"/>
                <w:szCs w:val="20"/>
              </w:rPr>
              <w:t>Formulář P16320 - Harmonogram přípravy a realizace programu</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_Toc11919418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18</w:t>
            </w:r>
            <w:r w:rsidR="00644A8F" w:rsidRPr="00644A8F">
              <w:rPr>
                <w:rFonts w:ascii="Arial" w:hAnsi="Arial" w:cs="Arial"/>
                <w:noProof/>
                <w:webHidden/>
                <w:sz w:val="20"/>
                <w:szCs w:val="20"/>
              </w:rPr>
              <w:fldChar w:fldCharType="end"/>
            </w:r>
          </w:hyperlink>
        </w:p>
        <w:p w14:paraId="0D772F4D" w14:textId="55C762D0" w:rsidR="00644A8F" w:rsidRPr="00644A8F" w:rsidRDefault="003A5B13">
          <w:pPr>
            <w:pStyle w:val="Obsah2"/>
            <w:tabs>
              <w:tab w:val="right" w:leader="dot" w:pos="9628"/>
            </w:tabs>
            <w:rPr>
              <w:rFonts w:ascii="Arial" w:hAnsi="Arial" w:cs="Arial"/>
              <w:noProof/>
              <w:sz w:val="20"/>
              <w:szCs w:val="20"/>
            </w:rPr>
          </w:pPr>
          <w:hyperlink w:anchor="_Toc11919419" w:history="1">
            <w:r w:rsidR="00644A8F" w:rsidRPr="00644A8F">
              <w:rPr>
                <w:rStyle w:val="Hypertextovodkaz"/>
                <w:rFonts w:ascii="Arial" w:hAnsi="Arial" w:cs="Arial"/>
                <w:noProof/>
                <w:sz w:val="20"/>
                <w:szCs w:val="20"/>
              </w:rPr>
              <w:t>Formulář P16340 - Cíle programu</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_Toc11919419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18</w:t>
            </w:r>
            <w:r w:rsidR="00644A8F" w:rsidRPr="00644A8F">
              <w:rPr>
                <w:rFonts w:ascii="Arial" w:hAnsi="Arial" w:cs="Arial"/>
                <w:noProof/>
                <w:webHidden/>
                <w:sz w:val="20"/>
                <w:szCs w:val="20"/>
              </w:rPr>
              <w:fldChar w:fldCharType="end"/>
            </w:r>
          </w:hyperlink>
        </w:p>
        <w:p w14:paraId="305E4CDA" w14:textId="30812447" w:rsidR="00644A8F" w:rsidRPr="00644A8F" w:rsidRDefault="003A5B13">
          <w:pPr>
            <w:pStyle w:val="Obsah2"/>
            <w:tabs>
              <w:tab w:val="right" w:leader="dot" w:pos="9628"/>
            </w:tabs>
            <w:rPr>
              <w:rFonts w:ascii="Arial" w:hAnsi="Arial" w:cs="Arial"/>
              <w:noProof/>
              <w:sz w:val="20"/>
              <w:szCs w:val="20"/>
            </w:rPr>
          </w:pPr>
          <w:hyperlink w:anchor="_Toc11919420" w:history="1">
            <w:r w:rsidR="00644A8F" w:rsidRPr="00644A8F">
              <w:rPr>
                <w:rStyle w:val="Hypertextovodkaz"/>
                <w:rFonts w:ascii="Arial" w:hAnsi="Arial" w:cs="Arial"/>
                <w:noProof/>
                <w:sz w:val="20"/>
                <w:szCs w:val="20"/>
              </w:rPr>
              <w:t>Formulář P16342 - Parametry programu</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_Toc11919420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18</w:t>
            </w:r>
            <w:r w:rsidR="00644A8F" w:rsidRPr="00644A8F">
              <w:rPr>
                <w:rFonts w:ascii="Arial" w:hAnsi="Arial" w:cs="Arial"/>
                <w:noProof/>
                <w:webHidden/>
                <w:sz w:val="20"/>
                <w:szCs w:val="20"/>
              </w:rPr>
              <w:fldChar w:fldCharType="end"/>
            </w:r>
          </w:hyperlink>
        </w:p>
        <w:p w14:paraId="2CB723A9" w14:textId="35B0E27E" w:rsidR="00644A8F" w:rsidRPr="00644A8F" w:rsidRDefault="003A5B13">
          <w:pPr>
            <w:pStyle w:val="Obsah2"/>
            <w:tabs>
              <w:tab w:val="right" w:leader="dot" w:pos="9628"/>
            </w:tabs>
            <w:rPr>
              <w:rFonts w:ascii="Arial" w:hAnsi="Arial" w:cs="Arial"/>
              <w:noProof/>
              <w:sz w:val="20"/>
              <w:szCs w:val="20"/>
            </w:rPr>
          </w:pPr>
          <w:hyperlink w:anchor="_Toc11919421" w:history="1">
            <w:r w:rsidR="00644A8F" w:rsidRPr="00644A8F">
              <w:rPr>
                <w:rStyle w:val="Hypertextovodkaz"/>
                <w:rFonts w:ascii="Arial" w:hAnsi="Arial" w:cs="Arial"/>
                <w:noProof/>
                <w:sz w:val="20"/>
                <w:szCs w:val="20"/>
              </w:rPr>
              <w:t>Formulář P16370 - Bilance potřeb a zdrojů financování programu</w:t>
            </w:r>
            <w:r w:rsidR="00644A8F" w:rsidRPr="00644A8F">
              <w:rPr>
                <w:rFonts w:ascii="Arial" w:hAnsi="Arial" w:cs="Arial"/>
                <w:noProof/>
                <w:webHidden/>
                <w:sz w:val="20"/>
                <w:szCs w:val="20"/>
              </w:rPr>
              <w:tab/>
            </w:r>
            <w:r w:rsidR="00644A8F" w:rsidRPr="00644A8F">
              <w:rPr>
                <w:rFonts w:ascii="Arial" w:hAnsi="Arial" w:cs="Arial"/>
                <w:noProof/>
                <w:webHidden/>
                <w:sz w:val="20"/>
                <w:szCs w:val="20"/>
              </w:rPr>
              <w:fldChar w:fldCharType="begin"/>
            </w:r>
            <w:r w:rsidR="00644A8F" w:rsidRPr="00644A8F">
              <w:rPr>
                <w:rFonts w:ascii="Arial" w:hAnsi="Arial" w:cs="Arial"/>
                <w:noProof/>
                <w:webHidden/>
                <w:sz w:val="20"/>
                <w:szCs w:val="20"/>
              </w:rPr>
              <w:instrText xml:space="preserve"> PAGEREF _Toc11919421 \h </w:instrText>
            </w:r>
            <w:r w:rsidR="00644A8F" w:rsidRPr="00644A8F">
              <w:rPr>
                <w:rFonts w:ascii="Arial" w:hAnsi="Arial" w:cs="Arial"/>
                <w:noProof/>
                <w:webHidden/>
                <w:sz w:val="20"/>
                <w:szCs w:val="20"/>
              </w:rPr>
            </w:r>
            <w:r w:rsidR="00644A8F" w:rsidRPr="00644A8F">
              <w:rPr>
                <w:rFonts w:ascii="Arial" w:hAnsi="Arial" w:cs="Arial"/>
                <w:noProof/>
                <w:webHidden/>
                <w:sz w:val="20"/>
                <w:szCs w:val="20"/>
              </w:rPr>
              <w:fldChar w:fldCharType="separate"/>
            </w:r>
            <w:r w:rsidR="007C6266">
              <w:rPr>
                <w:rFonts w:ascii="Arial" w:hAnsi="Arial" w:cs="Arial"/>
                <w:noProof/>
                <w:webHidden/>
                <w:sz w:val="20"/>
                <w:szCs w:val="20"/>
              </w:rPr>
              <w:t>18</w:t>
            </w:r>
            <w:r w:rsidR="00644A8F" w:rsidRPr="00644A8F">
              <w:rPr>
                <w:rFonts w:ascii="Arial" w:hAnsi="Arial" w:cs="Arial"/>
                <w:noProof/>
                <w:webHidden/>
                <w:sz w:val="20"/>
                <w:szCs w:val="20"/>
              </w:rPr>
              <w:fldChar w:fldCharType="end"/>
            </w:r>
          </w:hyperlink>
        </w:p>
        <w:p w14:paraId="6E38DD9D" w14:textId="146F2D0A" w:rsidR="00A623CA" w:rsidRPr="00644A8F" w:rsidRDefault="00784553" w:rsidP="00AC42D1">
          <w:pPr>
            <w:spacing w:after="0" w:line="240" w:lineRule="auto"/>
            <w:rPr>
              <w:rFonts w:ascii="Arial" w:hAnsi="Arial" w:cs="Arial"/>
              <w:sz w:val="20"/>
              <w:szCs w:val="20"/>
            </w:rPr>
          </w:pPr>
          <w:r w:rsidRPr="00644A8F">
            <w:rPr>
              <w:rFonts w:ascii="Arial" w:hAnsi="Arial" w:cs="Arial"/>
              <w:bCs/>
              <w:sz w:val="20"/>
              <w:szCs w:val="20"/>
            </w:rPr>
            <w:fldChar w:fldCharType="end"/>
          </w:r>
        </w:p>
      </w:sdtContent>
    </w:sdt>
    <w:p w14:paraId="169AC1A1" w14:textId="77777777" w:rsidR="008A17B7" w:rsidRPr="00644A8F" w:rsidRDefault="00A623CA" w:rsidP="008A17B7">
      <w:pPr>
        <w:pStyle w:val="Nadpis4"/>
      </w:pPr>
      <w:r w:rsidRPr="00644A8F">
        <w:t xml:space="preserve"> </w:t>
      </w:r>
    </w:p>
    <w:p w14:paraId="25A0D0C4" w14:textId="7EA71132" w:rsidR="00644A8F" w:rsidRDefault="00644A8F" w:rsidP="00DA7699">
      <w:pPr>
        <w:pStyle w:val="Nadpis1"/>
      </w:pPr>
      <w:bookmarkStart w:id="1" w:name="_Toc11919390"/>
    </w:p>
    <w:p w14:paraId="6A4BB4E1" w14:textId="45488DDB" w:rsidR="007C6266" w:rsidRDefault="007C6266" w:rsidP="007C6266"/>
    <w:p w14:paraId="0B76E8F9" w14:textId="7A03563F" w:rsidR="007C6266" w:rsidRDefault="007C6266" w:rsidP="007C6266"/>
    <w:p w14:paraId="6D1096CF" w14:textId="77777777" w:rsidR="007C6266" w:rsidRPr="007C6266" w:rsidRDefault="007C6266" w:rsidP="007C6266"/>
    <w:p w14:paraId="234BF9FA" w14:textId="00D92659" w:rsidR="00FE1388" w:rsidRPr="008871D8" w:rsidRDefault="00DD770F" w:rsidP="00DA7699">
      <w:pPr>
        <w:pStyle w:val="Nadpis1"/>
      </w:pPr>
      <w:r w:rsidRPr="008871D8">
        <w:lastRenderedPageBreak/>
        <w:t>1</w:t>
      </w:r>
      <w:r w:rsidR="00F65412" w:rsidRPr="008871D8">
        <w:tab/>
        <w:t>Úvod</w:t>
      </w:r>
      <w:bookmarkEnd w:id="1"/>
    </w:p>
    <w:p w14:paraId="34C1AD9C" w14:textId="77777777" w:rsidR="00FE1388" w:rsidRPr="00451524" w:rsidRDefault="00FE1388" w:rsidP="00255E87">
      <w:pPr>
        <w:spacing w:after="0" w:line="240" w:lineRule="auto"/>
        <w:jc w:val="both"/>
        <w:rPr>
          <w:rFonts w:ascii="Arial" w:eastAsia="Times New Roman" w:hAnsi="Arial" w:cs="Arial"/>
          <w:sz w:val="16"/>
          <w:szCs w:val="16"/>
        </w:rPr>
      </w:pPr>
    </w:p>
    <w:p w14:paraId="052DFF95" w14:textId="77777777" w:rsidR="00133996" w:rsidRDefault="00133996" w:rsidP="005C7FDD">
      <w:pPr>
        <w:spacing w:after="0" w:line="240" w:lineRule="auto"/>
        <w:jc w:val="both"/>
        <w:rPr>
          <w:rFonts w:ascii="Arial" w:hAnsi="Arial" w:cs="Arial"/>
          <w:sz w:val="20"/>
          <w:szCs w:val="20"/>
        </w:rPr>
      </w:pPr>
    </w:p>
    <w:p w14:paraId="50B2BCA9" w14:textId="77777777" w:rsidR="005C7FDD" w:rsidRPr="005C7FDD" w:rsidRDefault="005C7FDD" w:rsidP="005C7FDD">
      <w:pPr>
        <w:spacing w:after="0" w:line="240" w:lineRule="auto"/>
        <w:jc w:val="both"/>
        <w:rPr>
          <w:rFonts w:ascii="Arial" w:hAnsi="Arial" w:cs="Arial"/>
          <w:sz w:val="20"/>
          <w:szCs w:val="20"/>
        </w:rPr>
      </w:pPr>
      <w:r w:rsidRPr="005C7FDD">
        <w:rPr>
          <w:rFonts w:ascii="Arial" w:hAnsi="Arial" w:cs="Arial"/>
          <w:sz w:val="20"/>
          <w:szCs w:val="20"/>
        </w:rPr>
        <w:t>Územní plánování zajišťuje předpoklady pro udržitelný rozvoj území soustavným a komplexním řešením účelného využití a prostorového uspořádání území s cílem dosažení obecně prospěšného souladu veřejných a soukromých zájmů na rozvoji území. Za tím účelem sleduje společenský a hospodářský potenciál rozvoje.</w:t>
      </w:r>
    </w:p>
    <w:p w14:paraId="73FC8ECF" w14:textId="77777777" w:rsidR="007B3257" w:rsidRDefault="007B3257" w:rsidP="005C7FDD">
      <w:pPr>
        <w:spacing w:after="0" w:line="240" w:lineRule="auto"/>
        <w:jc w:val="both"/>
        <w:rPr>
          <w:rFonts w:ascii="Arial" w:hAnsi="Arial" w:cs="Arial"/>
          <w:sz w:val="20"/>
          <w:szCs w:val="20"/>
        </w:rPr>
      </w:pPr>
    </w:p>
    <w:p w14:paraId="3AFF9F39" w14:textId="77777777" w:rsidR="0018741D" w:rsidRDefault="005C7FDD" w:rsidP="005C7FDD">
      <w:pPr>
        <w:spacing w:after="0" w:line="240" w:lineRule="auto"/>
        <w:jc w:val="both"/>
        <w:rPr>
          <w:rFonts w:ascii="Arial" w:hAnsi="Arial" w:cs="Arial"/>
          <w:sz w:val="20"/>
          <w:szCs w:val="20"/>
        </w:rPr>
      </w:pPr>
      <w:r w:rsidRPr="005C7FDD">
        <w:rPr>
          <w:rFonts w:ascii="Arial" w:hAnsi="Arial" w:cs="Arial"/>
          <w:sz w:val="20"/>
          <w:szCs w:val="20"/>
        </w:rPr>
        <w:t xml:space="preserve">Pro naplnění těchto i dalších cílů územního plánování dle § 18 </w:t>
      </w:r>
      <w:r>
        <w:rPr>
          <w:rFonts w:ascii="Arial" w:hAnsi="Arial" w:cs="Arial"/>
          <w:sz w:val="20"/>
          <w:szCs w:val="20"/>
        </w:rPr>
        <w:t>zákona č. 183/2006 Sb., o územním plánování a stavebním řádu</w:t>
      </w:r>
      <w:r w:rsidR="008A795A">
        <w:rPr>
          <w:rFonts w:ascii="Arial" w:hAnsi="Arial" w:cs="Arial"/>
          <w:sz w:val="20"/>
          <w:szCs w:val="20"/>
        </w:rPr>
        <w:t xml:space="preserve"> (stavební zákon), ve znění pozdějších předpisů,</w:t>
      </w:r>
      <w:r>
        <w:rPr>
          <w:rFonts w:ascii="Arial" w:hAnsi="Arial" w:cs="Arial"/>
          <w:sz w:val="20"/>
          <w:szCs w:val="20"/>
        </w:rPr>
        <w:t xml:space="preserve"> (dále jen „stavební zákon“)</w:t>
      </w:r>
      <w:r w:rsidR="008A795A">
        <w:rPr>
          <w:rFonts w:ascii="Arial" w:hAnsi="Arial" w:cs="Arial"/>
          <w:sz w:val="20"/>
          <w:szCs w:val="20"/>
        </w:rPr>
        <w:t>,</w:t>
      </w:r>
      <w:r w:rsidRPr="005C7FDD">
        <w:rPr>
          <w:rFonts w:ascii="Arial" w:hAnsi="Arial" w:cs="Arial"/>
          <w:sz w:val="20"/>
          <w:szCs w:val="20"/>
        </w:rPr>
        <w:t xml:space="preserve"> slouží nástroje územního plánování, kterými jsou zejména územně plánovací podklady (územně analytické podklady a územní studie) a územně plánovací dokumentace (zásady územního rozvoje, územní plány a</w:t>
      </w:r>
      <w:r w:rsidR="007B3257">
        <w:rPr>
          <w:rFonts w:ascii="Arial" w:hAnsi="Arial" w:cs="Arial"/>
          <w:sz w:val="20"/>
          <w:szCs w:val="20"/>
        </w:rPr>
        <w:t> </w:t>
      </w:r>
      <w:r w:rsidRPr="005C7FDD">
        <w:rPr>
          <w:rFonts w:ascii="Arial" w:hAnsi="Arial" w:cs="Arial"/>
          <w:sz w:val="20"/>
          <w:szCs w:val="20"/>
        </w:rPr>
        <w:t>regulační plány).</w:t>
      </w:r>
    </w:p>
    <w:p w14:paraId="7B8C29A4" w14:textId="77777777" w:rsidR="005C7FDD" w:rsidRDefault="005C7FDD" w:rsidP="005C7FDD">
      <w:pPr>
        <w:spacing w:after="0" w:line="240" w:lineRule="auto"/>
        <w:jc w:val="both"/>
        <w:rPr>
          <w:rFonts w:ascii="Arial" w:hAnsi="Arial" w:cs="Arial"/>
          <w:sz w:val="20"/>
          <w:szCs w:val="20"/>
        </w:rPr>
      </w:pPr>
    </w:p>
    <w:p w14:paraId="4B2673E9" w14:textId="77777777" w:rsidR="005C7FDD" w:rsidRDefault="005C7FDD" w:rsidP="005C7FDD">
      <w:pPr>
        <w:spacing w:after="0" w:line="240" w:lineRule="auto"/>
        <w:jc w:val="both"/>
        <w:rPr>
          <w:rFonts w:ascii="Arial" w:hAnsi="Arial" w:cs="Arial"/>
          <w:sz w:val="20"/>
          <w:szCs w:val="20"/>
        </w:rPr>
      </w:pPr>
      <w:r w:rsidRPr="005C7FDD">
        <w:rPr>
          <w:rFonts w:ascii="Arial" w:hAnsi="Arial" w:cs="Arial"/>
          <w:sz w:val="20"/>
          <w:szCs w:val="20"/>
        </w:rPr>
        <w:t xml:space="preserve">Cílem programu </w:t>
      </w:r>
      <w:r w:rsidRPr="005C7FDD">
        <w:rPr>
          <w:rFonts w:ascii="Arial" w:hAnsi="Arial" w:cs="Arial"/>
          <w:i/>
          <w:sz w:val="20"/>
          <w:szCs w:val="20"/>
        </w:rPr>
        <w:t>Podpora územně plánovacích činností obcí</w:t>
      </w:r>
      <w:r w:rsidRPr="005C7FDD">
        <w:rPr>
          <w:rFonts w:ascii="Arial" w:hAnsi="Arial" w:cs="Arial"/>
          <w:sz w:val="20"/>
          <w:szCs w:val="20"/>
        </w:rPr>
        <w:t xml:space="preserve"> je přispět ke koncepčnímu územnímu rozvoji prostřednictvím systémové dotace na </w:t>
      </w:r>
      <w:r>
        <w:rPr>
          <w:rFonts w:ascii="Arial" w:hAnsi="Arial" w:cs="Arial"/>
          <w:sz w:val="20"/>
          <w:szCs w:val="20"/>
        </w:rPr>
        <w:t>zpracování</w:t>
      </w:r>
      <w:r w:rsidRPr="005C7FDD">
        <w:rPr>
          <w:rFonts w:ascii="Arial" w:hAnsi="Arial" w:cs="Arial"/>
          <w:sz w:val="20"/>
          <w:szCs w:val="20"/>
        </w:rPr>
        <w:t xml:space="preserve"> územních plánů a regulačních plánů z podnětu nenahrazujících územní rozhodnutí (územně plánovací dokumentace), a územních studií (územně plánovacích podkladů), a tím i zkvalitnění rozhodování veřejné správy o území (např. uplatnění regionálního plánování) a zkvalitnění územní přípravy investic.</w:t>
      </w:r>
    </w:p>
    <w:p w14:paraId="1D398AE3" w14:textId="77777777" w:rsidR="007B3257" w:rsidRDefault="007B3257" w:rsidP="005C7FDD">
      <w:pPr>
        <w:spacing w:after="0" w:line="240" w:lineRule="auto"/>
        <w:jc w:val="both"/>
        <w:rPr>
          <w:rFonts w:ascii="Arial" w:hAnsi="Arial" w:cs="Arial"/>
          <w:sz w:val="20"/>
          <w:szCs w:val="20"/>
        </w:rPr>
      </w:pPr>
    </w:p>
    <w:p w14:paraId="4391E6C1" w14:textId="77777777" w:rsidR="00DC5752" w:rsidRDefault="005C7FDD" w:rsidP="005C7FDD">
      <w:pPr>
        <w:spacing w:after="0" w:line="240" w:lineRule="auto"/>
        <w:jc w:val="both"/>
        <w:rPr>
          <w:rFonts w:ascii="Arial" w:hAnsi="Arial" w:cs="Arial"/>
          <w:sz w:val="20"/>
          <w:szCs w:val="20"/>
        </w:rPr>
      </w:pPr>
      <w:r>
        <w:rPr>
          <w:rFonts w:ascii="Arial" w:hAnsi="Arial" w:cs="Arial"/>
          <w:sz w:val="20"/>
          <w:szCs w:val="20"/>
        </w:rPr>
        <w:t>Tento program má dva podprogramy a celkem tři dotační tituly.</w:t>
      </w:r>
    </w:p>
    <w:p w14:paraId="4F4E4E1B" w14:textId="77777777" w:rsidR="00DC5752" w:rsidRDefault="00DC5752" w:rsidP="005C7FDD">
      <w:pPr>
        <w:spacing w:after="0" w:line="240" w:lineRule="auto"/>
        <w:jc w:val="both"/>
        <w:rPr>
          <w:rFonts w:ascii="Arial" w:hAnsi="Arial" w:cs="Arial"/>
          <w:sz w:val="20"/>
          <w:szCs w:val="20"/>
        </w:rPr>
      </w:pPr>
    </w:p>
    <w:p w14:paraId="0A175367" w14:textId="4849AA58" w:rsidR="00BC4A4E" w:rsidRPr="00783747" w:rsidRDefault="005C7FDD" w:rsidP="00BC4A4E">
      <w:pPr>
        <w:spacing w:after="0" w:line="240" w:lineRule="auto"/>
        <w:jc w:val="both"/>
        <w:rPr>
          <w:rFonts w:ascii="Arial" w:eastAsia="Times New Roman" w:hAnsi="Arial" w:cs="Arial"/>
          <w:sz w:val="16"/>
          <w:szCs w:val="16"/>
        </w:rPr>
      </w:pPr>
      <w:r>
        <w:rPr>
          <w:rFonts w:ascii="Arial" w:hAnsi="Arial" w:cs="Arial"/>
          <w:sz w:val="20"/>
          <w:szCs w:val="20"/>
        </w:rPr>
        <w:t xml:space="preserve">V letech 2016-2018 byla vyhlašována výzva jen na dotační titul </w:t>
      </w:r>
      <w:r w:rsidRPr="00683247">
        <w:rPr>
          <w:rFonts w:ascii="Arial" w:hAnsi="Arial" w:cs="Arial"/>
          <w:i/>
          <w:sz w:val="20"/>
          <w:szCs w:val="20"/>
        </w:rPr>
        <w:t>Územní plán</w:t>
      </w:r>
      <w:r>
        <w:rPr>
          <w:rFonts w:ascii="Arial" w:hAnsi="Arial" w:cs="Arial"/>
          <w:sz w:val="20"/>
          <w:szCs w:val="20"/>
        </w:rPr>
        <w:t>.  Rovněž v </w:t>
      </w:r>
      <w:r w:rsidRPr="00783747">
        <w:rPr>
          <w:rFonts w:ascii="Arial" w:hAnsi="Arial" w:cs="Arial"/>
          <w:sz w:val="20"/>
          <w:szCs w:val="20"/>
        </w:rPr>
        <w:t>letech 2019-202</w:t>
      </w:r>
      <w:r w:rsidR="006F3583">
        <w:rPr>
          <w:rFonts w:ascii="Arial" w:hAnsi="Arial" w:cs="Arial"/>
          <w:sz w:val="20"/>
          <w:szCs w:val="20"/>
        </w:rPr>
        <w:t>2</w:t>
      </w:r>
      <w:r w:rsidRPr="00783747">
        <w:rPr>
          <w:rFonts w:ascii="Arial" w:hAnsi="Arial" w:cs="Arial"/>
          <w:sz w:val="20"/>
          <w:szCs w:val="20"/>
        </w:rPr>
        <w:t xml:space="preserve"> se předpokládá vyhlášení výzvy pouze na dotační titul </w:t>
      </w:r>
      <w:r w:rsidRPr="00783747">
        <w:rPr>
          <w:rFonts w:ascii="Arial" w:hAnsi="Arial" w:cs="Arial"/>
          <w:i/>
          <w:sz w:val="20"/>
          <w:szCs w:val="20"/>
        </w:rPr>
        <w:t>Územní plán</w:t>
      </w:r>
      <w:r w:rsidRPr="00783747">
        <w:rPr>
          <w:rFonts w:ascii="Arial" w:hAnsi="Arial" w:cs="Arial"/>
          <w:sz w:val="20"/>
          <w:szCs w:val="20"/>
        </w:rPr>
        <w:t>.</w:t>
      </w:r>
      <w:r w:rsidR="00683247" w:rsidRPr="00783747">
        <w:rPr>
          <w:rFonts w:ascii="Arial" w:hAnsi="Arial" w:cs="Arial"/>
          <w:sz w:val="20"/>
          <w:szCs w:val="20"/>
        </w:rPr>
        <w:t xml:space="preserve"> Termín realizace akcí, které budou financované z rozpočtu roku 202</w:t>
      </w:r>
      <w:r w:rsidR="00724489">
        <w:rPr>
          <w:rFonts w:ascii="Arial" w:hAnsi="Arial" w:cs="Arial"/>
          <w:sz w:val="20"/>
          <w:szCs w:val="20"/>
        </w:rPr>
        <w:t>2</w:t>
      </w:r>
      <w:r w:rsidR="00683247" w:rsidRPr="00783747">
        <w:rPr>
          <w:rFonts w:ascii="Arial" w:hAnsi="Arial" w:cs="Arial"/>
          <w:sz w:val="20"/>
          <w:szCs w:val="20"/>
        </w:rPr>
        <w:t xml:space="preserve">, bude nejpozději do </w:t>
      </w:r>
      <w:r w:rsidR="00683247" w:rsidRPr="00466277">
        <w:rPr>
          <w:rFonts w:ascii="Arial" w:hAnsi="Arial" w:cs="Arial"/>
          <w:sz w:val="20"/>
          <w:szCs w:val="20"/>
        </w:rPr>
        <w:t>31. 12. 202</w:t>
      </w:r>
      <w:r w:rsidR="00724489">
        <w:rPr>
          <w:rFonts w:ascii="Arial" w:hAnsi="Arial" w:cs="Arial"/>
          <w:sz w:val="20"/>
          <w:szCs w:val="20"/>
        </w:rPr>
        <w:t>5</w:t>
      </w:r>
      <w:r w:rsidR="00683247" w:rsidRPr="00783747">
        <w:rPr>
          <w:rFonts w:ascii="Arial" w:hAnsi="Arial" w:cs="Arial"/>
          <w:sz w:val="20"/>
          <w:szCs w:val="20"/>
        </w:rPr>
        <w:t xml:space="preserve">. Předložení posledních Závěrečných vyhodnocení akcí bude do </w:t>
      </w:r>
      <w:r w:rsidR="00683247" w:rsidRPr="00466277">
        <w:rPr>
          <w:rFonts w:ascii="Arial" w:hAnsi="Arial" w:cs="Arial"/>
          <w:sz w:val="20"/>
          <w:szCs w:val="20"/>
        </w:rPr>
        <w:t xml:space="preserve">30. </w:t>
      </w:r>
      <w:r w:rsidR="00724489" w:rsidRPr="003F5784">
        <w:rPr>
          <w:rFonts w:ascii="Arial" w:hAnsi="Arial" w:cs="Arial"/>
          <w:sz w:val="20"/>
          <w:szCs w:val="20"/>
        </w:rPr>
        <w:t>4</w:t>
      </w:r>
      <w:r w:rsidR="00683247" w:rsidRPr="00466277">
        <w:rPr>
          <w:rFonts w:ascii="Arial" w:hAnsi="Arial" w:cs="Arial"/>
          <w:sz w:val="20"/>
          <w:szCs w:val="20"/>
        </w:rPr>
        <w:t>. 202</w:t>
      </w:r>
      <w:r w:rsidR="00724489">
        <w:rPr>
          <w:rFonts w:ascii="Arial" w:hAnsi="Arial" w:cs="Arial"/>
          <w:sz w:val="20"/>
          <w:szCs w:val="20"/>
        </w:rPr>
        <w:t>6</w:t>
      </w:r>
      <w:r w:rsidR="00683247" w:rsidRPr="00783747">
        <w:rPr>
          <w:rFonts w:ascii="Arial" w:hAnsi="Arial" w:cs="Arial"/>
          <w:sz w:val="20"/>
          <w:szCs w:val="20"/>
        </w:rPr>
        <w:t xml:space="preserve">. Závěrečné vyhodnocení programu bude předloženo Ministerstvu financí </w:t>
      </w:r>
      <w:r w:rsidR="007C26B2" w:rsidRPr="00783747">
        <w:rPr>
          <w:rFonts w:ascii="Arial" w:hAnsi="Arial" w:cs="Arial"/>
          <w:sz w:val="20"/>
          <w:szCs w:val="20"/>
        </w:rPr>
        <w:t>Č</w:t>
      </w:r>
      <w:r w:rsidR="00056743" w:rsidRPr="00783747">
        <w:rPr>
          <w:rFonts w:ascii="Arial" w:hAnsi="Arial" w:cs="Arial"/>
          <w:sz w:val="20"/>
          <w:szCs w:val="20"/>
        </w:rPr>
        <w:t xml:space="preserve">R </w:t>
      </w:r>
      <w:r w:rsidR="00683247" w:rsidRPr="00783747">
        <w:rPr>
          <w:rFonts w:ascii="Arial" w:hAnsi="Arial" w:cs="Arial"/>
          <w:sz w:val="20"/>
          <w:szCs w:val="20"/>
        </w:rPr>
        <w:t xml:space="preserve">do </w:t>
      </w:r>
      <w:r w:rsidR="00683247" w:rsidRPr="00466277">
        <w:rPr>
          <w:rFonts w:ascii="Arial" w:hAnsi="Arial" w:cs="Arial"/>
          <w:sz w:val="20"/>
          <w:szCs w:val="20"/>
        </w:rPr>
        <w:t>3</w:t>
      </w:r>
      <w:r w:rsidR="00D76EBD">
        <w:rPr>
          <w:rFonts w:ascii="Arial" w:hAnsi="Arial" w:cs="Arial"/>
          <w:sz w:val="20"/>
          <w:szCs w:val="20"/>
        </w:rPr>
        <w:t>1</w:t>
      </w:r>
      <w:r w:rsidR="00683247" w:rsidRPr="00466277">
        <w:rPr>
          <w:rFonts w:ascii="Arial" w:hAnsi="Arial" w:cs="Arial"/>
          <w:sz w:val="20"/>
          <w:szCs w:val="20"/>
        </w:rPr>
        <w:t xml:space="preserve">. </w:t>
      </w:r>
      <w:r w:rsidR="00D76EBD">
        <w:rPr>
          <w:rFonts w:ascii="Arial" w:hAnsi="Arial" w:cs="Arial"/>
          <w:sz w:val="20"/>
          <w:szCs w:val="20"/>
        </w:rPr>
        <w:t>7</w:t>
      </w:r>
      <w:r w:rsidR="00683247" w:rsidRPr="00466277">
        <w:rPr>
          <w:rFonts w:ascii="Arial" w:hAnsi="Arial" w:cs="Arial"/>
          <w:sz w:val="20"/>
          <w:szCs w:val="20"/>
        </w:rPr>
        <w:t>. 202</w:t>
      </w:r>
      <w:r w:rsidR="00724489">
        <w:rPr>
          <w:rFonts w:ascii="Arial" w:hAnsi="Arial" w:cs="Arial"/>
          <w:sz w:val="20"/>
          <w:szCs w:val="20"/>
        </w:rPr>
        <w:t>6</w:t>
      </w:r>
      <w:r w:rsidR="00683247" w:rsidRPr="00783747">
        <w:rPr>
          <w:rFonts w:ascii="Arial" w:hAnsi="Arial" w:cs="Arial"/>
          <w:sz w:val="20"/>
          <w:szCs w:val="20"/>
        </w:rPr>
        <w:t>.</w:t>
      </w:r>
    </w:p>
    <w:p w14:paraId="3BE757FB" w14:textId="77777777" w:rsidR="00BC4A4E" w:rsidRPr="00783747" w:rsidRDefault="00BC4A4E" w:rsidP="00BC4A4E">
      <w:pPr>
        <w:spacing w:after="0" w:line="240" w:lineRule="auto"/>
        <w:jc w:val="both"/>
        <w:rPr>
          <w:rFonts w:ascii="Arial" w:eastAsia="Times New Roman" w:hAnsi="Arial" w:cs="Arial"/>
          <w:sz w:val="16"/>
          <w:szCs w:val="16"/>
        </w:rPr>
      </w:pPr>
    </w:p>
    <w:p w14:paraId="35270F8D" w14:textId="697587D6" w:rsidR="00BC4A4E" w:rsidRPr="00783747" w:rsidRDefault="00BC4A4E">
      <w:pPr>
        <w:rPr>
          <w:rFonts w:ascii="Arial" w:hAnsi="Arial" w:cs="Arial"/>
          <w:sz w:val="20"/>
          <w:szCs w:val="20"/>
        </w:rPr>
      </w:pPr>
      <w:r w:rsidRPr="00783747">
        <w:rPr>
          <w:rFonts w:ascii="Arial" w:hAnsi="Arial" w:cs="Arial"/>
          <w:sz w:val="20"/>
          <w:szCs w:val="20"/>
        </w:rPr>
        <w:t xml:space="preserve">Podstatou změny č.  </w:t>
      </w:r>
      <w:r w:rsidR="006A3C85">
        <w:rPr>
          <w:rFonts w:ascii="Arial" w:hAnsi="Arial" w:cs="Arial"/>
          <w:sz w:val="20"/>
          <w:szCs w:val="20"/>
        </w:rPr>
        <w:t>3</w:t>
      </w:r>
      <w:r w:rsidRPr="00783747">
        <w:rPr>
          <w:rFonts w:ascii="Arial" w:hAnsi="Arial" w:cs="Arial"/>
          <w:sz w:val="20"/>
          <w:szCs w:val="20"/>
        </w:rPr>
        <w:t xml:space="preserve">  programové dokumentace je zejména:</w:t>
      </w:r>
    </w:p>
    <w:p w14:paraId="1C20EF07" w14:textId="77777777" w:rsidR="00172502" w:rsidRDefault="00172502" w:rsidP="008D549F">
      <w:pPr>
        <w:pStyle w:val="Odstavecseseznamem"/>
        <w:numPr>
          <w:ilvl w:val="0"/>
          <w:numId w:val="16"/>
        </w:numPr>
        <w:rPr>
          <w:rFonts w:ascii="Arial" w:hAnsi="Arial" w:cs="Arial"/>
          <w:sz w:val="20"/>
          <w:szCs w:val="20"/>
        </w:rPr>
      </w:pPr>
      <w:r>
        <w:rPr>
          <w:rFonts w:ascii="Arial" w:hAnsi="Arial" w:cs="Arial"/>
          <w:sz w:val="20"/>
          <w:szCs w:val="20"/>
        </w:rPr>
        <w:t>Celá výše dotace bude nárokována na aktuální kalendářní rok</w:t>
      </w:r>
    </w:p>
    <w:p w14:paraId="367EAC6C" w14:textId="029E0E45" w:rsidR="00172502" w:rsidRPr="00B35715" w:rsidRDefault="00172502" w:rsidP="008D549F">
      <w:pPr>
        <w:pStyle w:val="Odstavecseseznamem"/>
        <w:numPr>
          <w:ilvl w:val="0"/>
          <w:numId w:val="16"/>
        </w:numPr>
        <w:rPr>
          <w:rFonts w:ascii="Arial" w:hAnsi="Arial" w:cs="Arial"/>
          <w:sz w:val="20"/>
          <w:szCs w:val="20"/>
        </w:rPr>
      </w:pPr>
      <w:r w:rsidRPr="00B35715">
        <w:rPr>
          <w:rFonts w:ascii="Arial" w:hAnsi="Arial" w:cs="Arial"/>
          <w:sz w:val="20"/>
          <w:szCs w:val="20"/>
        </w:rPr>
        <w:t>Upřesnění ustanovení programu, která činila výkladové problémy</w:t>
      </w:r>
    </w:p>
    <w:p w14:paraId="049612C2" w14:textId="5F31F66E" w:rsidR="00724489" w:rsidRPr="00B35715" w:rsidRDefault="00724489" w:rsidP="008D549F">
      <w:pPr>
        <w:pStyle w:val="Odstavecseseznamem"/>
        <w:numPr>
          <w:ilvl w:val="0"/>
          <w:numId w:val="16"/>
        </w:numPr>
        <w:rPr>
          <w:rFonts w:ascii="Arial" w:hAnsi="Arial" w:cs="Arial"/>
          <w:sz w:val="20"/>
          <w:szCs w:val="20"/>
        </w:rPr>
      </w:pPr>
      <w:r w:rsidRPr="00B35715">
        <w:rPr>
          <w:rFonts w:ascii="Arial" w:hAnsi="Arial" w:cs="Arial"/>
          <w:sz w:val="20"/>
          <w:szCs w:val="20"/>
        </w:rPr>
        <w:t xml:space="preserve">Změna harmonogramu realizace programu </w:t>
      </w:r>
    </w:p>
    <w:p w14:paraId="1AC7D632" w14:textId="6D752854" w:rsidR="003F5784" w:rsidRPr="00B35715" w:rsidRDefault="003F5784" w:rsidP="003F5784">
      <w:pPr>
        <w:pStyle w:val="Odstavecseseznamem"/>
        <w:numPr>
          <w:ilvl w:val="0"/>
          <w:numId w:val="16"/>
        </w:numPr>
        <w:rPr>
          <w:rFonts w:ascii="Arial" w:hAnsi="Arial" w:cs="Arial"/>
          <w:sz w:val="20"/>
          <w:szCs w:val="20"/>
        </w:rPr>
      </w:pPr>
      <w:r w:rsidRPr="00B35715">
        <w:rPr>
          <w:rFonts w:ascii="Arial" w:hAnsi="Arial" w:cs="Arial"/>
          <w:sz w:val="20"/>
          <w:szCs w:val="20"/>
        </w:rPr>
        <w:t>Změna kritérií pro výběr žádostí a jejich bodového ohodnocení</w:t>
      </w:r>
    </w:p>
    <w:p w14:paraId="34A96CA6" w14:textId="77777777" w:rsidR="00BC4A4E" w:rsidRPr="00172502" w:rsidRDefault="00DF2035" w:rsidP="00172502">
      <w:pPr>
        <w:ind w:left="414"/>
        <w:rPr>
          <w:rFonts w:ascii="Arial" w:hAnsi="Arial" w:cs="Arial"/>
          <w:sz w:val="20"/>
          <w:szCs w:val="20"/>
        </w:rPr>
      </w:pPr>
      <w:r w:rsidRPr="00172502">
        <w:rPr>
          <w:rFonts w:ascii="Arial" w:hAnsi="Arial" w:cs="Arial"/>
          <w:sz w:val="20"/>
          <w:szCs w:val="20"/>
        </w:rPr>
        <w:br w:type="page"/>
      </w:r>
    </w:p>
    <w:p w14:paraId="62B9E5BC" w14:textId="77777777" w:rsidR="00255E87" w:rsidRPr="008871D8" w:rsidRDefault="00DD770F" w:rsidP="00C57EC0">
      <w:pPr>
        <w:pStyle w:val="Nadpis1"/>
        <w:ind w:left="705" w:hanging="705"/>
      </w:pPr>
      <w:bookmarkStart w:id="2" w:name="_Toc11919391"/>
      <w:r w:rsidRPr="008871D8">
        <w:lastRenderedPageBreak/>
        <w:t>2</w:t>
      </w:r>
      <w:r w:rsidR="00255E87" w:rsidRPr="008871D8">
        <w:tab/>
      </w:r>
      <w:r w:rsidRPr="008871D8">
        <w:t>Rámec programu, zdůvodnění nezbytnosti, členění na podprogramy</w:t>
      </w:r>
      <w:bookmarkEnd w:id="2"/>
    </w:p>
    <w:p w14:paraId="10AF3770" w14:textId="77777777" w:rsidR="00255E87" w:rsidRPr="00451524" w:rsidRDefault="00255E87" w:rsidP="00255E87">
      <w:pPr>
        <w:spacing w:after="0" w:line="240" w:lineRule="auto"/>
        <w:jc w:val="both"/>
        <w:rPr>
          <w:rFonts w:ascii="Arial" w:eastAsia="Times New Roman" w:hAnsi="Arial" w:cs="Arial"/>
          <w:sz w:val="16"/>
          <w:szCs w:val="16"/>
        </w:rPr>
      </w:pPr>
    </w:p>
    <w:p w14:paraId="2CEE8ADF" w14:textId="77777777" w:rsidR="003A1DCA" w:rsidRDefault="003A1DCA" w:rsidP="009C5545">
      <w:pPr>
        <w:pStyle w:val="Nadpis2"/>
      </w:pPr>
    </w:p>
    <w:p w14:paraId="565255EA" w14:textId="77777777" w:rsidR="00255E87" w:rsidRPr="008871D8" w:rsidRDefault="00DD770F" w:rsidP="009C5545">
      <w:pPr>
        <w:pStyle w:val="Nadpis2"/>
      </w:pPr>
      <w:bookmarkStart w:id="3" w:name="_Toc11919392"/>
      <w:r w:rsidRPr="008871D8">
        <w:t>2</w:t>
      </w:r>
      <w:r w:rsidR="00255E87" w:rsidRPr="008871D8">
        <w:t>.1</w:t>
      </w:r>
      <w:r w:rsidR="009C5545" w:rsidRPr="008871D8">
        <w:tab/>
      </w:r>
      <w:r w:rsidRPr="008871D8">
        <w:t>Koncepční a právní rámec programu</w:t>
      </w:r>
      <w:bookmarkEnd w:id="3"/>
    </w:p>
    <w:p w14:paraId="2FB6E819" w14:textId="77777777" w:rsidR="00255E87" w:rsidRPr="00451524" w:rsidRDefault="00255E87" w:rsidP="00255E87">
      <w:pPr>
        <w:spacing w:after="0" w:line="240" w:lineRule="auto"/>
        <w:jc w:val="both"/>
        <w:rPr>
          <w:rFonts w:ascii="Arial" w:eastAsia="Times New Roman" w:hAnsi="Arial" w:cs="Arial"/>
          <w:sz w:val="16"/>
          <w:szCs w:val="16"/>
        </w:rPr>
      </w:pPr>
    </w:p>
    <w:p w14:paraId="16F2C4C0" w14:textId="37B6D286" w:rsidR="00757905" w:rsidRPr="00757905" w:rsidRDefault="00757905" w:rsidP="00757905">
      <w:pPr>
        <w:spacing w:after="0" w:line="240" w:lineRule="auto"/>
        <w:jc w:val="both"/>
        <w:rPr>
          <w:rFonts w:ascii="Arial" w:eastAsia="Calibri" w:hAnsi="Arial" w:cs="Arial"/>
          <w:sz w:val="20"/>
          <w:szCs w:val="20"/>
        </w:rPr>
      </w:pPr>
      <w:r w:rsidRPr="00757905" w:rsidDel="003E4F36">
        <w:rPr>
          <w:rFonts w:ascii="Arial" w:eastAsia="Calibri" w:hAnsi="Arial" w:cs="Arial"/>
          <w:sz w:val="20"/>
          <w:szCs w:val="20"/>
        </w:rPr>
        <w:t xml:space="preserve">Obecný rámec podpory v letech </w:t>
      </w:r>
      <w:r w:rsidRPr="00757905">
        <w:rPr>
          <w:rFonts w:ascii="Arial" w:eastAsia="Calibri" w:hAnsi="Arial" w:cs="Arial"/>
          <w:sz w:val="20"/>
          <w:szCs w:val="20"/>
        </w:rPr>
        <w:t>201</w:t>
      </w:r>
      <w:r w:rsidR="00683247">
        <w:rPr>
          <w:rFonts w:ascii="Arial" w:eastAsia="Calibri" w:hAnsi="Arial" w:cs="Arial"/>
          <w:sz w:val="20"/>
          <w:szCs w:val="20"/>
        </w:rPr>
        <w:t>5</w:t>
      </w:r>
      <w:r w:rsidRPr="00757905">
        <w:rPr>
          <w:rFonts w:ascii="Arial" w:eastAsia="Calibri" w:hAnsi="Arial" w:cs="Arial"/>
          <w:sz w:val="20"/>
          <w:szCs w:val="20"/>
        </w:rPr>
        <w:t xml:space="preserve"> </w:t>
      </w:r>
      <w:r w:rsidRPr="00757905" w:rsidDel="003E4F36">
        <w:rPr>
          <w:rFonts w:ascii="Arial" w:eastAsia="Calibri" w:hAnsi="Arial" w:cs="Arial"/>
          <w:sz w:val="20"/>
          <w:szCs w:val="20"/>
        </w:rPr>
        <w:t>– 202</w:t>
      </w:r>
      <w:r w:rsidR="00724489">
        <w:rPr>
          <w:rFonts w:ascii="Arial" w:eastAsia="Calibri" w:hAnsi="Arial" w:cs="Arial"/>
          <w:sz w:val="20"/>
          <w:szCs w:val="20"/>
        </w:rPr>
        <w:t>5</w:t>
      </w:r>
      <w:r w:rsidRPr="00757905" w:rsidDel="003E4F36">
        <w:rPr>
          <w:rFonts w:ascii="Arial" w:eastAsia="Calibri" w:hAnsi="Arial" w:cs="Arial"/>
          <w:sz w:val="20"/>
          <w:szCs w:val="20"/>
        </w:rPr>
        <w:t xml:space="preserve"> tvoří program </w:t>
      </w:r>
      <w:r w:rsidRPr="008A795A" w:rsidDel="003E4F36">
        <w:rPr>
          <w:rFonts w:ascii="Arial" w:eastAsia="Calibri" w:hAnsi="Arial" w:cs="Arial"/>
          <w:i/>
          <w:sz w:val="20"/>
          <w:szCs w:val="20"/>
        </w:rPr>
        <w:t xml:space="preserve">Podpora </w:t>
      </w:r>
      <w:r w:rsidR="008A795A" w:rsidRPr="008A795A">
        <w:rPr>
          <w:rFonts w:ascii="Arial" w:eastAsia="Calibri" w:hAnsi="Arial" w:cs="Arial"/>
          <w:i/>
          <w:sz w:val="20"/>
          <w:szCs w:val="20"/>
        </w:rPr>
        <w:t>územně plánovacích činností obcí</w:t>
      </w:r>
      <w:r w:rsidRPr="00757905" w:rsidDel="003E4F36">
        <w:rPr>
          <w:rFonts w:ascii="Arial" w:eastAsia="Calibri" w:hAnsi="Arial" w:cs="Arial"/>
          <w:sz w:val="20"/>
          <w:szCs w:val="20"/>
        </w:rPr>
        <w:t>. Program vychází z platných předpisů upravujících zejména zásady poskytování veřejné podpory a</w:t>
      </w:r>
      <w:r>
        <w:rPr>
          <w:rFonts w:ascii="Arial" w:eastAsia="Calibri" w:hAnsi="Arial" w:cs="Arial"/>
          <w:sz w:val="20"/>
          <w:szCs w:val="20"/>
        </w:rPr>
        <w:t> </w:t>
      </w:r>
      <w:r w:rsidRPr="00757905" w:rsidDel="003E4F36">
        <w:rPr>
          <w:rFonts w:ascii="Arial" w:eastAsia="Calibri" w:hAnsi="Arial" w:cs="Arial"/>
          <w:sz w:val="20"/>
          <w:szCs w:val="20"/>
        </w:rPr>
        <w:t>programového financování. Ve</w:t>
      </w:r>
      <w:r w:rsidRPr="00757905">
        <w:rPr>
          <w:rFonts w:ascii="Arial" w:eastAsia="Calibri" w:hAnsi="Arial" w:cs="Arial"/>
          <w:sz w:val="20"/>
          <w:szCs w:val="20"/>
        </w:rPr>
        <w:t> </w:t>
      </w:r>
      <w:r w:rsidRPr="00757905" w:rsidDel="003E4F36">
        <w:rPr>
          <w:rFonts w:ascii="Arial" w:eastAsia="Calibri" w:hAnsi="Arial" w:cs="Arial"/>
          <w:sz w:val="20"/>
          <w:szCs w:val="20"/>
        </w:rPr>
        <w:t xml:space="preserve">vztahu k požadovaným náležitostem provádění akcí (projektů) respektuje platné úpravy v oblasti </w:t>
      </w:r>
      <w:r w:rsidR="008A795A">
        <w:rPr>
          <w:rFonts w:ascii="Arial" w:eastAsia="Calibri" w:hAnsi="Arial" w:cs="Arial"/>
          <w:sz w:val="20"/>
          <w:szCs w:val="20"/>
        </w:rPr>
        <w:t>územního plánování</w:t>
      </w:r>
      <w:r w:rsidRPr="00757905" w:rsidDel="003E4F36">
        <w:rPr>
          <w:rFonts w:ascii="Arial" w:eastAsia="Calibri" w:hAnsi="Arial" w:cs="Arial"/>
          <w:sz w:val="20"/>
          <w:szCs w:val="20"/>
        </w:rPr>
        <w:t xml:space="preserve"> a také stanovené postupy pro zadávání veřejných zakázek. </w:t>
      </w:r>
    </w:p>
    <w:p w14:paraId="7A72C008" w14:textId="77777777" w:rsidR="00757905" w:rsidRPr="00451524" w:rsidRDefault="00757905" w:rsidP="00757905">
      <w:pPr>
        <w:spacing w:after="0" w:line="240" w:lineRule="auto"/>
        <w:jc w:val="both"/>
        <w:rPr>
          <w:rFonts w:ascii="Arial" w:eastAsia="Times New Roman" w:hAnsi="Arial" w:cs="Arial"/>
          <w:sz w:val="16"/>
          <w:szCs w:val="16"/>
        </w:rPr>
      </w:pPr>
    </w:p>
    <w:p w14:paraId="1F3DDB49" w14:textId="77777777" w:rsidR="00327AF5" w:rsidRDefault="008A795A" w:rsidP="00757905">
      <w:pPr>
        <w:spacing w:after="0" w:line="240" w:lineRule="auto"/>
        <w:jc w:val="both"/>
        <w:rPr>
          <w:rFonts w:ascii="Arial" w:eastAsia="Calibri" w:hAnsi="Arial" w:cs="Arial"/>
          <w:sz w:val="20"/>
          <w:szCs w:val="20"/>
        </w:rPr>
      </w:pPr>
      <w:r>
        <w:rPr>
          <w:rFonts w:ascii="Arial" w:eastAsia="Calibri" w:hAnsi="Arial" w:cs="Arial"/>
          <w:sz w:val="20"/>
          <w:szCs w:val="20"/>
        </w:rPr>
        <w:t>Proces pořízení územně plánovacích podkladů a dokumentací je</w:t>
      </w:r>
      <w:r w:rsidR="0010501D" w:rsidRPr="0010501D">
        <w:rPr>
          <w:rFonts w:ascii="Arial" w:eastAsia="Calibri" w:hAnsi="Arial" w:cs="Arial"/>
          <w:sz w:val="20"/>
          <w:szCs w:val="20"/>
        </w:rPr>
        <w:t xml:space="preserve"> </w:t>
      </w:r>
      <w:r>
        <w:rPr>
          <w:rFonts w:ascii="Arial" w:eastAsia="Calibri" w:hAnsi="Arial" w:cs="Arial"/>
          <w:sz w:val="20"/>
          <w:szCs w:val="20"/>
        </w:rPr>
        <w:t>upraven</w:t>
      </w:r>
      <w:r w:rsidR="0010501D" w:rsidRPr="0010501D">
        <w:rPr>
          <w:rFonts w:ascii="Arial" w:eastAsia="Calibri" w:hAnsi="Arial" w:cs="Arial"/>
          <w:sz w:val="20"/>
          <w:szCs w:val="20"/>
        </w:rPr>
        <w:t xml:space="preserve"> </w:t>
      </w:r>
      <w:r>
        <w:rPr>
          <w:rFonts w:ascii="Arial" w:eastAsia="Calibri" w:hAnsi="Arial" w:cs="Arial"/>
          <w:sz w:val="20"/>
          <w:szCs w:val="20"/>
        </w:rPr>
        <w:t>stavebním zákonem</w:t>
      </w:r>
      <w:r w:rsidR="0006354C">
        <w:rPr>
          <w:rFonts w:ascii="Arial" w:eastAsia="Calibri" w:hAnsi="Arial" w:cs="Arial"/>
          <w:sz w:val="20"/>
          <w:szCs w:val="20"/>
        </w:rPr>
        <w:t xml:space="preserve"> a jeho prováděcími vyhláškami</w:t>
      </w:r>
      <w:r w:rsidR="0010501D">
        <w:rPr>
          <w:rFonts w:ascii="Arial" w:eastAsia="Calibri" w:hAnsi="Arial" w:cs="Arial"/>
          <w:sz w:val="20"/>
          <w:szCs w:val="20"/>
        </w:rPr>
        <w:t xml:space="preserve">. </w:t>
      </w:r>
    </w:p>
    <w:p w14:paraId="2312340C" w14:textId="77777777" w:rsidR="008A795A" w:rsidRDefault="008A795A" w:rsidP="00327AF5">
      <w:pPr>
        <w:spacing w:after="0" w:line="240" w:lineRule="auto"/>
        <w:jc w:val="both"/>
        <w:rPr>
          <w:rFonts w:ascii="Arial" w:eastAsia="Calibri" w:hAnsi="Arial" w:cs="Arial"/>
          <w:sz w:val="20"/>
          <w:szCs w:val="20"/>
        </w:rPr>
      </w:pPr>
    </w:p>
    <w:p w14:paraId="0C637080" w14:textId="77777777" w:rsidR="00327AF5" w:rsidRDefault="00327AF5" w:rsidP="00327AF5">
      <w:pPr>
        <w:spacing w:after="0" w:line="240" w:lineRule="auto"/>
        <w:jc w:val="both"/>
        <w:rPr>
          <w:rFonts w:ascii="Arial" w:eastAsia="Calibri" w:hAnsi="Arial" w:cs="Arial"/>
          <w:sz w:val="20"/>
          <w:szCs w:val="20"/>
        </w:rPr>
      </w:pPr>
      <w:r w:rsidRPr="00636C9B">
        <w:rPr>
          <w:rFonts w:ascii="Arial" w:eastAsia="Calibri" w:hAnsi="Arial" w:cs="Arial"/>
          <w:sz w:val="20"/>
          <w:szCs w:val="20"/>
        </w:rPr>
        <w:t xml:space="preserve">Programem podporované aktivity mají úzký vztah </w:t>
      </w:r>
      <w:r>
        <w:rPr>
          <w:rFonts w:ascii="Arial" w:eastAsia="Calibri" w:hAnsi="Arial" w:cs="Arial"/>
          <w:sz w:val="20"/>
          <w:szCs w:val="20"/>
        </w:rPr>
        <w:t>k</w:t>
      </w:r>
      <w:r w:rsidRPr="00636C9B">
        <w:rPr>
          <w:rFonts w:ascii="Arial" w:eastAsia="Calibri" w:hAnsi="Arial" w:cs="Arial"/>
          <w:sz w:val="20"/>
          <w:szCs w:val="20"/>
        </w:rPr>
        <w:t xml:space="preserve"> zákon</w:t>
      </w:r>
      <w:r>
        <w:rPr>
          <w:rFonts w:ascii="Arial" w:eastAsia="Calibri" w:hAnsi="Arial" w:cs="Arial"/>
          <w:sz w:val="20"/>
          <w:szCs w:val="20"/>
        </w:rPr>
        <w:t>u</w:t>
      </w:r>
      <w:r w:rsidRPr="00636C9B">
        <w:rPr>
          <w:rFonts w:ascii="Arial" w:eastAsia="Calibri" w:hAnsi="Arial" w:cs="Arial"/>
          <w:sz w:val="20"/>
          <w:szCs w:val="20"/>
        </w:rPr>
        <w:t xml:space="preserve"> č. 134/</w:t>
      </w:r>
      <w:r w:rsidRPr="00757905">
        <w:rPr>
          <w:rFonts w:ascii="Arial" w:eastAsia="Calibri" w:hAnsi="Arial" w:cs="Arial"/>
          <w:sz w:val="20"/>
          <w:szCs w:val="20"/>
        </w:rPr>
        <w:t xml:space="preserve">2016 Sb., o zadávání veřejných zakázek. </w:t>
      </w:r>
    </w:p>
    <w:p w14:paraId="5DDFA48E" w14:textId="77777777" w:rsidR="004E2535" w:rsidRPr="00451524" w:rsidRDefault="004E2535" w:rsidP="00757905">
      <w:pPr>
        <w:spacing w:after="0" w:line="240" w:lineRule="auto"/>
        <w:jc w:val="both"/>
        <w:rPr>
          <w:rFonts w:ascii="Arial" w:eastAsia="Times New Roman" w:hAnsi="Arial" w:cs="Arial"/>
          <w:sz w:val="16"/>
          <w:szCs w:val="16"/>
        </w:rPr>
      </w:pPr>
    </w:p>
    <w:p w14:paraId="67B8D56B" w14:textId="77777777" w:rsidR="00C739F6" w:rsidRPr="00EE1439" w:rsidRDefault="00C739F6" w:rsidP="00C739F6">
      <w:pPr>
        <w:tabs>
          <w:tab w:val="left" w:pos="2694"/>
          <w:tab w:val="left" w:pos="2977"/>
          <w:tab w:val="left" w:pos="3261"/>
        </w:tabs>
        <w:spacing w:after="0" w:line="240" w:lineRule="auto"/>
        <w:jc w:val="both"/>
        <w:rPr>
          <w:rFonts w:ascii="Arial" w:hAnsi="Arial" w:cs="Arial"/>
          <w:sz w:val="20"/>
          <w:szCs w:val="20"/>
        </w:rPr>
      </w:pPr>
      <w:r w:rsidRPr="00B83A67">
        <w:rPr>
          <w:rFonts w:ascii="Arial" w:hAnsi="Arial" w:cs="Arial"/>
          <w:sz w:val="20"/>
        </w:rPr>
        <w:t xml:space="preserve">Příprava, realizace a financování akce </w:t>
      </w:r>
      <w:r>
        <w:rPr>
          <w:rFonts w:ascii="Arial" w:hAnsi="Arial" w:cs="Arial"/>
          <w:sz w:val="20"/>
        </w:rPr>
        <w:t>a č</w:t>
      </w:r>
      <w:r w:rsidRPr="00EE1439">
        <w:rPr>
          <w:rFonts w:ascii="Arial" w:hAnsi="Arial" w:cs="Arial"/>
          <w:sz w:val="20"/>
          <w:szCs w:val="20"/>
        </w:rPr>
        <w:t xml:space="preserve">erpání výdajů státního rozpočtu na financování akcí (projektů) zabezpečujících realizaci cílů </w:t>
      </w:r>
      <w:r w:rsidR="00327AF5">
        <w:rPr>
          <w:rFonts w:ascii="Arial" w:hAnsi="Arial" w:cs="Arial"/>
          <w:sz w:val="20"/>
          <w:szCs w:val="20"/>
        </w:rPr>
        <w:t>programu</w:t>
      </w:r>
      <w:r w:rsidR="00327AF5" w:rsidRPr="00327AF5">
        <w:rPr>
          <w:rFonts w:ascii="Arial" w:hAnsi="Arial" w:cs="Arial"/>
          <w:sz w:val="20"/>
          <w:szCs w:val="20"/>
        </w:rPr>
        <w:t>/</w:t>
      </w:r>
      <w:r w:rsidRPr="00EE1439">
        <w:rPr>
          <w:rFonts w:ascii="Arial" w:hAnsi="Arial" w:cs="Arial"/>
          <w:sz w:val="20"/>
          <w:szCs w:val="20"/>
        </w:rPr>
        <w:t>podprogram</w:t>
      </w:r>
      <w:r w:rsidR="00327AF5">
        <w:rPr>
          <w:rFonts w:ascii="Arial" w:hAnsi="Arial" w:cs="Arial"/>
          <w:sz w:val="20"/>
          <w:szCs w:val="20"/>
        </w:rPr>
        <w:t>u</w:t>
      </w:r>
      <w:r w:rsidRPr="00EE1439">
        <w:rPr>
          <w:rFonts w:ascii="Arial" w:hAnsi="Arial" w:cs="Arial"/>
          <w:sz w:val="20"/>
          <w:szCs w:val="20"/>
        </w:rPr>
        <w:t xml:space="preserve"> se řídí</w:t>
      </w:r>
      <w:r>
        <w:rPr>
          <w:rFonts w:ascii="Arial" w:hAnsi="Arial" w:cs="Arial"/>
          <w:sz w:val="20"/>
          <w:szCs w:val="20"/>
        </w:rPr>
        <w:t xml:space="preserve"> zejména</w:t>
      </w:r>
      <w:r w:rsidRPr="00EE1439">
        <w:rPr>
          <w:rFonts w:ascii="Arial" w:hAnsi="Arial" w:cs="Arial"/>
          <w:sz w:val="20"/>
          <w:szCs w:val="20"/>
        </w:rPr>
        <w:t>:</w:t>
      </w:r>
    </w:p>
    <w:p w14:paraId="38E0510C" w14:textId="77777777" w:rsidR="00C739F6" w:rsidRPr="00EE1439" w:rsidRDefault="00C739F6" w:rsidP="008D549F">
      <w:pPr>
        <w:pStyle w:val="Odstavecseseznamem"/>
        <w:numPr>
          <w:ilvl w:val="0"/>
          <w:numId w:val="1"/>
        </w:numPr>
        <w:spacing w:after="0" w:line="240" w:lineRule="auto"/>
        <w:rPr>
          <w:rFonts w:ascii="Arial" w:hAnsi="Arial" w:cs="Arial"/>
          <w:sz w:val="20"/>
          <w:szCs w:val="20"/>
        </w:rPr>
      </w:pPr>
      <w:r w:rsidRPr="00EE1439">
        <w:rPr>
          <w:rFonts w:ascii="Arial" w:hAnsi="Arial" w:cs="Arial"/>
          <w:sz w:val="20"/>
          <w:szCs w:val="20"/>
        </w:rPr>
        <w:t>zákonem č. 218/2000 Sb., o rozpočtových pravidlech a o změně některých souvisejících zákonů, ve</w:t>
      </w:r>
      <w:r>
        <w:rPr>
          <w:rFonts w:ascii="Arial" w:hAnsi="Arial" w:cs="Arial"/>
          <w:sz w:val="20"/>
          <w:szCs w:val="20"/>
        </w:rPr>
        <w:t> </w:t>
      </w:r>
      <w:r w:rsidRPr="00EE1439">
        <w:rPr>
          <w:rFonts w:ascii="Arial" w:hAnsi="Arial" w:cs="Arial"/>
          <w:sz w:val="20"/>
          <w:szCs w:val="20"/>
        </w:rPr>
        <w:t>znění pozdějších předpisů (rozpočtová pravidla),</w:t>
      </w:r>
    </w:p>
    <w:p w14:paraId="109217C6" w14:textId="77777777" w:rsidR="00C739F6" w:rsidRPr="00EE1439" w:rsidRDefault="00C739F6" w:rsidP="008D549F">
      <w:pPr>
        <w:pStyle w:val="Odstavecseseznamem"/>
        <w:numPr>
          <w:ilvl w:val="0"/>
          <w:numId w:val="1"/>
        </w:numPr>
        <w:spacing w:after="0" w:line="240" w:lineRule="auto"/>
        <w:rPr>
          <w:rFonts w:ascii="Arial" w:hAnsi="Arial" w:cs="Arial"/>
          <w:sz w:val="20"/>
          <w:szCs w:val="20"/>
        </w:rPr>
      </w:pPr>
      <w:r w:rsidRPr="00EE1439">
        <w:rPr>
          <w:rFonts w:ascii="Arial" w:hAnsi="Arial" w:cs="Arial"/>
          <w:sz w:val="20"/>
          <w:szCs w:val="20"/>
        </w:rPr>
        <w:t>prováděcí vyhláškou č. 560/2006 Sb., o účasti státního rozpočtu na financování program</w:t>
      </w:r>
      <w:r w:rsidR="00981E60">
        <w:rPr>
          <w:rFonts w:ascii="Arial" w:hAnsi="Arial" w:cs="Arial"/>
          <w:sz w:val="20"/>
          <w:szCs w:val="20"/>
        </w:rPr>
        <w:t>ů reprodukce majetku</w:t>
      </w:r>
      <w:r w:rsidRPr="00EE1439">
        <w:rPr>
          <w:rFonts w:ascii="Arial" w:hAnsi="Arial" w:cs="Arial"/>
          <w:sz w:val="20"/>
          <w:szCs w:val="20"/>
        </w:rPr>
        <w:t>, ve znění vyhlášky č. 11/2010 Sb.,</w:t>
      </w:r>
    </w:p>
    <w:p w14:paraId="4FA6B54F" w14:textId="77777777" w:rsidR="00C739F6" w:rsidRPr="00EE1439" w:rsidRDefault="00C739F6" w:rsidP="008D549F">
      <w:pPr>
        <w:pStyle w:val="Odstavecseseznamem"/>
        <w:numPr>
          <w:ilvl w:val="0"/>
          <w:numId w:val="1"/>
        </w:numPr>
        <w:spacing w:after="0" w:line="240" w:lineRule="auto"/>
        <w:rPr>
          <w:rFonts w:ascii="Arial" w:hAnsi="Arial" w:cs="Arial"/>
          <w:sz w:val="20"/>
          <w:szCs w:val="20"/>
        </w:rPr>
      </w:pPr>
      <w:r>
        <w:rPr>
          <w:rFonts w:ascii="Arial" w:hAnsi="Arial" w:cs="Arial"/>
          <w:sz w:val="20"/>
          <w:szCs w:val="20"/>
        </w:rPr>
        <w:t>pokynem MF č. R1-2010.</w:t>
      </w:r>
    </w:p>
    <w:p w14:paraId="4986823F" w14:textId="77777777" w:rsidR="00C739F6" w:rsidRPr="00451524" w:rsidRDefault="00C739F6" w:rsidP="00757905">
      <w:pPr>
        <w:spacing w:after="0" w:line="240" w:lineRule="auto"/>
        <w:jc w:val="both"/>
        <w:rPr>
          <w:rFonts w:ascii="Arial" w:eastAsia="Times New Roman" w:hAnsi="Arial" w:cs="Arial"/>
          <w:sz w:val="16"/>
          <w:szCs w:val="16"/>
        </w:rPr>
      </w:pPr>
    </w:p>
    <w:p w14:paraId="483F8FF7" w14:textId="77777777" w:rsidR="008A795A" w:rsidRDefault="00757905" w:rsidP="00757905">
      <w:pPr>
        <w:spacing w:after="0" w:line="240" w:lineRule="auto"/>
        <w:jc w:val="both"/>
        <w:rPr>
          <w:rFonts w:ascii="Arial" w:eastAsia="Calibri" w:hAnsi="Arial" w:cs="Arial"/>
          <w:sz w:val="20"/>
          <w:szCs w:val="20"/>
        </w:rPr>
      </w:pPr>
      <w:r w:rsidRPr="00757905">
        <w:rPr>
          <w:rFonts w:ascii="Arial" w:eastAsia="Calibri" w:hAnsi="Arial" w:cs="Arial"/>
          <w:sz w:val="20"/>
          <w:szCs w:val="20"/>
        </w:rPr>
        <w:t xml:space="preserve">Program </w:t>
      </w:r>
      <w:r w:rsidR="008A795A" w:rsidRPr="008A795A">
        <w:rPr>
          <w:rFonts w:ascii="Arial" w:eastAsia="Calibri" w:hAnsi="Arial" w:cs="Arial"/>
          <w:i/>
          <w:sz w:val="20"/>
          <w:szCs w:val="20"/>
        </w:rPr>
        <w:t>Podpora územně plánovacích činností obcí</w:t>
      </w:r>
      <w:r w:rsidRPr="00757905">
        <w:rPr>
          <w:rFonts w:ascii="Arial" w:eastAsia="Calibri" w:hAnsi="Arial" w:cs="Arial"/>
          <w:sz w:val="20"/>
          <w:szCs w:val="20"/>
        </w:rPr>
        <w:t xml:space="preserve"> se svým zaměřením nepřekrývá s programy financovanými z</w:t>
      </w:r>
      <w:r w:rsidR="009C1C05">
        <w:rPr>
          <w:rFonts w:ascii="Arial" w:eastAsia="Calibri" w:hAnsi="Arial" w:cs="Arial"/>
          <w:sz w:val="20"/>
          <w:szCs w:val="20"/>
        </w:rPr>
        <w:t> Evropských strukturálních a investičních (</w:t>
      </w:r>
      <w:r w:rsidRPr="00757905">
        <w:rPr>
          <w:rFonts w:ascii="Arial" w:eastAsia="Calibri" w:hAnsi="Arial" w:cs="Arial"/>
          <w:sz w:val="20"/>
          <w:szCs w:val="20"/>
        </w:rPr>
        <w:t>ESI</w:t>
      </w:r>
      <w:r w:rsidR="009C1C05">
        <w:rPr>
          <w:rFonts w:ascii="Arial" w:eastAsia="Calibri" w:hAnsi="Arial" w:cs="Arial"/>
          <w:sz w:val="20"/>
          <w:szCs w:val="20"/>
        </w:rPr>
        <w:t>)</w:t>
      </w:r>
      <w:r w:rsidRPr="00757905">
        <w:rPr>
          <w:rFonts w:ascii="Arial" w:eastAsia="Calibri" w:hAnsi="Arial" w:cs="Arial"/>
          <w:sz w:val="20"/>
          <w:szCs w:val="20"/>
        </w:rPr>
        <w:t xml:space="preserve"> fondů </w:t>
      </w:r>
      <w:r w:rsidR="00533A47">
        <w:rPr>
          <w:rFonts w:ascii="Arial" w:eastAsia="Calibri" w:hAnsi="Arial" w:cs="Arial"/>
          <w:sz w:val="20"/>
          <w:szCs w:val="20"/>
        </w:rPr>
        <w:t xml:space="preserve">programového období 2014-2020 </w:t>
      </w:r>
      <w:r w:rsidRPr="00757905">
        <w:rPr>
          <w:rFonts w:ascii="Arial" w:eastAsia="Calibri" w:hAnsi="Arial" w:cs="Arial"/>
          <w:sz w:val="20"/>
          <w:szCs w:val="20"/>
        </w:rPr>
        <w:t>a</w:t>
      </w:r>
      <w:r w:rsidR="009C1C05">
        <w:rPr>
          <w:rFonts w:ascii="Arial" w:eastAsia="Calibri" w:hAnsi="Arial" w:cs="Arial"/>
          <w:sz w:val="20"/>
          <w:szCs w:val="20"/>
        </w:rPr>
        <w:t> </w:t>
      </w:r>
      <w:r w:rsidRPr="00757905">
        <w:rPr>
          <w:rFonts w:ascii="Arial" w:eastAsia="Calibri" w:hAnsi="Arial" w:cs="Arial"/>
          <w:sz w:val="20"/>
          <w:szCs w:val="20"/>
        </w:rPr>
        <w:t xml:space="preserve">nebude tedy docházet ke dvojímu financování stejných aktivit. </w:t>
      </w:r>
      <w:r w:rsidR="008A795A">
        <w:rPr>
          <w:rFonts w:ascii="Arial" w:eastAsia="Calibri" w:hAnsi="Arial" w:cs="Arial"/>
          <w:sz w:val="20"/>
          <w:szCs w:val="20"/>
        </w:rPr>
        <w:t xml:space="preserve">V </w:t>
      </w:r>
      <w:r w:rsidR="008A795A" w:rsidRPr="008A795A">
        <w:rPr>
          <w:rFonts w:ascii="Arial" w:eastAsia="Calibri" w:hAnsi="Arial" w:cs="Arial"/>
          <w:sz w:val="20"/>
          <w:szCs w:val="20"/>
        </w:rPr>
        <w:t xml:space="preserve">programovém období 2014-2020 v rámci IROP je </w:t>
      </w:r>
      <w:r w:rsidR="008A795A">
        <w:rPr>
          <w:rFonts w:ascii="Arial" w:eastAsia="Calibri" w:hAnsi="Arial" w:cs="Arial"/>
          <w:sz w:val="20"/>
          <w:szCs w:val="20"/>
        </w:rPr>
        <w:t xml:space="preserve">sice </w:t>
      </w:r>
      <w:r w:rsidR="008A795A" w:rsidRPr="008A795A">
        <w:rPr>
          <w:rFonts w:ascii="Arial" w:eastAsia="Calibri" w:hAnsi="Arial" w:cs="Arial"/>
          <w:sz w:val="20"/>
          <w:szCs w:val="20"/>
        </w:rPr>
        <w:t>podpora pořizování a uplatňování dokumentů územního rozvoje</w:t>
      </w:r>
      <w:r w:rsidR="008A795A">
        <w:rPr>
          <w:rFonts w:ascii="Arial" w:eastAsia="Calibri" w:hAnsi="Arial" w:cs="Arial"/>
          <w:sz w:val="20"/>
          <w:szCs w:val="20"/>
        </w:rPr>
        <w:t xml:space="preserve">, ale </w:t>
      </w:r>
      <w:r w:rsidR="00E81ADB">
        <w:rPr>
          <w:rFonts w:ascii="Arial" w:eastAsia="Calibri" w:hAnsi="Arial" w:cs="Arial"/>
          <w:sz w:val="20"/>
          <w:szCs w:val="20"/>
        </w:rPr>
        <w:t>dosud byla</w:t>
      </w:r>
      <w:r w:rsidR="008A795A" w:rsidRPr="008A795A">
        <w:rPr>
          <w:rFonts w:ascii="Arial" w:eastAsia="Calibri" w:hAnsi="Arial" w:cs="Arial"/>
          <w:sz w:val="20"/>
          <w:szCs w:val="20"/>
        </w:rPr>
        <w:t xml:space="preserve"> směřována jen na obce s rozšířenou působností (příjemci </w:t>
      </w:r>
      <w:r w:rsidR="00E81ADB">
        <w:rPr>
          <w:rFonts w:ascii="Arial" w:eastAsia="Calibri" w:hAnsi="Arial" w:cs="Arial"/>
          <w:sz w:val="20"/>
          <w:szCs w:val="20"/>
        </w:rPr>
        <w:t>byli</w:t>
      </w:r>
      <w:r w:rsidR="008A795A" w:rsidRPr="008A795A">
        <w:rPr>
          <w:rFonts w:ascii="Arial" w:eastAsia="Calibri" w:hAnsi="Arial" w:cs="Arial"/>
          <w:sz w:val="20"/>
          <w:szCs w:val="20"/>
        </w:rPr>
        <w:t xml:space="preserve"> pouze obce s rozšířenou působností)</w:t>
      </w:r>
      <w:r w:rsidR="008A795A">
        <w:rPr>
          <w:rFonts w:ascii="Arial" w:eastAsia="Calibri" w:hAnsi="Arial" w:cs="Arial"/>
          <w:sz w:val="20"/>
          <w:szCs w:val="20"/>
        </w:rPr>
        <w:t xml:space="preserve">, tedy obce, které </w:t>
      </w:r>
      <w:r w:rsidR="00165B81">
        <w:rPr>
          <w:rFonts w:ascii="Arial" w:eastAsia="Calibri" w:hAnsi="Arial" w:cs="Arial"/>
          <w:sz w:val="20"/>
          <w:szCs w:val="20"/>
        </w:rPr>
        <w:t>nejsou možnými žadateli v rámci tohoto programu.</w:t>
      </w:r>
      <w:r w:rsidR="008A795A">
        <w:rPr>
          <w:rFonts w:ascii="Arial" w:eastAsia="Calibri" w:hAnsi="Arial" w:cs="Arial"/>
          <w:sz w:val="20"/>
          <w:szCs w:val="20"/>
        </w:rPr>
        <w:t xml:space="preserve"> </w:t>
      </w:r>
      <w:r w:rsidR="008A795A" w:rsidRPr="00783747">
        <w:rPr>
          <w:rFonts w:ascii="Arial" w:eastAsia="Calibri" w:hAnsi="Arial" w:cs="Arial"/>
          <w:sz w:val="20"/>
          <w:szCs w:val="20"/>
        </w:rPr>
        <w:t>V</w:t>
      </w:r>
      <w:r w:rsidR="00165B81" w:rsidRPr="00783747">
        <w:rPr>
          <w:rFonts w:ascii="Arial" w:eastAsia="Calibri" w:hAnsi="Arial" w:cs="Arial"/>
          <w:sz w:val="20"/>
          <w:szCs w:val="20"/>
        </w:rPr>
        <w:t xml:space="preserve"> </w:t>
      </w:r>
      <w:r w:rsidR="008A795A" w:rsidRPr="00783747">
        <w:rPr>
          <w:rFonts w:ascii="Arial" w:eastAsia="Calibri" w:hAnsi="Arial" w:cs="Arial"/>
          <w:sz w:val="20"/>
          <w:szCs w:val="20"/>
        </w:rPr>
        <w:t>případě, že by v rámci IROP byl rozšířen</w:t>
      </w:r>
      <w:r w:rsidR="00165B81" w:rsidRPr="00783747">
        <w:rPr>
          <w:rFonts w:ascii="Arial" w:eastAsia="Calibri" w:hAnsi="Arial" w:cs="Arial"/>
          <w:sz w:val="20"/>
          <w:szCs w:val="20"/>
        </w:rPr>
        <w:t xml:space="preserve"> okruh příjemců na všechny obce, bude v rámci výzvy k  podání žádosti o poskytnutí dotace z tohoto programu, uvedena podmínka, která obec čerpající dotaci </w:t>
      </w:r>
      <w:r w:rsidR="00DC5752" w:rsidRPr="00783747">
        <w:rPr>
          <w:rFonts w:ascii="Arial" w:eastAsia="Calibri" w:hAnsi="Arial" w:cs="Arial"/>
          <w:sz w:val="20"/>
          <w:szCs w:val="20"/>
        </w:rPr>
        <w:t>ze strukturálních fondů (tedy i IROP) vylučuje z okruhu možných příjemců dotace.</w:t>
      </w:r>
    </w:p>
    <w:p w14:paraId="4982D1D8" w14:textId="77777777" w:rsidR="00DC5752" w:rsidRDefault="00DC5752" w:rsidP="00757905">
      <w:pPr>
        <w:spacing w:after="0" w:line="240" w:lineRule="auto"/>
        <w:jc w:val="both"/>
        <w:rPr>
          <w:rFonts w:ascii="Arial" w:eastAsia="Calibri" w:hAnsi="Arial" w:cs="Arial"/>
          <w:sz w:val="20"/>
          <w:szCs w:val="20"/>
        </w:rPr>
      </w:pPr>
    </w:p>
    <w:p w14:paraId="3AB92083" w14:textId="77777777" w:rsidR="00DC5752" w:rsidRPr="00DC5752" w:rsidRDefault="00DC5752" w:rsidP="00DC5752">
      <w:pPr>
        <w:spacing w:after="0" w:line="240" w:lineRule="auto"/>
        <w:jc w:val="both"/>
        <w:rPr>
          <w:rFonts w:ascii="Arial" w:eastAsia="Calibri" w:hAnsi="Arial" w:cs="Arial"/>
          <w:sz w:val="20"/>
          <w:szCs w:val="20"/>
        </w:rPr>
      </w:pPr>
      <w:r w:rsidRPr="00DC5752">
        <w:rPr>
          <w:rFonts w:ascii="Arial" w:eastAsia="Calibri" w:hAnsi="Arial" w:cs="Arial"/>
          <w:sz w:val="20"/>
          <w:szCs w:val="20"/>
        </w:rPr>
        <w:t>Program 117D05 Podpora územně plánovacích činností obcí je členěn na podprogramy (</w:t>
      </w:r>
      <w:proofErr w:type="spellStart"/>
      <w:r w:rsidRPr="00DC5752">
        <w:rPr>
          <w:rFonts w:ascii="Arial" w:eastAsia="Calibri" w:hAnsi="Arial" w:cs="Arial"/>
          <w:sz w:val="20"/>
          <w:szCs w:val="20"/>
        </w:rPr>
        <w:t>subtituly</w:t>
      </w:r>
      <w:proofErr w:type="spellEnd"/>
      <w:r>
        <w:rPr>
          <w:rFonts w:ascii="Arial" w:eastAsia="Calibri" w:hAnsi="Arial" w:cs="Arial"/>
          <w:sz w:val="20"/>
          <w:szCs w:val="20"/>
        </w:rPr>
        <w:t>):</w:t>
      </w:r>
    </w:p>
    <w:tbl>
      <w:tblPr>
        <w:tblStyle w:val="Mkatabulky"/>
        <w:tblW w:w="0" w:type="auto"/>
        <w:tblInd w:w="392" w:type="dxa"/>
        <w:tblLook w:val="04A0" w:firstRow="1" w:lastRow="0" w:firstColumn="1" w:lastColumn="0" w:noHBand="0" w:noVBand="1"/>
      </w:tblPr>
      <w:tblGrid>
        <w:gridCol w:w="4214"/>
        <w:gridCol w:w="4606"/>
      </w:tblGrid>
      <w:tr w:rsidR="00DC5752" w:rsidRPr="00DC5752" w14:paraId="41F9A13E" w14:textId="77777777" w:rsidTr="00BC4A4E">
        <w:tc>
          <w:tcPr>
            <w:tcW w:w="4214" w:type="dxa"/>
          </w:tcPr>
          <w:p w14:paraId="6B2121A5" w14:textId="77777777" w:rsidR="00DC5752" w:rsidRPr="00DC5752" w:rsidRDefault="00DC5752" w:rsidP="00DC5752">
            <w:pPr>
              <w:jc w:val="both"/>
              <w:rPr>
                <w:rFonts w:ascii="Arial" w:eastAsia="Calibri" w:hAnsi="Arial" w:cs="Arial"/>
                <w:b/>
                <w:sz w:val="20"/>
                <w:szCs w:val="20"/>
              </w:rPr>
            </w:pPr>
            <w:r w:rsidRPr="00DC5752">
              <w:rPr>
                <w:rFonts w:ascii="Arial" w:eastAsia="Calibri" w:hAnsi="Arial" w:cs="Arial"/>
                <w:b/>
                <w:sz w:val="20"/>
                <w:szCs w:val="20"/>
              </w:rPr>
              <w:t xml:space="preserve">Číselný kód     </w:t>
            </w:r>
            <w:r w:rsidRPr="00DC5752">
              <w:rPr>
                <w:rFonts w:ascii="Arial" w:eastAsia="Calibri" w:hAnsi="Arial" w:cs="Arial"/>
                <w:sz w:val="20"/>
                <w:szCs w:val="20"/>
              </w:rPr>
              <w:t xml:space="preserve">                                                </w:t>
            </w:r>
          </w:p>
        </w:tc>
        <w:tc>
          <w:tcPr>
            <w:tcW w:w="4606" w:type="dxa"/>
          </w:tcPr>
          <w:p w14:paraId="7114B1E5" w14:textId="77777777" w:rsidR="00DC5752" w:rsidRPr="00DC5752" w:rsidRDefault="00DC5752" w:rsidP="00DC5752">
            <w:pPr>
              <w:jc w:val="both"/>
              <w:rPr>
                <w:rFonts w:ascii="Arial" w:eastAsia="Calibri" w:hAnsi="Arial" w:cs="Arial"/>
                <w:b/>
                <w:sz w:val="20"/>
                <w:szCs w:val="20"/>
              </w:rPr>
            </w:pPr>
            <w:r w:rsidRPr="00DC5752">
              <w:rPr>
                <w:rFonts w:ascii="Arial" w:eastAsia="Calibri" w:hAnsi="Arial" w:cs="Arial"/>
                <w:b/>
                <w:sz w:val="20"/>
                <w:szCs w:val="20"/>
              </w:rPr>
              <w:t>Název podprogramu</w:t>
            </w:r>
          </w:p>
        </w:tc>
      </w:tr>
      <w:tr w:rsidR="00DC5752" w:rsidRPr="00DC5752" w14:paraId="58A58D2B" w14:textId="77777777" w:rsidTr="00BC4A4E">
        <w:tc>
          <w:tcPr>
            <w:tcW w:w="4214" w:type="dxa"/>
          </w:tcPr>
          <w:p w14:paraId="20AB9587" w14:textId="77777777" w:rsidR="00DC5752" w:rsidRPr="00DC5752" w:rsidRDefault="00DC5752" w:rsidP="00DC5752">
            <w:pPr>
              <w:jc w:val="both"/>
              <w:rPr>
                <w:rFonts w:ascii="Arial" w:eastAsia="Calibri" w:hAnsi="Arial" w:cs="Arial"/>
                <w:b/>
                <w:sz w:val="20"/>
                <w:szCs w:val="20"/>
              </w:rPr>
            </w:pPr>
            <w:r w:rsidRPr="00DC5752">
              <w:rPr>
                <w:rFonts w:ascii="Arial" w:eastAsia="Calibri" w:hAnsi="Arial" w:cs="Arial"/>
                <w:sz w:val="20"/>
                <w:szCs w:val="20"/>
              </w:rPr>
              <w:t xml:space="preserve">117D0510    </w:t>
            </w:r>
          </w:p>
        </w:tc>
        <w:tc>
          <w:tcPr>
            <w:tcW w:w="4606" w:type="dxa"/>
          </w:tcPr>
          <w:p w14:paraId="719412E3" w14:textId="77777777" w:rsidR="00DC5752" w:rsidRPr="00DC5752" w:rsidRDefault="00DC5752" w:rsidP="00DC5752">
            <w:pPr>
              <w:jc w:val="both"/>
              <w:rPr>
                <w:rFonts w:ascii="Arial" w:eastAsia="Calibri" w:hAnsi="Arial" w:cs="Arial"/>
                <w:b/>
                <w:sz w:val="20"/>
                <w:szCs w:val="20"/>
              </w:rPr>
            </w:pPr>
            <w:r w:rsidRPr="00DC5752">
              <w:rPr>
                <w:rFonts w:ascii="Arial" w:eastAsia="Calibri" w:hAnsi="Arial" w:cs="Arial"/>
                <w:sz w:val="20"/>
                <w:szCs w:val="20"/>
              </w:rPr>
              <w:t>Podpora územně plánovacích dokumentací obcí</w:t>
            </w:r>
          </w:p>
        </w:tc>
      </w:tr>
      <w:tr w:rsidR="00DC5752" w:rsidRPr="00DC5752" w14:paraId="301FC2C7" w14:textId="77777777" w:rsidTr="00BC4A4E">
        <w:tc>
          <w:tcPr>
            <w:tcW w:w="4214" w:type="dxa"/>
          </w:tcPr>
          <w:p w14:paraId="62258A74" w14:textId="77777777" w:rsidR="00DC5752" w:rsidRPr="00DC5752" w:rsidRDefault="00DC5752" w:rsidP="00DC5752">
            <w:pPr>
              <w:jc w:val="both"/>
              <w:rPr>
                <w:rFonts w:ascii="Arial" w:eastAsia="Calibri" w:hAnsi="Arial" w:cs="Arial"/>
                <w:b/>
                <w:sz w:val="20"/>
                <w:szCs w:val="20"/>
              </w:rPr>
            </w:pPr>
            <w:r w:rsidRPr="00DC5752">
              <w:rPr>
                <w:rFonts w:ascii="Arial" w:eastAsia="Calibri" w:hAnsi="Arial" w:cs="Arial"/>
                <w:sz w:val="20"/>
                <w:szCs w:val="20"/>
              </w:rPr>
              <w:t xml:space="preserve">117D0520  </w:t>
            </w:r>
          </w:p>
        </w:tc>
        <w:tc>
          <w:tcPr>
            <w:tcW w:w="4606" w:type="dxa"/>
          </w:tcPr>
          <w:p w14:paraId="553D6A31" w14:textId="77777777" w:rsidR="00DC5752" w:rsidRPr="00DC5752" w:rsidRDefault="00DC5752" w:rsidP="00DC5752">
            <w:pPr>
              <w:jc w:val="both"/>
              <w:rPr>
                <w:rFonts w:ascii="Arial" w:eastAsia="Calibri" w:hAnsi="Arial" w:cs="Arial"/>
                <w:b/>
                <w:sz w:val="20"/>
                <w:szCs w:val="20"/>
              </w:rPr>
            </w:pPr>
            <w:r w:rsidRPr="00DC5752">
              <w:rPr>
                <w:rFonts w:ascii="Arial" w:eastAsia="Calibri" w:hAnsi="Arial" w:cs="Arial"/>
                <w:sz w:val="20"/>
                <w:szCs w:val="20"/>
              </w:rPr>
              <w:t>Podpora územně plánovacích podkladů obcí</w:t>
            </w:r>
          </w:p>
        </w:tc>
      </w:tr>
    </w:tbl>
    <w:p w14:paraId="4D801220" w14:textId="77777777" w:rsidR="00451524" w:rsidRPr="003C4DAC" w:rsidDel="003E4F36" w:rsidRDefault="00451524" w:rsidP="00757905">
      <w:pPr>
        <w:spacing w:after="0" w:line="240" w:lineRule="auto"/>
        <w:jc w:val="both"/>
        <w:rPr>
          <w:rFonts w:ascii="Arial" w:eastAsia="Calibri" w:hAnsi="Arial" w:cs="Arial"/>
          <w:sz w:val="16"/>
          <w:szCs w:val="16"/>
        </w:rPr>
      </w:pPr>
    </w:p>
    <w:p w14:paraId="45443A8E" w14:textId="77777777" w:rsidR="00DD770F" w:rsidRDefault="0063789F" w:rsidP="00B64648">
      <w:pPr>
        <w:spacing w:after="0" w:line="240" w:lineRule="auto"/>
        <w:jc w:val="both"/>
        <w:rPr>
          <w:rFonts w:ascii="Arial" w:eastAsia="Times New Roman" w:hAnsi="Arial" w:cs="Arial"/>
          <w:sz w:val="20"/>
          <w:szCs w:val="20"/>
        </w:rPr>
      </w:pPr>
      <w:r w:rsidRPr="0063789F">
        <w:rPr>
          <w:rFonts w:ascii="Arial" w:eastAsia="Times New Roman" w:hAnsi="Arial" w:cs="Arial"/>
          <w:sz w:val="20"/>
          <w:szCs w:val="20"/>
        </w:rPr>
        <w:t>Správce programu může upřesnit, případně doplnit ustanovení programu. Změny ve výši účasti státního rozpočtu a změny parametrů musí být odsouhlaseny Ministerstvem financí</w:t>
      </w:r>
      <w:r w:rsidR="0080742B">
        <w:rPr>
          <w:rFonts w:ascii="Arial" w:eastAsia="Times New Roman" w:hAnsi="Arial" w:cs="Arial"/>
          <w:sz w:val="20"/>
          <w:szCs w:val="20"/>
        </w:rPr>
        <w:t xml:space="preserve"> ČR</w:t>
      </w:r>
      <w:r w:rsidRPr="0063789F">
        <w:rPr>
          <w:rFonts w:ascii="Arial" w:eastAsia="Times New Roman" w:hAnsi="Arial" w:cs="Arial"/>
          <w:sz w:val="20"/>
          <w:szCs w:val="20"/>
        </w:rPr>
        <w:t>. O četnosti vyhlašování podprogram</w:t>
      </w:r>
      <w:r w:rsidR="00DC5752">
        <w:rPr>
          <w:rFonts w:ascii="Arial" w:eastAsia="Times New Roman" w:hAnsi="Arial" w:cs="Arial"/>
          <w:sz w:val="20"/>
          <w:szCs w:val="20"/>
        </w:rPr>
        <w:t>ů a dotačních titulů</w:t>
      </w:r>
      <w:r w:rsidRPr="0063789F">
        <w:rPr>
          <w:rFonts w:ascii="Arial" w:eastAsia="Times New Roman" w:hAnsi="Arial" w:cs="Arial"/>
          <w:sz w:val="20"/>
          <w:szCs w:val="20"/>
        </w:rPr>
        <w:t xml:space="preserve"> </w:t>
      </w:r>
      <w:r w:rsidR="006111F9">
        <w:rPr>
          <w:rFonts w:ascii="Arial" w:eastAsia="Times New Roman" w:hAnsi="Arial" w:cs="Arial"/>
          <w:sz w:val="20"/>
          <w:szCs w:val="20"/>
        </w:rPr>
        <w:t xml:space="preserve">z tohoto programu </w:t>
      </w:r>
      <w:r w:rsidRPr="0063789F">
        <w:rPr>
          <w:rFonts w:ascii="Arial" w:eastAsia="Times New Roman" w:hAnsi="Arial" w:cs="Arial"/>
          <w:sz w:val="20"/>
          <w:szCs w:val="20"/>
        </w:rPr>
        <w:t>rozhoduje správce programu.</w:t>
      </w:r>
    </w:p>
    <w:p w14:paraId="658726C3" w14:textId="77777777" w:rsidR="00DF2035" w:rsidRDefault="00DF2035" w:rsidP="00B64648">
      <w:pPr>
        <w:spacing w:after="0" w:line="240" w:lineRule="auto"/>
        <w:jc w:val="both"/>
        <w:rPr>
          <w:rFonts w:ascii="Arial" w:eastAsia="Times New Roman" w:hAnsi="Arial" w:cs="Arial"/>
          <w:sz w:val="20"/>
          <w:szCs w:val="20"/>
        </w:rPr>
      </w:pPr>
    </w:p>
    <w:p w14:paraId="0CE6E421" w14:textId="77777777" w:rsidR="003A1DCA" w:rsidRDefault="003A1DCA" w:rsidP="002D3AAA">
      <w:pPr>
        <w:pStyle w:val="Nadpis2"/>
      </w:pPr>
    </w:p>
    <w:p w14:paraId="10CA7EF0" w14:textId="77777777" w:rsidR="00255E87" w:rsidRPr="008871D8" w:rsidRDefault="00DD770F" w:rsidP="002D3AAA">
      <w:pPr>
        <w:pStyle w:val="Nadpis2"/>
      </w:pPr>
      <w:bookmarkStart w:id="4" w:name="_Toc11919393"/>
      <w:r w:rsidRPr="008871D8">
        <w:t>2.2</w:t>
      </w:r>
      <w:r w:rsidR="002D3AAA" w:rsidRPr="008871D8">
        <w:tab/>
      </w:r>
      <w:r w:rsidRPr="008871D8">
        <w:t>Zdůvodnění nezbytnosti programu</w:t>
      </w:r>
      <w:bookmarkEnd w:id="4"/>
    </w:p>
    <w:p w14:paraId="43747276" w14:textId="77777777" w:rsidR="00EB706D" w:rsidRPr="008871D8" w:rsidRDefault="00EB706D" w:rsidP="00255E87">
      <w:pPr>
        <w:spacing w:after="0" w:line="240" w:lineRule="auto"/>
        <w:jc w:val="both"/>
        <w:rPr>
          <w:rFonts w:ascii="Arial" w:hAnsi="Arial" w:cs="Arial"/>
          <w:sz w:val="20"/>
          <w:szCs w:val="20"/>
        </w:rPr>
      </w:pPr>
    </w:p>
    <w:p w14:paraId="6557F853" w14:textId="77777777" w:rsidR="007B3257" w:rsidRPr="007B3257" w:rsidRDefault="007B3257" w:rsidP="007B3257">
      <w:pPr>
        <w:spacing w:after="0" w:line="240" w:lineRule="auto"/>
        <w:jc w:val="both"/>
        <w:rPr>
          <w:rFonts w:ascii="Arial" w:hAnsi="Arial" w:cs="Arial"/>
          <w:sz w:val="20"/>
          <w:szCs w:val="20"/>
        </w:rPr>
      </w:pPr>
      <w:r w:rsidRPr="007B3257">
        <w:rPr>
          <w:rFonts w:ascii="Arial" w:hAnsi="Arial" w:cs="Arial"/>
          <w:sz w:val="20"/>
          <w:szCs w:val="20"/>
        </w:rPr>
        <w:t xml:space="preserve">Ačkoliv jsou územní plány, regulační plány a územní studie nepovinnými nástroji územního plánování (stavební zákon neukládá povinnost jejich zpracování) jsou pro obce tyto dokumenty nepostradatelné, bez nich nelze </w:t>
      </w:r>
      <w:r w:rsidR="009E4789">
        <w:rPr>
          <w:rFonts w:ascii="Arial" w:hAnsi="Arial" w:cs="Arial"/>
          <w:sz w:val="20"/>
          <w:szCs w:val="20"/>
        </w:rPr>
        <w:t xml:space="preserve">koordinovat a </w:t>
      </w:r>
      <w:r w:rsidRPr="007B3257">
        <w:rPr>
          <w:rFonts w:ascii="Arial" w:hAnsi="Arial" w:cs="Arial"/>
          <w:sz w:val="20"/>
          <w:szCs w:val="20"/>
        </w:rPr>
        <w:t xml:space="preserve">realizovat záměry a řešení </w:t>
      </w:r>
      <w:r w:rsidR="009E4789">
        <w:rPr>
          <w:rFonts w:ascii="Arial" w:hAnsi="Arial" w:cs="Arial"/>
          <w:sz w:val="20"/>
          <w:szCs w:val="20"/>
        </w:rPr>
        <w:t>nejen v soukromém, ale především ve veřejném zájmu</w:t>
      </w:r>
      <w:r w:rsidRPr="007B3257">
        <w:rPr>
          <w:rFonts w:ascii="Arial" w:hAnsi="Arial" w:cs="Arial"/>
          <w:sz w:val="20"/>
          <w:szCs w:val="20"/>
        </w:rPr>
        <w:t xml:space="preserve"> (zejména v oblasti veřejné infrastruktury, krajiny či zastavitelných ploch). Tyto dokumenty jsou však také pro své nákladné odborné zpracování (průzkumy a rozbory v území, vyhodnocení vstupních dat o území včetně limitů a hodnot, nalezení řešení, aj.), často pro obce finančně nedostupné. </w:t>
      </w:r>
    </w:p>
    <w:p w14:paraId="7ADE71B9" w14:textId="77777777" w:rsidR="0065103E" w:rsidRDefault="0065103E" w:rsidP="007B3257">
      <w:pPr>
        <w:spacing w:after="0" w:line="240" w:lineRule="auto"/>
        <w:jc w:val="both"/>
        <w:rPr>
          <w:rFonts w:ascii="Arial" w:hAnsi="Arial" w:cs="Arial"/>
          <w:sz w:val="20"/>
          <w:szCs w:val="20"/>
        </w:rPr>
      </w:pPr>
    </w:p>
    <w:p w14:paraId="42BDC3C9" w14:textId="77777777" w:rsidR="00DD770F" w:rsidRDefault="007B3257" w:rsidP="007B3257">
      <w:pPr>
        <w:spacing w:after="0" w:line="240" w:lineRule="auto"/>
        <w:jc w:val="both"/>
        <w:rPr>
          <w:rFonts w:ascii="Arial" w:hAnsi="Arial" w:cs="Arial"/>
          <w:sz w:val="20"/>
          <w:szCs w:val="20"/>
        </w:rPr>
      </w:pPr>
      <w:r w:rsidRPr="007B3257">
        <w:rPr>
          <w:rFonts w:ascii="Arial" w:hAnsi="Arial" w:cs="Arial"/>
          <w:sz w:val="20"/>
          <w:szCs w:val="20"/>
        </w:rPr>
        <w:t xml:space="preserve">Dokumenty územního plánování jsou významným nástrojem veřejné správy v procesu rozhodování o území. Pokud tyto nástroje chybí, dochází často k nekoordinovanému rozhodování veřejné správy o území. Důvodem je, že jednotlivé procesy probíhající v území jsou poměrně komplikované, v mnoha ohledech jdoucí proti sobě </w:t>
      </w:r>
      <w:r w:rsidRPr="007B3257">
        <w:rPr>
          <w:rFonts w:ascii="Arial" w:hAnsi="Arial" w:cs="Arial"/>
          <w:sz w:val="20"/>
          <w:szCs w:val="20"/>
        </w:rPr>
        <w:lastRenderedPageBreak/>
        <w:t>(např. zájmy ochrany přírody a krajiny s rozvojovými záměry). Tyto procesy kladou značné požadavky na vysokou odbornost jednotlivých pracovníků veřejné správy a na kvalitu dokumentů, na základě nichž jsou činěna rozhodnutí. Podporou pořizování těchto dokumentů dojde jednoznačně ke zlepšení, zefektivnění</w:t>
      </w:r>
      <w:r w:rsidR="009E4789">
        <w:rPr>
          <w:rFonts w:ascii="Arial" w:hAnsi="Arial" w:cs="Arial"/>
          <w:sz w:val="20"/>
          <w:szCs w:val="20"/>
        </w:rPr>
        <w:t>, vyšší transparentnosti</w:t>
      </w:r>
      <w:r w:rsidRPr="007B3257">
        <w:rPr>
          <w:rFonts w:ascii="Arial" w:hAnsi="Arial" w:cs="Arial"/>
          <w:sz w:val="20"/>
          <w:szCs w:val="20"/>
        </w:rPr>
        <w:t xml:space="preserve"> a zrychlení rozhodování veřejné správy o území.</w:t>
      </w:r>
    </w:p>
    <w:p w14:paraId="050CE059" w14:textId="77777777" w:rsidR="0065103E" w:rsidRPr="008871D8" w:rsidRDefault="0065103E" w:rsidP="007B3257">
      <w:pPr>
        <w:spacing w:after="0" w:line="240" w:lineRule="auto"/>
        <w:jc w:val="both"/>
        <w:rPr>
          <w:rFonts w:ascii="Arial" w:hAnsi="Arial" w:cs="Arial"/>
          <w:sz w:val="20"/>
          <w:szCs w:val="20"/>
        </w:rPr>
      </w:pPr>
    </w:p>
    <w:p w14:paraId="5A076024" w14:textId="77777777" w:rsidR="003A1DCA" w:rsidRDefault="003A1DCA" w:rsidP="001A2E23">
      <w:pPr>
        <w:pStyle w:val="Nadpis2"/>
      </w:pPr>
    </w:p>
    <w:p w14:paraId="68002C8D" w14:textId="77777777" w:rsidR="00255E87" w:rsidRPr="008871D8" w:rsidRDefault="003236F9" w:rsidP="001A2E23">
      <w:pPr>
        <w:pStyle w:val="Nadpis2"/>
      </w:pPr>
      <w:bookmarkStart w:id="5" w:name="_Toc11919394"/>
      <w:r w:rsidRPr="008871D8">
        <w:t>2</w:t>
      </w:r>
      <w:r w:rsidR="00255E87" w:rsidRPr="008871D8">
        <w:t>.3</w:t>
      </w:r>
      <w:r w:rsidR="00255E87" w:rsidRPr="008871D8">
        <w:tab/>
      </w:r>
      <w:r w:rsidR="004D0408" w:rsidRPr="008871D8">
        <w:t>Členění programu na podprogramy</w:t>
      </w:r>
      <w:bookmarkEnd w:id="5"/>
    </w:p>
    <w:p w14:paraId="69BA1781" w14:textId="77777777" w:rsidR="00255E87" w:rsidRPr="0063789F" w:rsidRDefault="00255E87" w:rsidP="00255E87">
      <w:pPr>
        <w:spacing w:after="0" w:line="240" w:lineRule="auto"/>
        <w:jc w:val="both"/>
        <w:rPr>
          <w:rFonts w:ascii="Arial" w:eastAsia="Times New Roman" w:hAnsi="Arial" w:cs="Arial"/>
          <w:sz w:val="20"/>
          <w:szCs w:val="20"/>
        </w:rPr>
      </w:pPr>
    </w:p>
    <w:p w14:paraId="23249A7D" w14:textId="77777777" w:rsidR="001D3284" w:rsidRPr="0065103E" w:rsidRDefault="0063789F" w:rsidP="0063789F">
      <w:pPr>
        <w:spacing w:after="0" w:line="240" w:lineRule="auto"/>
        <w:jc w:val="both"/>
        <w:rPr>
          <w:rFonts w:ascii="Arial" w:eastAsia="Times New Roman" w:hAnsi="Arial" w:cs="Arial"/>
          <w:sz w:val="20"/>
          <w:szCs w:val="20"/>
        </w:rPr>
      </w:pPr>
      <w:r w:rsidRPr="0065103E">
        <w:rPr>
          <w:rFonts w:ascii="Arial" w:eastAsia="Times New Roman" w:hAnsi="Arial" w:cs="Arial"/>
          <w:sz w:val="20"/>
          <w:szCs w:val="20"/>
        </w:rPr>
        <w:t>Program 117D</w:t>
      </w:r>
      <w:r w:rsidR="0065103E" w:rsidRPr="0065103E">
        <w:rPr>
          <w:rFonts w:ascii="Arial" w:eastAsia="Times New Roman" w:hAnsi="Arial" w:cs="Arial"/>
          <w:sz w:val="20"/>
          <w:szCs w:val="20"/>
        </w:rPr>
        <w:t>0</w:t>
      </w:r>
      <w:r w:rsidRPr="0065103E">
        <w:rPr>
          <w:rFonts w:ascii="Arial" w:eastAsia="Times New Roman" w:hAnsi="Arial" w:cs="Arial"/>
          <w:sz w:val="20"/>
          <w:szCs w:val="20"/>
        </w:rPr>
        <w:t xml:space="preserve">5 Podpora </w:t>
      </w:r>
      <w:r w:rsidR="0065103E" w:rsidRPr="0065103E">
        <w:rPr>
          <w:rFonts w:ascii="Arial" w:eastAsia="Times New Roman" w:hAnsi="Arial" w:cs="Arial"/>
          <w:sz w:val="20"/>
          <w:szCs w:val="20"/>
        </w:rPr>
        <w:t>územně plánovacích činností obcí</w:t>
      </w:r>
      <w:r w:rsidRPr="0065103E">
        <w:rPr>
          <w:rFonts w:ascii="Arial" w:eastAsia="Times New Roman" w:hAnsi="Arial" w:cs="Arial"/>
          <w:sz w:val="20"/>
          <w:szCs w:val="20"/>
        </w:rPr>
        <w:t xml:space="preserve"> má </w:t>
      </w:r>
      <w:r w:rsidR="0065103E" w:rsidRPr="0065103E">
        <w:rPr>
          <w:rFonts w:ascii="Arial" w:eastAsia="Times New Roman" w:hAnsi="Arial" w:cs="Arial"/>
          <w:sz w:val="20"/>
          <w:szCs w:val="20"/>
        </w:rPr>
        <w:t>dva</w:t>
      </w:r>
      <w:r w:rsidRPr="0065103E">
        <w:rPr>
          <w:rFonts w:ascii="Arial" w:eastAsia="Times New Roman" w:hAnsi="Arial" w:cs="Arial"/>
          <w:sz w:val="20"/>
          <w:szCs w:val="20"/>
        </w:rPr>
        <w:t xml:space="preserve"> podprogram</w:t>
      </w:r>
      <w:r w:rsidR="0065103E" w:rsidRPr="0065103E">
        <w:rPr>
          <w:rFonts w:ascii="Arial" w:eastAsia="Times New Roman" w:hAnsi="Arial" w:cs="Arial"/>
          <w:sz w:val="20"/>
          <w:szCs w:val="20"/>
        </w:rPr>
        <w:t>y</w:t>
      </w:r>
      <w:r w:rsidRPr="0065103E">
        <w:rPr>
          <w:rFonts w:ascii="Arial" w:eastAsia="Times New Roman" w:hAnsi="Arial" w:cs="Arial"/>
          <w:sz w:val="20"/>
          <w:szCs w:val="20"/>
        </w:rPr>
        <w:t xml:space="preserve"> (</w:t>
      </w:r>
      <w:proofErr w:type="spellStart"/>
      <w:r w:rsidRPr="0065103E">
        <w:rPr>
          <w:rFonts w:ascii="Arial" w:eastAsia="Times New Roman" w:hAnsi="Arial" w:cs="Arial"/>
          <w:sz w:val="20"/>
          <w:szCs w:val="20"/>
        </w:rPr>
        <w:t>subtitul</w:t>
      </w:r>
      <w:r w:rsidR="0065103E" w:rsidRPr="0065103E">
        <w:rPr>
          <w:rFonts w:ascii="Arial" w:eastAsia="Times New Roman" w:hAnsi="Arial" w:cs="Arial"/>
          <w:sz w:val="20"/>
          <w:szCs w:val="20"/>
        </w:rPr>
        <w:t>y</w:t>
      </w:r>
      <w:proofErr w:type="spellEnd"/>
      <w:r w:rsidRPr="0065103E">
        <w:rPr>
          <w:rFonts w:ascii="Arial" w:eastAsia="Times New Roman" w:hAnsi="Arial" w:cs="Arial"/>
          <w:sz w:val="20"/>
          <w:szCs w:val="20"/>
        </w:rPr>
        <w:t>)</w:t>
      </w:r>
      <w:r w:rsidR="00A85B3A" w:rsidRPr="0065103E">
        <w:rPr>
          <w:rFonts w:ascii="Arial" w:eastAsia="Times New Roman" w:hAnsi="Arial" w:cs="Arial"/>
          <w:sz w:val="20"/>
          <w:szCs w:val="20"/>
        </w:rPr>
        <w:t>:</w:t>
      </w:r>
      <w:r w:rsidR="00133B8B" w:rsidRPr="0065103E">
        <w:rPr>
          <w:rFonts w:ascii="Arial" w:eastAsia="Times New Roman" w:hAnsi="Arial" w:cs="Arial"/>
          <w:sz w:val="20"/>
          <w:szCs w:val="20"/>
        </w:rPr>
        <w:t xml:space="preserve"> </w:t>
      </w:r>
    </w:p>
    <w:p w14:paraId="4E477318" w14:textId="77777777" w:rsidR="0065103E" w:rsidRPr="0065103E" w:rsidRDefault="0065103E" w:rsidP="0063789F">
      <w:pPr>
        <w:spacing w:after="0" w:line="240" w:lineRule="auto"/>
        <w:jc w:val="both"/>
        <w:rPr>
          <w:rFonts w:ascii="Arial" w:eastAsia="Times New Roman" w:hAnsi="Arial" w:cs="Arial"/>
          <w:sz w:val="20"/>
          <w:szCs w:val="20"/>
        </w:rPr>
      </w:pPr>
    </w:p>
    <w:p w14:paraId="261736B6" w14:textId="77777777" w:rsidR="0065103E" w:rsidRPr="0065103E" w:rsidRDefault="0065103E" w:rsidP="0063789F">
      <w:pPr>
        <w:spacing w:after="0" w:line="240" w:lineRule="auto"/>
        <w:jc w:val="both"/>
        <w:rPr>
          <w:rFonts w:ascii="Arial" w:eastAsia="Times New Roman" w:hAnsi="Arial" w:cs="Arial"/>
          <w:sz w:val="20"/>
          <w:szCs w:val="20"/>
        </w:rPr>
      </w:pPr>
      <w:r w:rsidRPr="0065103E">
        <w:rPr>
          <w:rFonts w:ascii="Arial" w:eastAsia="Times New Roman" w:hAnsi="Arial" w:cs="Arial"/>
          <w:sz w:val="20"/>
          <w:szCs w:val="20"/>
        </w:rPr>
        <w:t>1)</w:t>
      </w:r>
    </w:p>
    <w:p w14:paraId="639AB989" w14:textId="77777777" w:rsidR="0063789F" w:rsidRPr="0065103E" w:rsidRDefault="0063789F" w:rsidP="0063789F">
      <w:pPr>
        <w:spacing w:after="0" w:line="240" w:lineRule="auto"/>
        <w:jc w:val="both"/>
        <w:rPr>
          <w:rFonts w:ascii="Arial" w:eastAsia="Times New Roman" w:hAnsi="Arial" w:cs="Arial"/>
          <w:sz w:val="20"/>
          <w:szCs w:val="20"/>
        </w:rPr>
      </w:pPr>
      <w:r w:rsidRPr="0065103E">
        <w:rPr>
          <w:rFonts w:ascii="Arial" w:eastAsia="Times New Roman" w:hAnsi="Arial" w:cs="Arial"/>
          <w:sz w:val="20"/>
          <w:szCs w:val="20"/>
        </w:rPr>
        <w:t>Číselný kód: 117D</w:t>
      </w:r>
      <w:r w:rsidR="0065103E" w:rsidRPr="0065103E">
        <w:rPr>
          <w:rFonts w:ascii="Arial" w:eastAsia="Times New Roman" w:hAnsi="Arial" w:cs="Arial"/>
          <w:sz w:val="20"/>
          <w:szCs w:val="20"/>
        </w:rPr>
        <w:t>0</w:t>
      </w:r>
      <w:r w:rsidRPr="0065103E">
        <w:rPr>
          <w:rFonts w:ascii="Arial" w:eastAsia="Times New Roman" w:hAnsi="Arial" w:cs="Arial"/>
          <w:sz w:val="20"/>
          <w:szCs w:val="20"/>
        </w:rPr>
        <w:t>510</w:t>
      </w:r>
    </w:p>
    <w:p w14:paraId="41CC994E" w14:textId="77777777" w:rsidR="0063789F" w:rsidRDefault="0063789F" w:rsidP="0063789F">
      <w:pPr>
        <w:spacing w:after="0" w:line="240" w:lineRule="auto"/>
        <w:jc w:val="both"/>
        <w:rPr>
          <w:rFonts w:ascii="Arial" w:eastAsia="Times New Roman" w:hAnsi="Arial" w:cs="Arial"/>
          <w:sz w:val="20"/>
          <w:szCs w:val="20"/>
        </w:rPr>
      </w:pPr>
      <w:r w:rsidRPr="0065103E">
        <w:rPr>
          <w:rFonts w:ascii="Arial" w:eastAsia="Times New Roman" w:hAnsi="Arial" w:cs="Arial"/>
          <w:sz w:val="20"/>
          <w:szCs w:val="20"/>
        </w:rPr>
        <w:t xml:space="preserve">Název podprogramu: </w:t>
      </w:r>
      <w:r w:rsidR="0065103E" w:rsidRPr="0065103E">
        <w:rPr>
          <w:rFonts w:ascii="Arial" w:eastAsia="Times New Roman" w:hAnsi="Arial" w:cs="Arial"/>
          <w:sz w:val="20"/>
          <w:szCs w:val="20"/>
        </w:rPr>
        <w:t>Podpora územně plánovacích dokumentací obcí</w:t>
      </w:r>
    </w:p>
    <w:p w14:paraId="61222BB0" w14:textId="77777777" w:rsidR="00133996" w:rsidRDefault="00133996" w:rsidP="0063789F">
      <w:pPr>
        <w:spacing w:after="0" w:line="240" w:lineRule="auto"/>
        <w:jc w:val="both"/>
        <w:rPr>
          <w:rFonts w:ascii="Arial" w:eastAsia="Times New Roman" w:hAnsi="Arial" w:cs="Arial"/>
          <w:sz w:val="20"/>
          <w:szCs w:val="20"/>
        </w:rPr>
      </w:pPr>
      <w:r>
        <w:rPr>
          <w:rFonts w:ascii="Arial" w:eastAsia="Times New Roman" w:hAnsi="Arial" w:cs="Arial"/>
          <w:sz w:val="20"/>
          <w:szCs w:val="20"/>
        </w:rPr>
        <w:t>Název titulu č. 1: Územní plán</w:t>
      </w:r>
    </w:p>
    <w:p w14:paraId="76F2DD6B" w14:textId="77777777" w:rsidR="00133996" w:rsidRPr="0065103E" w:rsidRDefault="00133996" w:rsidP="0063789F">
      <w:pPr>
        <w:spacing w:after="0" w:line="240" w:lineRule="auto"/>
        <w:jc w:val="both"/>
        <w:rPr>
          <w:rFonts w:ascii="Arial" w:eastAsia="Times New Roman" w:hAnsi="Arial" w:cs="Arial"/>
          <w:sz w:val="20"/>
          <w:szCs w:val="20"/>
        </w:rPr>
      </w:pPr>
      <w:r>
        <w:rPr>
          <w:rFonts w:ascii="Arial" w:eastAsia="Times New Roman" w:hAnsi="Arial" w:cs="Arial"/>
          <w:sz w:val="20"/>
          <w:szCs w:val="20"/>
        </w:rPr>
        <w:t>Název titulu č. 2: Regulační plán</w:t>
      </w:r>
    </w:p>
    <w:p w14:paraId="5E2553F2" w14:textId="77777777" w:rsidR="0065103E" w:rsidRPr="0065103E" w:rsidRDefault="0065103E" w:rsidP="0063789F">
      <w:pPr>
        <w:spacing w:after="0" w:line="240" w:lineRule="auto"/>
        <w:jc w:val="both"/>
        <w:rPr>
          <w:rFonts w:ascii="Arial" w:eastAsia="Times New Roman" w:hAnsi="Arial" w:cs="Arial"/>
          <w:sz w:val="20"/>
          <w:szCs w:val="20"/>
        </w:rPr>
      </w:pPr>
    </w:p>
    <w:p w14:paraId="59125157" w14:textId="77777777" w:rsidR="0065103E" w:rsidRPr="0065103E" w:rsidRDefault="0065103E" w:rsidP="0063789F">
      <w:pPr>
        <w:spacing w:after="0" w:line="240" w:lineRule="auto"/>
        <w:jc w:val="both"/>
        <w:rPr>
          <w:rFonts w:ascii="Arial" w:eastAsia="Times New Roman" w:hAnsi="Arial" w:cs="Arial"/>
          <w:sz w:val="20"/>
          <w:szCs w:val="20"/>
        </w:rPr>
      </w:pPr>
      <w:r w:rsidRPr="0065103E">
        <w:rPr>
          <w:rFonts w:ascii="Arial" w:eastAsia="Times New Roman" w:hAnsi="Arial" w:cs="Arial"/>
          <w:sz w:val="20"/>
          <w:szCs w:val="20"/>
        </w:rPr>
        <w:t>2)</w:t>
      </w:r>
    </w:p>
    <w:p w14:paraId="2EC75C0F" w14:textId="77777777" w:rsidR="0065103E" w:rsidRPr="0065103E" w:rsidRDefault="0065103E" w:rsidP="0065103E">
      <w:pPr>
        <w:spacing w:after="0" w:line="240" w:lineRule="auto"/>
        <w:jc w:val="both"/>
        <w:rPr>
          <w:rFonts w:ascii="Arial" w:eastAsia="Times New Roman" w:hAnsi="Arial" w:cs="Arial"/>
          <w:sz w:val="20"/>
          <w:szCs w:val="20"/>
        </w:rPr>
      </w:pPr>
      <w:r w:rsidRPr="0065103E">
        <w:rPr>
          <w:rFonts w:ascii="Arial" w:eastAsia="Times New Roman" w:hAnsi="Arial" w:cs="Arial"/>
          <w:sz w:val="20"/>
          <w:szCs w:val="20"/>
        </w:rPr>
        <w:t>Číselný kód: 117D0520</w:t>
      </w:r>
    </w:p>
    <w:p w14:paraId="3123830B" w14:textId="77777777" w:rsidR="0065103E" w:rsidRPr="0065103E" w:rsidRDefault="0065103E" w:rsidP="0065103E">
      <w:pPr>
        <w:spacing w:after="0" w:line="240" w:lineRule="auto"/>
        <w:jc w:val="both"/>
        <w:rPr>
          <w:rFonts w:ascii="Arial" w:eastAsia="Times New Roman" w:hAnsi="Arial" w:cs="Arial"/>
          <w:sz w:val="20"/>
          <w:szCs w:val="20"/>
        </w:rPr>
      </w:pPr>
      <w:r w:rsidRPr="0065103E">
        <w:rPr>
          <w:rFonts w:ascii="Arial" w:eastAsia="Times New Roman" w:hAnsi="Arial" w:cs="Arial"/>
          <w:sz w:val="20"/>
          <w:szCs w:val="20"/>
        </w:rPr>
        <w:t>Název podprogramu: Podpora územně plánovacích podkladů obcí</w:t>
      </w:r>
    </w:p>
    <w:p w14:paraId="3A66FD6F" w14:textId="77777777" w:rsidR="0065103E" w:rsidRDefault="00133996" w:rsidP="0063789F">
      <w:pPr>
        <w:spacing w:after="0" w:line="240" w:lineRule="auto"/>
        <w:jc w:val="both"/>
        <w:rPr>
          <w:rFonts w:ascii="Arial" w:hAnsi="Arial" w:cs="Arial"/>
          <w:sz w:val="20"/>
        </w:rPr>
      </w:pPr>
      <w:r>
        <w:rPr>
          <w:rFonts w:ascii="Arial" w:hAnsi="Arial" w:cs="Arial"/>
          <w:sz w:val="20"/>
        </w:rPr>
        <w:t>Název titulu č. 1: Územní studie</w:t>
      </w:r>
    </w:p>
    <w:p w14:paraId="1C156D42" w14:textId="77777777" w:rsidR="0065103E" w:rsidRDefault="0065103E" w:rsidP="0063789F">
      <w:pPr>
        <w:spacing w:after="0" w:line="240" w:lineRule="auto"/>
        <w:jc w:val="both"/>
        <w:rPr>
          <w:rFonts w:ascii="Arial" w:hAnsi="Arial" w:cs="Arial"/>
          <w:sz w:val="20"/>
        </w:rPr>
      </w:pPr>
    </w:p>
    <w:p w14:paraId="7D0D3FF6" w14:textId="77777777" w:rsidR="0065103E" w:rsidRPr="00056743" w:rsidRDefault="0065103E" w:rsidP="0063789F">
      <w:pPr>
        <w:spacing w:after="0" w:line="240" w:lineRule="auto"/>
        <w:jc w:val="both"/>
        <w:rPr>
          <w:rFonts w:ascii="Arial" w:hAnsi="Arial" w:cs="Arial"/>
          <w:b/>
          <w:sz w:val="20"/>
          <w:u w:val="single"/>
        </w:rPr>
      </w:pPr>
    </w:p>
    <w:p w14:paraId="005BA90C" w14:textId="43BEEF5F" w:rsidR="00111F69" w:rsidRPr="00056743" w:rsidRDefault="0065103E" w:rsidP="00CC0C74">
      <w:pPr>
        <w:tabs>
          <w:tab w:val="left" w:pos="2694"/>
          <w:tab w:val="left" w:pos="2977"/>
          <w:tab w:val="left" w:pos="3261"/>
        </w:tabs>
        <w:spacing w:after="0" w:line="240" w:lineRule="auto"/>
        <w:jc w:val="both"/>
        <w:rPr>
          <w:rFonts w:ascii="Arial" w:hAnsi="Arial" w:cs="Arial"/>
          <w:b/>
          <w:sz w:val="20"/>
          <w:szCs w:val="20"/>
          <w:u w:val="single"/>
        </w:rPr>
      </w:pPr>
      <w:r w:rsidRPr="00783747">
        <w:rPr>
          <w:rFonts w:ascii="Arial" w:hAnsi="Arial" w:cs="Arial"/>
          <w:b/>
          <w:sz w:val="20"/>
          <w:szCs w:val="20"/>
          <w:u w:val="single"/>
        </w:rPr>
        <w:t>V letech 2019-202</w:t>
      </w:r>
      <w:r w:rsidR="006F3583">
        <w:rPr>
          <w:rFonts w:ascii="Arial" w:hAnsi="Arial" w:cs="Arial"/>
          <w:b/>
          <w:sz w:val="20"/>
          <w:szCs w:val="20"/>
          <w:u w:val="single"/>
        </w:rPr>
        <w:t>2</w:t>
      </w:r>
      <w:r w:rsidRPr="00783747">
        <w:rPr>
          <w:rFonts w:ascii="Arial" w:hAnsi="Arial" w:cs="Arial"/>
          <w:b/>
          <w:sz w:val="20"/>
          <w:szCs w:val="20"/>
          <w:u w:val="single"/>
        </w:rPr>
        <w:t xml:space="preserve"> se předpokládá vyhlášení výzvy pouze na dotační titul Územní plán. Z tohoto důvodu v dalších kapitolách bude blíže specifikován pouze podprogram 117D0510 a jeho dotační titul Územní plán.</w:t>
      </w:r>
    </w:p>
    <w:p w14:paraId="5770DB65" w14:textId="77777777" w:rsidR="00DF2035" w:rsidRDefault="00DF2035">
      <w:pPr>
        <w:rPr>
          <w:rFonts w:ascii="Arial" w:eastAsiaTheme="majorEastAsia" w:hAnsi="Arial" w:cs="Arial"/>
          <w:b/>
          <w:bCs/>
          <w:color w:val="00AF3F"/>
          <w:sz w:val="36"/>
          <w:szCs w:val="36"/>
        </w:rPr>
      </w:pPr>
      <w:r>
        <w:br w:type="page"/>
      </w:r>
    </w:p>
    <w:p w14:paraId="1F9D87B6" w14:textId="77777777" w:rsidR="00255E87" w:rsidRPr="008871D8" w:rsidRDefault="003236F9" w:rsidP="00DA7699">
      <w:pPr>
        <w:pStyle w:val="Nadpis1"/>
      </w:pPr>
      <w:bookmarkStart w:id="6" w:name="_Toc11919395"/>
      <w:r w:rsidRPr="008871D8">
        <w:lastRenderedPageBreak/>
        <w:t>3</w:t>
      </w:r>
      <w:r w:rsidR="008F1ED3" w:rsidRPr="008871D8">
        <w:tab/>
      </w:r>
      <w:r w:rsidRPr="008871D8">
        <w:t>Specifikace věcných cílů programu</w:t>
      </w:r>
      <w:bookmarkEnd w:id="6"/>
    </w:p>
    <w:p w14:paraId="796C270F" w14:textId="77777777" w:rsidR="00255E87" w:rsidRPr="008871D8" w:rsidRDefault="00255E87" w:rsidP="00255E87">
      <w:pPr>
        <w:spacing w:after="0" w:line="240" w:lineRule="auto"/>
        <w:jc w:val="both"/>
        <w:rPr>
          <w:rFonts w:ascii="Arial" w:hAnsi="Arial" w:cs="Arial"/>
          <w:sz w:val="20"/>
          <w:szCs w:val="20"/>
        </w:rPr>
      </w:pPr>
    </w:p>
    <w:p w14:paraId="45235167" w14:textId="77777777" w:rsidR="00011F8C" w:rsidRPr="00011F8C" w:rsidRDefault="00011F8C" w:rsidP="008175C8">
      <w:pPr>
        <w:spacing w:after="0" w:line="240" w:lineRule="auto"/>
        <w:jc w:val="both"/>
        <w:rPr>
          <w:rFonts w:ascii="Arial" w:eastAsia="Times New Roman" w:hAnsi="Arial" w:cs="Arial"/>
          <w:sz w:val="20"/>
          <w:szCs w:val="20"/>
        </w:rPr>
      </w:pPr>
      <w:r w:rsidRPr="00011F8C">
        <w:rPr>
          <w:rFonts w:ascii="Arial" w:eastAsia="Times New Roman" w:hAnsi="Arial" w:cs="Arial"/>
          <w:sz w:val="20"/>
          <w:szCs w:val="20"/>
        </w:rPr>
        <w:t xml:space="preserve">Hlavním cílem programu </w:t>
      </w:r>
      <w:r w:rsidRPr="00011F8C">
        <w:rPr>
          <w:rFonts w:ascii="Arial" w:eastAsia="Times New Roman" w:hAnsi="Arial" w:cs="Arial"/>
          <w:i/>
          <w:sz w:val="20"/>
          <w:szCs w:val="20"/>
        </w:rPr>
        <w:t>Podpora územně plánovacích činností obcí</w:t>
      </w:r>
      <w:r w:rsidRPr="00011F8C">
        <w:rPr>
          <w:rFonts w:ascii="Arial" w:eastAsia="Times New Roman" w:hAnsi="Arial" w:cs="Arial"/>
          <w:sz w:val="20"/>
          <w:szCs w:val="20"/>
        </w:rPr>
        <w:t xml:space="preserve"> je přispět ke koncepčnímu územnímu rozvoji prostřednictvím systémové dotace na zpracování územních plánů. </w:t>
      </w:r>
    </w:p>
    <w:p w14:paraId="76F6A612" w14:textId="77777777" w:rsidR="008175C8" w:rsidRPr="00011F8C" w:rsidRDefault="008175C8" w:rsidP="008175C8">
      <w:pPr>
        <w:spacing w:after="0" w:line="240" w:lineRule="auto"/>
        <w:jc w:val="both"/>
        <w:rPr>
          <w:rFonts w:ascii="Arial" w:eastAsia="Times New Roman" w:hAnsi="Arial" w:cs="Arial"/>
          <w:sz w:val="20"/>
          <w:szCs w:val="20"/>
        </w:rPr>
      </w:pPr>
    </w:p>
    <w:p w14:paraId="6F4DEF95" w14:textId="77777777" w:rsidR="00011F8C" w:rsidRPr="00011F8C" w:rsidRDefault="00011F8C" w:rsidP="00011F8C">
      <w:pPr>
        <w:spacing w:after="0" w:line="240" w:lineRule="auto"/>
        <w:jc w:val="both"/>
        <w:rPr>
          <w:rFonts w:ascii="Arial" w:eastAsia="Times New Roman" w:hAnsi="Arial" w:cs="Arial"/>
          <w:sz w:val="20"/>
          <w:szCs w:val="20"/>
        </w:rPr>
      </w:pPr>
      <w:r w:rsidRPr="00011F8C">
        <w:rPr>
          <w:rFonts w:ascii="Arial" w:eastAsia="Times New Roman" w:hAnsi="Arial" w:cs="Arial"/>
          <w:sz w:val="20"/>
          <w:szCs w:val="20"/>
        </w:rPr>
        <w:t>Akce na zpracování územního plánu</w:t>
      </w:r>
      <w:r w:rsidR="00E81ADB">
        <w:rPr>
          <w:rFonts w:ascii="Arial" w:eastAsia="Times New Roman" w:hAnsi="Arial" w:cs="Arial"/>
          <w:sz w:val="20"/>
          <w:szCs w:val="20"/>
        </w:rPr>
        <w:t xml:space="preserve"> zahrnuje</w:t>
      </w:r>
      <w:r w:rsidRPr="00011F8C">
        <w:rPr>
          <w:rFonts w:ascii="Arial" w:eastAsia="Times New Roman" w:hAnsi="Arial" w:cs="Arial"/>
          <w:sz w:val="20"/>
          <w:szCs w:val="20"/>
        </w:rPr>
        <w:t>:</w:t>
      </w:r>
    </w:p>
    <w:p w14:paraId="1BED0877" w14:textId="77777777" w:rsidR="00011F8C" w:rsidRPr="00011F8C" w:rsidRDefault="00011F8C" w:rsidP="008D549F">
      <w:pPr>
        <w:pStyle w:val="Odstavecseseznamem"/>
        <w:numPr>
          <w:ilvl w:val="0"/>
          <w:numId w:val="15"/>
        </w:numPr>
        <w:spacing w:after="0" w:line="240" w:lineRule="auto"/>
        <w:jc w:val="both"/>
        <w:rPr>
          <w:rFonts w:ascii="Arial" w:eastAsia="Times New Roman" w:hAnsi="Arial" w:cs="Arial"/>
          <w:sz w:val="20"/>
          <w:szCs w:val="20"/>
        </w:rPr>
      </w:pPr>
      <w:r w:rsidRPr="00011F8C">
        <w:rPr>
          <w:rFonts w:ascii="Arial" w:eastAsia="Times New Roman" w:hAnsi="Arial" w:cs="Arial"/>
          <w:sz w:val="20"/>
          <w:szCs w:val="20"/>
        </w:rPr>
        <w:t>zpracování návrhu územního plánu pro společné jednání včetně variant řešení návrhu, pokud je ve schváleném zadání územního plánu zpracování variant uloženo;</w:t>
      </w:r>
    </w:p>
    <w:p w14:paraId="6F6A6EE8" w14:textId="77777777" w:rsidR="00011F8C" w:rsidRPr="00011F8C" w:rsidRDefault="00011F8C" w:rsidP="008D549F">
      <w:pPr>
        <w:pStyle w:val="Odstavecseseznamem"/>
        <w:numPr>
          <w:ilvl w:val="0"/>
          <w:numId w:val="15"/>
        </w:numPr>
        <w:spacing w:after="0" w:line="240" w:lineRule="auto"/>
        <w:jc w:val="both"/>
        <w:rPr>
          <w:rFonts w:ascii="Arial" w:eastAsia="Times New Roman" w:hAnsi="Arial" w:cs="Arial"/>
          <w:sz w:val="20"/>
          <w:szCs w:val="20"/>
        </w:rPr>
      </w:pPr>
      <w:r w:rsidRPr="00011F8C">
        <w:rPr>
          <w:rFonts w:ascii="Arial" w:eastAsia="Times New Roman" w:hAnsi="Arial" w:cs="Arial"/>
          <w:sz w:val="20"/>
          <w:szCs w:val="20"/>
        </w:rPr>
        <w:t>vyhodnocení vlivů územního plánu na udržitelný rozvoj území, pokud dotčený orgán ve svém stanovisku k návrhu zadání uplatnil požadavek na zpracování vyhodnocení z hlediska vlivů na životní prostředí (SEA), včetně případného vyhodnocení vlivu na soustavu NATURA 2000, pokud příslušný orgán ochrany přírody a krajiny nevyloučil významný vliv na evropsky významnou lokalitu nebo ptačí oblast;</w:t>
      </w:r>
    </w:p>
    <w:p w14:paraId="612DA487" w14:textId="77777777" w:rsidR="00E81ADB" w:rsidRDefault="00011F8C" w:rsidP="008D549F">
      <w:pPr>
        <w:pStyle w:val="Odstavecseseznamem"/>
        <w:numPr>
          <w:ilvl w:val="0"/>
          <w:numId w:val="15"/>
        </w:numPr>
        <w:spacing w:after="0" w:line="240" w:lineRule="auto"/>
        <w:jc w:val="both"/>
        <w:rPr>
          <w:rFonts w:ascii="Arial" w:eastAsia="Times New Roman" w:hAnsi="Arial" w:cs="Arial"/>
          <w:sz w:val="20"/>
          <w:szCs w:val="20"/>
        </w:rPr>
      </w:pPr>
      <w:r w:rsidRPr="00011F8C">
        <w:rPr>
          <w:rFonts w:ascii="Arial" w:eastAsia="Times New Roman" w:hAnsi="Arial" w:cs="Arial"/>
          <w:sz w:val="20"/>
          <w:szCs w:val="20"/>
        </w:rPr>
        <w:t>zpracování úpravy návrhu územního plánu pro veřejné projednání</w:t>
      </w:r>
      <w:r w:rsidR="00E81ADB">
        <w:rPr>
          <w:rFonts w:ascii="Arial" w:eastAsia="Times New Roman" w:hAnsi="Arial" w:cs="Arial"/>
          <w:sz w:val="20"/>
          <w:szCs w:val="20"/>
        </w:rPr>
        <w:t>;</w:t>
      </w:r>
    </w:p>
    <w:p w14:paraId="2F0DBEC3" w14:textId="77777777" w:rsidR="00011F8C" w:rsidRPr="00E81ADB" w:rsidRDefault="00E81ADB" w:rsidP="00E81ADB">
      <w:pPr>
        <w:spacing w:after="0" w:line="240" w:lineRule="auto"/>
        <w:jc w:val="both"/>
        <w:rPr>
          <w:rFonts w:ascii="Arial" w:eastAsia="Times New Roman" w:hAnsi="Arial" w:cs="Arial"/>
          <w:sz w:val="20"/>
          <w:szCs w:val="20"/>
        </w:rPr>
      </w:pPr>
      <w:r w:rsidRPr="00E81ADB">
        <w:rPr>
          <w:rFonts w:ascii="Arial" w:eastAsia="Times New Roman" w:hAnsi="Arial" w:cs="Arial"/>
          <w:sz w:val="20"/>
          <w:szCs w:val="20"/>
        </w:rPr>
        <w:t xml:space="preserve">podle </w:t>
      </w:r>
      <w:r>
        <w:rPr>
          <w:rFonts w:ascii="Arial" w:eastAsia="Times New Roman" w:hAnsi="Arial" w:cs="Arial"/>
          <w:sz w:val="20"/>
          <w:szCs w:val="20"/>
        </w:rPr>
        <w:t xml:space="preserve">stavebního zákona </w:t>
      </w:r>
      <w:r w:rsidRPr="00E81ADB">
        <w:rPr>
          <w:rFonts w:ascii="Arial" w:eastAsia="Times New Roman" w:hAnsi="Arial" w:cs="Arial"/>
          <w:sz w:val="20"/>
          <w:szCs w:val="20"/>
        </w:rPr>
        <w:t>a jeho prováděcích předpisů</w:t>
      </w:r>
      <w:r>
        <w:rPr>
          <w:rFonts w:ascii="Arial" w:eastAsia="Times New Roman" w:hAnsi="Arial" w:cs="Arial"/>
          <w:sz w:val="20"/>
          <w:szCs w:val="20"/>
        </w:rPr>
        <w:t>.</w:t>
      </w:r>
    </w:p>
    <w:p w14:paraId="3D5C1203" w14:textId="77777777" w:rsidR="00944FDE" w:rsidRDefault="00944FDE" w:rsidP="008175C8">
      <w:pPr>
        <w:spacing w:after="0" w:line="240" w:lineRule="auto"/>
        <w:jc w:val="both"/>
        <w:rPr>
          <w:rFonts w:ascii="Arial" w:eastAsia="Times New Roman" w:hAnsi="Arial" w:cs="Arial"/>
          <w:sz w:val="20"/>
          <w:szCs w:val="20"/>
        </w:rPr>
      </w:pPr>
    </w:p>
    <w:p w14:paraId="102BC865" w14:textId="77777777" w:rsidR="008175C8" w:rsidRPr="007E291E" w:rsidRDefault="008175C8" w:rsidP="008175C8">
      <w:pPr>
        <w:spacing w:after="0" w:line="240" w:lineRule="auto"/>
        <w:jc w:val="both"/>
        <w:rPr>
          <w:rFonts w:ascii="Arial" w:eastAsia="Times New Roman" w:hAnsi="Arial" w:cs="Arial"/>
          <w:sz w:val="20"/>
          <w:szCs w:val="20"/>
        </w:rPr>
      </w:pPr>
      <w:r w:rsidRPr="007E291E">
        <w:rPr>
          <w:rFonts w:ascii="Arial" w:eastAsia="Times New Roman" w:hAnsi="Arial" w:cs="Arial"/>
          <w:sz w:val="20"/>
          <w:szCs w:val="20"/>
        </w:rPr>
        <w:t>Věcné cíle programu jsou:</w:t>
      </w:r>
    </w:p>
    <w:p w14:paraId="7AB39338" w14:textId="77777777" w:rsidR="00F3783F" w:rsidRPr="007E291E" w:rsidRDefault="008175C8" w:rsidP="008D549F">
      <w:pPr>
        <w:pStyle w:val="Odstavecseseznamem"/>
        <w:numPr>
          <w:ilvl w:val="0"/>
          <w:numId w:val="12"/>
        </w:numPr>
        <w:spacing w:after="0" w:line="240" w:lineRule="auto"/>
        <w:jc w:val="both"/>
        <w:rPr>
          <w:rFonts w:ascii="Arial" w:eastAsia="Times New Roman" w:hAnsi="Arial" w:cs="Arial"/>
          <w:sz w:val="20"/>
          <w:szCs w:val="20"/>
        </w:rPr>
      </w:pPr>
      <w:r w:rsidRPr="007E291E">
        <w:rPr>
          <w:rFonts w:ascii="Arial" w:eastAsia="Times New Roman" w:hAnsi="Arial" w:cs="Arial"/>
          <w:sz w:val="20"/>
          <w:szCs w:val="20"/>
        </w:rPr>
        <w:t xml:space="preserve">zajistit </w:t>
      </w:r>
      <w:r w:rsidR="001E3298">
        <w:rPr>
          <w:rFonts w:ascii="Arial" w:eastAsia="Times New Roman" w:hAnsi="Arial" w:cs="Arial"/>
          <w:sz w:val="20"/>
          <w:szCs w:val="20"/>
        </w:rPr>
        <w:t xml:space="preserve">zkvalitnění rozhodování veřejné správy o území </w:t>
      </w:r>
    </w:p>
    <w:p w14:paraId="5623C4F4" w14:textId="77777777" w:rsidR="008175C8" w:rsidRPr="007E291E" w:rsidRDefault="008175C8" w:rsidP="008D549F">
      <w:pPr>
        <w:pStyle w:val="Odstavecseseznamem"/>
        <w:numPr>
          <w:ilvl w:val="0"/>
          <w:numId w:val="12"/>
        </w:numPr>
        <w:spacing w:after="0" w:line="240" w:lineRule="auto"/>
        <w:jc w:val="both"/>
        <w:rPr>
          <w:rFonts w:ascii="Arial" w:eastAsia="Times New Roman" w:hAnsi="Arial" w:cs="Arial"/>
          <w:sz w:val="20"/>
          <w:szCs w:val="20"/>
        </w:rPr>
      </w:pPr>
      <w:r w:rsidRPr="007E291E">
        <w:rPr>
          <w:rFonts w:ascii="Arial" w:eastAsia="Times New Roman" w:hAnsi="Arial" w:cs="Arial"/>
          <w:sz w:val="20"/>
          <w:szCs w:val="20"/>
        </w:rPr>
        <w:t xml:space="preserve">zvýšit počet </w:t>
      </w:r>
      <w:r w:rsidR="00011F8C" w:rsidRPr="007E291E">
        <w:rPr>
          <w:rFonts w:ascii="Arial" w:eastAsia="Times New Roman" w:hAnsi="Arial" w:cs="Arial"/>
          <w:sz w:val="20"/>
          <w:szCs w:val="20"/>
        </w:rPr>
        <w:t>platných územních plánů v České Republice</w:t>
      </w:r>
      <w:r w:rsidRPr="007E291E">
        <w:rPr>
          <w:rFonts w:ascii="Arial" w:eastAsia="Times New Roman" w:hAnsi="Arial" w:cs="Arial"/>
          <w:sz w:val="20"/>
          <w:szCs w:val="20"/>
        </w:rPr>
        <w:t xml:space="preserve"> </w:t>
      </w:r>
    </w:p>
    <w:p w14:paraId="354796FD" w14:textId="77777777" w:rsidR="00F3783F" w:rsidRPr="00F3783F" w:rsidRDefault="00F3783F" w:rsidP="00F3783F">
      <w:pPr>
        <w:pStyle w:val="Odstavecseseznamem"/>
        <w:spacing w:after="0" w:line="240" w:lineRule="auto"/>
        <w:jc w:val="both"/>
        <w:rPr>
          <w:rFonts w:ascii="Arial" w:eastAsia="Times New Roman" w:hAnsi="Arial" w:cs="Arial"/>
          <w:sz w:val="20"/>
          <w:szCs w:val="20"/>
        </w:rPr>
      </w:pPr>
    </w:p>
    <w:p w14:paraId="1678334A" w14:textId="77777777" w:rsidR="003A1DCA" w:rsidRPr="003A1DCA" w:rsidRDefault="003A1DCA" w:rsidP="00C57EC0">
      <w:pPr>
        <w:pStyle w:val="Nadpis2"/>
        <w:ind w:left="705" w:hanging="705"/>
        <w:rPr>
          <w:sz w:val="20"/>
          <w:szCs w:val="20"/>
        </w:rPr>
      </w:pPr>
    </w:p>
    <w:p w14:paraId="1C546D62" w14:textId="77777777" w:rsidR="008175C8" w:rsidRPr="008175C8" w:rsidRDefault="008175C8" w:rsidP="00C57EC0">
      <w:pPr>
        <w:pStyle w:val="Nadpis2"/>
        <w:ind w:left="705" w:hanging="705"/>
      </w:pPr>
      <w:bookmarkStart w:id="7" w:name="_Toc11919396"/>
      <w:r>
        <w:t>3.1</w:t>
      </w:r>
      <w:r>
        <w:tab/>
        <w:t>C</w:t>
      </w:r>
      <w:r w:rsidRPr="008175C8">
        <w:t>íl</w:t>
      </w:r>
      <w:r w:rsidR="007E291E">
        <w:t>:</w:t>
      </w:r>
      <w:r w:rsidRPr="008175C8">
        <w:t xml:space="preserve"> </w:t>
      </w:r>
      <w:r w:rsidR="00E81ADB">
        <w:t>Zajistit zkvalitnění rozhodování veřejné správy o území</w:t>
      </w:r>
      <w:bookmarkEnd w:id="7"/>
    </w:p>
    <w:p w14:paraId="6DF517B9" w14:textId="77777777" w:rsidR="008175C8" w:rsidRPr="00BE4C5C" w:rsidRDefault="008175C8" w:rsidP="008175C8">
      <w:pPr>
        <w:spacing w:after="0" w:line="240" w:lineRule="auto"/>
        <w:jc w:val="both"/>
        <w:rPr>
          <w:rFonts w:ascii="Arial" w:hAnsi="Arial" w:cs="Arial"/>
          <w:sz w:val="20"/>
          <w:szCs w:val="20"/>
        </w:rPr>
      </w:pPr>
    </w:p>
    <w:p w14:paraId="6E9C0D37" w14:textId="77777777" w:rsidR="007E291E" w:rsidRDefault="00E81ADB" w:rsidP="00E81ADB">
      <w:pPr>
        <w:spacing w:after="0" w:line="240" w:lineRule="auto"/>
        <w:jc w:val="both"/>
        <w:rPr>
          <w:rFonts w:ascii="Arial" w:hAnsi="Arial" w:cs="Arial"/>
          <w:sz w:val="20"/>
          <w:szCs w:val="20"/>
        </w:rPr>
      </w:pPr>
      <w:r w:rsidRPr="00E81ADB">
        <w:rPr>
          <w:rFonts w:ascii="Arial" w:hAnsi="Arial" w:cs="Arial"/>
          <w:sz w:val="20"/>
          <w:szCs w:val="20"/>
        </w:rPr>
        <w:t>Územní plány stanovují základní koncepci rozvoje území obce, ochrany jeho hodnot, jeho plošného a</w:t>
      </w:r>
      <w:r w:rsidR="007E291E">
        <w:rPr>
          <w:rFonts w:ascii="Arial" w:hAnsi="Arial" w:cs="Arial"/>
          <w:sz w:val="20"/>
          <w:szCs w:val="20"/>
        </w:rPr>
        <w:t> </w:t>
      </w:r>
      <w:r w:rsidRPr="00E81ADB">
        <w:rPr>
          <w:rFonts w:ascii="Arial" w:hAnsi="Arial" w:cs="Arial"/>
          <w:sz w:val="20"/>
          <w:szCs w:val="20"/>
        </w:rPr>
        <w:t>prostorového uspořádání (urbanistická koncepce), uspořádání krajiny a koncepci veřejné infrastruktury; vymezí zastavěné území, plochy a koridory, zejména zastavitelné plochy</w:t>
      </w:r>
      <w:r w:rsidR="007E291E">
        <w:rPr>
          <w:rFonts w:ascii="Arial" w:hAnsi="Arial" w:cs="Arial"/>
          <w:sz w:val="20"/>
          <w:szCs w:val="20"/>
        </w:rPr>
        <w:t>, plochy změn v krajině</w:t>
      </w:r>
      <w:r w:rsidRPr="00E81ADB">
        <w:rPr>
          <w:rFonts w:ascii="Arial" w:hAnsi="Arial" w:cs="Arial"/>
          <w:sz w:val="20"/>
          <w:szCs w:val="20"/>
        </w:rPr>
        <w:t xml:space="preserve"> a plochy vymezené ke změně stávající zástavby, k obnově nebo opětovnému využití znehodnoceného území (plochy přestavby), pro veřejně prospěšné stavby, pro veřejně prospěšná opatření a pro územní rezervy a stanoví podmínky pro využití těchto ploch a koridorů. </w:t>
      </w:r>
    </w:p>
    <w:p w14:paraId="73B3DE4E" w14:textId="77777777" w:rsidR="007E291E" w:rsidRDefault="007E291E" w:rsidP="00E81ADB">
      <w:pPr>
        <w:spacing w:after="0" w:line="240" w:lineRule="auto"/>
        <w:jc w:val="both"/>
        <w:rPr>
          <w:rFonts w:ascii="Arial" w:hAnsi="Arial" w:cs="Arial"/>
          <w:sz w:val="20"/>
          <w:szCs w:val="20"/>
        </w:rPr>
      </w:pPr>
    </w:p>
    <w:p w14:paraId="566442C2" w14:textId="77777777" w:rsidR="007E291E" w:rsidRDefault="00E81ADB" w:rsidP="00E81ADB">
      <w:pPr>
        <w:spacing w:after="0" w:line="240" w:lineRule="auto"/>
        <w:jc w:val="both"/>
        <w:rPr>
          <w:rFonts w:ascii="Arial" w:hAnsi="Arial" w:cs="Arial"/>
          <w:sz w:val="20"/>
          <w:szCs w:val="20"/>
        </w:rPr>
      </w:pPr>
      <w:r w:rsidRPr="00E81ADB">
        <w:rPr>
          <w:rFonts w:ascii="Arial" w:hAnsi="Arial" w:cs="Arial"/>
          <w:sz w:val="20"/>
          <w:szCs w:val="20"/>
        </w:rPr>
        <w:t xml:space="preserve">Územní plán je závazným dokumentem pro rozhodování v území. </w:t>
      </w:r>
    </w:p>
    <w:p w14:paraId="5F61E005" w14:textId="77777777" w:rsidR="00E81ADB" w:rsidRPr="00E81ADB" w:rsidRDefault="00E81ADB" w:rsidP="00E81ADB">
      <w:pPr>
        <w:spacing w:after="0" w:line="240" w:lineRule="auto"/>
        <w:jc w:val="both"/>
        <w:rPr>
          <w:rFonts w:ascii="Arial" w:hAnsi="Arial" w:cs="Arial"/>
          <w:sz w:val="20"/>
          <w:szCs w:val="20"/>
        </w:rPr>
      </w:pPr>
      <w:r w:rsidRPr="00E81ADB">
        <w:rPr>
          <w:rFonts w:ascii="Arial" w:hAnsi="Arial" w:cs="Arial"/>
          <w:sz w:val="20"/>
          <w:szCs w:val="20"/>
        </w:rPr>
        <w:t xml:space="preserve"> </w:t>
      </w:r>
    </w:p>
    <w:p w14:paraId="48DC0DF6" w14:textId="77777777" w:rsidR="007E291E" w:rsidRDefault="00E81ADB" w:rsidP="00E81ADB">
      <w:pPr>
        <w:spacing w:after="0" w:line="240" w:lineRule="auto"/>
        <w:jc w:val="both"/>
        <w:rPr>
          <w:rFonts w:ascii="Arial" w:hAnsi="Arial" w:cs="Arial"/>
          <w:sz w:val="20"/>
          <w:szCs w:val="20"/>
        </w:rPr>
      </w:pPr>
      <w:r w:rsidRPr="00E81ADB">
        <w:rPr>
          <w:rFonts w:ascii="Arial" w:hAnsi="Arial" w:cs="Arial"/>
          <w:sz w:val="20"/>
          <w:szCs w:val="20"/>
        </w:rPr>
        <w:t xml:space="preserve">Obec bez územního plánu nemůže navrhovat rozvojové plochy (zastavitelné plochy) a často je také znevýhodněna při žádostech o dotaci na dílčí investiční záměry (vodovod, kanalizace…), kde velmi často je logickou podmínkou platný územní plán. Nelze nezmínit ani fakt, že bez územního plánu, který by vymezoval plochy a koridory dopravní a technické infrastruktury včetně projektů společného zájmu, by tyto záměry mohly být realizovány jen obtížně. Cílem územního plánu je mj. rozčlenit území na plochy zastavěné, zastavitelné, a nezastavěné, v kterých jsou dále podrobněji dle funkčních ploch nadefinované podmínky - regulativy pro umístění staveb a opatření (záměrů) a to od přípustných po nepřípustné. </w:t>
      </w:r>
      <w:r w:rsidRPr="00783747">
        <w:rPr>
          <w:rFonts w:ascii="Arial" w:hAnsi="Arial" w:cs="Arial"/>
          <w:sz w:val="20"/>
          <w:szCs w:val="20"/>
        </w:rPr>
        <w:t>Na základě územního řízení</w:t>
      </w:r>
      <w:r w:rsidR="009E0C44" w:rsidRPr="00783747">
        <w:rPr>
          <w:rFonts w:ascii="Arial" w:hAnsi="Arial" w:cs="Arial"/>
          <w:sz w:val="20"/>
          <w:szCs w:val="20"/>
        </w:rPr>
        <w:t>, případně společného územního a stavebního řízení nebo územního souhlasu či společného územního souhlasu</w:t>
      </w:r>
      <w:r w:rsidRPr="00783747">
        <w:rPr>
          <w:rFonts w:ascii="Arial" w:hAnsi="Arial" w:cs="Arial"/>
          <w:sz w:val="20"/>
          <w:szCs w:val="20"/>
        </w:rPr>
        <w:t>, tedy řízení, které daný záměr umisťuje, následujícím po pořízení a vydání územního plánu, jsou umisťovány stavby v souladu s územním plánem. Bez územního plánu lze s</w:t>
      </w:r>
      <w:r w:rsidRPr="00E81ADB">
        <w:rPr>
          <w:rFonts w:ascii="Arial" w:hAnsi="Arial" w:cs="Arial"/>
          <w:sz w:val="20"/>
          <w:szCs w:val="20"/>
        </w:rPr>
        <w:t>ice v</w:t>
      </w:r>
      <w:r w:rsidR="0080742B">
        <w:rPr>
          <w:rFonts w:ascii="Arial" w:hAnsi="Arial" w:cs="Arial"/>
          <w:sz w:val="20"/>
          <w:szCs w:val="20"/>
        </w:rPr>
        <w:t> </w:t>
      </w:r>
      <w:r w:rsidRPr="00E81ADB">
        <w:rPr>
          <w:rFonts w:ascii="Arial" w:hAnsi="Arial" w:cs="Arial"/>
          <w:sz w:val="20"/>
          <w:szCs w:val="20"/>
        </w:rPr>
        <w:t>zastavěném území umisťovat některé stavební záměry, avšak převážně se jedná o stavby umisťované do posledních volných proluk, často s nevhodným urbanistickým řešením či se záměrem, který se neslučuje s</w:t>
      </w:r>
      <w:r w:rsidR="0080742B">
        <w:rPr>
          <w:rFonts w:ascii="Arial" w:hAnsi="Arial" w:cs="Arial"/>
          <w:sz w:val="20"/>
          <w:szCs w:val="20"/>
        </w:rPr>
        <w:t> </w:t>
      </w:r>
      <w:r w:rsidRPr="00E81ADB">
        <w:rPr>
          <w:rFonts w:ascii="Arial" w:hAnsi="Arial" w:cs="Arial"/>
          <w:sz w:val="20"/>
          <w:szCs w:val="20"/>
        </w:rPr>
        <w:t>převažujícím funkčním využitím okolní zástavby.</w:t>
      </w:r>
    </w:p>
    <w:p w14:paraId="3D1070A8" w14:textId="77777777" w:rsidR="009E0C44" w:rsidRDefault="009E0C44" w:rsidP="00E81ADB">
      <w:pPr>
        <w:spacing w:after="0" w:line="240" w:lineRule="auto"/>
        <w:jc w:val="both"/>
        <w:rPr>
          <w:rFonts w:ascii="Arial" w:hAnsi="Arial" w:cs="Arial"/>
          <w:sz w:val="20"/>
          <w:szCs w:val="20"/>
        </w:rPr>
      </w:pPr>
    </w:p>
    <w:p w14:paraId="3ABEB227" w14:textId="77777777" w:rsidR="00DF2035" w:rsidRDefault="008175C8" w:rsidP="008175C8">
      <w:pPr>
        <w:spacing w:after="0" w:line="240" w:lineRule="auto"/>
        <w:jc w:val="both"/>
        <w:rPr>
          <w:rFonts w:ascii="Arial" w:hAnsi="Arial" w:cs="Arial"/>
          <w:sz w:val="20"/>
          <w:szCs w:val="20"/>
        </w:rPr>
      </w:pPr>
      <w:r w:rsidRPr="008175C8">
        <w:rPr>
          <w:rFonts w:ascii="Arial" w:hAnsi="Arial" w:cs="Arial"/>
          <w:sz w:val="20"/>
          <w:szCs w:val="20"/>
        </w:rPr>
        <w:t xml:space="preserve">Program </w:t>
      </w:r>
      <w:r w:rsidR="009E0C44">
        <w:rPr>
          <w:rFonts w:ascii="Arial" w:hAnsi="Arial" w:cs="Arial"/>
          <w:sz w:val="20"/>
          <w:szCs w:val="20"/>
        </w:rPr>
        <w:t xml:space="preserve">podporou zpracování územních plánů </w:t>
      </w:r>
      <w:r w:rsidR="001E3298">
        <w:rPr>
          <w:rFonts w:ascii="Arial" w:hAnsi="Arial" w:cs="Arial"/>
          <w:sz w:val="20"/>
          <w:szCs w:val="20"/>
        </w:rPr>
        <w:t>zkoordinuje veřejné i soukromé záměry změn v území, výstavbu a jiné činnosti ovlivňující rozvoj území, konkretizuje ochranu veřejných zájmů a tím usnadní a</w:t>
      </w:r>
      <w:r w:rsidR="0080742B">
        <w:rPr>
          <w:rFonts w:ascii="Arial" w:hAnsi="Arial" w:cs="Arial"/>
          <w:sz w:val="20"/>
          <w:szCs w:val="20"/>
        </w:rPr>
        <w:t> </w:t>
      </w:r>
      <w:r w:rsidR="001E3298">
        <w:rPr>
          <w:rFonts w:ascii="Arial" w:hAnsi="Arial" w:cs="Arial"/>
          <w:sz w:val="20"/>
          <w:szCs w:val="20"/>
        </w:rPr>
        <w:t>zkvalitní rozhodování veřejné správy o území.</w:t>
      </w:r>
    </w:p>
    <w:p w14:paraId="40C542D5" w14:textId="77777777" w:rsidR="00DF2035" w:rsidRDefault="00DF2035" w:rsidP="008175C8">
      <w:pPr>
        <w:spacing w:after="0" w:line="240" w:lineRule="auto"/>
        <w:jc w:val="both"/>
        <w:rPr>
          <w:rFonts w:ascii="Arial" w:hAnsi="Arial" w:cs="Arial"/>
          <w:sz w:val="20"/>
          <w:szCs w:val="20"/>
        </w:rPr>
      </w:pPr>
    </w:p>
    <w:p w14:paraId="6AA1B5DA" w14:textId="77777777" w:rsidR="008175C8" w:rsidRPr="008175C8" w:rsidRDefault="008175C8" w:rsidP="008175C8">
      <w:pPr>
        <w:tabs>
          <w:tab w:val="left" w:pos="1103"/>
        </w:tabs>
        <w:spacing w:after="0" w:line="240" w:lineRule="auto"/>
        <w:jc w:val="both"/>
        <w:rPr>
          <w:rFonts w:ascii="Arial" w:hAnsi="Arial" w:cs="Arial"/>
          <w:b/>
          <w:sz w:val="20"/>
          <w:szCs w:val="20"/>
          <w:u w:val="single"/>
        </w:rPr>
      </w:pPr>
    </w:p>
    <w:p w14:paraId="58CA492E" w14:textId="77777777" w:rsidR="008175C8" w:rsidRPr="008175C8" w:rsidRDefault="008175C8" w:rsidP="00C57EC0">
      <w:pPr>
        <w:pStyle w:val="Nadpis2"/>
        <w:ind w:left="705" w:hanging="705"/>
      </w:pPr>
      <w:bookmarkStart w:id="8" w:name="_Toc11919397"/>
      <w:r>
        <w:t>3.2</w:t>
      </w:r>
      <w:r>
        <w:tab/>
      </w:r>
      <w:r w:rsidRPr="008175C8">
        <w:t>Cíl</w:t>
      </w:r>
      <w:r w:rsidR="001E3298">
        <w:t xml:space="preserve">: </w:t>
      </w:r>
      <w:r w:rsidRPr="008175C8">
        <w:t xml:space="preserve">Zvýšit počet </w:t>
      </w:r>
      <w:r w:rsidR="007E291E">
        <w:t>platných územních plánů v České republice</w:t>
      </w:r>
      <w:bookmarkEnd w:id="8"/>
    </w:p>
    <w:p w14:paraId="63665382" w14:textId="77777777" w:rsidR="008175C8" w:rsidRDefault="008175C8" w:rsidP="008175C8">
      <w:pPr>
        <w:spacing w:after="0" w:line="240" w:lineRule="auto"/>
        <w:jc w:val="both"/>
        <w:rPr>
          <w:rFonts w:ascii="Arial" w:hAnsi="Arial" w:cs="Arial"/>
          <w:sz w:val="20"/>
          <w:szCs w:val="20"/>
        </w:rPr>
      </w:pPr>
    </w:p>
    <w:p w14:paraId="679E8E59" w14:textId="77777777" w:rsidR="003A1DCA" w:rsidRDefault="007E291E" w:rsidP="008175C8">
      <w:pPr>
        <w:spacing w:after="0" w:line="240" w:lineRule="auto"/>
        <w:jc w:val="both"/>
        <w:rPr>
          <w:rFonts w:ascii="Arial" w:hAnsi="Arial" w:cs="Arial"/>
          <w:sz w:val="20"/>
          <w:szCs w:val="20"/>
        </w:rPr>
      </w:pPr>
      <w:r>
        <w:rPr>
          <w:rFonts w:ascii="Arial" w:hAnsi="Arial" w:cs="Arial"/>
          <w:sz w:val="20"/>
          <w:szCs w:val="20"/>
        </w:rPr>
        <w:t>V Evidenci územně plánovací činnosti</w:t>
      </w:r>
      <w:r w:rsidR="00A76744">
        <w:rPr>
          <w:rFonts w:ascii="Arial" w:hAnsi="Arial" w:cs="Arial"/>
          <w:sz w:val="20"/>
          <w:szCs w:val="20"/>
        </w:rPr>
        <w:t xml:space="preserve"> je evidováno </w:t>
      </w:r>
      <w:r w:rsidR="003A1DCA">
        <w:rPr>
          <w:rFonts w:ascii="Arial" w:hAnsi="Arial" w:cs="Arial"/>
          <w:sz w:val="20"/>
          <w:szCs w:val="20"/>
        </w:rPr>
        <w:t>přes 2 000 obcí, které nemají územní plán žádný nebo jeho platnost skončí k 31. 12. 2022.</w:t>
      </w:r>
    </w:p>
    <w:p w14:paraId="48C7CA4B" w14:textId="77777777" w:rsidR="00DF2035" w:rsidRPr="003A1DCA" w:rsidRDefault="003A1DCA" w:rsidP="003A1DCA">
      <w:pPr>
        <w:spacing w:after="0" w:line="240" w:lineRule="auto"/>
        <w:jc w:val="both"/>
        <w:rPr>
          <w:rFonts w:ascii="Arial" w:hAnsi="Arial" w:cs="Arial"/>
          <w:sz w:val="20"/>
          <w:szCs w:val="20"/>
        </w:rPr>
      </w:pPr>
      <w:r>
        <w:rPr>
          <w:rFonts w:ascii="Arial" w:hAnsi="Arial" w:cs="Arial"/>
          <w:sz w:val="20"/>
          <w:szCs w:val="20"/>
        </w:rPr>
        <w:t>Národní program přispěje ke zvýšení počtu platných územních plánů, a to zejména malým obcím, s počtem do 1 000 obyvatel.</w:t>
      </w:r>
      <w:r w:rsidR="00DF2035">
        <w:br w:type="page"/>
      </w:r>
    </w:p>
    <w:p w14:paraId="33A8708B" w14:textId="77777777" w:rsidR="00255E87" w:rsidRPr="008871D8" w:rsidRDefault="00DA7699" w:rsidP="00DA7699">
      <w:pPr>
        <w:pStyle w:val="Nadpis1"/>
      </w:pPr>
      <w:bookmarkStart w:id="9" w:name="_Toc11919398"/>
      <w:r w:rsidRPr="008871D8">
        <w:lastRenderedPageBreak/>
        <w:t>4</w:t>
      </w:r>
      <w:r w:rsidR="00255E87" w:rsidRPr="008871D8">
        <w:tab/>
      </w:r>
      <w:r w:rsidRPr="008871D8">
        <w:t>Indikátory a parametry ke splnění cílů programu</w:t>
      </w:r>
      <w:bookmarkEnd w:id="9"/>
    </w:p>
    <w:p w14:paraId="5FF26168" w14:textId="77777777" w:rsidR="00CC3577" w:rsidRPr="008871D8" w:rsidRDefault="00CC3577" w:rsidP="00255E87">
      <w:pPr>
        <w:spacing w:after="0" w:line="240" w:lineRule="auto"/>
        <w:jc w:val="both"/>
        <w:rPr>
          <w:rFonts w:ascii="Arial" w:hAnsi="Arial" w:cs="Arial"/>
          <w:sz w:val="20"/>
          <w:szCs w:val="20"/>
        </w:rPr>
      </w:pPr>
    </w:p>
    <w:p w14:paraId="708FB59C" w14:textId="77777777" w:rsidR="00F7794D" w:rsidRDefault="00F7794D" w:rsidP="00F7794D">
      <w:pPr>
        <w:spacing w:after="0" w:line="240" w:lineRule="auto"/>
        <w:jc w:val="both"/>
        <w:rPr>
          <w:rFonts w:ascii="Arial" w:hAnsi="Arial" w:cs="Arial"/>
          <w:sz w:val="20"/>
          <w:szCs w:val="20"/>
        </w:rPr>
      </w:pPr>
      <w:r w:rsidRPr="00F06706">
        <w:rPr>
          <w:rFonts w:ascii="Arial" w:hAnsi="Arial" w:cs="Arial"/>
          <w:sz w:val="20"/>
          <w:szCs w:val="20"/>
        </w:rPr>
        <w:t>Parametry programu</w:t>
      </w:r>
      <w:r>
        <w:rPr>
          <w:rFonts w:ascii="Arial" w:hAnsi="Arial" w:cs="Arial"/>
          <w:sz w:val="20"/>
          <w:szCs w:val="20"/>
        </w:rPr>
        <w:t>/podprogramu</w:t>
      </w:r>
      <w:r w:rsidRPr="00F06706">
        <w:rPr>
          <w:rFonts w:ascii="Arial" w:hAnsi="Arial" w:cs="Arial"/>
          <w:sz w:val="20"/>
          <w:szCs w:val="20"/>
        </w:rPr>
        <w:t>, jako ukazatele specifikující podporu územně plánovacích činností obcí, jsou stanoveny v měrných jednotkách, tak aby vystihovaly jejich kvantitu</w:t>
      </w:r>
      <w:r>
        <w:rPr>
          <w:rFonts w:ascii="Arial" w:hAnsi="Arial" w:cs="Arial"/>
          <w:sz w:val="20"/>
          <w:szCs w:val="20"/>
        </w:rPr>
        <w:t xml:space="preserve">, tedy v kusech (ks) podpořených územních plánů z programu </w:t>
      </w:r>
      <w:r w:rsidRPr="00F7794D">
        <w:rPr>
          <w:rFonts w:ascii="Arial" w:hAnsi="Arial" w:cs="Arial"/>
          <w:i/>
          <w:sz w:val="20"/>
          <w:szCs w:val="20"/>
        </w:rPr>
        <w:t>Podpora územně plánovacích činností obcí</w:t>
      </w:r>
      <w:r>
        <w:rPr>
          <w:rFonts w:ascii="Arial" w:hAnsi="Arial" w:cs="Arial"/>
          <w:sz w:val="20"/>
          <w:szCs w:val="20"/>
        </w:rPr>
        <w:t>, resp</w:t>
      </w:r>
      <w:r w:rsidRPr="00F06706">
        <w:rPr>
          <w:rFonts w:ascii="Arial" w:hAnsi="Arial" w:cs="Arial"/>
          <w:sz w:val="20"/>
          <w:szCs w:val="20"/>
        </w:rPr>
        <w:t>.</w:t>
      </w:r>
      <w:r>
        <w:rPr>
          <w:rFonts w:ascii="Arial" w:hAnsi="Arial" w:cs="Arial"/>
          <w:sz w:val="20"/>
          <w:szCs w:val="20"/>
        </w:rPr>
        <w:t xml:space="preserve"> podprogramu </w:t>
      </w:r>
      <w:r w:rsidRPr="00F7794D">
        <w:rPr>
          <w:rFonts w:ascii="Arial" w:hAnsi="Arial" w:cs="Arial"/>
          <w:i/>
          <w:sz w:val="20"/>
          <w:szCs w:val="20"/>
        </w:rPr>
        <w:t>Podpora územně plánovacích dokumentací obcí</w:t>
      </w:r>
      <w:r>
        <w:rPr>
          <w:rFonts w:ascii="Arial" w:hAnsi="Arial" w:cs="Arial"/>
          <w:sz w:val="20"/>
          <w:szCs w:val="20"/>
        </w:rPr>
        <w:t xml:space="preserve">. </w:t>
      </w:r>
    </w:p>
    <w:p w14:paraId="543711EA" w14:textId="77777777" w:rsidR="00F7794D" w:rsidRPr="00F06706" w:rsidRDefault="00F7794D" w:rsidP="00F7794D">
      <w:pPr>
        <w:spacing w:after="0" w:line="240" w:lineRule="auto"/>
        <w:jc w:val="both"/>
        <w:rPr>
          <w:rFonts w:ascii="Arial" w:hAnsi="Arial" w:cs="Arial"/>
          <w:sz w:val="20"/>
          <w:szCs w:val="20"/>
        </w:rPr>
      </w:pPr>
    </w:p>
    <w:p w14:paraId="5FB71BBE" w14:textId="77777777" w:rsidR="00F7794D" w:rsidRPr="00F06706" w:rsidRDefault="00F7794D" w:rsidP="00F7794D">
      <w:pPr>
        <w:spacing w:after="0" w:line="240" w:lineRule="auto"/>
        <w:jc w:val="both"/>
        <w:rPr>
          <w:rFonts w:ascii="Arial" w:hAnsi="Arial" w:cs="Arial"/>
          <w:sz w:val="20"/>
          <w:szCs w:val="20"/>
        </w:rPr>
      </w:pPr>
    </w:p>
    <w:tbl>
      <w:tblPr>
        <w:tblStyle w:val="Mkatabulky"/>
        <w:tblW w:w="0" w:type="auto"/>
        <w:tblInd w:w="250" w:type="dxa"/>
        <w:tblLook w:val="04A0" w:firstRow="1" w:lastRow="0" w:firstColumn="1" w:lastColumn="0" w:noHBand="0" w:noVBand="1"/>
      </w:tblPr>
      <w:tblGrid>
        <w:gridCol w:w="1406"/>
        <w:gridCol w:w="705"/>
        <w:gridCol w:w="730"/>
        <w:gridCol w:w="730"/>
        <w:gridCol w:w="781"/>
        <w:gridCol w:w="730"/>
        <w:gridCol w:w="679"/>
        <w:gridCol w:w="817"/>
        <w:gridCol w:w="939"/>
        <w:gridCol w:w="806"/>
        <w:gridCol w:w="1055"/>
      </w:tblGrid>
      <w:tr w:rsidR="00104CC5" w:rsidRPr="00783747" w14:paraId="2BF1725D" w14:textId="77777777" w:rsidTr="00104CC5">
        <w:tc>
          <w:tcPr>
            <w:tcW w:w="1406" w:type="dxa"/>
          </w:tcPr>
          <w:p w14:paraId="0EB02AC8"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Podprogram</w:t>
            </w:r>
          </w:p>
        </w:tc>
        <w:tc>
          <w:tcPr>
            <w:tcW w:w="708" w:type="dxa"/>
          </w:tcPr>
          <w:p w14:paraId="1765FD92"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2015</w:t>
            </w:r>
          </w:p>
        </w:tc>
        <w:tc>
          <w:tcPr>
            <w:tcW w:w="734" w:type="dxa"/>
          </w:tcPr>
          <w:p w14:paraId="3EBD8562"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2016</w:t>
            </w:r>
          </w:p>
        </w:tc>
        <w:tc>
          <w:tcPr>
            <w:tcW w:w="734" w:type="dxa"/>
          </w:tcPr>
          <w:p w14:paraId="07B2D50D"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2017</w:t>
            </w:r>
          </w:p>
        </w:tc>
        <w:tc>
          <w:tcPr>
            <w:tcW w:w="789" w:type="dxa"/>
          </w:tcPr>
          <w:p w14:paraId="72A3FC08"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2018</w:t>
            </w:r>
          </w:p>
        </w:tc>
        <w:tc>
          <w:tcPr>
            <w:tcW w:w="734" w:type="dxa"/>
          </w:tcPr>
          <w:p w14:paraId="1808B479"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2019</w:t>
            </w:r>
          </w:p>
        </w:tc>
        <w:tc>
          <w:tcPr>
            <w:tcW w:w="680" w:type="dxa"/>
          </w:tcPr>
          <w:p w14:paraId="21003949"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2020</w:t>
            </w:r>
          </w:p>
        </w:tc>
        <w:tc>
          <w:tcPr>
            <w:tcW w:w="827" w:type="dxa"/>
          </w:tcPr>
          <w:p w14:paraId="1564A22E" w14:textId="13B837C4" w:rsidR="00104CC5" w:rsidRPr="00783747" w:rsidRDefault="00104CC5" w:rsidP="00F7794D">
            <w:pPr>
              <w:jc w:val="both"/>
              <w:rPr>
                <w:rFonts w:ascii="Arial" w:hAnsi="Arial" w:cs="Arial"/>
                <w:b/>
                <w:sz w:val="20"/>
                <w:szCs w:val="20"/>
              </w:rPr>
            </w:pPr>
            <w:r>
              <w:rPr>
                <w:rFonts w:ascii="Arial" w:hAnsi="Arial" w:cs="Arial"/>
                <w:b/>
                <w:sz w:val="20"/>
                <w:szCs w:val="20"/>
              </w:rPr>
              <w:t>2021</w:t>
            </w:r>
          </w:p>
        </w:tc>
        <w:tc>
          <w:tcPr>
            <w:tcW w:w="957" w:type="dxa"/>
          </w:tcPr>
          <w:p w14:paraId="20A26942" w14:textId="08BB4850" w:rsidR="00104CC5" w:rsidRPr="00783747" w:rsidRDefault="00104CC5" w:rsidP="00104CC5">
            <w:pPr>
              <w:jc w:val="both"/>
              <w:rPr>
                <w:rFonts w:ascii="Arial" w:hAnsi="Arial" w:cs="Arial"/>
                <w:b/>
                <w:sz w:val="20"/>
                <w:szCs w:val="20"/>
              </w:rPr>
            </w:pPr>
            <w:r w:rsidRPr="00783747">
              <w:rPr>
                <w:rFonts w:ascii="Arial" w:hAnsi="Arial" w:cs="Arial"/>
                <w:b/>
                <w:sz w:val="20"/>
                <w:szCs w:val="20"/>
              </w:rPr>
              <w:t>202</w:t>
            </w:r>
            <w:r>
              <w:rPr>
                <w:rFonts w:ascii="Arial" w:hAnsi="Arial" w:cs="Arial"/>
                <w:b/>
                <w:sz w:val="20"/>
                <w:szCs w:val="20"/>
              </w:rPr>
              <w:t>2</w:t>
            </w:r>
          </w:p>
        </w:tc>
        <w:tc>
          <w:tcPr>
            <w:tcW w:w="746" w:type="dxa"/>
          </w:tcPr>
          <w:p w14:paraId="67D9C838" w14:textId="24E114DC" w:rsidR="00104CC5" w:rsidRPr="00783747" w:rsidRDefault="00104CC5" w:rsidP="00C75DB5">
            <w:pPr>
              <w:jc w:val="both"/>
              <w:rPr>
                <w:rFonts w:ascii="Arial" w:hAnsi="Arial" w:cs="Arial"/>
                <w:b/>
                <w:sz w:val="20"/>
                <w:szCs w:val="20"/>
              </w:rPr>
            </w:pPr>
            <w:r>
              <w:rPr>
                <w:rFonts w:ascii="Arial" w:hAnsi="Arial" w:cs="Arial"/>
                <w:b/>
                <w:sz w:val="20"/>
                <w:szCs w:val="20"/>
              </w:rPr>
              <w:t>2023 - 2025</w:t>
            </w:r>
            <w:r w:rsidRPr="00104CC5">
              <w:rPr>
                <w:rFonts w:ascii="Arial" w:hAnsi="Arial" w:cs="Arial"/>
                <w:b/>
                <w:sz w:val="20"/>
                <w:szCs w:val="20"/>
              </w:rPr>
              <w:t>*)</w:t>
            </w:r>
          </w:p>
        </w:tc>
        <w:tc>
          <w:tcPr>
            <w:tcW w:w="1063" w:type="dxa"/>
          </w:tcPr>
          <w:p w14:paraId="11ACC43F" w14:textId="4666911C"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Celkem</w:t>
            </w:r>
          </w:p>
        </w:tc>
      </w:tr>
      <w:tr w:rsidR="00104CC5" w:rsidRPr="00783747" w14:paraId="0E52751E" w14:textId="77777777" w:rsidTr="00104CC5">
        <w:tc>
          <w:tcPr>
            <w:tcW w:w="1406" w:type="dxa"/>
          </w:tcPr>
          <w:p w14:paraId="68BD2C94" w14:textId="77777777" w:rsidR="00104CC5" w:rsidRPr="00783747" w:rsidRDefault="00104CC5" w:rsidP="00C75DB5">
            <w:pPr>
              <w:jc w:val="both"/>
              <w:rPr>
                <w:rFonts w:ascii="Arial" w:eastAsiaTheme="minorEastAsia" w:hAnsi="Arial" w:cs="Arial"/>
                <w:sz w:val="20"/>
                <w:szCs w:val="20"/>
              </w:rPr>
            </w:pPr>
            <w:r w:rsidRPr="00783747">
              <w:rPr>
                <w:rFonts w:ascii="Arial" w:eastAsiaTheme="minorEastAsia" w:hAnsi="Arial" w:cs="Arial"/>
                <w:sz w:val="20"/>
                <w:szCs w:val="20"/>
              </w:rPr>
              <w:t>117D0510 – územní plány</w:t>
            </w:r>
          </w:p>
        </w:tc>
        <w:tc>
          <w:tcPr>
            <w:tcW w:w="708" w:type="dxa"/>
          </w:tcPr>
          <w:p w14:paraId="3C641EF4" w14:textId="77777777" w:rsidR="00104CC5" w:rsidRPr="00783747" w:rsidRDefault="00104CC5" w:rsidP="00C75DB5">
            <w:pPr>
              <w:jc w:val="both"/>
              <w:rPr>
                <w:rFonts w:ascii="Arial" w:eastAsiaTheme="minorEastAsia" w:hAnsi="Arial" w:cs="Arial"/>
                <w:sz w:val="20"/>
                <w:szCs w:val="20"/>
              </w:rPr>
            </w:pPr>
            <w:r w:rsidRPr="00783747">
              <w:rPr>
                <w:rFonts w:ascii="Arial" w:eastAsiaTheme="minorEastAsia" w:hAnsi="Arial" w:cs="Arial"/>
                <w:sz w:val="20"/>
                <w:szCs w:val="20"/>
              </w:rPr>
              <w:t>0</w:t>
            </w:r>
          </w:p>
        </w:tc>
        <w:tc>
          <w:tcPr>
            <w:tcW w:w="734" w:type="dxa"/>
          </w:tcPr>
          <w:p w14:paraId="680453C6" w14:textId="77777777" w:rsidR="00104CC5" w:rsidRPr="00783747" w:rsidRDefault="00104CC5" w:rsidP="00C75DB5">
            <w:pPr>
              <w:jc w:val="both"/>
              <w:rPr>
                <w:rFonts w:ascii="Arial" w:eastAsiaTheme="minorEastAsia" w:hAnsi="Arial" w:cs="Arial"/>
                <w:sz w:val="20"/>
                <w:szCs w:val="20"/>
              </w:rPr>
            </w:pPr>
            <w:r w:rsidRPr="00783747">
              <w:rPr>
                <w:rFonts w:ascii="Arial" w:eastAsiaTheme="minorEastAsia" w:hAnsi="Arial" w:cs="Arial"/>
                <w:sz w:val="20"/>
                <w:szCs w:val="20"/>
              </w:rPr>
              <w:t>100</w:t>
            </w:r>
          </w:p>
        </w:tc>
        <w:tc>
          <w:tcPr>
            <w:tcW w:w="734" w:type="dxa"/>
          </w:tcPr>
          <w:p w14:paraId="090ECAAB" w14:textId="77777777" w:rsidR="00104CC5" w:rsidRPr="00783747" w:rsidRDefault="00104CC5" w:rsidP="00C75DB5">
            <w:pPr>
              <w:jc w:val="both"/>
              <w:rPr>
                <w:rFonts w:ascii="Arial" w:eastAsiaTheme="minorEastAsia" w:hAnsi="Arial" w:cs="Arial"/>
                <w:sz w:val="20"/>
                <w:szCs w:val="20"/>
              </w:rPr>
            </w:pPr>
            <w:r w:rsidRPr="00783747">
              <w:rPr>
                <w:rFonts w:ascii="Arial" w:eastAsiaTheme="minorEastAsia" w:hAnsi="Arial" w:cs="Arial"/>
                <w:sz w:val="20"/>
                <w:szCs w:val="20"/>
              </w:rPr>
              <w:t>100</w:t>
            </w:r>
          </w:p>
        </w:tc>
        <w:tc>
          <w:tcPr>
            <w:tcW w:w="789" w:type="dxa"/>
          </w:tcPr>
          <w:p w14:paraId="1781BFA4" w14:textId="77777777" w:rsidR="00104CC5" w:rsidRPr="00783747" w:rsidRDefault="00104CC5" w:rsidP="00C75DB5">
            <w:pPr>
              <w:jc w:val="both"/>
              <w:rPr>
                <w:rFonts w:ascii="Arial" w:eastAsiaTheme="minorEastAsia" w:hAnsi="Arial" w:cs="Arial"/>
                <w:sz w:val="20"/>
                <w:szCs w:val="20"/>
              </w:rPr>
            </w:pPr>
            <w:r w:rsidRPr="00783747">
              <w:rPr>
                <w:rFonts w:ascii="Arial" w:eastAsiaTheme="minorEastAsia" w:hAnsi="Arial" w:cs="Arial"/>
                <w:sz w:val="20"/>
                <w:szCs w:val="20"/>
              </w:rPr>
              <w:t>100</w:t>
            </w:r>
          </w:p>
        </w:tc>
        <w:tc>
          <w:tcPr>
            <w:tcW w:w="734" w:type="dxa"/>
          </w:tcPr>
          <w:p w14:paraId="67A1AEEC" w14:textId="77777777" w:rsidR="00104CC5" w:rsidRPr="00783747" w:rsidRDefault="00104CC5" w:rsidP="00C75DB5">
            <w:pPr>
              <w:jc w:val="both"/>
              <w:rPr>
                <w:rFonts w:ascii="Arial" w:eastAsiaTheme="minorEastAsia" w:hAnsi="Arial" w:cs="Arial"/>
                <w:sz w:val="20"/>
                <w:szCs w:val="20"/>
              </w:rPr>
            </w:pPr>
            <w:r w:rsidRPr="00783747">
              <w:rPr>
                <w:rFonts w:ascii="Arial" w:eastAsiaTheme="minorEastAsia" w:hAnsi="Arial" w:cs="Arial"/>
                <w:sz w:val="20"/>
                <w:szCs w:val="20"/>
              </w:rPr>
              <w:t>100</w:t>
            </w:r>
          </w:p>
        </w:tc>
        <w:tc>
          <w:tcPr>
            <w:tcW w:w="680" w:type="dxa"/>
          </w:tcPr>
          <w:p w14:paraId="40C0845A" w14:textId="40093B1B" w:rsidR="00104CC5" w:rsidRPr="00783747" w:rsidRDefault="00104CC5" w:rsidP="00466277">
            <w:pPr>
              <w:jc w:val="both"/>
              <w:rPr>
                <w:rFonts w:ascii="Arial" w:eastAsiaTheme="minorEastAsia" w:hAnsi="Arial" w:cs="Arial"/>
                <w:sz w:val="20"/>
                <w:szCs w:val="20"/>
              </w:rPr>
            </w:pPr>
            <w:r>
              <w:rPr>
                <w:rFonts w:ascii="Arial" w:eastAsiaTheme="minorEastAsia" w:hAnsi="Arial" w:cs="Arial"/>
                <w:sz w:val="20"/>
                <w:szCs w:val="20"/>
              </w:rPr>
              <w:t>75</w:t>
            </w:r>
          </w:p>
        </w:tc>
        <w:tc>
          <w:tcPr>
            <w:tcW w:w="827" w:type="dxa"/>
          </w:tcPr>
          <w:p w14:paraId="4F738C34" w14:textId="29BB8DF6" w:rsidR="00104CC5" w:rsidRPr="00783747" w:rsidRDefault="00104CC5" w:rsidP="00C75DB5">
            <w:pPr>
              <w:jc w:val="both"/>
              <w:rPr>
                <w:rFonts w:ascii="Arial" w:hAnsi="Arial" w:cs="Arial"/>
                <w:sz w:val="20"/>
                <w:szCs w:val="20"/>
              </w:rPr>
            </w:pPr>
            <w:r>
              <w:rPr>
                <w:rFonts w:ascii="Arial" w:hAnsi="Arial" w:cs="Arial"/>
                <w:sz w:val="20"/>
                <w:szCs w:val="20"/>
              </w:rPr>
              <w:t>50</w:t>
            </w:r>
          </w:p>
        </w:tc>
        <w:tc>
          <w:tcPr>
            <w:tcW w:w="957" w:type="dxa"/>
          </w:tcPr>
          <w:p w14:paraId="34A24AC3" w14:textId="6AD62E79" w:rsidR="00104CC5" w:rsidRPr="00783747" w:rsidRDefault="00104CC5" w:rsidP="00C75DB5">
            <w:pPr>
              <w:jc w:val="both"/>
              <w:rPr>
                <w:rFonts w:ascii="Arial" w:hAnsi="Arial" w:cs="Arial"/>
                <w:sz w:val="20"/>
                <w:szCs w:val="20"/>
              </w:rPr>
            </w:pPr>
            <w:r>
              <w:rPr>
                <w:rFonts w:ascii="Arial" w:hAnsi="Arial" w:cs="Arial"/>
                <w:sz w:val="20"/>
                <w:szCs w:val="20"/>
              </w:rPr>
              <w:t>50</w:t>
            </w:r>
          </w:p>
        </w:tc>
        <w:tc>
          <w:tcPr>
            <w:tcW w:w="746" w:type="dxa"/>
          </w:tcPr>
          <w:p w14:paraId="2770FF09" w14:textId="04E623BA" w:rsidR="00104CC5" w:rsidRPr="00466277" w:rsidRDefault="00104CC5" w:rsidP="00C75DB5">
            <w:pPr>
              <w:jc w:val="both"/>
              <w:rPr>
                <w:rFonts w:ascii="Arial" w:hAnsi="Arial" w:cs="Arial"/>
                <w:sz w:val="20"/>
                <w:szCs w:val="20"/>
              </w:rPr>
            </w:pPr>
            <w:r>
              <w:rPr>
                <w:rFonts w:ascii="Arial" w:hAnsi="Arial" w:cs="Arial"/>
                <w:sz w:val="20"/>
                <w:szCs w:val="20"/>
              </w:rPr>
              <w:t>0</w:t>
            </w:r>
          </w:p>
        </w:tc>
        <w:tc>
          <w:tcPr>
            <w:tcW w:w="1063" w:type="dxa"/>
          </w:tcPr>
          <w:p w14:paraId="511ADB0D" w14:textId="52D1F098" w:rsidR="00104CC5" w:rsidRPr="00783747" w:rsidRDefault="00104CC5" w:rsidP="006F3583">
            <w:pPr>
              <w:jc w:val="both"/>
              <w:rPr>
                <w:rFonts w:ascii="Arial" w:eastAsiaTheme="minorEastAsia" w:hAnsi="Arial" w:cs="Arial"/>
                <w:sz w:val="20"/>
                <w:szCs w:val="20"/>
              </w:rPr>
            </w:pPr>
            <w:r w:rsidRPr="00466277">
              <w:rPr>
                <w:rFonts w:ascii="Arial" w:eastAsiaTheme="minorEastAsia" w:hAnsi="Arial" w:cs="Arial"/>
                <w:sz w:val="20"/>
                <w:szCs w:val="20"/>
              </w:rPr>
              <w:t>5</w:t>
            </w:r>
            <w:r w:rsidR="006F3583">
              <w:rPr>
                <w:rFonts w:ascii="Arial" w:eastAsiaTheme="minorEastAsia" w:hAnsi="Arial" w:cs="Arial"/>
                <w:sz w:val="20"/>
                <w:szCs w:val="20"/>
              </w:rPr>
              <w:t>75</w:t>
            </w:r>
          </w:p>
        </w:tc>
      </w:tr>
      <w:tr w:rsidR="00104CC5" w:rsidRPr="00783747" w14:paraId="62BE463E" w14:textId="77777777" w:rsidTr="00104CC5">
        <w:tc>
          <w:tcPr>
            <w:tcW w:w="1406" w:type="dxa"/>
          </w:tcPr>
          <w:p w14:paraId="0C63A8E3"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Celkem</w:t>
            </w:r>
          </w:p>
        </w:tc>
        <w:tc>
          <w:tcPr>
            <w:tcW w:w="708" w:type="dxa"/>
          </w:tcPr>
          <w:p w14:paraId="6652CDA7"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0</w:t>
            </w:r>
          </w:p>
        </w:tc>
        <w:tc>
          <w:tcPr>
            <w:tcW w:w="734" w:type="dxa"/>
          </w:tcPr>
          <w:p w14:paraId="11A85A8F"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100</w:t>
            </w:r>
          </w:p>
        </w:tc>
        <w:tc>
          <w:tcPr>
            <w:tcW w:w="734" w:type="dxa"/>
          </w:tcPr>
          <w:p w14:paraId="02A6E018"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100</w:t>
            </w:r>
          </w:p>
        </w:tc>
        <w:tc>
          <w:tcPr>
            <w:tcW w:w="789" w:type="dxa"/>
          </w:tcPr>
          <w:p w14:paraId="56EF986A"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100</w:t>
            </w:r>
          </w:p>
        </w:tc>
        <w:tc>
          <w:tcPr>
            <w:tcW w:w="734" w:type="dxa"/>
          </w:tcPr>
          <w:p w14:paraId="40B6EDFB" w14:textId="77777777" w:rsidR="00104CC5" w:rsidRPr="00783747" w:rsidRDefault="00104CC5" w:rsidP="00C75DB5">
            <w:pPr>
              <w:jc w:val="both"/>
              <w:rPr>
                <w:rFonts w:ascii="Arial" w:eastAsiaTheme="minorEastAsia" w:hAnsi="Arial" w:cs="Arial"/>
                <w:b/>
                <w:sz w:val="20"/>
                <w:szCs w:val="20"/>
              </w:rPr>
            </w:pPr>
            <w:r w:rsidRPr="00783747">
              <w:rPr>
                <w:rFonts w:ascii="Arial" w:eastAsiaTheme="minorEastAsia" w:hAnsi="Arial" w:cs="Arial"/>
                <w:b/>
                <w:sz w:val="20"/>
                <w:szCs w:val="20"/>
              </w:rPr>
              <w:t>100</w:t>
            </w:r>
          </w:p>
        </w:tc>
        <w:tc>
          <w:tcPr>
            <w:tcW w:w="680" w:type="dxa"/>
          </w:tcPr>
          <w:p w14:paraId="44D48E00" w14:textId="24633994" w:rsidR="00104CC5" w:rsidRPr="00783747" w:rsidRDefault="00104CC5" w:rsidP="00466277">
            <w:pPr>
              <w:jc w:val="both"/>
              <w:rPr>
                <w:rFonts w:ascii="Arial" w:eastAsiaTheme="minorEastAsia" w:hAnsi="Arial" w:cs="Arial"/>
                <w:b/>
                <w:sz w:val="20"/>
                <w:szCs w:val="20"/>
              </w:rPr>
            </w:pPr>
            <w:r>
              <w:rPr>
                <w:rFonts w:ascii="Arial" w:eastAsiaTheme="minorEastAsia" w:hAnsi="Arial" w:cs="Arial"/>
                <w:b/>
                <w:sz w:val="20"/>
                <w:szCs w:val="20"/>
              </w:rPr>
              <w:t xml:space="preserve">75 </w:t>
            </w:r>
          </w:p>
        </w:tc>
        <w:tc>
          <w:tcPr>
            <w:tcW w:w="827" w:type="dxa"/>
          </w:tcPr>
          <w:p w14:paraId="277127F5" w14:textId="0327D1AF" w:rsidR="00104CC5" w:rsidRPr="00783747" w:rsidRDefault="00104CC5" w:rsidP="00C75DB5">
            <w:pPr>
              <w:jc w:val="both"/>
              <w:rPr>
                <w:rFonts w:ascii="Arial" w:hAnsi="Arial" w:cs="Arial"/>
                <w:b/>
                <w:sz w:val="20"/>
                <w:szCs w:val="20"/>
              </w:rPr>
            </w:pPr>
            <w:r>
              <w:rPr>
                <w:rFonts w:ascii="Arial" w:hAnsi="Arial" w:cs="Arial"/>
                <w:b/>
                <w:sz w:val="20"/>
                <w:szCs w:val="20"/>
              </w:rPr>
              <w:t>50</w:t>
            </w:r>
          </w:p>
        </w:tc>
        <w:tc>
          <w:tcPr>
            <w:tcW w:w="957" w:type="dxa"/>
          </w:tcPr>
          <w:p w14:paraId="29586B58" w14:textId="3970655C" w:rsidR="00104CC5" w:rsidRPr="00783747" w:rsidRDefault="00104CC5" w:rsidP="00C75DB5">
            <w:pPr>
              <w:jc w:val="both"/>
              <w:rPr>
                <w:rFonts w:ascii="Arial" w:hAnsi="Arial" w:cs="Arial"/>
                <w:b/>
                <w:sz w:val="20"/>
                <w:szCs w:val="20"/>
              </w:rPr>
            </w:pPr>
            <w:r>
              <w:rPr>
                <w:rFonts w:ascii="Arial" w:hAnsi="Arial" w:cs="Arial"/>
                <w:b/>
                <w:sz w:val="20"/>
                <w:szCs w:val="20"/>
              </w:rPr>
              <w:t>50</w:t>
            </w:r>
          </w:p>
        </w:tc>
        <w:tc>
          <w:tcPr>
            <w:tcW w:w="746" w:type="dxa"/>
          </w:tcPr>
          <w:p w14:paraId="2DEF570E" w14:textId="2F6EA78D" w:rsidR="00104CC5" w:rsidRPr="00466277" w:rsidRDefault="00104CC5" w:rsidP="00BC3801">
            <w:pPr>
              <w:jc w:val="both"/>
              <w:rPr>
                <w:rFonts w:ascii="Arial" w:hAnsi="Arial" w:cs="Arial"/>
                <w:b/>
                <w:sz w:val="20"/>
                <w:szCs w:val="20"/>
              </w:rPr>
            </w:pPr>
            <w:r>
              <w:rPr>
                <w:rFonts w:ascii="Arial" w:hAnsi="Arial" w:cs="Arial"/>
                <w:b/>
                <w:sz w:val="20"/>
                <w:szCs w:val="20"/>
              </w:rPr>
              <w:t>0</w:t>
            </w:r>
          </w:p>
        </w:tc>
        <w:tc>
          <w:tcPr>
            <w:tcW w:w="1063" w:type="dxa"/>
          </w:tcPr>
          <w:p w14:paraId="401AE48A" w14:textId="1E2C19D8" w:rsidR="00104CC5" w:rsidRPr="00783747" w:rsidRDefault="00104CC5" w:rsidP="006F3583">
            <w:pPr>
              <w:jc w:val="both"/>
              <w:rPr>
                <w:rFonts w:ascii="Arial" w:eastAsiaTheme="minorEastAsia" w:hAnsi="Arial" w:cs="Arial"/>
                <w:b/>
                <w:sz w:val="20"/>
                <w:szCs w:val="20"/>
              </w:rPr>
            </w:pPr>
            <w:r w:rsidRPr="00466277">
              <w:rPr>
                <w:rFonts w:ascii="Arial" w:eastAsiaTheme="minorEastAsia" w:hAnsi="Arial" w:cs="Arial"/>
                <w:b/>
                <w:sz w:val="20"/>
                <w:szCs w:val="20"/>
              </w:rPr>
              <w:t>5</w:t>
            </w:r>
            <w:r w:rsidR="006F3583">
              <w:rPr>
                <w:rFonts w:ascii="Arial" w:eastAsiaTheme="minorEastAsia" w:hAnsi="Arial" w:cs="Arial"/>
                <w:b/>
                <w:sz w:val="20"/>
                <w:szCs w:val="20"/>
              </w:rPr>
              <w:t>75</w:t>
            </w:r>
          </w:p>
        </w:tc>
      </w:tr>
    </w:tbl>
    <w:p w14:paraId="389996A2" w14:textId="77777777" w:rsidR="00F7794D" w:rsidRPr="00783747" w:rsidRDefault="00F7794D" w:rsidP="00F7794D">
      <w:pPr>
        <w:spacing w:after="0" w:line="240" w:lineRule="auto"/>
        <w:jc w:val="both"/>
        <w:rPr>
          <w:rFonts w:ascii="Arial" w:hAnsi="Arial" w:cs="Arial"/>
          <w:i/>
          <w:sz w:val="16"/>
          <w:szCs w:val="16"/>
        </w:rPr>
      </w:pPr>
      <w:r w:rsidRPr="00783747">
        <w:rPr>
          <w:rFonts w:ascii="Arial" w:hAnsi="Arial" w:cs="Arial"/>
          <w:b/>
          <w:sz w:val="20"/>
          <w:szCs w:val="20"/>
        </w:rPr>
        <w:t xml:space="preserve">  </w:t>
      </w:r>
      <w:r w:rsidRPr="00783747">
        <w:rPr>
          <w:rFonts w:ascii="Arial" w:hAnsi="Arial" w:cs="Arial"/>
          <w:i/>
          <w:sz w:val="16"/>
          <w:szCs w:val="16"/>
        </w:rPr>
        <w:t>Tab. 1 Předpokládané počty dokumentů v rámci programu Podpora územně plánovacích činností obcí</w:t>
      </w:r>
    </w:p>
    <w:p w14:paraId="7734A415" w14:textId="0F02ABBE" w:rsidR="00C75DB5" w:rsidRPr="00783747" w:rsidRDefault="00C75DB5" w:rsidP="00C75DB5">
      <w:pPr>
        <w:spacing w:after="0" w:line="240" w:lineRule="auto"/>
        <w:jc w:val="both"/>
        <w:rPr>
          <w:rFonts w:ascii="Arial" w:hAnsi="Arial" w:cs="Arial"/>
          <w:sz w:val="16"/>
          <w:szCs w:val="16"/>
        </w:rPr>
      </w:pPr>
      <w:r w:rsidRPr="00783747">
        <w:rPr>
          <w:rFonts w:ascii="Arial" w:hAnsi="Arial" w:cs="Arial"/>
          <w:i/>
          <w:sz w:val="20"/>
          <w:szCs w:val="20"/>
        </w:rPr>
        <w:t xml:space="preserve">   </w:t>
      </w:r>
      <w:r w:rsidRPr="00783747">
        <w:rPr>
          <w:rFonts w:ascii="Arial" w:hAnsi="Arial" w:cs="Arial"/>
          <w:sz w:val="16"/>
          <w:szCs w:val="16"/>
          <w:vertAlign w:val="superscript"/>
        </w:rPr>
        <w:t>*)</w:t>
      </w:r>
      <w:r w:rsidRPr="00783747">
        <w:rPr>
          <w:rFonts w:ascii="Arial" w:hAnsi="Arial" w:cs="Arial"/>
          <w:sz w:val="16"/>
          <w:szCs w:val="16"/>
        </w:rPr>
        <w:t xml:space="preserve"> V </w:t>
      </w:r>
      <w:r w:rsidR="006F3583">
        <w:rPr>
          <w:rFonts w:ascii="Arial" w:hAnsi="Arial" w:cs="Arial"/>
          <w:sz w:val="16"/>
          <w:szCs w:val="16"/>
        </w:rPr>
        <w:t>letech</w:t>
      </w:r>
      <w:r w:rsidRPr="00783747">
        <w:rPr>
          <w:rFonts w:ascii="Arial" w:hAnsi="Arial" w:cs="Arial"/>
          <w:sz w:val="16"/>
          <w:szCs w:val="16"/>
        </w:rPr>
        <w:t xml:space="preserve"> 202</w:t>
      </w:r>
      <w:r w:rsidR="006F3583">
        <w:rPr>
          <w:rFonts w:ascii="Arial" w:hAnsi="Arial" w:cs="Arial"/>
          <w:sz w:val="16"/>
          <w:szCs w:val="16"/>
        </w:rPr>
        <w:t>3 - 2025</w:t>
      </w:r>
      <w:r w:rsidRPr="00783747">
        <w:rPr>
          <w:rFonts w:ascii="Arial" w:hAnsi="Arial" w:cs="Arial"/>
          <w:sz w:val="16"/>
          <w:szCs w:val="16"/>
        </w:rPr>
        <w:t xml:space="preserve"> bude dobíhat realizace akcí podpořených v roce 202</w:t>
      </w:r>
      <w:r w:rsidR="006F3583">
        <w:rPr>
          <w:rFonts w:ascii="Arial" w:hAnsi="Arial" w:cs="Arial"/>
          <w:sz w:val="16"/>
          <w:szCs w:val="16"/>
        </w:rPr>
        <w:t>2</w:t>
      </w:r>
      <w:r w:rsidRPr="00783747">
        <w:rPr>
          <w:rFonts w:ascii="Arial" w:hAnsi="Arial" w:cs="Arial"/>
          <w:sz w:val="16"/>
          <w:szCs w:val="16"/>
        </w:rPr>
        <w:t>.</w:t>
      </w:r>
    </w:p>
    <w:p w14:paraId="3987B4A9" w14:textId="77777777" w:rsidR="00F7794D" w:rsidRPr="00783747" w:rsidRDefault="00F7794D" w:rsidP="00F7794D">
      <w:pPr>
        <w:spacing w:after="0" w:line="240" w:lineRule="auto"/>
        <w:jc w:val="both"/>
        <w:rPr>
          <w:rFonts w:ascii="Arial" w:hAnsi="Arial" w:cs="Arial"/>
          <w:i/>
          <w:sz w:val="20"/>
          <w:szCs w:val="20"/>
        </w:rPr>
      </w:pPr>
    </w:p>
    <w:p w14:paraId="262A9B20" w14:textId="77777777" w:rsidR="00F7794D" w:rsidRPr="00783747" w:rsidRDefault="00634AEB" w:rsidP="00634AEB">
      <w:pPr>
        <w:spacing w:before="120" w:after="0" w:line="240" w:lineRule="auto"/>
        <w:jc w:val="both"/>
        <w:rPr>
          <w:rFonts w:ascii="Arial" w:hAnsi="Arial" w:cs="Arial"/>
          <w:sz w:val="20"/>
          <w:szCs w:val="20"/>
        </w:rPr>
      </w:pPr>
      <w:r w:rsidRPr="00783747">
        <w:rPr>
          <w:rFonts w:ascii="Arial" w:hAnsi="Arial" w:cs="Arial"/>
          <w:sz w:val="20"/>
          <w:szCs w:val="20"/>
        </w:rPr>
        <w:t xml:space="preserve">Při nastavení parametrů programu byla vzata v úvahu omezení daná podmínkami pro poskytnutí dotace a zároveň věcný cíl „zvýšit počet </w:t>
      </w:r>
      <w:r w:rsidR="00F7794D" w:rsidRPr="00783747">
        <w:rPr>
          <w:rFonts w:ascii="Arial" w:hAnsi="Arial" w:cs="Arial"/>
          <w:sz w:val="20"/>
          <w:szCs w:val="20"/>
        </w:rPr>
        <w:t>platných územních plánů</w:t>
      </w:r>
      <w:r w:rsidRPr="00783747">
        <w:rPr>
          <w:rFonts w:ascii="Arial" w:hAnsi="Arial" w:cs="Arial"/>
          <w:sz w:val="20"/>
          <w:szCs w:val="20"/>
        </w:rPr>
        <w:t xml:space="preserve"> v České republice“.</w:t>
      </w:r>
      <w:r w:rsidR="00F7794D" w:rsidRPr="00783747">
        <w:rPr>
          <w:rFonts w:ascii="Arial" w:hAnsi="Arial" w:cs="Arial"/>
          <w:sz w:val="20"/>
          <w:szCs w:val="20"/>
        </w:rPr>
        <w:t xml:space="preserve"> </w:t>
      </w:r>
    </w:p>
    <w:p w14:paraId="4B8DEB66" w14:textId="24EC98E2" w:rsidR="00634AEB" w:rsidRDefault="00F7794D" w:rsidP="00634AEB">
      <w:pPr>
        <w:spacing w:before="120" w:after="0" w:line="240" w:lineRule="auto"/>
        <w:jc w:val="both"/>
        <w:rPr>
          <w:rFonts w:ascii="Arial" w:hAnsi="Arial" w:cs="Arial"/>
          <w:sz w:val="20"/>
          <w:szCs w:val="20"/>
        </w:rPr>
      </w:pPr>
      <w:r w:rsidRPr="004D5869">
        <w:rPr>
          <w:rFonts w:ascii="Arial" w:hAnsi="Arial" w:cs="Arial"/>
          <w:sz w:val="20"/>
          <w:szCs w:val="20"/>
        </w:rPr>
        <w:t xml:space="preserve">Ze zkušenosti z již vyhlášených výzev na dotační titul </w:t>
      </w:r>
      <w:r w:rsidRPr="004D5869">
        <w:rPr>
          <w:rFonts w:ascii="Arial" w:hAnsi="Arial" w:cs="Arial"/>
          <w:i/>
          <w:sz w:val="20"/>
          <w:szCs w:val="20"/>
        </w:rPr>
        <w:t>Územní plán</w:t>
      </w:r>
      <w:r w:rsidR="00BC3801" w:rsidRPr="004D5869">
        <w:rPr>
          <w:rFonts w:ascii="Arial" w:hAnsi="Arial" w:cs="Arial"/>
          <w:i/>
          <w:sz w:val="20"/>
          <w:szCs w:val="20"/>
        </w:rPr>
        <w:t xml:space="preserve"> </w:t>
      </w:r>
      <w:r w:rsidR="00BC3801" w:rsidRPr="004D5869">
        <w:rPr>
          <w:rFonts w:ascii="Arial" w:hAnsi="Arial" w:cs="Arial"/>
          <w:sz w:val="20"/>
          <w:szCs w:val="20"/>
        </w:rPr>
        <w:t>v letech 2016-2018</w:t>
      </w:r>
      <w:r w:rsidRPr="004D5869">
        <w:rPr>
          <w:rFonts w:ascii="Arial" w:hAnsi="Arial" w:cs="Arial"/>
          <w:b/>
          <w:sz w:val="20"/>
          <w:szCs w:val="20"/>
        </w:rPr>
        <w:t xml:space="preserve">, </w:t>
      </w:r>
      <w:r w:rsidRPr="004D5869">
        <w:rPr>
          <w:rFonts w:ascii="Arial" w:hAnsi="Arial" w:cs="Arial"/>
          <w:sz w:val="20"/>
          <w:szCs w:val="20"/>
        </w:rPr>
        <w:t xml:space="preserve">kdy o dotaci na územní plán žádaly velmi malé obce, a to jak do počtu obyvatel, tak do rozlohy území, </w:t>
      </w:r>
      <w:r w:rsidR="00BC3801" w:rsidRPr="004D5869">
        <w:rPr>
          <w:rFonts w:ascii="Arial" w:hAnsi="Arial" w:cs="Arial"/>
          <w:sz w:val="20"/>
          <w:szCs w:val="20"/>
        </w:rPr>
        <w:t>se dá očekávat obdobný počet žádostí v letech 2019-202</w:t>
      </w:r>
      <w:r w:rsidR="006F3583">
        <w:rPr>
          <w:rFonts w:ascii="Arial" w:hAnsi="Arial" w:cs="Arial"/>
          <w:sz w:val="20"/>
          <w:szCs w:val="20"/>
        </w:rPr>
        <w:t>2</w:t>
      </w:r>
      <w:r w:rsidR="00BC3801" w:rsidRPr="004D5869">
        <w:rPr>
          <w:rFonts w:ascii="Arial" w:hAnsi="Arial" w:cs="Arial"/>
          <w:sz w:val="20"/>
          <w:szCs w:val="20"/>
        </w:rPr>
        <w:t xml:space="preserve"> a počet kladně vyřízených žádostí, který činí </w:t>
      </w:r>
      <w:r w:rsidR="00172672">
        <w:rPr>
          <w:rFonts w:ascii="Arial" w:hAnsi="Arial" w:cs="Arial"/>
          <w:sz w:val="20"/>
          <w:szCs w:val="20"/>
        </w:rPr>
        <w:t>v průměru</w:t>
      </w:r>
      <w:r w:rsidR="00BC3801" w:rsidRPr="004D5869">
        <w:rPr>
          <w:rFonts w:ascii="Arial" w:hAnsi="Arial" w:cs="Arial"/>
          <w:sz w:val="20"/>
          <w:szCs w:val="20"/>
        </w:rPr>
        <w:t xml:space="preserve"> </w:t>
      </w:r>
      <w:r w:rsidR="00172672">
        <w:rPr>
          <w:rFonts w:ascii="Arial" w:hAnsi="Arial" w:cs="Arial"/>
          <w:sz w:val="20"/>
          <w:szCs w:val="20"/>
        </w:rPr>
        <w:t>69</w:t>
      </w:r>
      <w:r w:rsidR="00BC3801" w:rsidRPr="004D5869">
        <w:rPr>
          <w:rFonts w:ascii="Arial" w:hAnsi="Arial" w:cs="Arial"/>
          <w:sz w:val="20"/>
          <w:szCs w:val="20"/>
        </w:rPr>
        <w:t xml:space="preserve"> poskytnutých dotací za jeden rok.</w:t>
      </w:r>
    </w:p>
    <w:p w14:paraId="054AF622" w14:textId="46E952AE" w:rsidR="00B2662A" w:rsidRDefault="00B2662A" w:rsidP="00634AEB">
      <w:pPr>
        <w:spacing w:before="120" w:after="0" w:line="240" w:lineRule="auto"/>
        <w:jc w:val="both"/>
        <w:rPr>
          <w:rFonts w:ascii="Arial" w:hAnsi="Arial" w:cs="Arial"/>
          <w:sz w:val="20"/>
          <w:szCs w:val="20"/>
        </w:rPr>
      </w:pPr>
    </w:p>
    <w:p w14:paraId="1E8C7A8E" w14:textId="77777777" w:rsidR="004307CF" w:rsidRPr="00A463D9" w:rsidRDefault="00B46E8E" w:rsidP="00984952">
      <w:pPr>
        <w:spacing w:before="120" w:after="0" w:line="240" w:lineRule="auto"/>
        <w:jc w:val="both"/>
        <w:rPr>
          <w:rFonts w:ascii="Arial" w:hAnsi="Arial" w:cs="Arial"/>
          <w:sz w:val="20"/>
          <w:szCs w:val="20"/>
        </w:rPr>
      </w:pPr>
      <w:r w:rsidRPr="00984952">
        <w:rPr>
          <w:rFonts w:ascii="Arial" w:hAnsi="Arial" w:cs="Arial"/>
          <w:b/>
          <w:sz w:val="20"/>
          <w:szCs w:val="20"/>
        </w:rPr>
        <w:t>Indikátor</w:t>
      </w:r>
      <w:r w:rsidR="00265B30" w:rsidRPr="00984952">
        <w:rPr>
          <w:rFonts w:ascii="Arial" w:hAnsi="Arial" w:cs="Arial"/>
          <w:b/>
          <w:sz w:val="20"/>
          <w:szCs w:val="20"/>
        </w:rPr>
        <w:t>y</w:t>
      </w:r>
      <w:r w:rsidR="00265B30" w:rsidRPr="00984952">
        <w:rPr>
          <w:rFonts w:ascii="Arial" w:hAnsi="Arial" w:cs="Arial"/>
          <w:sz w:val="20"/>
          <w:szCs w:val="20"/>
        </w:rPr>
        <w:t xml:space="preserve"> </w:t>
      </w:r>
      <w:r w:rsidR="00265B30" w:rsidRPr="00265B30">
        <w:rPr>
          <w:rFonts w:ascii="Arial" w:hAnsi="Arial" w:cs="Arial"/>
          <w:sz w:val="20"/>
          <w:szCs w:val="20"/>
        </w:rPr>
        <w:t>programu nejsou určeny</w:t>
      </w:r>
      <w:r w:rsidR="00DB7128">
        <w:rPr>
          <w:rFonts w:ascii="Arial" w:hAnsi="Arial" w:cs="Arial"/>
          <w:sz w:val="20"/>
          <w:szCs w:val="20"/>
        </w:rPr>
        <w:t>.</w:t>
      </w:r>
    </w:p>
    <w:p w14:paraId="0E464C8A" w14:textId="77777777" w:rsidR="00F06706" w:rsidRDefault="00F06706" w:rsidP="00F06706">
      <w:pPr>
        <w:spacing w:after="0" w:line="240" w:lineRule="auto"/>
        <w:jc w:val="both"/>
        <w:rPr>
          <w:rFonts w:ascii="Arial" w:hAnsi="Arial" w:cs="Arial"/>
          <w:sz w:val="20"/>
          <w:szCs w:val="20"/>
        </w:rPr>
      </w:pPr>
    </w:p>
    <w:p w14:paraId="39F31164" w14:textId="77777777" w:rsidR="00255E87" w:rsidRPr="00186D78" w:rsidRDefault="00255E87" w:rsidP="00186D78">
      <w:pPr>
        <w:spacing w:after="0" w:line="240" w:lineRule="auto"/>
        <w:jc w:val="both"/>
        <w:rPr>
          <w:rFonts w:ascii="Arial" w:hAnsi="Arial" w:cs="Arial"/>
          <w:sz w:val="20"/>
          <w:szCs w:val="20"/>
        </w:rPr>
      </w:pPr>
    </w:p>
    <w:p w14:paraId="3CEEF934" w14:textId="77777777" w:rsidR="00DF2035" w:rsidRDefault="00DF2035">
      <w:pPr>
        <w:rPr>
          <w:rFonts w:ascii="Arial" w:eastAsiaTheme="majorEastAsia" w:hAnsi="Arial" w:cs="Arial"/>
          <w:b/>
          <w:bCs/>
          <w:color w:val="00AF3F"/>
          <w:sz w:val="36"/>
          <w:szCs w:val="36"/>
        </w:rPr>
      </w:pPr>
      <w:r>
        <w:br w:type="page"/>
      </w:r>
    </w:p>
    <w:p w14:paraId="36DB0B7F" w14:textId="77777777" w:rsidR="00255E87" w:rsidRPr="00715747" w:rsidRDefault="0099272B" w:rsidP="00DA7699">
      <w:pPr>
        <w:pStyle w:val="Nadpis1"/>
      </w:pPr>
      <w:bookmarkStart w:id="10" w:name="_Toc11919399"/>
      <w:r>
        <w:lastRenderedPageBreak/>
        <w:t>5</w:t>
      </w:r>
      <w:r w:rsidR="00255E87" w:rsidRPr="00715747">
        <w:tab/>
      </w:r>
      <w:r>
        <w:t>Bilance potřeb a zdrojů financování programu</w:t>
      </w:r>
      <w:bookmarkEnd w:id="10"/>
    </w:p>
    <w:p w14:paraId="0C54C52E" w14:textId="77777777" w:rsidR="009F4828" w:rsidRPr="00DC33B1" w:rsidRDefault="009F4828" w:rsidP="00255E87">
      <w:pPr>
        <w:spacing w:after="0" w:line="240" w:lineRule="auto"/>
        <w:jc w:val="both"/>
        <w:rPr>
          <w:rFonts w:ascii="Arial" w:hAnsi="Arial" w:cs="Arial"/>
          <w:sz w:val="20"/>
          <w:szCs w:val="20"/>
        </w:rPr>
      </w:pPr>
    </w:p>
    <w:p w14:paraId="2B1D3879" w14:textId="77777777" w:rsidR="00B239EE" w:rsidRPr="007C7B75" w:rsidRDefault="00B239EE" w:rsidP="00822833">
      <w:pPr>
        <w:tabs>
          <w:tab w:val="left" w:pos="2694"/>
          <w:tab w:val="left" w:pos="2977"/>
          <w:tab w:val="left" w:pos="3261"/>
        </w:tabs>
        <w:spacing w:after="120" w:line="240" w:lineRule="auto"/>
        <w:jc w:val="both"/>
        <w:rPr>
          <w:rFonts w:ascii="Arial" w:hAnsi="Arial" w:cs="Arial"/>
          <w:sz w:val="20"/>
          <w:szCs w:val="20"/>
        </w:rPr>
      </w:pPr>
      <w:r w:rsidRPr="007C7B75">
        <w:rPr>
          <w:rFonts w:ascii="Arial" w:hAnsi="Arial" w:cs="Arial"/>
          <w:sz w:val="20"/>
          <w:szCs w:val="20"/>
        </w:rPr>
        <w:t xml:space="preserve">Předpokládané </w:t>
      </w:r>
      <w:r>
        <w:rPr>
          <w:rFonts w:ascii="Arial" w:hAnsi="Arial" w:cs="Arial"/>
          <w:sz w:val="20"/>
          <w:szCs w:val="20"/>
        </w:rPr>
        <w:t xml:space="preserve">náklady </w:t>
      </w:r>
      <w:r w:rsidR="00C75DB5">
        <w:rPr>
          <w:rFonts w:ascii="Arial" w:hAnsi="Arial" w:cs="Arial"/>
          <w:sz w:val="20"/>
          <w:szCs w:val="20"/>
        </w:rPr>
        <w:t>na zpracování územních plánů</w:t>
      </w:r>
      <w:r w:rsidRPr="007C7B75">
        <w:rPr>
          <w:rFonts w:ascii="Arial" w:hAnsi="Arial" w:cs="Arial"/>
          <w:sz w:val="20"/>
          <w:szCs w:val="20"/>
        </w:rPr>
        <w:t xml:space="preserve"> z </w:t>
      </w:r>
      <w:r w:rsidR="00C75DB5">
        <w:rPr>
          <w:rFonts w:ascii="Arial" w:hAnsi="Arial" w:cs="Arial"/>
          <w:sz w:val="20"/>
          <w:szCs w:val="20"/>
        </w:rPr>
        <w:t>pod</w:t>
      </w:r>
      <w:r w:rsidRPr="007C7B75">
        <w:rPr>
          <w:rFonts w:ascii="Arial" w:hAnsi="Arial" w:cs="Arial"/>
          <w:sz w:val="20"/>
          <w:szCs w:val="20"/>
        </w:rPr>
        <w:t xml:space="preserve">programu Podpora </w:t>
      </w:r>
      <w:r w:rsidR="00C75DB5">
        <w:rPr>
          <w:rFonts w:ascii="Arial" w:hAnsi="Arial" w:cs="Arial"/>
          <w:sz w:val="20"/>
          <w:szCs w:val="20"/>
        </w:rPr>
        <w:t>územně plánovacích dokumentací obcí</w:t>
      </w:r>
      <w:r w:rsidR="0000458E">
        <w:rPr>
          <w:rFonts w:ascii="Arial" w:hAnsi="Arial" w:cs="Arial"/>
          <w:sz w:val="20"/>
          <w:szCs w:val="20"/>
        </w:rPr>
        <w:t xml:space="preserve"> v milionech Kč</w:t>
      </w:r>
      <w:r>
        <w:rPr>
          <w:rFonts w:ascii="Arial" w:hAnsi="Arial" w:cs="Arial"/>
          <w:sz w:val="20"/>
          <w:szCs w:val="20"/>
        </w:rPr>
        <w:t>:</w:t>
      </w:r>
    </w:p>
    <w:tbl>
      <w:tblPr>
        <w:tblStyle w:val="Mkatabulky"/>
        <w:tblW w:w="10093" w:type="dxa"/>
        <w:tblInd w:w="108" w:type="dxa"/>
        <w:tblLayout w:type="fixed"/>
        <w:tblLook w:val="04A0" w:firstRow="1" w:lastRow="0" w:firstColumn="1" w:lastColumn="0" w:noHBand="0" w:noVBand="1"/>
      </w:tblPr>
      <w:tblGrid>
        <w:gridCol w:w="2581"/>
        <w:gridCol w:w="850"/>
        <w:gridCol w:w="851"/>
        <w:gridCol w:w="850"/>
        <w:gridCol w:w="709"/>
        <w:gridCol w:w="850"/>
        <w:gridCol w:w="851"/>
        <w:gridCol w:w="850"/>
        <w:gridCol w:w="1701"/>
      </w:tblGrid>
      <w:tr w:rsidR="009C3A15" w:rsidRPr="00186D78" w14:paraId="31D94A5F" w14:textId="77777777" w:rsidTr="009C3A15">
        <w:tc>
          <w:tcPr>
            <w:tcW w:w="2581" w:type="dxa"/>
          </w:tcPr>
          <w:p w14:paraId="1B0C4DBB" w14:textId="77777777" w:rsidR="00E14A71" w:rsidRPr="00186D78" w:rsidRDefault="00E14A71" w:rsidP="00B30F9F">
            <w:pPr>
              <w:tabs>
                <w:tab w:val="left" w:pos="2694"/>
                <w:tab w:val="left" w:pos="2977"/>
                <w:tab w:val="left" w:pos="3261"/>
              </w:tabs>
              <w:rPr>
                <w:rFonts w:ascii="Arial" w:hAnsi="Arial" w:cs="Arial"/>
                <w:b/>
                <w:sz w:val="20"/>
                <w:szCs w:val="20"/>
              </w:rPr>
            </w:pPr>
            <w:r w:rsidRPr="00F92127">
              <w:rPr>
                <w:rFonts w:ascii="Arial" w:hAnsi="Arial" w:cs="Arial"/>
                <w:sz w:val="20"/>
                <w:szCs w:val="20"/>
              </w:rPr>
              <w:t xml:space="preserve">Podpora </w:t>
            </w:r>
            <w:r>
              <w:rPr>
                <w:rFonts w:ascii="Arial" w:hAnsi="Arial" w:cs="Arial"/>
                <w:sz w:val="20"/>
                <w:szCs w:val="20"/>
              </w:rPr>
              <w:t>územně plánovacích dokumentací obcí</w:t>
            </w:r>
          </w:p>
        </w:tc>
        <w:tc>
          <w:tcPr>
            <w:tcW w:w="850" w:type="dxa"/>
          </w:tcPr>
          <w:p w14:paraId="420EB542" w14:textId="77777777" w:rsidR="00E14A71" w:rsidRPr="00186D78" w:rsidRDefault="00E14A71" w:rsidP="00C75DB5">
            <w:pPr>
              <w:tabs>
                <w:tab w:val="left" w:pos="2694"/>
                <w:tab w:val="left" w:pos="2977"/>
                <w:tab w:val="left" w:pos="3261"/>
              </w:tabs>
              <w:jc w:val="both"/>
              <w:rPr>
                <w:rFonts w:ascii="Arial" w:hAnsi="Arial" w:cs="Arial"/>
                <w:b/>
                <w:sz w:val="20"/>
                <w:szCs w:val="20"/>
              </w:rPr>
            </w:pPr>
            <w:r w:rsidRPr="00186D78">
              <w:rPr>
                <w:rFonts w:ascii="Arial" w:hAnsi="Arial" w:cs="Arial"/>
                <w:b/>
                <w:sz w:val="20"/>
                <w:szCs w:val="20"/>
              </w:rPr>
              <w:t>201</w:t>
            </w:r>
            <w:r>
              <w:rPr>
                <w:rFonts w:ascii="Arial" w:hAnsi="Arial" w:cs="Arial"/>
                <w:b/>
                <w:sz w:val="20"/>
                <w:szCs w:val="20"/>
              </w:rPr>
              <w:t>6</w:t>
            </w:r>
          </w:p>
        </w:tc>
        <w:tc>
          <w:tcPr>
            <w:tcW w:w="851" w:type="dxa"/>
          </w:tcPr>
          <w:p w14:paraId="494C72E7" w14:textId="77777777" w:rsidR="00E14A71" w:rsidRPr="00186D78" w:rsidRDefault="00E14A71" w:rsidP="00C75DB5">
            <w:pPr>
              <w:tabs>
                <w:tab w:val="left" w:pos="2694"/>
                <w:tab w:val="left" w:pos="2977"/>
                <w:tab w:val="left" w:pos="3261"/>
              </w:tabs>
              <w:jc w:val="both"/>
              <w:rPr>
                <w:rFonts w:ascii="Arial" w:hAnsi="Arial" w:cs="Arial"/>
                <w:b/>
                <w:sz w:val="20"/>
                <w:szCs w:val="20"/>
              </w:rPr>
            </w:pPr>
            <w:r w:rsidRPr="00186D78">
              <w:rPr>
                <w:rFonts w:ascii="Arial" w:hAnsi="Arial" w:cs="Arial"/>
                <w:b/>
                <w:sz w:val="20"/>
                <w:szCs w:val="20"/>
              </w:rPr>
              <w:t>20</w:t>
            </w:r>
            <w:r>
              <w:rPr>
                <w:rFonts w:ascii="Arial" w:hAnsi="Arial" w:cs="Arial"/>
                <w:b/>
                <w:sz w:val="20"/>
                <w:szCs w:val="20"/>
              </w:rPr>
              <w:t>17</w:t>
            </w:r>
          </w:p>
        </w:tc>
        <w:tc>
          <w:tcPr>
            <w:tcW w:w="850" w:type="dxa"/>
          </w:tcPr>
          <w:p w14:paraId="14E0DE2A" w14:textId="77777777" w:rsidR="00E14A71" w:rsidRPr="00186D78" w:rsidRDefault="00E14A71" w:rsidP="00C75DB5">
            <w:pPr>
              <w:tabs>
                <w:tab w:val="left" w:pos="2694"/>
                <w:tab w:val="left" w:pos="2977"/>
                <w:tab w:val="left" w:pos="3261"/>
              </w:tabs>
              <w:jc w:val="both"/>
              <w:rPr>
                <w:rFonts w:ascii="Arial" w:hAnsi="Arial" w:cs="Arial"/>
                <w:b/>
                <w:sz w:val="20"/>
                <w:szCs w:val="20"/>
              </w:rPr>
            </w:pPr>
            <w:r w:rsidRPr="00186D78">
              <w:rPr>
                <w:rFonts w:ascii="Arial" w:hAnsi="Arial" w:cs="Arial"/>
                <w:b/>
                <w:sz w:val="20"/>
                <w:szCs w:val="20"/>
              </w:rPr>
              <w:t>20</w:t>
            </w:r>
            <w:r>
              <w:rPr>
                <w:rFonts w:ascii="Arial" w:hAnsi="Arial" w:cs="Arial"/>
                <w:b/>
                <w:sz w:val="20"/>
                <w:szCs w:val="20"/>
              </w:rPr>
              <w:t>18</w:t>
            </w:r>
          </w:p>
        </w:tc>
        <w:tc>
          <w:tcPr>
            <w:tcW w:w="709" w:type="dxa"/>
          </w:tcPr>
          <w:p w14:paraId="11B7A75C" w14:textId="77777777" w:rsidR="00E14A71" w:rsidRPr="00186D78" w:rsidRDefault="00E14A71" w:rsidP="00C75DB5">
            <w:pPr>
              <w:tabs>
                <w:tab w:val="left" w:pos="2694"/>
                <w:tab w:val="left" w:pos="2977"/>
                <w:tab w:val="left" w:pos="3261"/>
              </w:tabs>
              <w:jc w:val="both"/>
              <w:rPr>
                <w:rFonts w:ascii="Arial" w:hAnsi="Arial" w:cs="Arial"/>
                <w:b/>
                <w:sz w:val="20"/>
                <w:szCs w:val="20"/>
              </w:rPr>
            </w:pPr>
            <w:r w:rsidRPr="00186D78">
              <w:rPr>
                <w:rFonts w:ascii="Arial" w:hAnsi="Arial" w:cs="Arial"/>
                <w:b/>
                <w:sz w:val="20"/>
                <w:szCs w:val="20"/>
              </w:rPr>
              <w:t>20</w:t>
            </w:r>
            <w:r>
              <w:rPr>
                <w:rFonts w:ascii="Arial" w:hAnsi="Arial" w:cs="Arial"/>
                <w:b/>
                <w:sz w:val="20"/>
                <w:szCs w:val="20"/>
              </w:rPr>
              <w:t>19</w:t>
            </w:r>
          </w:p>
        </w:tc>
        <w:tc>
          <w:tcPr>
            <w:tcW w:w="850" w:type="dxa"/>
          </w:tcPr>
          <w:p w14:paraId="4D9C2D71" w14:textId="77777777" w:rsidR="00E14A71" w:rsidRPr="00186D78" w:rsidRDefault="00E14A71" w:rsidP="00B239EE">
            <w:pPr>
              <w:tabs>
                <w:tab w:val="left" w:pos="2694"/>
                <w:tab w:val="left" w:pos="2977"/>
                <w:tab w:val="left" w:pos="3261"/>
              </w:tabs>
              <w:jc w:val="both"/>
              <w:rPr>
                <w:rFonts w:ascii="Arial" w:hAnsi="Arial" w:cs="Arial"/>
                <w:b/>
                <w:sz w:val="20"/>
                <w:szCs w:val="20"/>
              </w:rPr>
            </w:pPr>
            <w:r>
              <w:rPr>
                <w:rFonts w:ascii="Arial" w:hAnsi="Arial" w:cs="Arial"/>
                <w:b/>
                <w:sz w:val="20"/>
                <w:szCs w:val="20"/>
              </w:rPr>
              <w:t>2020</w:t>
            </w:r>
          </w:p>
        </w:tc>
        <w:tc>
          <w:tcPr>
            <w:tcW w:w="851" w:type="dxa"/>
          </w:tcPr>
          <w:p w14:paraId="5D47F160" w14:textId="22246001" w:rsidR="00E14A71" w:rsidRPr="00186D78" w:rsidRDefault="00E14A71" w:rsidP="00B239EE">
            <w:pPr>
              <w:tabs>
                <w:tab w:val="left" w:pos="2694"/>
                <w:tab w:val="left" w:pos="2977"/>
                <w:tab w:val="left" w:pos="3261"/>
              </w:tabs>
              <w:jc w:val="both"/>
              <w:rPr>
                <w:rFonts w:ascii="Arial" w:hAnsi="Arial" w:cs="Arial"/>
                <w:b/>
                <w:sz w:val="20"/>
                <w:szCs w:val="20"/>
              </w:rPr>
            </w:pPr>
            <w:r>
              <w:rPr>
                <w:rFonts w:ascii="Arial" w:hAnsi="Arial" w:cs="Arial"/>
                <w:b/>
                <w:sz w:val="20"/>
                <w:szCs w:val="20"/>
              </w:rPr>
              <w:t>2021</w:t>
            </w:r>
          </w:p>
        </w:tc>
        <w:tc>
          <w:tcPr>
            <w:tcW w:w="850" w:type="dxa"/>
          </w:tcPr>
          <w:p w14:paraId="638ECB9F" w14:textId="61DBA228" w:rsidR="00E14A71" w:rsidRPr="00186D78" w:rsidRDefault="00E14A71" w:rsidP="00B239EE">
            <w:pPr>
              <w:tabs>
                <w:tab w:val="left" w:pos="2694"/>
                <w:tab w:val="left" w:pos="2977"/>
                <w:tab w:val="left" w:pos="3261"/>
              </w:tabs>
              <w:jc w:val="both"/>
              <w:rPr>
                <w:rFonts w:ascii="Arial" w:hAnsi="Arial" w:cs="Arial"/>
                <w:b/>
                <w:sz w:val="20"/>
                <w:szCs w:val="20"/>
              </w:rPr>
            </w:pPr>
            <w:r>
              <w:rPr>
                <w:rFonts w:ascii="Arial" w:hAnsi="Arial" w:cs="Arial"/>
                <w:b/>
                <w:sz w:val="20"/>
                <w:szCs w:val="20"/>
              </w:rPr>
              <w:t>2022</w:t>
            </w:r>
          </w:p>
        </w:tc>
        <w:tc>
          <w:tcPr>
            <w:tcW w:w="1701" w:type="dxa"/>
          </w:tcPr>
          <w:p w14:paraId="7B882AA7" w14:textId="5B0B8233" w:rsidR="00E14A71" w:rsidRPr="00186D78" w:rsidRDefault="00E14A71" w:rsidP="00B239EE">
            <w:pPr>
              <w:tabs>
                <w:tab w:val="left" w:pos="2694"/>
                <w:tab w:val="left" w:pos="2977"/>
                <w:tab w:val="left" w:pos="3261"/>
              </w:tabs>
              <w:jc w:val="both"/>
              <w:rPr>
                <w:rFonts w:ascii="Arial" w:hAnsi="Arial" w:cs="Arial"/>
                <w:b/>
                <w:sz w:val="20"/>
                <w:szCs w:val="20"/>
              </w:rPr>
            </w:pPr>
            <w:r w:rsidRPr="00186D78">
              <w:rPr>
                <w:rFonts w:ascii="Arial" w:hAnsi="Arial" w:cs="Arial"/>
                <w:b/>
                <w:sz w:val="20"/>
                <w:szCs w:val="20"/>
              </w:rPr>
              <w:t>Celkem</w:t>
            </w:r>
          </w:p>
        </w:tc>
      </w:tr>
      <w:tr w:rsidR="009C3A15" w:rsidRPr="00186D78" w14:paraId="36D2E75D" w14:textId="77777777" w:rsidTr="009C3A15">
        <w:tc>
          <w:tcPr>
            <w:tcW w:w="2581" w:type="dxa"/>
          </w:tcPr>
          <w:p w14:paraId="7806E22B" w14:textId="77777777" w:rsidR="00E14A71" w:rsidRPr="00186D78" w:rsidRDefault="00E14A71" w:rsidP="00B239EE">
            <w:pPr>
              <w:tabs>
                <w:tab w:val="left" w:pos="2694"/>
                <w:tab w:val="left" w:pos="2977"/>
                <w:tab w:val="left" w:pos="3261"/>
              </w:tabs>
              <w:rPr>
                <w:rFonts w:ascii="Arial" w:hAnsi="Arial" w:cs="Arial"/>
                <w:sz w:val="20"/>
                <w:szCs w:val="20"/>
              </w:rPr>
            </w:pPr>
            <w:r>
              <w:rPr>
                <w:rFonts w:ascii="Arial" w:hAnsi="Arial" w:cs="Arial"/>
                <w:sz w:val="20"/>
                <w:szCs w:val="20"/>
              </w:rPr>
              <w:t>Státní rozpočet</w:t>
            </w:r>
          </w:p>
        </w:tc>
        <w:tc>
          <w:tcPr>
            <w:tcW w:w="850" w:type="dxa"/>
          </w:tcPr>
          <w:p w14:paraId="3B1F8CA6" w14:textId="77777777" w:rsidR="00E14A71" w:rsidRPr="00186D78" w:rsidRDefault="00E14A71" w:rsidP="00B239EE">
            <w:pPr>
              <w:tabs>
                <w:tab w:val="left" w:pos="2694"/>
                <w:tab w:val="left" w:pos="2977"/>
                <w:tab w:val="left" w:pos="3261"/>
              </w:tabs>
              <w:jc w:val="both"/>
              <w:rPr>
                <w:rFonts w:ascii="Arial" w:hAnsi="Arial" w:cs="Arial"/>
                <w:sz w:val="20"/>
                <w:szCs w:val="20"/>
              </w:rPr>
            </w:pPr>
            <w:r>
              <w:rPr>
                <w:rFonts w:ascii="Arial" w:hAnsi="Arial" w:cs="Arial"/>
                <w:sz w:val="20"/>
                <w:szCs w:val="20"/>
              </w:rPr>
              <w:t>20</w:t>
            </w:r>
          </w:p>
        </w:tc>
        <w:tc>
          <w:tcPr>
            <w:tcW w:w="851" w:type="dxa"/>
          </w:tcPr>
          <w:p w14:paraId="44638E0D" w14:textId="77777777" w:rsidR="00E14A71" w:rsidRPr="00186D78" w:rsidRDefault="00E14A71" w:rsidP="00C75DB5">
            <w:pPr>
              <w:tabs>
                <w:tab w:val="left" w:pos="2694"/>
                <w:tab w:val="left" w:pos="2977"/>
                <w:tab w:val="left" w:pos="3261"/>
              </w:tabs>
              <w:jc w:val="both"/>
              <w:rPr>
                <w:rFonts w:ascii="Arial" w:hAnsi="Arial" w:cs="Arial"/>
                <w:sz w:val="20"/>
                <w:szCs w:val="20"/>
              </w:rPr>
            </w:pPr>
            <w:r>
              <w:rPr>
                <w:rFonts w:ascii="Arial" w:hAnsi="Arial" w:cs="Arial"/>
                <w:sz w:val="20"/>
                <w:szCs w:val="20"/>
              </w:rPr>
              <w:t>20</w:t>
            </w:r>
          </w:p>
        </w:tc>
        <w:tc>
          <w:tcPr>
            <w:tcW w:w="850" w:type="dxa"/>
          </w:tcPr>
          <w:p w14:paraId="3A4D6915" w14:textId="77777777" w:rsidR="00E14A71" w:rsidRPr="00186D78" w:rsidRDefault="00E14A71" w:rsidP="00B239EE">
            <w:pPr>
              <w:tabs>
                <w:tab w:val="left" w:pos="2694"/>
                <w:tab w:val="left" w:pos="2977"/>
                <w:tab w:val="left" w:pos="3261"/>
              </w:tabs>
              <w:jc w:val="both"/>
              <w:rPr>
                <w:rFonts w:ascii="Arial" w:hAnsi="Arial" w:cs="Arial"/>
                <w:sz w:val="20"/>
                <w:szCs w:val="20"/>
              </w:rPr>
            </w:pPr>
            <w:r>
              <w:rPr>
                <w:rFonts w:ascii="Arial" w:hAnsi="Arial" w:cs="Arial"/>
                <w:sz w:val="20"/>
                <w:szCs w:val="20"/>
              </w:rPr>
              <w:t>20</w:t>
            </w:r>
          </w:p>
        </w:tc>
        <w:tc>
          <w:tcPr>
            <w:tcW w:w="709" w:type="dxa"/>
          </w:tcPr>
          <w:p w14:paraId="46C514BC" w14:textId="77777777" w:rsidR="00E14A71" w:rsidRPr="00186D78" w:rsidRDefault="00E14A71" w:rsidP="00C75DB5">
            <w:pPr>
              <w:tabs>
                <w:tab w:val="left" w:pos="2694"/>
                <w:tab w:val="left" w:pos="2977"/>
                <w:tab w:val="left" w:pos="3261"/>
              </w:tabs>
              <w:jc w:val="both"/>
              <w:rPr>
                <w:rFonts w:ascii="Arial" w:hAnsi="Arial" w:cs="Arial"/>
                <w:sz w:val="20"/>
                <w:szCs w:val="20"/>
              </w:rPr>
            </w:pPr>
            <w:r>
              <w:rPr>
                <w:rFonts w:ascii="Arial" w:hAnsi="Arial" w:cs="Arial"/>
                <w:sz w:val="20"/>
                <w:szCs w:val="20"/>
              </w:rPr>
              <w:t>20</w:t>
            </w:r>
          </w:p>
        </w:tc>
        <w:tc>
          <w:tcPr>
            <w:tcW w:w="850" w:type="dxa"/>
          </w:tcPr>
          <w:p w14:paraId="11B93C6D" w14:textId="0954D617" w:rsidR="00E14A71" w:rsidRPr="00186D78" w:rsidRDefault="00E14A71" w:rsidP="00466277">
            <w:pPr>
              <w:tabs>
                <w:tab w:val="left" w:pos="2694"/>
                <w:tab w:val="left" w:pos="2977"/>
                <w:tab w:val="left" w:pos="3261"/>
              </w:tabs>
              <w:jc w:val="both"/>
              <w:rPr>
                <w:rFonts w:ascii="Arial" w:hAnsi="Arial" w:cs="Arial"/>
                <w:sz w:val="20"/>
                <w:szCs w:val="20"/>
              </w:rPr>
            </w:pPr>
            <w:r>
              <w:rPr>
                <w:rFonts w:ascii="Arial" w:hAnsi="Arial" w:cs="Arial"/>
                <w:sz w:val="20"/>
                <w:szCs w:val="20"/>
              </w:rPr>
              <w:t xml:space="preserve">15 </w:t>
            </w:r>
          </w:p>
        </w:tc>
        <w:tc>
          <w:tcPr>
            <w:tcW w:w="851" w:type="dxa"/>
          </w:tcPr>
          <w:p w14:paraId="2B2A02F4" w14:textId="4870F65B" w:rsidR="00E14A71" w:rsidRPr="00466277" w:rsidRDefault="00E14A71" w:rsidP="00B239EE">
            <w:pPr>
              <w:tabs>
                <w:tab w:val="left" w:pos="2694"/>
                <w:tab w:val="left" w:pos="2977"/>
                <w:tab w:val="left" w:pos="3261"/>
              </w:tabs>
              <w:jc w:val="both"/>
              <w:rPr>
                <w:rFonts w:ascii="Arial" w:hAnsi="Arial" w:cs="Arial"/>
                <w:sz w:val="20"/>
                <w:szCs w:val="20"/>
              </w:rPr>
            </w:pPr>
            <w:r>
              <w:rPr>
                <w:rFonts w:ascii="Arial" w:hAnsi="Arial" w:cs="Arial"/>
                <w:sz w:val="20"/>
                <w:szCs w:val="20"/>
              </w:rPr>
              <w:t>10</w:t>
            </w:r>
          </w:p>
        </w:tc>
        <w:tc>
          <w:tcPr>
            <w:tcW w:w="850" w:type="dxa"/>
          </w:tcPr>
          <w:p w14:paraId="77D30293" w14:textId="44BAEA7C" w:rsidR="00E14A71" w:rsidRPr="00466277" w:rsidRDefault="00E14A71" w:rsidP="00B239EE">
            <w:pPr>
              <w:tabs>
                <w:tab w:val="left" w:pos="2694"/>
                <w:tab w:val="left" w:pos="2977"/>
                <w:tab w:val="left" w:pos="3261"/>
              </w:tabs>
              <w:jc w:val="both"/>
              <w:rPr>
                <w:rFonts w:ascii="Arial" w:hAnsi="Arial" w:cs="Arial"/>
                <w:sz w:val="20"/>
                <w:szCs w:val="20"/>
              </w:rPr>
            </w:pPr>
            <w:r>
              <w:rPr>
                <w:rFonts w:ascii="Arial" w:hAnsi="Arial" w:cs="Arial"/>
                <w:sz w:val="20"/>
                <w:szCs w:val="20"/>
              </w:rPr>
              <w:t>10</w:t>
            </w:r>
          </w:p>
        </w:tc>
        <w:tc>
          <w:tcPr>
            <w:tcW w:w="1701" w:type="dxa"/>
          </w:tcPr>
          <w:p w14:paraId="0A4FEA0F" w14:textId="50588641" w:rsidR="00E14A71" w:rsidRPr="00186D78" w:rsidRDefault="00E14A71" w:rsidP="00E14A71">
            <w:pPr>
              <w:tabs>
                <w:tab w:val="left" w:pos="2694"/>
                <w:tab w:val="left" w:pos="2977"/>
                <w:tab w:val="left" w:pos="3261"/>
              </w:tabs>
              <w:jc w:val="both"/>
              <w:rPr>
                <w:rFonts w:ascii="Arial" w:hAnsi="Arial" w:cs="Arial"/>
                <w:sz w:val="20"/>
                <w:szCs w:val="20"/>
              </w:rPr>
            </w:pPr>
            <w:r w:rsidRPr="00466277">
              <w:rPr>
                <w:rFonts w:ascii="Arial" w:hAnsi="Arial" w:cs="Arial"/>
                <w:sz w:val="20"/>
                <w:szCs w:val="20"/>
              </w:rPr>
              <w:t>1</w:t>
            </w:r>
            <w:r>
              <w:rPr>
                <w:rFonts w:ascii="Arial" w:hAnsi="Arial" w:cs="Arial"/>
                <w:sz w:val="20"/>
                <w:szCs w:val="20"/>
              </w:rPr>
              <w:t>15</w:t>
            </w:r>
          </w:p>
        </w:tc>
      </w:tr>
      <w:tr w:rsidR="009C3A15" w:rsidRPr="00B239EE" w14:paraId="07155A72" w14:textId="77777777" w:rsidTr="009C3A15">
        <w:tc>
          <w:tcPr>
            <w:tcW w:w="2581" w:type="dxa"/>
          </w:tcPr>
          <w:p w14:paraId="5402B12D" w14:textId="77777777" w:rsidR="00E14A71" w:rsidRPr="00B239EE" w:rsidRDefault="00E14A71" w:rsidP="00B239EE">
            <w:pPr>
              <w:tabs>
                <w:tab w:val="left" w:pos="2694"/>
                <w:tab w:val="left" w:pos="2977"/>
                <w:tab w:val="left" w:pos="3261"/>
              </w:tabs>
              <w:jc w:val="both"/>
              <w:rPr>
                <w:rFonts w:ascii="Arial" w:hAnsi="Arial" w:cs="Arial"/>
                <w:sz w:val="20"/>
                <w:szCs w:val="20"/>
                <w:lang w:val="en-GB"/>
              </w:rPr>
            </w:pPr>
            <w:r w:rsidRPr="00B239EE">
              <w:rPr>
                <w:rFonts w:ascii="Arial" w:hAnsi="Arial" w:cs="Arial"/>
                <w:sz w:val="20"/>
                <w:szCs w:val="20"/>
              </w:rPr>
              <w:t>Žadatel</w:t>
            </w:r>
            <w:r>
              <w:rPr>
                <w:rFonts w:ascii="Arial" w:hAnsi="Arial" w:cs="Arial"/>
                <w:sz w:val="20"/>
                <w:szCs w:val="20"/>
              </w:rPr>
              <w:t>é</w:t>
            </w:r>
            <w:r>
              <w:rPr>
                <w:rFonts w:ascii="Arial" w:hAnsi="Arial" w:cs="Arial"/>
                <w:sz w:val="20"/>
                <w:szCs w:val="20"/>
                <w:lang w:val="en-GB"/>
              </w:rPr>
              <w:t>*</w:t>
            </w:r>
          </w:p>
        </w:tc>
        <w:tc>
          <w:tcPr>
            <w:tcW w:w="850" w:type="dxa"/>
          </w:tcPr>
          <w:p w14:paraId="0653F5C0" w14:textId="77777777" w:rsidR="00E14A71" w:rsidRPr="00B239EE" w:rsidRDefault="00E14A71" w:rsidP="00B239EE">
            <w:pPr>
              <w:tabs>
                <w:tab w:val="left" w:pos="2694"/>
                <w:tab w:val="left" w:pos="2977"/>
                <w:tab w:val="left" w:pos="3261"/>
              </w:tabs>
              <w:jc w:val="both"/>
              <w:rPr>
                <w:rFonts w:ascii="Arial" w:hAnsi="Arial" w:cs="Arial"/>
                <w:sz w:val="20"/>
                <w:szCs w:val="20"/>
              </w:rPr>
            </w:pPr>
            <w:r>
              <w:rPr>
                <w:rFonts w:ascii="Arial" w:hAnsi="Arial" w:cs="Arial"/>
                <w:sz w:val="20"/>
                <w:szCs w:val="20"/>
              </w:rPr>
              <w:t>5</w:t>
            </w:r>
          </w:p>
        </w:tc>
        <w:tc>
          <w:tcPr>
            <w:tcW w:w="851" w:type="dxa"/>
          </w:tcPr>
          <w:p w14:paraId="5E077787" w14:textId="77777777" w:rsidR="00E14A71" w:rsidRPr="00B239EE" w:rsidRDefault="00E14A71" w:rsidP="00B239EE">
            <w:pPr>
              <w:tabs>
                <w:tab w:val="left" w:pos="2694"/>
                <w:tab w:val="left" w:pos="2977"/>
                <w:tab w:val="left" w:pos="3261"/>
              </w:tabs>
              <w:jc w:val="both"/>
              <w:rPr>
                <w:rFonts w:ascii="Arial" w:hAnsi="Arial" w:cs="Arial"/>
                <w:sz w:val="20"/>
                <w:szCs w:val="20"/>
              </w:rPr>
            </w:pPr>
            <w:r>
              <w:rPr>
                <w:rFonts w:ascii="Arial" w:hAnsi="Arial" w:cs="Arial"/>
                <w:sz w:val="20"/>
                <w:szCs w:val="20"/>
              </w:rPr>
              <w:t>5</w:t>
            </w:r>
          </w:p>
        </w:tc>
        <w:tc>
          <w:tcPr>
            <w:tcW w:w="850" w:type="dxa"/>
          </w:tcPr>
          <w:p w14:paraId="5F815965" w14:textId="77777777" w:rsidR="00E14A71" w:rsidRPr="00B239EE" w:rsidRDefault="00E14A71" w:rsidP="00B239EE">
            <w:pPr>
              <w:tabs>
                <w:tab w:val="left" w:pos="2694"/>
                <w:tab w:val="left" w:pos="2977"/>
                <w:tab w:val="left" w:pos="3261"/>
              </w:tabs>
              <w:jc w:val="both"/>
              <w:rPr>
                <w:rFonts w:ascii="Arial" w:hAnsi="Arial" w:cs="Arial"/>
                <w:sz w:val="20"/>
                <w:szCs w:val="20"/>
              </w:rPr>
            </w:pPr>
            <w:r>
              <w:rPr>
                <w:rFonts w:ascii="Arial" w:hAnsi="Arial" w:cs="Arial"/>
                <w:sz w:val="20"/>
                <w:szCs w:val="20"/>
              </w:rPr>
              <w:t>5</w:t>
            </w:r>
          </w:p>
        </w:tc>
        <w:tc>
          <w:tcPr>
            <w:tcW w:w="709" w:type="dxa"/>
          </w:tcPr>
          <w:p w14:paraId="004F725A" w14:textId="77777777" w:rsidR="00E14A71" w:rsidRPr="00B239EE" w:rsidRDefault="00E14A71" w:rsidP="00B239EE">
            <w:pPr>
              <w:tabs>
                <w:tab w:val="left" w:pos="2694"/>
                <w:tab w:val="left" w:pos="2977"/>
                <w:tab w:val="left" w:pos="3261"/>
              </w:tabs>
              <w:jc w:val="both"/>
              <w:rPr>
                <w:rFonts w:ascii="Arial" w:hAnsi="Arial" w:cs="Arial"/>
                <w:sz w:val="20"/>
                <w:szCs w:val="20"/>
              </w:rPr>
            </w:pPr>
            <w:r>
              <w:rPr>
                <w:rFonts w:ascii="Arial" w:hAnsi="Arial" w:cs="Arial"/>
                <w:sz w:val="20"/>
                <w:szCs w:val="20"/>
              </w:rPr>
              <w:t>5</w:t>
            </w:r>
          </w:p>
        </w:tc>
        <w:tc>
          <w:tcPr>
            <w:tcW w:w="850" w:type="dxa"/>
          </w:tcPr>
          <w:p w14:paraId="02E2A770" w14:textId="2CF1EA90" w:rsidR="00E14A71" w:rsidRDefault="00027CDF" w:rsidP="00466277">
            <w:pPr>
              <w:tabs>
                <w:tab w:val="left" w:pos="2694"/>
                <w:tab w:val="left" w:pos="2977"/>
                <w:tab w:val="left" w:pos="3261"/>
              </w:tabs>
              <w:jc w:val="both"/>
              <w:rPr>
                <w:rFonts w:ascii="Arial" w:hAnsi="Arial" w:cs="Arial"/>
                <w:sz w:val="20"/>
                <w:szCs w:val="20"/>
              </w:rPr>
            </w:pPr>
            <w:r>
              <w:rPr>
                <w:rFonts w:ascii="Arial" w:hAnsi="Arial" w:cs="Arial"/>
                <w:sz w:val="20"/>
                <w:szCs w:val="20"/>
              </w:rPr>
              <w:t>3,75</w:t>
            </w:r>
            <w:r w:rsidR="00E14A71">
              <w:rPr>
                <w:rFonts w:ascii="Arial" w:hAnsi="Arial" w:cs="Arial"/>
                <w:sz w:val="20"/>
                <w:szCs w:val="20"/>
              </w:rPr>
              <w:t xml:space="preserve"> </w:t>
            </w:r>
          </w:p>
        </w:tc>
        <w:tc>
          <w:tcPr>
            <w:tcW w:w="851" w:type="dxa"/>
          </w:tcPr>
          <w:p w14:paraId="32E626AA" w14:textId="75A3AFBD" w:rsidR="00E14A71" w:rsidRPr="00466277" w:rsidRDefault="00027CDF" w:rsidP="00B239EE">
            <w:pPr>
              <w:tabs>
                <w:tab w:val="left" w:pos="2694"/>
                <w:tab w:val="left" w:pos="2977"/>
                <w:tab w:val="left" w:pos="3261"/>
              </w:tabs>
              <w:jc w:val="both"/>
              <w:rPr>
                <w:rFonts w:ascii="Arial" w:hAnsi="Arial" w:cs="Arial"/>
                <w:sz w:val="20"/>
                <w:szCs w:val="20"/>
              </w:rPr>
            </w:pPr>
            <w:r>
              <w:rPr>
                <w:rFonts w:ascii="Arial" w:hAnsi="Arial" w:cs="Arial"/>
                <w:sz w:val="20"/>
                <w:szCs w:val="20"/>
              </w:rPr>
              <w:t>2,5</w:t>
            </w:r>
          </w:p>
        </w:tc>
        <w:tc>
          <w:tcPr>
            <w:tcW w:w="850" w:type="dxa"/>
          </w:tcPr>
          <w:p w14:paraId="06449B18" w14:textId="1669645F" w:rsidR="00E14A71" w:rsidRPr="00466277" w:rsidRDefault="00027CDF" w:rsidP="00B239EE">
            <w:pPr>
              <w:tabs>
                <w:tab w:val="left" w:pos="2694"/>
                <w:tab w:val="left" w:pos="2977"/>
                <w:tab w:val="left" w:pos="3261"/>
              </w:tabs>
              <w:jc w:val="both"/>
              <w:rPr>
                <w:rFonts w:ascii="Arial" w:hAnsi="Arial" w:cs="Arial"/>
                <w:sz w:val="20"/>
                <w:szCs w:val="20"/>
              </w:rPr>
            </w:pPr>
            <w:r>
              <w:rPr>
                <w:rFonts w:ascii="Arial" w:hAnsi="Arial" w:cs="Arial"/>
                <w:sz w:val="20"/>
                <w:szCs w:val="20"/>
              </w:rPr>
              <w:t>2,5</w:t>
            </w:r>
          </w:p>
        </w:tc>
        <w:tc>
          <w:tcPr>
            <w:tcW w:w="1701" w:type="dxa"/>
          </w:tcPr>
          <w:p w14:paraId="4C3E24C4" w14:textId="14FE8539" w:rsidR="00E14A71" w:rsidRPr="00B2662A" w:rsidRDefault="00027CDF" w:rsidP="00B239EE">
            <w:pPr>
              <w:tabs>
                <w:tab w:val="left" w:pos="2694"/>
                <w:tab w:val="left" w:pos="2977"/>
                <w:tab w:val="left" w:pos="3261"/>
              </w:tabs>
              <w:jc w:val="both"/>
              <w:rPr>
                <w:rFonts w:ascii="Arial" w:hAnsi="Arial" w:cs="Arial"/>
                <w:sz w:val="20"/>
                <w:szCs w:val="20"/>
                <w:highlight w:val="yellow"/>
              </w:rPr>
            </w:pPr>
            <w:r>
              <w:rPr>
                <w:rFonts w:ascii="Arial" w:hAnsi="Arial" w:cs="Arial"/>
                <w:sz w:val="20"/>
                <w:szCs w:val="20"/>
              </w:rPr>
              <w:t>28,75</w:t>
            </w:r>
          </w:p>
        </w:tc>
      </w:tr>
      <w:tr w:rsidR="009C3A15" w:rsidRPr="00186D78" w14:paraId="6F3B5130" w14:textId="77777777" w:rsidTr="009C3A15">
        <w:tc>
          <w:tcPr>
            <w:tcW w:w="2581" w:type="dxa"/>
          </w:tcPr>
          <w:p w14:paraId="593B8681" w14:textId="77777777" w:rsidR="00E14A71" w:rsidRPr="00186D78" w:rsidRDefault="00E14A71" w:rsidP="00B239EE">
            <w:pPr>
              <w:tabs>
                <w:tab w:val="left" w:pos="2694"/>
                <w:tab w:val="left" w:pos="2977"/>
                <w:tab w:val="left" w:pos="3261"/>
              </w:tabs>
              <w:jc w:val="both"/>
              <w:rPr>
                <w:rFonts w:ascii="Arial" w:hAnsi="Arial" w:cs="Arial"/>
                <w:b/>
                <w:sz w:val="20"/>
                <w:szCs w:val="20"/>
              </w:rPr>
            </w:pPr>
            <w:r w:rsidRPr="00186D78">
              <w:rPr>
                <w:rFonts w:ascii="Arial" w:hAnsi="Arial" w:cs="Arial"/>
                <w:b/>
                <w:sz w:val="20"/>
                <w:szCs w:val="20"/>
              </w:rPr>
              <w:t>Celkem</w:t>
            </w:r>
          </w:p>
        </w:tc>
        <w:tc>
          <w:tcPr>
            <w:tcW w:w="850" w:type="dxa"/>
          </w:tcPr>
          <w:p w14:paraId="5BA3DA74" w14:textId="77777777" w:rsidR="00E14A71" w:rsidRPr="00186D78" w:rsidRDefault="00E14A71" w:rsidP="00B239EE">
            <w:pPr>
              <w:tabs>
                <w:tab w:val="left" w:pos="2694"/>
                <w:tab w:val="left" w:pos="2977"/>
                <w:tab w:val="left" w:pos="3261"/>
              </w:tabs>
              <w:jc w:val="both"/>
              <w:rPr>
                <w:rFonts w:ascii="Arial" w:hAnsi="Arial" w:cs="Arial"/>
                <w:b/>
                <w:sz w:val="20"/>
                <w:szCs w:val="20"/>
              </w:rPr>
            </w:pPr>
            <w:r>
              <w:rPr>
                <w:rFonts w:ascii="Arial" w:hAnsi="Arial" w:cs="Arial"/>
                <w:b/>
                <w:sz w:val="20"/>
                <w:szCs w:val="20"/>
              </w:rPr>
              <w:t>25</w:t>
            </w:r>
          </w:p>
        </w:tc>
        <w:tc>
          <w:tcPr>
            <w:tcW w:w="851" w:type="dxa"/>
          </w:tcPr>
          <w:p w14:paraId="38007AF1" w14:textId="77777777" w:rsidR="00E14A71" w:rsidRPr="00186D78" w:rsidRDefault="00E14A71" w:rsidP="000E1020">
            <w:pPr>
              <w:tabs>
                <w:tab w:val="left" w:pos="2694"/>
                <w:tab w:val="left" w:pos="2977"/>
                <w:tab w:val="left" w:pos="3261"/>
              </w:tabs>
              <w:jc w:val="both"/>
              <w:rPr>
                <w:rFonts w:ascii="Arial" w:hAnsi="Arial" w:cs="Arial"/>
                <w:b/>
                <w:sz w:val="20"/>
                <w:szCs w:val="20"/>
              </w:rPr>
            </w:pPr>
            <w:r>
              <w:rPr>
                <w:rFonts w:ascii="Arial" w:hAnsi="Arial" w:cs="Arial"/>
                <w:b/>
                <w:sz w:val="20"/>
                <w:szCs w:val="20"/>
              </w:rPr>
              <w:t>25</w:t>
            </w:r>
          </w:p>
        </w:tc>
        <w:tc>
          <w:tcPr>
            <w:tcW w:w="850" w:type="dxa"/>
          </w:tcPr>
          <w:p w14:paraId="0579517C" w14:textId="77777777" w:rsidR="00E14A71" w:rsidRPr="00186D78" w:rsidRDefault="00E14A71" w:rsidP="000E1020">
            <w:pPr>
              <w:tabs>
                <w:tab w:val="left" w:pos="2694"/>
                <w:tab w:val="left" w:pos="2977"/>
                <w:tab w:val="left" w:pos="3261"/>
              </w:tabs>
              <w:jc w:val="both"/>
              <w:rPr>
                <w:rFonts w:ascii="Arial" w:hAnsi="Arial" w:cs="Arial"/>
                <w:b/>
                <w:sz w:val="20"/>
                <w:szCs w:val="20"/>
              </w:rPr>
            </w:pPr>
            <w:r>
              <w:rPr>
                <w:rFonts w:ascii="Arial" w:hAnsi="Arial" w:cs="Arial"/>
                <w:b/>
                <w:sz w:val="20"/>
                <w:szCs w:val="20"/>
              </w:rPr>
              <w:t>25</w:t>
            </w:r>
          </w:p>
        </w:tc>
        <w:tc>
          <w:tcPr>
            <w:tcW w:w="709" w:type="dxa"/>
          </w:tcPr>
          <w:p w14:paraId="1A37C509" w14:textId="77777777" w:rsidR="00E14A71" w:rsidRPr="00186D78" w:rsidRDefault="00E14A71" w:rsidP="000E1020">
            <w:pPr>
              <w:tabs>
                <w:tab w:val="left" w:pos="2694"/>
                <w:tab w:val="left" w:pos="2977"/>
                <w:tab w:val="left" w:pos="3261"/>
              </w:tabs>
              <w:jc w:val="both"/>
              <w:rPr>
                <w:rFonts w:ascii="Arial" w:hAnsi="Arial" w:cs="Arial"/>
                <w:b/>
                <w:sz w:val="20"/>
                <w:szCs w:val="20"/>
              </w:rPr>
            </w:pPr>
            <w:r>
              <w:rPr>
                <w:rFonts w:ascii="Arial" w:hAnsi="Arial" w:cs="Arial"/>
                <w:b/>
                <w:sz w:val="20"/>
                <w:szCs w:val="20"/>
              </w:rPr>
              <w:t>25</w:t>
            </w:r>
          </w:p>
        </w:tc>
        <w:tc>
          <w:tcPr>
            <w:tcW w:w="850" w:type="dxa"/>
          </w:tcPr>
          <w:p w14:paraId="688EAC94" w14:textId="3067D928" w:rsidR="00E14A71" w:rsidRDefault="00BE3C6F" w:rsidP="00172672">
            <w:pPr>
              <w:tabs>
                <w:tab w:val="left" w:pos="2694"/>
                <w:tab w:val="left" w:pos="2977"/>
                <w:tab w:val="left" w:pos="3261"/>
              </w:tabs>
              <w:jc w:val="both"/>
              <w:rPr>
                <w:rFonts w:ascii="Arial" w:hAnsi="Arial" w:cs="Arial"/>
                <w:b/>
                <w:sz w:val="20"/>
                <w:szCs w:val="20"/>
              </w:rPr>
            </w:pPr>
            <w:r>
              <w:rPr>
                <w:rFonts w:ascii="Arial" w:hAnsi="Arial" w:cs="Arial"/>
                <w:b/>
                <w:sz w:val="20"/>
                <w:szCs w:val="20"/>
              </w:rPr>
              <w:t>18,75</w:t>
            </w:r>
          </w:p>
        </w:tc>
        <w:tc>
          <w:tcPr>
            <w:tcW w:w="851" w:type="dxa"/>
          </w:tcPr>
          <w:p w14:paraId="61D92B20" w14:textId="6A0E2A4F" w:rsidR="00E14A71" w:rsidRPr="00466277" w:rsidRDefault="00E14A71" w:rsidP="00027CDF">
            <w:pPr>
              <w:tabs>
                <w:tab w:val="left" w:pos="2694"/>
                <w:tab w:val="left" w:pos="2977"/>
                <w:tab w:val="left" w:pos="3261"/>
              </w:tabs>
              <w:jc w:val="both"/>
              <w:rPr>
                <w:rFonts w:ascii="Arial" w:hAnsi="Arial" w:cs="Arial"/>
                <w:b/>
                <w:sz w:val="20"/>
                <w:szCs w:val="20"/>
              </w:rPr>
            </w:pPr>
            <w:r>
              <w:rPr>
                <w:rFonts w:ascii="Arial" w:hAnsi="Arial" w:cs="Arial"/>
                <w:b/>
                <w:sz w:val="20"/>
                <w:szCs w:val="20"/>
              </w:rPr>
              <w:t>1</w:t>
            </w:r>
            <w:r w:rsidR="00027CDF">
              <w:rPr>
                <w:rFonts w:ascii="Arial" w:hAnsi="Arial" w:cs="Arial"/>
                <w:b/>
                <w:sz w:val="20"/>
                <w:szCs w:val="20"/>
              </w:rPr>
              <w:t>2,5</w:t>
            </w:r>
          </w:p>
        </w:tc>
        <w:tc>
          <w:tcPr>
            <w:tcW w:w="850" w:type="dxa"/>
          </w:tcPr>
          <w:p w14:paraId="101C3B4A" w14:textId="58629737" w:rsidR="00E14A71" w:rsidRPr="00466277" w:rsidRDefault="00027CDF" w:rsidP="00B239EE">
            <w:pPr>
              <w:tabs>
                <w:tab w:val="left" w:pos="2694"/>
                <w:tab w:val="left" w:pos="2977"/>
                <w:tab w:val="left" w:pos="3261"/>
              </w:tabs>
              <w:jc w:val="both"/>
              <w:rPr>
                <w:rFonts w:ascii="Arial" w:hAnsi="Arial" w:cs="Arial"/>
                <w:b/>
                <w:sz w:val="20"/>
                <w:szCs w:val="20"/>
              </w:rPr>
            </w:pPr>
            <w:r>
              <w:rPr>
                <w:rFonts w:ascii="Arial" w:hAnsi="Arial" w:cs="Arial"/>
                <w:b/>
                <w:sz w:val="20"/>
                <w:szCs w:val="20"/>
              </w:rPr>
              <w:t>12,5</w:t>
            </w:r>
          </w:p>
        </w:tc>
        <w:tc>
          <w:tcPr>
            <w:tcW w:w="1701" w:type="dxa"/>
          </w:tcPr>
          <w:p w14:paraId="447FA074" w14:textId="714342B7" w:rsidR="00E14A71" w:rsidRPr="00B2662A" w:rsidRDefault="00E14A71" w:rsidP="00BE3C6F">
            <w:pPr>
              <w:tabs>
                <w:tab w:val="left" w:pos="2694"/>
                <w:tab w:val="left" w:pos="2977"/>
                <w:tab w:val="left" w:pos="3261"/>
              </w:tabs>
              <w:jc w:val="both"/>
              <w:rPr>
                <w:rFonts w:ascii="Arial" w:hAnsi="Arial" w:cs="Arial"/>
                <w:b/>
                <w:sz w:val="20"/>
                <w:szCs w:val="20"/>
                <w:highlight w:val="yellow"/>
              </w:rPr>
            </w:pPr>
            <w:r w:rsidRPr="00466277">
              <w:rPr>
                <w:rFonts w:ascii="Arial" w:hAnsi="Arial" w:cs="Arial"/>
                <w:b/>
                <w:sz w:val="20"/>
                <w:szCs w:val="20"/>
              </w:rPr>
              <w:t>1</w:t>
            </w:r>
            <w:r w:rsidR="00BE3C6F">
              <w:rPr>
                <w:rFonts w:ascii="Arial" w:hAnsi="Arial" w:cs="Arial"/>
                <w:b/>
                <w:sz w:val="20"/>
                <w:szCs w:val="20"/>
              </w:rPr>
              <w:t>43,75</w:t>
            </w:r>
          </w:p>
        </w:tc>
      </w:tr>
    </w:tbl>
    <w:p w14:paraId="51A6907A" w14:textId="77777777" w:rsidR="00634AEB" w:rsidRDefault="00634AEB" w:rsidP="003440B0">
      <w:pPr>
        <w:tabs>
          <w:tab w:val="left" w:pos="2694"/>
          <w:tab w:val="left" w:pos="2977"/>
          <w:tab w:val="left" w:pos="3261"/>
        </w:tabs>
        <w:spacing w:after="0" w:line="240" w:lineRule="auto"/>
        <w:jc w:val="both"/>
        <w:rPr>
          <w:rFonts w:ascii="Arial" w:hAnsi="Arial" w:cs="Arial"/>
          <w:i/>
          <w:sz w:val="16"/>
          <w:szCs w:val="16"/>
        </w:rPr>
      </w:pPr>
    </w:p>
    <w:p w14:paraId="7E0183D7" w14:textId="77777777" w:rsidR="00B239EE" w:rsidRPr="00E124B0" w:rsidRDefault="00B239EE" w:rsidP="003440B0">
      <w:pPr>
        <w:tabs>
          <w:tab w:val="left" w:pos="2694"/>
          <w:tab w:val="left" w:pos="2977"/>
          <w:tab w:val="left" w:pos="3261"/>
        </w:tabs>
        <w:spacing w:after="0" w:line="240" w:lineRule="auto"/>
        <w:jc w:val="both"/>
        <w:rPr>
          <w:rFonts w:ascii="Arial" w:hAnsi="Arial" w:cs="Arial"/>
          <w:i/>
          <w:sz w:val="20"/>
          <w:szCs w:val="20"/>
        </w:rPr>
      </w:pPr>
      <w:r w:rsidRPr="00E124B0">
        <w:rPr>
          <w:rFonts w:ascii="Arial" w:hAnsi="Arial" w:cs="Arial"/>
          <w:i/>
          <w:sz w:val="20"/>
          <w:szCs w:val="20"/>
        </w:rPr>
        <w:t xml:space="preserve">* V případě, že celková částka </w:t>
      </w:r>
      <w:r w:rsidR="000E1020">
        <w:rPr>
          <w:rFonts w:ascii="Arial" w:hAnsi="Arial" w:cs="Arial"/>
          <w:i/>
          <w:sz w:val="20"/>
          <w:szCs w:val="20"/>
        </w:rPr>
        <w:t>uznatelných nákladů akce (zpracování územního plánu)</w:t>
      </w:r>
      <w:r w:rsidRPr="00E124B0">
        <w:rPr>
          <w:rFonts w:ascii="Arial" w:hAnsi="Arial" w:cs="Arial"/>
          <w:i/>
          <w:sz w:val="20"/>
          <w:szCs w:val="20"/>
        </w:rPr>
        <w:t xml:space="preserve"> přesáhne </w:t>
      </w:r>
      <w:r w:rsidR="000E1020">
        <w:rPr>
          <w:rFonts w:ascii="Arial" w:hAnsi="Arial" w:cs="Arial"/>
          <w:i/>
          <w:sz w:val="20"/>
          <w:szCs w:val="20"/>
        </w:rPr>
        <w:t>částku 500</w:t>
      </w:r>
      <w:r w:rsidRPr="00E124B0">
        <w:rPr>
          <w:rFonts w:ascii="Arial" w:hAnsi="Arial" w:cs="Arial"/>
          <w:i/>
          <w:sz w:val="20"/>
          <w:szCs w:val="20"/>
        </w:rPr>
        <w:t> 000 Kč, ponese žadatel i</w:t>
      </w:r>
      <w:r w:rsidR="00091682" w:rsidRPr="00E124B0">
        <w:rPr>
          <w:rFonts w:ascii="Arial" w:hAnsi="Arial" w:cs="Arial"/>
          <w:i/>
          <w:sz w:val="20"/>
          <w:szCs w:val="20"/>
        </w:rPr>
        <w:t> </w:t>
      </w:r>
      <w:r w:rsidRPr="00E124B0">
        <w:rPr>
          <w:rFonts w:ascii="Arial" w:hAnsi="Arial" w:cs="Arial"/>
          <w:i/>
          <w:sz w:val="20"/>
          <w:szCs w:val="20"/>
        </w:rPr>
        <w:t xml:space="preserve">veškeré náklady </w:t>
      </w:r>
      <w:r w:rsidR="000E1020">
        <w:rPr>
          <w:rFonts w:ascii="Arial" w:hAnsi="Arial" w:cs="Arial"/>
          <w:i/>
          <w:sz w:val="20"/>
          <w:szCs w:val="20"/>
        </w:rPr>
        <w:t>na zpracování ÚP</w:t>
      </w:r>
      <w:r w:rsidRPr="00E124B0">
        <w:rPr>
          <w:rFonts w:ascii="Arial" w:hAnsi="Arial" w:cs="Arial"/>
          <w:i/>
          <w:sz w:val="20"/>
          <w:szCs w:val="20"/>
        </w:rPr>
        <w:t xml:space="preserve"> nad tuto částku.</w:t>
      </w:r>
    </w:p>
    <w:p w14:paraId="1B2BC20C" w14:textId="77777777" w:rsidR="00DF2035" w:rsidRDefault="00DF2035" w:rsidP="00F92127">
      <w:pPr>
        <w:spacing w:after="0" w:line="240" w:lineRule="auto"/>
        <w:jc w:val="both"/>
        <w:rPr>
          <w:rFonts w:ascii="Arial" w:hAnsi="Arial" w:cs="Arial"/>
          <w:sz w:val="20"/>
          <w:szCs w:val="20"/>
        </w:rPr>
      </w:pPr>
    </w:p>
    <w:p w14:paraId="78C01269" w14:textId="60E51A3C" w:rsidR="00F92127" w:rsidRDefault="00F92127" w:rsidP="00F92127">
      <w:pPr>
        <w:spacing w:after="0" w:line="240" w:lineRule="auto"/>
        <w:jc w:val="both"/>
        <w:rPr>
          <w:rFonts w:ascii="Arial" w:hAnsi="Arial" w:cs="Arial"/>
          <w:sz w:val="20"/>
          <w:szCs w:val="20"/>
        </w:rPr>
      </w:pPr>
      <w:r w:rsidRPr="00F92127">
        <w:rPr>
          <w:rFonts w:ascii="Arial" w:hAnsi="Arial" w:cs="Arial"/>
          <w:sz w:val="20"/>
          <w:szCs w:val="20"/>
        </w:rPr>
        <w:t>Maximální limity celkové podpory a dotace v období 201</w:t>
      </w:r>
      <w:r w:rsidR="000E1020">
        <w:rPr>
          <w:rFonts w:ascii="Arial" w:hAnsi="Arial" w:cs="Arial"/>
          <w:sz w:val="20"/>
          <w:szCs w:val="20"/>
        </w:rPr>
        <w:t>6</w:t>
      </w:r>
      <w:r w:rsidRPr="00F92127">
        <w:rPr>
          <w:rFonts w:ascii="Arial" w:hAnsi="Arial" w:cs="Arial"/>
          <w:sz w:val="20"/>
          <w:szCs w:val="20"/>
        </w:rPr>
        <w:t>-20</w:t>
      </w:r>
      <w:r w:rsidR="000E1020">
        <w:rPr>
          <w:rFonts w:ascii="Arial" w:hAnsi="Arial" w:cs="Arial"/>
          <w:sz w:val="20"/>
          <w:szCs w:val="20"/>
        </w:rPr>
        <w:t>2</w:t>
      </w:r>
      <w:r w:rsidR="00E14A71">
        <w:rPr>
          <w:rFonts w:ascii="Arial" w:hAnsi="Arial" w:cs="Arial"/>
          <w:sz w:val="20"/>
          <w:szCs w:val="20"/>
        </w:rPr>
        <w:t>2</w:t>
      </w:r>
      <w:r w:rsidRPr="00F92127">
        <w:rPr>
          <w:rFonts w:ascii="Arial" w:hAnsi="Arial" w:cs="Arial"/>
          <w:sz w:val="20"/>
          <w:szCs w:val="20"/>
        </w:rPr>
        <w:t xml:space="preserve"> (</w:t>
      </w:r>
      <w:r w:rsidR="00E14A71">
        <w:rPr>
          <w:rFonts w:ascii="Arial" w:hAnsi="Arial" w:cs="Arial"/>
          <w:sz w:val="20"/>
          <w:szCs w:val="20"/>
        </w:rPr>
        <w:t>7</w:t>
      </w:r>
      <w:r w:rsidR="000E1020">
        <w:rPr>
          <w:rFonts w:ascii="Arial" w:hAnsi="Arial" w:cs="Arial"/>
          <w:sz w:val="20"/>
          <w:szCs w:val="20"/>
        </w:rPr>
        <w:t xml:space="preserve"> let</w:t>
      </w:r>
      <w:r w:rsidRPr="00F92127">
        <w:rPr>
          <w:rFonts w:ascii="Arial" w:hAnsi="Arial" w:cs="Arial"/>
          <w:sz w:val="20"/>
          <w:szCs w:val="20"/>
        </w:rPr>
        <w:t>)</w:t>
      </w:r>
      <w:r>
        <w:rPr>
          <w:rFonts w:ascii="Arial" w:hAnsi="Arial" w:cs="Arial"/>
          <w:sz w:val="20"/>
          <w:szCs w:val="20"/>
        </w:rPr>
        <w:t>:</w:t>
      </w:r>
    </w:p>
    <w:tbl>
      <w:tblPr>
        <w:tblStyle w:val="Mkatabulky"/>
        <w:tblW w:w="10065" w:type="dxa"/>
        <w:tblInd w:w="108" w:type="dxa"/>
        <w:tblLook w:val="04A0" w:firstRow="1" w:lastRow="0" w:firstColumn="1" w:lastColumn="0" w:noHBand="0" w:noVBand="1"/>
      </w:tblPr>
      <w:tblGrid>
        <w:gridCol w:w="1701"/>
        <w:gridCol w:w="2694"/>
        <w:gridCol w:w="2126"/>
        <w:gridCol w:w="3544"/>
      </w:tblGrid>
      <w:tr w:rsidR="00F92127" w:rsidRPr="00F92127" w14:paraId="7FE82BBA" w14:textId="77777777" w:rsidTr="000E1020">
        <w:tc>
          <w:tcPr>
            <w:tcW w:w="1701" w:type="dxa"/>
          </w:tcPr>
          <w:p w14:paraId="7B8F2DFE" w14:textId="77777777" w:rsidR="00F92127" w:rsidRPr="000E1020" w:rsidRDefault="00F92127" w:rsidP="001F5D06">
            <w:pPr>
              <w:rPr>
                <w:rFonts w:ascii="Arial" w:hAnsi="Arial" w:cs="Arial"/>
                <w:sz w:val="20"/>
                <w:szCs w:val="20"/>
              </w:rPr>
            </w:pPr>
            <w:r w:rsidRPr="000E1020">
              <w:rPr>
                <w:rFonts w:ascii="Arial" w:hAnsi="Arial" w:cs="Arial"/>
                <w:sz w:val="20"/>
                <w:szCs w:val="20"/>
              </w:rPr>
              <w:t>Číslo programu</w:t>
            </w:r>
            <w:r w:rsidR="00F320DA" w:rsidRPr="000E1020">
              <w:rPr>
                <w:rFonts w:ascii="Arial" w:hAnsi="Arial" w:cs="Arial"/>
                <w:sz w:val="20"/>
                <w:szCs w:val="20"/>
              </w:rPr>
              <w:t xml:space="preserve"> </w:t>
            </w:r>
            <w:r w:rsidR="00E0327F" w:rsidRPr="000E1020">
              <w:rPr>
                <w:rFonts w:ascii="Arial" w:hAnsi="Arial" w:cs="Arial"/>
                <w:sz w:val="20"/>
                <w:szCs w:val="20"/>
              </w:rPr>
              <w:t>/</w:t>
            </w:r>
            <w:r w:rsidR="00F320DA" w:rsidRPr="000E1020">
              <w:rPr>
                <w:rFonts w:ascii="Arial" w:hAnsi="Arial" w:cs="Arial"/>
                <w:sz w:val="20"/>
                <w:szCs w:val="20"/>
              </w:rPr>
              <w:t xml:space="preserve"> </w:t>
            </w:r>
            <w:r w:rsidR="00E0327F" w:rsidRPr="000E1020">
              <w:rPr>
                <w:rFonts w:ascii="Arial" w:hAnsi="Arial" w:cs="Arial"/>
                <w:sz w:val="20"/>
                <w:szCs w:val="20"/>
              </w:rPr>
              <w:t>podprogramu</w:t>
            </w:r>
          </w:p>
        </w:tc>
        <w:tc>
          <w:tcPr>
            <w:tcW w:w="2694" w:type="dxa"/>
          </w:tcPr>
          <w:p w14:paraId="3EE4602F" w14:textId="77777777" w:rsidR="00F92127" w:rsidRPr="000E1020" w:rsidRDefault="00F92127" w:rsidP="001F5D06">
            <w:pPr>
              <w:rPr>
                <w:rFonts w:ascii="Arial" w:hAnsi="Arial" w:cs="Arial"/>
                <w:sz w:val="20"/>
                <w:szCs w:val="20"/>
              </w:rPr>
            </w:pPr>
            <w:r w:rsidRPr="000E1020">
              <w:rPr>
                <w:rFonts w:ascii="Arial" w:hAnsi="Arial" w:cs="Arial"/>
                <w:sz w:val="20"/>
                <w:szCs w:val="20"/>
              </w:rPr>
              <w:t>Název programu</w:t>
            </w:r>
            <w:r w:rsidR="005006CF" w:rsidRPr="000E1020">
              <w:rPr>
                <w:rFonts w:ascii="Arial" w:hAnsi="Arial" w:cs="Arial"/>
                <w:sz w:val="20"/>
                <w:szCs w:val="20"/>
              </w:rPr>
              <w:t xml:space="preserve"> </w:t>
            </w:r>
            <w:r w:rsidR="00E0327F" w:rsidRPr="000E1020">
              <w:rPr>
                <w:rFonts w:ascii="Arial" w:hAnsi="Arial" w:cs="Arial"/>
                <w:sz w:val="20"/>
                <w:szCs w:val="20"/>
              </w:rPr>
              <w:t>/</w:t>
            </w:r>
            <w:r w:rsidR="005006CF" w:rsidRPr="000E1020">
              <w:rPr>
                <w:rFonts w:ascii="Arial" w:hAnsi="Arial" w:cs="Arial"/>
                <w:sz w:val="20"/>
                <w:szCs w:val="20"/>
              </w:rPr>
              <w:t xml:space="preserve"> </w:t>
            </w:r>
            <w:r w:rsidR="00E0327F" w:rsidRPr="000E1020">
              <w:rPr>
                <w:rFonts w:ascii="Arial" w:hAnsi="Arial" w:cs="Arial"/>
                <w:sz w:val="20"/>
                <w:szCs w:val="20"/>
              </w:rPr>
              <w:t>podprogramu</w:t>
            </w:r>
          </w:p>
        </w:tc>
        <w:tc>
          <w:tcPr>
            <w:tcW w:w="2126" w:type="dxa"/>
          </w:tcPr>
          <w:p w14:paraId="5A4ACF1A" w14:textId="77777777" w:rsidR="00F92127" w:rsidRPr="000E1020" w:rsidRDefault="00F92127" w:rsidP="001F5D06">
            <w:pPr>
              <w:rPr>
                <w:rFonts w:ascii="Arial" w:hAnsi="Arial" w:cs="Arial"/>
                <w:sz w:val="20"/>
                <w:szCs w:val="20"/>
              </w:rPr>
            </w:pPr>
            <w:r w:rsidRPr="000E1020">
              <w:rPr>
                <w:rFonts w:ascii="Arial" w:hAnsi="Arial" w:cs="Arial"/>
                <w:sz w:val="20"/>
                <w:szCs w:val="20"/>
              </w:rPr>
              <w:t>Typ žadatele</w:t>
            </w:r>
          </w:p>
        </w:tc>
        <w:tc>
          <w:tcPr>
            <w:tcW w:w="3544" w:type="dxa"/>
          </w:tcPr>
          <w:p w14:paraId="02F80518" w14:textId="77777777" w:rsidR="00F92127" w:rsidRPr="000E1020" w:rsidRDefault="00F92127" w:rsidP="001F5D06">
            <w:pPr>
              <w:rPr>
                <w:rFonts w:ascii="Arial" w:hAnsi="Arial" w:cs="Arial"/>
                <w:sz w:val="20"/>
                <w:szCs w:val="20"/>
              </w:rPr>
            </w:pPr>
            <w:r w:rsidRPr="000E1020">
              <w:rPr>
                <w:rFonts w:ascii="Arial" w:hAnsi="Arial" w:cs="Arial"/>
                <w:sz w:val="20"/>
                <w:szCs w:val="20"/>
              </w:rPr>
              <w:t>Max. limit % dotace ze základu pro výpočet podpory</w:t>
            </w:r>
          </w:p>
        </w:tc>
      </w:tr>
      <w:tr w:rsidR="00F92127" w:rsidRPr="00F92127" w14:paraId="5FFA1186" w14:textId="77777777" w:rsidTr="000E1020">
        <w:trPr>
          <w:trHeight w:val="557"/>
        </w:trPr>
        <w:tc>
          <w:tcPr>
            <w:tcW w:w="1701" w:type="dxa"/>
          </w:tcPr>
          <w:p w14:paraId="08E27FC1" w14:textId="77777777" w:rsidR="00F92127" w:rsidRPr="000E1020" w:rsidRDefault="00F92127" w:rsidP="000E1020">
            <w:pPr>
              <w:rPr>
                <w:rFonts w:ascii="Arial" w:hAnsi="Arial" w:cs="Arial"/>
                <w:sz w:val="20"/>
                <w:szCs w:val="20"/>
              </w:rPr>
            </w:pPr>
            <w:r w:rsidRPr="000E1020">
              <w:rPr>
                <w:rFonts w:ascii="Arial" w:hAnsi="Arial" w:cs="Arial"/>
                <w:sz w:val="20"/>
                <w:szCs w:val="20"/>
              </w:rPr>
              <w:t>117D</w:t>
            </w:r>
            <w:r w:rsidR="000E1020" w:rsidRPr="000E1020">
              <w:rPr>
                <w:rFonts w:ascii="Arial" w:hAnsi="Arial" w:cs="Arial"/>
                <w:sz w:val="20"/>
                <w:szCs w:val="20"/>
              </w:rPr>
              <w:t>0</w:t>
            </w:r>
            <w:r w:rsidRPr="000E1020">
              <w:rPr>
                <w:rFonts w:ascii="Arial" w:hAnsi="Arial" w:cs="Arial"/>
                <w:sz w:val="20"/>
                <w:szCs w:val="20"/>
              </w:rPr>
              <w:t>5</w:t>
            </w:r>
            <w:r w:rsidR="00F006D3" w:rsidRPr="000E1020">
              <w:rPr>
                <w:rFonts w:ascii="Arial" w:hAnsi="Arial" w:cs="Arial"/>
                <w:sz w:val="20"/>
                <w:szCs w:val="20"/>
              </w:rPr>
              <w:t xml:space="preserve"> </w:t>
            </w:r>
            <w:r w:rsidR="00E0327F" w:rsidRPr="000E1020">
              <w:rPr>
                <w:rFonts w:ascii="Arial" w:hAnsi="Arial" w:cs="Arial"/>
                <w:sz w:val="20"/>
                <w:szCs w:val="20"/>
              </w:rPr>
              <w:t>/</w:t>
            </w:r>
            <w:r w:rsidR="00F006D3" w:rsidRPr="000E1020">
              <w:rPr>
                <w:rFonts w:ascii="Arial" w:hAnsi="Arial" w:cs="Arial"/>
                <w:sz w:val="20"/>
                <w:szCs w:val="20"/>
              </w:rPr>
              <w:t xml:space="preserve"> </w:t>
            </w:r>
            <w:r w:rsidR="00E0327F" w:rsidRPr="000E1020">
              <w:rPr>
                <w:rFonts w:ascii="Arial" w:hAnsi="Arial" w:cs="Arial"/>
                <w:sz w:val="20"/>
                <w:szCs w:val="20"/>
              </w:rPr>
              <w:t>117D</w:t>
            </w:r>
            <w:r w:rsidR="000E1020" w:rsidRPr="000E1020">
              <w:rPr>
                <w:rFonts w:ascii="Arial" w:hAnsi="Arial" w:cs="Arial"/>
                <w:sz w:val="20"/>
                <w:szCs w:val="20"/>
              </w:rPr>
              <w:t>0</w:t>
            </w:r>
            <w:r w:rsidR="00E0327F" w:rsidRPr="000E1020">
              <w:rPr>
                <w:rFonts w:ascii="Arial" w:hAnsi="Arial" w:cs="Arial"/>
                <w:sz w:val="20"/>
                <w:szCs w:val="20"/>
              </w:rPr>
              <w:t>510</w:t>
            </w:r>
          </w:p>
        </w:tc>
        <w:tc>
          <w:tcPr>
            <w:tcW w:w="2694" w:type="dxa"/>
          </w:tcPr>
          <w:p w14:paraId="744BB8FF" w14:textId="77777777" w:rsidR="00F92127" w:rsidRPr="000E1020" w:rsidRDefault="000E1020" w:rsidP="00F320DA">
            <w:pPr>
              <w:rPr>
                <w:rFonts w:ascii="Arial" w:hAnsi="Arial" w:cs="Arial"/>
                <w:sz w:val="20"/>
                <w:szCs w:val="20"/>
              </w:rPr>
            </w:pPr>
            <w:r w:rsidRPr="000E1020">
              <w:rPr>
                <w:rFonts w:ascii="Arial" w:hAnsi="Arial" w:cs="Arial"/>
                <w:sz w:val="20"/>
                <w:szCs w:val="20"/>
              </w:rPr>
              <w:t>Podpora územně plánovacích činností obcí</w:t>
            </w:r>
            <w:r w:rsidR="00F320DA" w:rsidRPr="000E1020">
              <w:rPr>
                <w:rFonts w:ascii="Arial" w:hAnsi="Arial" w:cs="Arial"/>
                <w:sz w:val="20"/>
                <w:szCs w:val="20"/>
              </w:rPr>
              <w:t xml:space="preserve"> </w:t>
            </w:r>
            <w:r w:rsidR="00E0327F" w:rsidRPr="000E1020">
              <w:rPr>
                <w:rFonts w:ascii="Arial" w:hAnsi="Arial" w:cs="Arial"/>
                <w:sz w:val="20"/>
                <w:szCs w:val="20"/>
              </w:rPr>
              <w:t>/</w:t>
            </w:r>
            <w:r w:rsidR="00F320DA" w:rsidRPr="000E1020">
              <w:rPr>
                <w:rFonts w:ascii="Arial" w:hAnsi="Arial" w:cs="Arial"/>
                <w:sz w:val="20"/>
                <w:szCs w:val="20"/>
              </w:rPr>
              <w:t xml:space="preserve"> </w:t>
            </w:r>
            <w:r w:rsidRPr="000E1020">
              <w:rPr>
                <w:rFonts w:ascii="Arial" w:hAnsi="Arial" w:cs="Arial"/>
                <w:sz w:val="20"/>
                <w:szCs w:val="20"/>
              </w:rPr>
              <w:t xml:space="preserve">Podpora územně plánovacích dokumentací obcí – </w:t>
            </w:r>
            <w:r w:rsidRPr="000E1020">
              <w:rPr>
                <w:rFonts w:ascii="Arial" w:hAnsi="Arial" w:cs="Arial"/>
                <w:b/>
                <w:sz w:val="20"/>
                <w:szCs w:val="20"/>
              </w:rPr>
              <w:t>územní plány</w:t>
            </w:r>
          </w:p>
        </w:tc>
        <w:tc>
          <w:tcPr>
            <w:tcW w:w="2126" w:type="dxa"/>
          </w:tcPr>
          <w:p w14:paraId="1804FD15" w14:textId="77777777" w:rsidR="000E1020" w:rsidRPr="000E1020" w:rsidRDefault="000E1020" w:rsidP="000E1020">
            <w:pPr>
              <w:tabs>
                <w:tab w:val="left" w:pos="2694"/>
                <w:tab w:val="left" w:pos="2977"/>
                <w:tab w:val="left" w:pos="3261"/>
              </w:tabs>
              <w:rPr>
                <w:rFonts w:ascii="Arial" w:hAnsi="Arial" w:cs="Arial"/>
                <w:sz w:val="20"/>
                <w:szCs w:val="20"/>
              </w:rPr>
            </w:pPr>
            <w:r w:rsidRPr="000E1020">
              <w:rPr>
                <w:rFonts w:ascii="Arial" w:hAnsi="Arial" w:cs="Arial"/>
                <w:sz w:val="20"/>
                <w:szCs w:val="20"/>
              </w:rPr>
              <w:t>Obec</w:t>
            </w:r>
          </w:p>
          <w:p w14:paraId="126DDE95" w14:textId="77777777" w:rsidR="00F92127" w:rsidRPr="000E1020" w:rsidRDefault="000E1020" w:rsidP="000E1020">
            <w:pPr>
              <w:rPr>
                <w:rFonts w:ascii="Arial" w:hAnsi="Arial" w:cs="Arial"/>
                <w:sz w:val="20"/>
                <w:szCs w:val="20"/>
              </w:rPr>
            </w:pPr>
            <w:r w:rsidRPr="000E1020">
              <w:rPr>
                <w:rFonts w:ascii="Arial" w:hAnsi="Arial" w:cs="Arial"/>
                <w:sz w:val="20"/>
                <w:szCs w:val="20"/>
              </w:rPr>
              <w:t>(mimo ORP, hl. město Prahu a obce, které pořídily/pořizují územní plán z dotací z IOP/IROP nebo z Programu rozvoje venkova)</w:t>
            </w:r>
            <w:r w:rsidR="00F92127" w:rsidRPr="000E1020">
              <w:rPr>
                <w:rFonts w:ascii="Arial" w:hAnsi="Arial" w:cs="Arial"/>
                <w:sz w:val="20"/>
                <w:szCs w:val="20"/>
              </w:rPr>
              <w:t xml:space="preserve"> </w:t>
            </w:r>
          </w:p>
        </w:tc>
        <w:tc>
          <w:tcPr>
            <w:tcW w:w="3544" w:type="dxa"/>
          </w:tcPr>
          <w:p w14:paraId="1C00A657" w14:textId="77777777" w:rsidR="00F92127" w:rsidRPr="000E1020" w:rsidRDefault="000E1020" w:rsidP="000E1020">
            <w:pPr>
              <w:rPr>
                <w:rFonts w:ascii="Arial" w:hAnsi="Arial" w:cs="Arial"/>
                <w:sz w:val="20"/>
                <w:szCs w:val="20"/>
              </w:rPr>
            </w:pPr>
            <w:r w:rsidRPr="000E1020">
              <w:rPr>
                <w:rFonts w:ascii="Arial" w:hAnsi="Arial" w:cs="Arial"/>
                <w:sz w:val="20"/>
                <w:szCs w:val="20"/>
              </w:rPr>
              <w:t>8</w:t>
            </w:r>
            <w:r w:rsidR="00F92127" w:rsidRPr="000E1020">
              <w:rPr>
                <w:rFonts w:ascii="Arial" w:hAnsi="Arial" w:cs="Arial"/>
                <w:sz w:val="20"/>
                <w:szCs w:val="20"/>
              </w:rPr>
              <w:t xml:space="preserve">0 % souhrnné výše </w:t>
            </w:r>
            <w:r w:rsidRPr="000E1020">
              <w:rPr>
                <w:rFonts w:ascii="Arial" w:hAnsi="Arial" w:cs="Arial"/>
                <w:sz w:val="20"/>
                <w:szCs w:val="20"/>
              </w:rPr>
              <w:t>uznatelných nákladů na zpracování územního plánu</w:t>
            </w:r>
            <w:r w:rsidR="00F92127" w:rsidRPr="000E1020">
              <w:rPr>
                <w:rFonts w:ascii="Arial" w:hAnsi="Arial" w:cs="Arial"/>
                <w:sz w:val="20"/>
                <w:szCs w:val="20"/>
              </w:rPr>
              <w:t xml:space="preserve">, max. však 400 tis. Kč na </w:t>
            </w:r>
            <w:r w:rsidRPr="000E1020">
              <w:rPr>
                <w:rFonts w:ascii="Arial" w:hAnsi="Arial" w:cs="Arial"/>
                <w:sz w:val="20"/>
                <w:szCs w:val="20"/>
              </w:rPr>
              <w:t>jeden územní plán</w:t>
            </w:r>
            <w:r w:rsidR="00F92127" w:rsidRPr="000E1020">
              <w:rPr>
                <w:rFonts w:ascii="Arial" w:hAnsi="Arial" w:cs="Arial"/>
                <w:sz w:val="20"/>
                <w:szCs w:val="20"/>
              </w:rPr>
              <w:t>.</w:t>
            </w:r>
          </w:p>
        </w:tc>
      </w:tr>
    </w:tbl>
    <w:p w14:paraId="177F2B2E" w14:textId="68D29FA7" w:rsidR="00F92127" w:rsidRDefault="00F92127" w:rsidP="006D30A2">
      <w:pPr>
        <w:spacing w:before="120" w:after="0" w:line="240" w:lineRule="auto"/>
        <w:jc w:val="both"/>
        <w:rPr>
          <w:rFonts w:ascii="Arial" w:hAnsi="Arial" w:cs="Arial"/>
          <w:sz w:val="20"/>
          <w:szCs w:val="20"/>
        </w:rPr>
      </w:pPr>
      <w:r w:rsidRPr="00F92127">
        <w:rPr>
          <w:rFonts w:ascii="Arial" w:hAnsi="Arial" w:cs="Arial"/>
          <w:sz w:val="20"/>
          <w:szCs w:val="20"/>
        </w:rPr>
        <w:t>Náklady programu ze státního rozpočtu 201</w:t>
      </w:r>
      <w:r w:rsidR="000E1020">
        <w:rPr>
          <w:rFonts w:ascii="Arial" w:hAnsi="Arial" w:cs="Arial"/>
          <w:sz w:val="20"/>
          <w:szCs w:val="20"/>
        </w:rPr>
        <w:t>6</w:t>
      </w:r>
      <w:r w:rsidRPr="00F92127">
        <w:rPr>
          <w:rFonts w:ascii="Arial" w:hAnsi="Arial" w:cs="Arial"/>
          <w:sz w:val="20"/>
          <w:szCs w:val="20"/>
        </w:rPr>
        <w:t>-20</w:t>
      </w:r>
      <w:r w:rsidR="000E1020">
        <w:rPr>
          <w:rFonts w:ascii="Arial" w:hAnsi="Arial" w:cs="Arial"/>
          <w:sz w:val="20"/>
          <w:szCs w:val="20"/>
        </w:rPr>
        <w:t>2</w:t>
      </w:r>
      <w:r w:rsidR="00E14A71">
        <w:rPr>
          <w:rFonts w:ascii="Arial" w:hAnsi="Arial" w:cs="Arial"/>
          <w:sz w:val="20"/>
          <w:szCs w:val="20"/>
        </w:rPr>
        <w:t>2</w:t>
      </w:r>
      <w:r>
        <w:rPr>
          <w:rFonts w:ascii="Arial" w:hAnsi="Arial" w:cs="Arial"/>
          <w:sz w:val="20"/>
          <w:szCs w:val="20"/>
        </w:rPr>
        <w:t xml:space="preserve">: </w:t>
      </w:r>
      <w:r w:rsidR="000E1020" w:rsidRPr="00466277">
        <w:rPr>
          <w:rFonts w:ascii="Arial" w:hAnsi="Arial" w:cs="Arial"/>
          <w:sz w:val="20"/>
          <w:szCs w:val="20"/>
        </w:rPr>
        <w:t>1</w:t>
      </w:r>
      <w:r w:rsidR="00E14A71">
        <w:rPr>
          <w:rFonts w:ascii="Arial" w:hAnsi="Arial" w:cs="Arial"/>
          <w:sz w:val="20"/>
          <w:szCs w:val="20"/>
        </w:rPr>
        <w:t>15</w:t>
      </w:r>
      <w:r w:rsidRPr="00F92127">
        <w:rPr>
          <w:rFonts w:ascii="Arial" w:hAnsi="Arial" w:cs="Arial"/>
          <w:sz w:val="20"/>
          <w:szCs w:val="20"/>
        </w:rPr>
        <w:t> 000 000,</w:t>
      </w:r>
      <w:r w:rsidR="00332FF2">
        <w:rPr>
          <w:rFonts w:ascii="Arial" w:hAnsi="Arial" w:cs="Arial"/>
          <w:sz w:val="20"/>
          <w:szCs w:val="20"/>
        </w:rPr>
        <w:t>00</w:t>
      </w:r>
      <w:r w:rsidR="00305858">
        <w:rPr>
          <w:rFonts w:ascii="Arial" w:hAnsi="Arial" w:cs="Arial"/>
          <w:sz w:val="20"/>
          <w:szCs w:val="20"/>
        </w:rPr>
        <w:t xml:space="preserve"> </w:t>
      </w:r>
      <w:r w:rsidRPr="00F92127">
        <w:rPr>
          <w:rFonts w:ascii="Arial" w:hAnsi="Arial" w:cs="Arial"/>
          <w:sz w:val="20"/>
          <w:szCs w:val="20"/>
        </w:rPr>
        <w:t>Kč</w:t>
      </w:r>
    </w:p>
    <w:p w14:paraId="04A853F7" w14:textId="77777777" w:rsidR="00EE7A92" w:rsidRDefault="00EE7A92" w:rsidP="00F92127">
      <w:pPr>
        <w:spacing w:after="0" w:line="240" w:lineRule="auto"/>
        <w:jc w:val="both"/>
        <w:rPr>
          <w:rFonts w:ascii="Arial" w:hAnsi="Arial" w:cs="Arial"/>
          <w:sz w:val="20"/>
          <w:szCs w:val="20"/>
        </w:rPr>
      </w:pPr>
    </w:p>
    <w:p w14:paraId="48A9CC73" w14:textId="10967E20" w:rsidR="00DF2035" w:rsidRDefault="00DF2035">
      <w:pPr>
        <w:rPr>
          <w:rFonts w:ascii="Arial" w:eastAsiaTheme="majorEastAsia" w:hAnsi="Arial" w:cs="Arial"/>
          <w:b/>
          <w:bCs/>
          <w:color w:val="00AF3F"/>
          <w:sz w:val="36"/>
          <w:szCs w:val="36"/>
        </w:rPr>
      </w:pPr>
      <w:r>
        <w:br w:type="page"/>
      </w:r>
    </w:p>
    <w:p w14:paraId="35152794" w14:textId="28D90BA1" w:rsidR="00255E87" w:rsidRPr="00715747" w:rsidRDefault="00DC33B1" w:rsidP="00DA7699">
      <w:pPr>
        <w:pStyle w:val="Nadpis1"/>
      </w:pPr>
      <w:bookmarkStart w:id="11" w:name="_Toc11919400"/>
      <w:r>
        <w:lastRenderedPageBreak/>
        <w:t>6</w:t>
      </w:r>
      <w:r w:rsidR="00255E87" w:rsidRPr="00715747">
        <w:tab/>
      </w:r>
      <w:r>
        <w:t>Obsah investičního záměru</w:t>
      </w:r>
      <w:bookmarkEnd w:id="11"/>
    </w:p>
    <w:p w14:paraId="079C1D67" w14:textId="77777777" w:rsidR="00B852D9" w:rsidRPr="00B852D9" w:rsidRDefault="00B852D9" w:rsidP="00255E87">
      <w:pPr>
        <w:spacing w:after="0" w:line="240" w:lineRule="auto"/>
        <w:jc w:val="both"/>
        <w:rPr>
          <w:rFonts w:ascii="Arial" w:hAnsi="Arial" w:cs="Arial"/>
          <w:sz w:val="20"/>
          <w:szCs w:val="20"/>
        </w:rPr>
      </w:pPr>
    </w:p>
    <w:p w14:paraId="0B20BA95" w14:textId="77777777" w:rsidR="000E4B2F" w:rsidRDefault="00A955B9" w:rsidP="00A955B9">
      <w:pPr>
        <w:tabs>
          <w:tab w:val="left" w:pos="2694"/>
          <w:tab w:val="left" w:pos="2977"/>
          <w:tab w:val="left" w:pos="3261"/>
        </w:tabs>
        <w:spacing w:after="0" w:line="240" w:lineRule="auto"/>
        <w:jc w:val="both"/>
        <w:rPr>
          <w:rFonts w:ascii="Arial" w:hAnsi="Arial" w:cs="Arial"/>
          <w:b/>
          <w:sz w:val="20"/>
          <w:szCs w:val="20"/>
        </w:rPr>
      </w:pPr>
      <w:r w:rsidRPr="00BF2FDF">
        <w:rPr>
          <w:rFonts w:ascii="Arial" w:hAnsi="Arial" w:cs="Arial"/>
          <w:sz w:val="20"/>
          <w:szCs w:val="20"/>
        </w:rPr>
        <w:t xml:space="preserve">Předmětem záměru (akce) je </w:t>
      </w:r>
      <w:r w:rsidRPr="00BF2FDF">
        <w:rPr>
          <w:rFonts w:ascii="Arial" w:hAnsi="Arial" w:cs="Arial"/>
          <w:b/>
          <w:sz w:val="20"/>
          <w:szCs w:val="20"/>
        </w:rPr>
        <w:t xml:space="preserve">podpora </w:t>
      </w:r>
      <w:r w:rsidR="000E4B2F">
        <w:rPr>
          <w:rFonts w:ascii="Arial" w:hAnsi="Arial" w:cs="Arial"/>
          <w:b/>
          <w:sz w:val="20"/>
          <w:szCs w:val="20"/>
        </w:rPr>
        <w:t>zpracování územních plánů v souladu se Stavebním zákonem.</w:t>
      </w:r>
    </w:p>
    <w:p w14:paraId="01A2A885" w14:textId="77777777" w:rsidR="000E4B2F" w:rsidRDefault="000E4B2F" w:rsidP="00A955B9">
      <w:pPr>
        <w:tabs>
          <w:tab w:val="left" w:pos="2694"/>
          <w:tab w:val="left" w:pos="2977"/>
          <w:tab w:val="left" w:pos="3261"/>
        </w:tabs>
        <w:spacing w:after="0" w:line="240" w:lineRule="auto"/>
        <w:jc w:val="both"/>
        <w:rPr>
          <w:rFonts w:ascii="Arial" w:hAnsi="Arial" w:cs="Arial"/>
          <w:b/>
          <w:sz w:val="20"/>
          <w:szCs w:val="20"/>
        </w:rPr>
      </w:pPr>
    </w:p>
    <w:p w14:paraId="5827A73E" w14:textId="77777777" w:rsidR="000E4B2F" w:rsidRDefault="00A955B9" w:rsidP="00A955B9">
      <w:pPr>
        <w:tabs>
          <w:tab w:val="left" w:pos="2694"/>
          <w:tab w:val="left" w:pos="2977"/>
          <w:tab w:val="left" w:pos="3261"/>
        </w:tabs>
        <w:spacing w:after="0" w:line="240" w:lineRule="auto"/>
        <w:jc w:val="both"/>
        <w:rPr>
          <w:rFonts w:ascii="Arial" w:hAnsi="Arial" w:cs="Arial"/>
          <w:b/>
          <w:sz w:val="20"/>
          <w:szCs w:val="20"/>
        </w:rPr>
      </w:pPr>
      <w:r w:rsidRPr="00BF2FDF">
        <w:rPr>
          <w:rFonts w:ascii="Arial" w:hAnsi="Arial" w:cs="Arial"/>
          <w:b/>
          <w:sz w:val="20"/>
          <w:szCs w:val="20"/>
        </w:rPr>
        <w:t>Podpora se poskytuje ve formě dotace</w:t>
      </w:r>
      <w:r w:rsidRPr="00BF2FDF">
        <w:rPr>
          <w:rFonts w:ascii="Arial" w:hAnsi="Arial" w:cs="Arial"/>
          <w:sz w:val="20"/>
          <w:szCs w:val="20"/>
        </w:rPr>
        <w:t xml:space="preserve"> na konkrétní akci</w:t>
      </w:r>
      <w:r w:rsidR="00BF2FDF">
        <w:rPr>
          <w:rFonts w:ascii="Arial" w:hAnsi="Arial" w:cs="Arial"/>
          <w:sz w:val="20"/>
          <w:szCs w:val="20"/>
        </w:rPr>
        <w:t xml:space="preserve">, tj. </w:t>
      </w:r>
      <w:r w:rsidR="000E4B2F">
        <w:rPr>
          <w:rFonts w:ascii="Arial" w:hAnsi="Arial" w:cs="Arial"/>
          <w:sz w:val="20"/>
          <w:szCs w:val="20"/>
        </w:rPr>
        <w:t>územní plán</w:t>
      </w:r>
      <w:r w:rsidRPr="00BF2FDF">
        <w:rPr>
          <w:rFonts w:ascii="Arial" w:hAnsi="Arial" w:cs="Arial"/>
          <w:sz w:val="20"/>
          <w:szCs w:val="20"/>
        </w:rPr>
        <w:t>, a to pouze na dílčí část celkových nákladů</w:t>
      </w:r>
      <w:r w:rsidR="00BF2FDF">
        <w:rPr>
          <w:rFonts w:ascii="Arial" w:hAnsi="Arial" w:cs="Arial"/>
          <w:sz w:val="20"/>
          <w:szCs w:val="20"/>
        </w:rPr>
        <w:t>,</w:t>
      </w:r>
      <w:r w:rsidRPr="00BF2FDF">
        <w:rPr>
          <w:rFonts w:ascii="Arial" w:hAnsi="Arial" w:cs="Arial"/>
          <w:sz w:val="20"/>
          <w:szCs w:val="20"/>
        </w:rPr>
        <w:t xml:space="preserve"> tj. </w:t>
      </w:r>
      <w:r w:rsidR="000E4B2F">
        <w:rPr>
          <w:rFonts w:ascii="Arial" w:hAnsi="Arial" w:cs="Arial"/>
          <w:b/>
          <w:sz w:val="20"/>
          <w:szCs w:val="20"/>
        </w:rPr>
        <w:t>na uznatelné náklady akce</w:t>
      </w:r>
      <w:r w:rsidRPr="00BF2FDF">
        <w:rPr>
          <w:rFonts w:ascii="Arial" w:hAnsi="Arial" w:cs="Arial"/>
          <w:b/>
          <w:sz w:val="20"/>
          <w:szCs w:val="20"/>
        </w:rPr>
        <w:t>.</w:t>
      </w:r>
    </w:p>
    <w:p w14:paraId="0447E6D2" w14:textId="77777777" w:rsidR="000E4B2F" w:rsidRDefault="000E4B2F" w:rsidP="00A955B9">
      <w:pPr>
        <w:tabs>
          <w:tab w:val="left" w:pos="2694"/>
          <w:tab w:val="left" w:pos="2977"/>
          <w:tab w:val="left" w:pos="3261"/>
        </w:tabs>
        <w:spacing w:after="0" w:line="240" w:lineRule="auto"/>
        <w:jc w:val="both"/>
        <w:rPr>
          <w:rFonts w:ascii="Arial" w:hAnsi="Arial" w:cs="Arial"/>
          <w:b/>
          <w:sz w:val="20"/>
          <w:szCs w:val="20"/>
        </w:rPr>
      </w:pPr>
    </w:p>
    <w:p w14:paraId="556EB771" w14:textId="77777777" w:rsidR="000E4B2F" w:rsidRPr="00DE7E8C" w:rsidRDefault="000E4B2F" w:rsidP="000E4B2F">
      <w:pPr>
        <w:jc w:val="both"/>
        <w:rPr>
          <w:rFonts w:ascii="Arial" w:hAnsi="Arial" w:cs="Arial"/>
          <w:b/>
          <w:sz w:val="20"/>
        </w:rPr>
      </w:pPr>
      <w:r w:rsidRPr="00DE7E8C">
        <w:rPr>
          <w:rFonts w:ascii="Arial" w:hAnsi="Arial" w:cs="Arial"/>
          <w:b/>
          <w:sz w:val="20"/>
        </w:rPr>
        <w:t>Uznatelné náklady jsou:</w:t>
      </w:r>
    </w:p>
    <w:p w14:paraId="138049E3" w14:textId="77777777" w:rsidR="000E4B2F" w:rsidRPr="002E6F52" w:rsidRDefault="000E4B2F" w:rsidP="000E4B2F">
      <w:pPr>
        <w:numPr>
          <w:ilvl w:val="0"/>
          <w:numId w:val="20"/>
        </w:numPr>
        <w:overflowPunct w:val="0"/>
        <w:autoSpaceDE w:val="0"/>
        <w:autoSpaceDN w:val="0"/>
        <w:adjustRightInd w:val="0"/>
        <w:spacing w:before="60"/>
        <w:jc w:val="both"/>
        <w:textAlignment w:val="baseline"/>
        <w:rPr>
          <w:rFonts w:ascii="Arial" w:eastAsia="Calibri" w:hAnsi="Arial" w:cs="Arial"/>
          <w:sz w:val="20"/>
          <w:lang w:eastAsia="en-US"/>
        </w:rPr>
      </w:pPr>
      <w:r w:rsidRPr="00797DBF">
        <w:rPr>
          <w:rFonts w:ascii="Arial" w:eastAsia="Calibri" w:hAnsi="Arial" w:cs="Arial"/>
          <w:sz w:val="20"/>
          <w:lang w:eastAsia="en-US"/>
        </w:rPr>
        <w:t>výdaje na zpracování územního plánu provedené projektantem</w:t>
      </w:r>
      <w:r>
        <w:rPr>
          <w:rFonts w:ascii="Arial" w:eastAsia="Calibri" w:hAnsi="Arial" w:cs="Arial"/>
          <w:sz w:val="20"/>
          <w:lang w:eastAsia="en-US"/>
        </w:rPr>
        <w:t>:</w:t>
      </w:r>
      <w:r w:rsidRPr="00797DBF">
        <w:rPr>
          <w:rFonts w:ascii="Arial" w:eastAsia="Calibri" w:hAnsi="Arial" w:cs="Arial"/>
          <w:sz w:val="20"/>
          <w:lang w:eastAsia="en-US"/>
        </w:rPr>
        <w:t xml:space="preserve"> </w:t>
      </w:r>
    </w:p>
    <w:p w14:paraId="3B9F4928" w14:textId="77777777" w:rsidR="000E4B2F" w:rsidRPr="002E6F52" w:rsidRDefault="000E4B2F" w:rsidP="000E4B2F">
      <w:pPr>
        <w:numPr>
          <w:ilvl w:val="0"/>
          <w:numId w:val="21"/>
        </w:numPr>
        <w:tabs>
          <w:tab w:val="clear" w:pos="720"/>
          <w:tab w:val="num" w:pos="1418"/>
        </w:tabs>
        <w:overflowPunct w:val="0"/>
        <w:autoSpaceDE w:val="0"/>
        <w:autoSpaceDN w:val="0"/>
        <w:adjustRightInd w:val="0"/>
        <w:spacing w:before="60"/>
        <w:ind w:left="1418" w:hanging="709"/>
        <w:jc w:val="both"/>
        <w:textAlignment w:val="baseline"/>
        <w:rPr>
          <w:rFonts w:ascii="Arial" w:eastAsia="Calibri" w:hAnsi="Arial" w:cs="Arial"/>
          <w:sz w:val="20"/>
          <w:lang w:eastAsia="en-US"/>
        </w:rPr>
      </w:pPr>
      <w:r w:rsidRPr="002E6F52">
        <w:rPr>
          <w:rFonts w:ascii="Arial" w:eastAsia="Calibri" w:hAnsi="Arial" w:cs="Arial"/>
          <w:sz w:val="20"/>
          <w:lang w:eastAsia="en-US"/>
        </w:rPr>
        <w:t>zpracování návrhu územního plánu pro společné jednání včetně variant řešení návrhu, pokud je ve schváleném zadání územního plánu zpracování variant uloženo</w:t>
      </w:r>
    </w:p>
    <w:p w14:paraId="68C64624" w14:textId="77777777" w:rsidR="000E4B2F" w:rsidRPr="002E6F52" w:rsidRDefault="000E4B2F" w:rsidP="000E4B2F">
      <w:pPr>
        <w:numPr>
          <w:ilvl w:val="0"/>
          <w:numId w:val="22"/>
        </w:numPr>
        <w:tabs>
          <w:tab w:val="clear" w:pos="720"/>
          <w:tab w:val="num" w:pos="1134"/>
        </w:tabs>
        <w:overflowPunct w:val="0"/>
        <w:autoSpaceDE w:val="0"/>
        <w:autoSpaceDN w:val="0"/>
        <w:adjustRightInd w:val="0"/>
        <w:spacing w:before="60"/>
        <w:ind w:left="1418" w:hanging="709"/>
        <w:jc w:val="both"/>
        <w:textAlignment w:val="baseline"/>
        <w:rPr>
          <w:rFonts w:ascii="Arial" w:eastAsia="Calibri" w:hAnsi="Arial" w:cs="Arial"/>
          <w:sz w:val="20"/>
          <w:lang w:eastAsia="en-US"/>
        </w:rPr>
      </w:pPr>
      <w:r>
        <w:rPr>
          <w:rFonts w:ascii="Arial" w:eastAsia="Calibri" w:hAnsi="Arial" w:cs="Arial"/>
          <w:sz w:val="20"/>
          <w:lang w:eastAsia="en-US"/>
        </w:rPr>
        <w:t xml:space="preserve">     </w:t>
      </w:r>
      <w:r w:rsidRPr="002E6F52">
        <w:rPr>
          <w:rFonts w:ascii="Arial" w:eastAsia="Calibri" w:hAnsi="Arial" w:cs="Arial"/>
          <w:sz w:val="20"/>
          <w:lang w:eastAsia="en-US"/>
        </w:rPr>
        <w:t>vyhodnocení vlivů územního plánu na udržitelný rozvoj území, pokud dotčený orgán ve svém stanovisku k návrhu zadání uplatnil požadavek na zpracování vyhodnocení z</w:t>
      </w:r>
      <w:r>
        <w:rPr>
          <w:rFonts w:ascii="Arial" w:eastAsia="Calibri" w:hAnsi="Arial" w:cs="Arial"/>
          <w:sz w:val="20"/>
          <w:lang w:eastAsia="en-US"/>
        </w:rPr>
        <w:t> </w:t>
      </w:r>
      <w:r w:rsidRPr="002E6F52">
        <w:rPr>
          <w:rFonts w:ascii="Arial" w:eastAsia="Calibri" w:hAnsi="Arial" w:cs="Arial"/>
          <w:sz w:val="20"/>
          <w:lang w:eastAsia="en-US"/>
        </w:rPr>
        <w:t>hlediska vlivů na životní prostředí (SEA), včetně případného vyhodnocení vlivu na soustavu NATURA 2000, pokud příslušný orgán ochrany přírody a krajiny nevyloučil významný vliv na evropsky významnou lokalitu nebo ptačí oblast</w:t>
      </w:r>
    </w:p>
    <w:p w14:paraId="197DBF47" w14:textId="77777777" w:rsidR="000E4B2F" w:rsidRPr="002E6F52" w:rsidRDefault="000E4B2F" w:rsidP="000E4B2F">
      <w:pPr>
        <w:numPr>
          <w:ilvl w:val="0"/>
          <w:numId w:val="23"/>
        </w:numPr>
        <w:overflowPunct w:val="0"/>
        <w:autoSpaceDE w:val="0"/>
        <w:autoSpaceDN w:val="0"/>
        <w:adjustRightInd w:val="0"/>
        <w:spacing w:before="60"/>
        <w:ind w:hanging="11"/>
        <w:jc w:val="both"/>
        <w:textAlignment w:val="baseline"/>
        <w:rPr>
          <w:rFonts w:ascii="Arial" w:eastAsia="Calibri" w:hAnsi="Arial" w:cs="Arial"/>
          <w:sz w:val="20"/>
          <w:lang w:eastAsia="en-US"/>
        </w:rPr>
      </w:pPr>
      <w:r w:rsidRPr="002E6F52">
        <w:rPr>
          <w:rFonts w:ascii="Arial" w:eastAsia="Calibri" w:hAnsi="Arial" w:cs="Arial"/>
          <w:sz w:val="20"/>
          <w:lang w:eastAsia="en-US"/>
        </w:rPr>
        <w:t>zpracování úpravy návrhu územního plánu pro veřejné projednání</w:t>
      </w:r>
      <w:r>
        <w:rPr>
          <w:rFonts w:ascii="Arial" w:eastAsia="Calibri" w:hAnsi="Arial" w:cs="Arial"/>
          <w:sz w:val="20"/>
          <w:lang w:eastAsia="en-US"/>
        </w:rPr>
        <w:t>,</w:t>
      </w:r>
    </w:p>
    <w:p w14:paraId="081FC55D" w14:textId="77777777" w:rsidR="000E4B2F" w:rsidRPr="00797DBF" w:rsidRDefault="000E4B2F" w:rsidP="000E4B2F">
      <w:pPr>
        <w:numPr>
          <w:ilvl w:val="0"/>
          <w:numId w:val="20"/>
        </w:numPr>
        <w:overflowPunct w:val="0"/>
        <w:autoSpaceDE w:val="0"/>
        <w:autoSpaceDN w:val="0"/>
        <w:adjustRightInd w:val="0"/>
        <w:spacing w:before="60"/>
        <w:ind w:left="714" w:hanging="357"/>
        <w:jc w:val="both"/>
        <w:textAlignment w:val="baseline"/>
        <w:rPr>
          <w:rFonts w:ascii="Arial" w:eastAsia="Calibri" w:hAnsi="Arial" w:cs="Arial"/>
          <w:sz w:val="20"/>
          <w:lang w:eastAsia="en-US"/>
        </w:rPr>
      </w:pPr>
      <w:r w:rsidRPr="00797DBF">
        <w:rPr>
          <w:rFonts w:ascii="Arial" w:eastAsia="Calibri" w:hAnsi="Arial" w:cs="Arial"/>
          <w:sz w:val="20"/>
          <w:lang w:eastAsia="en-US"/>
        </w:rPr>
        <w:t>výdaje na nákup služeb spojených s digitálním zpracováním územních plánů ve vektorové formě provedené projektantem,</w:t>
      </w:r>
    </w:p>
    <w:p w14:paraId="45E32799" w14:textId="77777777" w:rsidR="000E4B2F" w:rsidRPr="00797DBF" w:rsidRDefault="000E4B2F" w:rsidP="000E4B2F">
      <w:pPr>
        <w:numPr>
          <w:ilvl w:val="0"/>
          <w:numId w:val="20"/>
        </w:numPr>
        <w:overflowPunct w:val="0"/>
        <w:autoSpaceDE w:val="0"/>
        <w:autoSpaceDN w:val="0"/>
        <w:adjustRightInd w:val="0"/>
        <w:spacing w:before="60"/>
        <w:ind w:left="714" w:hanging="357"/>
        <w:jc w:val="both"/>
        <w:textAlignment w:val="baseline"/>
        <w:rPr>
          <w:rFonts w:ascii="Arial" w:eastAsia="Calibri" w:hAnsi="Arial" w:cs="Arial"/>
          <w:sz w:val="20"/>
          <w:lang w:eastAsia="en-US"/>
        </w:rPr>
      </w:pPr>
      <w:r w:rsidRPr="00797DBF">
        <w:rPr>
          <w:rFonts w:ascii="Arial" w:eastAsia="Calibri" w:hAnsi="Arial" w:cs="Arial"/>
          <w:sz w:val="20"/>
          <w:lang w:eastAsia="en-US"/>
        </w:rPr>
        <w:t>daň z přidané hodnoty u neplátců DPH,</w:t>
      </w:r>
    </w:p>
    <w:p w14:paraId="3672F5DE" w14:textId="77777777" w:rsidR="000E4B2F" w:rsidRPr="00797DBF" w:rsidRDefault="000E4B2F" w:rsidP="000E4B2F">
      <w:pPr>
        <w:numPr>
          <w:ilvl w:val="0"/>
          <w:numId w:val="20"/>
        </w:numPr>
        <w:overflowPunct w:val="0"/>
        <w:autoSpaceDE w:val="0"/>
        <w:autoSpaceDN w:val="0"/>
        <w:adjustRightInd w:val="0"/>
        <w:spacing w:before="60"/>
        <w:ind w:left="714" w:hanging="357"/>
        <w:jc w:val="both"/>
        <w:textAlignment w:val="baseline"/>
        <w:rPr>
          <w:rFonts w:ascii="Arial" w:eastAsia="Calibri" w:hAnsi="Arial" w:cs="Arial"/>
          <w:sz w:val="20"/>
          <w:lang w:eastAsia="en-US"/>
        </w:rPr>
      </w:pPr>
      <w:r w:rsidRPr="00797DBF">
        <w:rPr>
          <w:rFonts w:ascii="Arial" w:eastAsia="Calibri" w:hAnsi="Arial" w:cs="Arial"/>
          <w:sz w:val="20"/>
          <w:lang w:eastAsia="en-US"/>
        </w:rPr>
        <w:t>DPH u plátců, pokud nemají nárok na odpočet DPH na vstupu.</w:t>
      </w:r>
    </w:p>
    <w:p w14:paraId="734F24F4" w14:textId="77777777" w:rsidR="000E4B2F" w:rsidRDefault="000E4B2F" w:rsidP="00A955B9">
      <w:pPr>
        <w:tabs>
          <w:tab w:val="left" w:pos="2694"/>
          <w:tab w:val="left" w:pos="2977"/>
          <w:tab w:val="left" w:pos="3261"/>
        </w:tabs>
        <w:spacing w:after="0" w:line="240" w:lineRule="auto"/>
        <w:jc w:val="both"/>
        <w:rPr>
          <w:rFonts w:ascii="Arial" w:hAnsi="Arial" w:cs="Arial"/>
          <w:b/>
          <w:sz w:val="20"/>
          <w:szCs w:val="20"/>
        </w:rPr>
      </w:pPr>
    </w:p>
    <w:p w14:paraId="3E49A6A4" w14:textId="77777777" w:rsidR="00730A45" w:rsidRDefault="00A955B9" w:rsidP="00A955B9">
      <w:pPr>
        <w:tabs>
          <w:tab w:val="left" w:pos="2694"/>
          <w:tab w:val="left" w:pos="2977"/>
          <w:tab w:val="left" w:pos="3261"/>
        </w:tabs>
        <w:spacing w:after="0" w:line="240" w:lineRule="auto"/>
        <w:jc w:val="both"/>
        <w:rPr>
          <w:rFonts w:ascii="Arial" w:hAnsi="Arial" w:cs="Arial"/>
          <w:sz w:val="20"/>
          <w:szCs w:val="20"/>
        </w:rPr>
      </w:pPr>
      <w:r w:rsidRPr="00BF2FDF">
        <w:rPr>
          <w:rFonts w:ascii="Arial" w:hAnsi="Arial" w:cs="Arial"/>
          <w:b/>
          <w:sz w:val="20"/>
          <w:szCs w:val="20"/>
        </w:rPr>
        <w:t xml:space="preserve">Podpora bude poskytována až do výše </w:t>
      </w:r>
      <w:r w:rsidR="000E4B2F">
        <w:rPr>
          <w:rFonts w:ascii="Arial" w:hAnsi="Arial" w:cs="Arial"/>
          <w:b/>
          <w:sz w:val="20"/>
          <w:szCs w:val="20"/>
        </w:rPr>
        <w:t>80</w:t>
      </w:r>
      <w:r w:rsidRPr="00BF2FDF">
        <w:rPr>
          <w:rFonts w:ascii="Arial" w:hAnsi="Arial" w:cs="Arial"/>
          <w:b/>
          <w:sz w:val="20"/>
          <w:szCs w:val="20"/>
        </w:rPr>
        <w:t xml:space="preserve"> % souhrnné výše </w:t>
      </w:r>
      <w:r w:rsidR="000E4B2F">
        <w:rPr>
          <w:rFonts w:ascii="Arial" w:hAnsi="Arial" w:cs="Arial"/>
          <w:b/>
          <w:sz w:val="20"/>
          <w:szCs w:val="20"/>
        </w:rPr>
        <w:t>uznatelných nákladů akce</w:t>
      </w:r>
      <w:r w:rsidRPr="00BF2FDF">
        <w:rPr>
          <w:rFonts w:ascii="Arial" w:hAnsi="Arial" w:cs="Arial"/>
          <w:b/>
          <w:sz w:val="20"/>
          <w:szCs w:val="20"/>
        </w:rPr>
        <w:t xml:space="preserve">, maximálně však do výše 400 tis. Kč na </w:t>
      </w:r>
      <w:r w:rsidR="000E4B2F">
        <w:rPr>
          <w:rFonts w:ascii="Arial" w:hAnsi="Arial" w:cs="Arial"/>
          <w:b/>
          <w:sz w:val="20"/>
          <w:szCs w:val="20"/>
        </w:rPr>
        <w:t>jeden územní plán.</w:t>
      </w:r>
      <w:r w:rsidR="006A3C85">
        <w:rPr>
          <w:rFonts w:ascii="Arial" w:hAnsi="Arial" w:cs="Arial"/>
          <w:b/>
          <w:sz w:val="20"/>
          <w:szCs w:val="20"/>
        </w:rPr>
        <w:t xml:space="preserve"> </w:t>
      </w:r>
    </w:p>
    <w:p w14:paraId="2A8AC11D" w14:textId="77777777" w:rsidR="00730A45" w:rsidRDefault="00730A45" w:rsidP="00A955B9">
      <w:pPr>
        <w:tabs>
          <w:tab w:val="left" w:pos="2694"/>
          <w:tab w:val="left" w:pos="2977"/>
          <w:tab w:val="left" w:pos="3261"/>
        </w:tabs>
        <w:spacing w:after="0" w:line="240" w:lineRule="auto"/>
        <w:jc w:val="both"/>
        <w:rPr>
          <w:rFonts w:ascii="Arial" w:hAnsi="Arial" w:cs="Arial"/>
          <w:sz w:val="20"/>
          <w:szCs w:val="20"/>
        </w:rPr>
      </w:pPr>
    </w:p>
    <w:p w14:paraId="281F3FB7" w14:textId="213FFAC2" w:rsidR="000E4B2F" w:rsidRDefault="000E4B2F" w:rsidP="000E4B2F">
      <w:pPr>
        <w:pStyle w:val="Normlnweb"/>
        <w:spacing w:before="0" w:beforeAutospacing="0" w:after="120" w:afterAutospacing="0" w:line="276" w:lineRule="auto"/>
        <w:jc w:val="both"/>
        <w:rPr>
          <w:rFonts w:ascii="Arial" w:hAnsi="Arial" w:cs="Arial"/>
          <w:sz w:val="20"/>
        </w:rPr>
      </w:pPr>
      <w:r w:rsidRPr="00633D1B">
        <w:rPr>
          <w:rFonts w:ascii="Arial" w:hAnsi="Arial" w:cs="Arial"/>
          <w:sz w:val="20"/>
          <w:szCs w:val="20"/>
        </w:rPr>
        <w:t xml:space="preserve">Příjemcem dotace je </w:t>
      </w:r>
      <w:r w:rsidRPr="00911040">
        <w:rPr>
          <w:rFonts w:ascii="Arial" w:hAnsi="Arial" w:cs="Arial"/>
          <w:sz w:val="20"/>
          <w:szCs w:val="20"/>
        </w:rPr>
        <w:t>ob</w:t>
      </w:r>
      <w:r>
        <w:rPr>
          <w:rFonts w:ascii="Arial" w:hAnsi="Arial" w:cs="Arial"/>
          <w:sz w:val="20"/>
          <w:szCs w:val="20"/>
        </w:rPr>
        <w:t>ec na území ČR</w:t>
      </w:r>
      <w:r w:rsidRPr="00911040">
        <w:rPr>
          <w:rFonts w:ascii="Arial" w:hAnsi="Arial" w:cs="Arial"/>
          <w:sz w:val="20"/>
          <w:szCs w:val="20"/>
        </w:rPr>
        <w:t xml:space="preserve"> (mimo ORP, hl. město Prahu a </w:t>
      </w:r>
      <w:r>
        <w:rPr>
          <w:rFonts w:ascii="Arial" w:hAnsi="Arial" w:cs="Arial"/>
          <w:sz w:val="20"/>
          <w:szCs w:val="20"/>
        </w:rPr>
        <w:t xml:space="preserve">mimo </w:t>
      </w:r>
      <w:r w:rsidRPr="00911040">
        <w:rPr>
          <w:rFonts w:ascii="Arial" w:hAnsi="Arial" w:cs="Arial"/>
          <w:sz w:val="20"/>
          <w:szCs w:val="20"/>
        </w:rPr>
        <w:t>obce, které pořídily/pořizují územní plán</w:t>
      </w:r>
      <w:r>
        <w:rPr>
          <w:rFonts w:ascii="Arial" w:hAnsi="Arial" w:cs="Arial"/>
          <w:sz w:val="20"/>
          <w:szCs w:val="20"/>
        </w:rPr>
        <w:t xml:space="preserve"> a byly/jsou příjemcem dotace na pořízení návrhu územního plánu</w:t>
      </w:r>
      <w:r w:rsidRPr="00911040">
        <w:rPr>
          <w:rFonts w:ascii="Arial" w:hAnsi="Arial" w:cs="Arial"/>
          <w:sz w:val="20"/>
          <w:szCs w:val="20"/>
        </w:rPr>
        <w:t xml:space="preserve"> z</w:t>
      </w:r>
      <w:r>
        <w:rPr>
          <w:rFonts w:ascii="Arial" w:hAnsi="Arial" w:cs="Arial"/>
          <w:sz w:val="20"/>
          <w:szCs w:val="20"/>
        </w:rPr>
        <w:t> </w:t>
      </w:r>
      <w:r w:rsidRPr="00911040">
        <w:rPr>
          <w:rFonts w:ascii="Arial" w:hAnsi="Arial" w:cs="Arial"/>
          <w:sz w:val="20"/>
          <w:szCs w:val="20"/>
        </w:rPr>
        <w:t>IOP</w:t>
      </w:r>
      <w:r>
        <w:rPr>
          <w:rFonts w:ascii="Arial" w:hAnsi="Arial" w:cs="Arial"/>
          <w:sz w:val="20"/>
          <w:szCs w:val="20"/>
        </w:rPr>
        <w:t>/IROP</w:t>
      </w:r>
      <w:r w:rsidRPr="00911040">
        <w:rPr>
          <w:rFonts w:ascii="Arial" w:hAnsi="Arial" w:cs="Arial"/>
          <w:sz w:val="20"/>
          <w:szCs w:val="20"/>
        </w:rPr>
        <w:t xml:space="preserve"> nebo z Programu rozvoje venkova)</w:t>
      </w:r>
      <w:r w:rsidR="006A3C85">
        <w:rPr>
          <w:rFonts w:ascii="Arial" w:hAnsi="Arial" w:cs="Arial"/>
          <w:sz w:val="20"/>
          <w:szCs w:val="20"/>
        </w:rPr>
        <w:t>, která</w:t>
      </w:r>
      <w:r w:rsidR="006A3C85" w:rsidRPr="00EF3933">
        <w:rPr>
          <w:rFonts w:ascii="Arial" w:hAnsi="Arial" w:cs="Arial"/>
          <w:b/>
          <w:sz w:val="20"/>
          <w:u w:val="single"/>
        </w:rPr>
        <w:t xml:space="preserve"> nemá žádný územní plán, nebo má územní plán obce nebo</w:t>
      </w:r>
      <w:r w:rsidR="006A3C85">
        <w:rPr>
          <w:rFonts w:ascii="Arial" w:hAnsi="Arial" w:cs="Arial"/>
          <w:b/>
          <w:sz w:val="20"/>
          <w:u w:val="single"/>
        </w:rPr>
        <w:t xml:space="preserve"> územní plán sídelního útvaru </w:t>
      </w:r>
      <w:r w:rsidR="006A3C85" w:rsidRPr="00EF3933">
        <w:rPr>
          <w:rFonts w:ascii="Arial" w:hAnsi="Arial" w:cs="Arial"/>
          <w:b/>
          <w:sz w:val="20"/>
          <w:u w:val="single"/>
        </w:rPr>
        <w:t>schválený zastupitelstvem obce před 1. 1. 2007</w:t>
      </w:r>
      <w:r w:rsidR="006A3C85">
        <w:rPr>
          <w:rFonts w:ascii="Arial" w:hAnsi="Arial" w:cs="Arial"/>
          <w:b/>
          <w:sz w:val="20"/>
          <w:u w:val="single"/>
        </w:rPr>
        <w:t>.</w:t>
      </w:r>
    </w:p>
    <w:p w14:paraId="51DC2293" w14:textId="79717B06" w:rsidR="00A955B9" w:rsidRPr="00783747" w:rsidRDefault="00A955B9" w:rsidP="00BF2FDF">
      <w:pPr>
        <w:spacing w:after="0" w:line="240" w:lineRule="auto"/>
        <w:jc w:val="both"/>
        <w:rPr>
          <w:rFonts w:ascii="Arial" w:hAnsi="Arial" w:cs="Arial"/>
          <w:sz w:val="20"/>
          <w:szCs w:val="20"/>
        </w:rPr>
      </w:pPr>
      <w:r w:rsidRPr="00BF2FDF">
        <w:rPr>
          <w:rFonts w:ascii="Arial" w:hAnsi="Arial" w:cs="Arial"/>
          <w:sz w:val="20"/>
          <w:szCs w:val="20"/>
        </w:rPr>
        <w:t xml:space="preserve">Termín realizace záměru (akce) je stanoven pro období </w:t>
      </w:r>
      <w:r w:rsidR="008A0848" w:rsidRPr="00BF2FDF">
        <w:rPr>
          <w:rFonts w:ascii="Arial" w:hAnsi="Arial" w:cs="Arial"/>
          <w:sz w:val="20"/>
          <w:szCs w:val="20"/>
        </w:rPr>
        <w:t>201</w:t>
      </w:r>
      <w:r w:rsidR="000E4B2F">
        <w:rPr>
          <w:rFonts w:ascii="Arial" w:hAnsi="Arial" w:cs="Arial"/>
          <w:sz w:val="20"/>
          <w:szCs w:val="20"/>
        </w:rPr>
        <w:t>6</w:t>
      </w:r>
      <w:r w:rsidRPr="00BF2FDF">
        <w:rPr>
          <w:rFonts w:ascii="Arial" w:hAnsi="Arial" w:cs="Arial"/>
          <w:sz w:val="20"/>
          <w:szCs w:val="20"/>
        </w:rPr>
        <w:t>-202</w:t>
      </w:r>
      <w:r w:rsidR="00E14A71">
        <w:rPr>
          <w:rFonts w:ascii="Arial" w:hAnsi="Arial" w:cs="Arial"/>
          <w:sz w:val="20"/>
          <w:szCs w:val="20"/>
        </w:rPr>
        <w:t>5</w:t>
      </w:r>
      <w:r w:rsidR="00466277">
        <w:rPr>
          <w:rFonts w:ascii="Arial" w:hAnsi="Arial" w:cs="Arial"/>
          <w:sz w:val="20"/>
          <w:szCs w:val="20"/>
        </w:rPr>
        <w:t xml:space="preserve"> </w:t>
      </w:r>
      <w:r w:rsidRPr="00BF2FDF">
        <w:rPr>
          <w:rFonts w:ascii="Arial" w:hAnsi="Arial" w:cs="Arial"/>
          <w:sz w:val="20"/>
          <w:szCs w:val="20"/>
        </w:rPr>
        <w:t>(+202</w:t>
      </w:r>
      <w:r w:rsidR="00E14A71">
        <w:rPr>
          <w:rFonts w:ascii="Arial" w:hAnsi="Arial" w:cs="Arial"/>
          <w:sz w:val="20"/>
          <w:szCs w:val="20"/>
        </w:rPr>
        <w:t>6</w:t>
      </w:r>
      <w:r w:rsidRPr="00BF2FDF">
        <w:rPr>
          <w:rFonts w:ascii="Arial" w:hAnsi="Arial" w:cs="Arial"/>
          <w:sz w:val="20"/>
          <w:szCs w:val="20"/>
        </w:rPr>
        <w:t xml:space="preserve"> vyhodnocení programu), kdy se předpokládá, že k datu 31. 12. 202</w:t>
      </w:r>
      <w:r w:rsidR="00E14A71">
        <w:rPr>
          <w:rFonts w:ascii="Arial" w:hAnsi="Arial" w:cs="Arial"/>
          <w:sz w:val="20"/>
          <w:szCs w:val="20"/>
        </w:rPr>
        <w:t>5</w:t>
      </w:r>
      <w:r w:rsidR="00470CBA">
        <w:rPr>
          <w:rFonts w:ascii="Arial" w:hAnsi="Arial" w:cs="Arial"/>
          <w:sz w:val="20"/>
          <w:szCs w:val="20"/>
        </w:rPr>
        <w:t xml:space="preserve"> </w:t>
      </w:r>
      <w:r w:rsidRPr="00BF2FDF">
        <w:rPr>
          <w:rFonts w:ascii="Arial" w:hAnsi="Arial" w:cs="Arial"/>
          <w:sz w:val="20"/>
          <w:szCs w:val="20"/>
        </w:rPr>
        <w:t xml:space="preserve">bude za přispění tohoto programu </w:t>
      </w:r>
      <w:r w:rsidR="00470CBA">
        <w:rPr>
          <w:rFonts w:ascii="Arial" w:hAnsi="Arial" w:cs="Arial"/>
          <w:sz w:val="20"/>
          <w:szCs w:val="20"/>
        </w:rPr>
        <w:t xml:space="preserve">podpořeno zpracování </w:t>
      </w:r>
      <w:r w:rsidR="00470CBA" w:rsidRPr="00466277">
        <w:rPr>
          <w:rFonts w:ascii="Arial" w:hAnsi="Arial" w:cs="Arial"/>
          <w:sz w:val="20"/>
          <w:szCs w:val="20"/>
        </w:rPr>
        <w:t>5</w:t>
      </w:r>
      <w:r w:rsidR="00E14A71">
        <w:rPr>
          <w:rFonts w:ascii="Arial" w:hAnsi="Arial" w:cs="Arial"/>
          <w:sz w:val="20"/>
          <w:szCs w:val="20"/>
        </w:rPr>
        <w:t>75</w:t>
      </w:r>
      <w:r w:rsidR="00470CBA">
        <w:rPr>
          <w:rFonts w:ascii="Arial" w:hAnsi="Arial" w:cs="Arial"/>
          <w:sz w:val="20"/>
          <w:szCs w:val="20"/>
        </w:rPr>
        <w:t xml:space="preserve"> územních plánů</w:t>
      </w:r>
      <w:r w:rsidRPr="00BF2FDF">
        <w:rPr>
          <w:rFonts w:ascii="Arial" w:hAnsi="Arial" w:cs="Arial"/>
          <w:sz w:val="20"/>
          <w:szCs w:val="20"/>
        </w:rPr>
        <w:t xml:space="preserve">, </w:t>
      </w:r>
      <w:r w:rsidRPr="00783747">
        <w:rPr>
          <w:rFonts w:ascii="Arial" w:hAnsi="Arial" w:cs="Arial"/>
          <w:sz w:val="20"/>
          <w:szCs w:val="20"/>
        </w:rPr>
        <w:t xml:space="preserve">při odhadované kalkulaci celkových nákladů </w:t>
      </w:r>
      <w:r w:rsidR="00470CBA" w:rsidRPr="00783747">
        <w:rPr>
          <w:rFonts w:ascii="Arial" w:hAnsi="Arial" w:cs="Arial"/>
          <w:sz w:val="20"/>
          <w:szCs w:val="20"/>
        </w:rPr>
        <w:t>na jeden územní plán</w:t>
      </w:r>
      <w:r w:rsidRPr="00783747">
        <w:rPr>
          <w:rFonts w:ascii="Arial" w:hAnsi="Arial" w:cs="Arial"/>
          <w:sz w:val="20"/>
          <w:szCs w:val="20"/>
        </w:rPr>
        <w:t xml:space="preserve"> v průměru za cca </w:t>
      </w:r>
      <w:r w:rsidR="00470CBA" w:rsidRPr="00783747">
        <w:rPr>
          <w:rFonts w:ascii="Arial" w:hAnsi="Arial" w:cs="Arial"/>
          <w:sz w:val="20"/>
          <w:szCs w:val="20"/>
        </w:rPr>
        <w:t>250</w:t>
      </w:r>
      <w:r w:rsidRPr="00783747">
        <w:rPr>
          <w:rFonts w:ascii="Arial" w:hAnsi="Arial" w:cs="Arial"/>
          <w:sz w:val="20"/>
          <w:szCs w:val="20"/>
        </w:rPr>
        <w:t xml:space="preserve"> tis. Kč.</w:t>
      </w:r>
    </w:p>
    <w:p w14:paraId="05274C1B" w14:textId="77777777" w:rsidR="00BF2FDF" w:rsidRPr="00783747" w:rsidRDefault="00BF2FDF" w:rsidP="00BF2FDF">
      <w:pPr>
        <w:spacing w:after="0" w:line="240" w:lineRule="auto"/>
        <w:jc w:val="both"/>
        <w:rPr>
          <w:rFonts w:ascii="Arial" w:hAnsi="Arial" w:cs="Arial"/>
          <w:sz w:val="20"/>
          <w:szCs w:val="20"/>
        </w:rPr>
      </w:pPr>
    </w:p>
    <w:p w14:paraId="4F9F4E19" w14:textId="4F39D1C5" w:rsidR="00470CBA" w:rsidRDefault="00470CBA" w:rsidP="00470CBA">
      <w:pPr>
        <w:tabs>
          <w:tab w:val="left" w:pos="2694"/>
          <w:tab w:val="left" w:pos="2977"/>
          <w:tab w:val="left" w:pos="3261"/>
        </w:tabs>
        <w:spacing w:after="0" w:line="240" w:lineRule="auto"/>
        <w:jc w:val="both"/>
        <w:rPr>
          <w:rFonts w:ascii="Arial" w:hAnsi="Arial" w:cs="Arial"/>
          <w:sz w:val="20"/>
          <w:szCs w:val="20"/>
        </w:rPr>
      </w:pPr>
      <w:r w:rsidRPr="00783747">
        <w:rPr>
          <w:rFonts w:ascii="Arial" w:hAnsi="Arial" w:cs="Arial"/>
          <w:sz w:val="20"/>
          <w:szCs w:val="20"/>
        </w:rPr>
        <w:t xml:space="preserve">Celkové náklady se předpokládají na </w:t>
      </w:r>
      <w:r w:rsidRPr="00466277">
        <w:rPr>
          <w:rFonts w:ascii="Arial" w:hAnsi="Arial" w:cs="Arial"/>
          <w:sz w:val="20"/>
          <w:szCs w:val="20"/>
        </w:rPr>
        <w:t>2</w:t>
      </w:r>
      <w:r w:rsidR="00BE3C6F">
        <w:rPr>
          <w:rFonts w:ascii="Arial" w:hAnsi="Arial" w:cs="Arial"/>
          <w:sz w:val="20"/>
          <w:szCs w:val="20"/>
        </w:rPr>
        <w:t>0,5</w:t>
      </w:r>
      <w:r w:rsidRPr="00466277">
        <w:rPr>
          <w:rFonts w:ascii="Arial" w:hAnsi="Arial" w:cs="Arial"/>
          <w:sz w:val="20"/>
          <w:szCs w:val="20"/>
        </w:rPr>
        <w:t xml:space="preserve"> mil. Kč/rok (</w:t>
      </w:r>
      <w:r w:rsidR="00BE3C6F">
        <w:rPr>
          <w:rFonts w:ascii="Arial" w:hAnsi="Arial" w:cs="Arial"/>
          <w:sz w:val="20"/>
          <w:szCs w:val="20"/>
        </w:rPr>
        <w:t>16,4</w:t>
      </w:r>
      <w:r w:rsidRPr="00466277">
        <w:rPr>
          <w:rFonts w:ascii="Arial" w:hAnsi="Arial" w:cs="Arial"/>
          <w:sz w:val="20"/>
          <w:szCs w:val="20"/>
        </w:rPr>
        <w:t xml:space="preserve"> mil. Kč ze státního rozpočtu, </w:t>
      </w:r>
      <w:r w:rsidR="00BE3C6F">
        <w:rPr>
          <w:rFonts w:ascii="Arial" w:hAnsi="Arial" w:cs="Arial"/>
          <w:sz w:val="20"/>
          <w:szCs w:val="20"/>
        </w:rPr>
        <w:t>4,1</w:t>
      </w:r>
      <w:r w:rsidRPr="00466277">
        <w:rPr>
          <w:rFonts w:ascii="Arial" w:hAnsi="Arial" w:cs="Arial"/>
          <w:sz w:val="20"/>
          <w:szCs w:val="20"/>
        </w:rPr>
        <w:t xml:space="preserve"> mil. Kč vlastní finanční prostředky žadatele), tedy úhrnem za </w:t>
      </w:r>
      <w:r w:rsidR="00BE3C6F">
        <w:rPr>
          <w:rFonts w:ascii="Arial" w:hAnsi="Arial" w:cs="Arial"/>
          <w:sz w:val="20"/>
          <w:szCs w:val="20"/>
        </w:rPr>
        <w:t>sedmi</w:t>
      </w:r>
      <w:r w:rsidRPr="00466277">
        <w:rPr>
          <w:rFonts w:ascii="Arial" w:hAnsi="Arial" w:cs="Arial"/>
          <w:sz w:val="20"/>
          <w:szCs w:val="20"/>
        </w:rPr>
        <w:t>leté období 1</w:t>
      </w:r>
      <w:r w:rsidR="00BE3C6F">
        <w:rPr>
          <w:rFonts w:ascii="Arial" w:hAnsi="Arial" w:cs="Arial"/>
          <w:sz w:val="20"/>
          <w:szCs w:val="20"/>
        </w:rPr>
        <w:t>43,75</w:t>
      </w:r>
      <w:r w:rsidRPr="00466277">
        <w:rPr>
          <w:rFonts w:ascii="Arial" w:hAnsi="Arial" w:cs="Arial"/>
          <w:sz w:val="20"/>
          <w:szCs w:val="20"/>
        </w:rPr>
        <w:t xml:space="preserve"> mil. Kč</w:t>
      </w:r>
      <w:r w:rsidRPr="00783747">
        <w:rPr>
          <w:rFonts w:ascii="Arial" w:hAnsi="Arial" w:cs="Arial"/>
          <w:sz w:val="20"/>
          <w:szCs w:val="20"/>
        </w:rPr>
        <w:t>. K této částce je třeba na straně žadatele připočítat ještě další náklady na zpracování územního plánu (např. zpracování průzkumů a rozborů, budou-li součástí smlouvy na zpracování územního plánu), tzv. neuznatelné náklady akce.</w:t>
      </w:r>
      <w:r w:rsidRPr="00BF2FDF">
        <w:rPr>
          <w:rFonts w:ascii="Arial" w:hAnsi="Arial" w:cs="Arial"/>
          <w:sz w:val="20"/>
          <w:szCs w:val="20"/>
        </w:rPr>
        <w:t xml:space="preserve"> </w:t>
      </w:r>
    </w:p>
    <w:p w14:paraId="2D83E7F4" w14:textId="77777777" w:rsidR="00470CBA" w:rsidRPr="00BF2FDF" w:rsidRDefault="00470CBA" w:rsidP="00470CBA">
      <w:pPr>
        <w:tabs>
          <w:tab w:val="left" w:pos="2694"/>
          <w:tab w:val="left" w:pos="2977"/>
          <w:tab w:val="left" w:pos="3261"/>
        </w:tabs>
        <w:spacing w:after="0" w:line="240" w:lineRule="auto"/>
        <w:jc w:val="both"/>
        <w:rPr>
          <w:rFonts w:ascii="Arial" w:hAnsi="Arial" w:cs="Arial"/>
          <w:sz w:val="20"/>
          <w:szCs w:val="20"/>
        </w:rPr>
      </w:pPr>
    </w:p>
    <w:p w14:paraId="3866516F" w14:textId="77777777" w:rsidR="00F34418" w:rsidRDefault="00F34418" w:rsidP="00F34418">
      <w:pPr>
        <w:jc w:val="both"/>
        <w:rPr>
          <w:rFonts w:ascii="Arial" w:hAnsi="Arial" w:cs="Arial"/>
          <w:sz w:val="20"/>
        </w:rPr>
      </w:pPr>
      <w:r>
        <w:rPr>
          <w:rFonts w:ascii="Arial" w:hAnsi="Arial" w:cs="Arial"/>
          <w:sz w:val="20"/>
        </w:rPr>
        <w:t>Spolufinancování akce z rozpočtu kraje je možné, výše dotace ze státního rozpočtu spolu s prostředky z rozpočtu kraje nesmí přesáhnout 100% celkových uznatelných nákladů akce. Informaci o poskytnuté dotaci z rozpočtu kraje uvede žadatel v žádosti; v případě obdržení této dotace v průběhu realizace akce tuto skutečnost neprodleně oznámí správci programu formou žádosti o změnu akce.</w:t>
      </w:r>
    </w:p>
    <w:p w14:paraId="484EE857" w14:textId="77777777" w:rsidR="00D70781" w:rsidRDefault="00A955B9" w:rsidP="00D70781">
      <w:pPr>
        <w:tabs>
          <w:tab w:val="left" w:pos="2694"/>
          <w:tab w:val="left" w:pos="2977"/>
          <w:tab w:val="left" w:pos="3261"/>
        </w:tabs>
        <w:spacing w:after="0" w:line="240" w:lineRule="auto"/>
        <w:jc w:val="both"/>
        <w:rPr>
          <w:rFonts w:ascii="Arial" w:hAnsi="Arial" w:cs="Arial"/>
          <w:sz w:val="20"/>
          <w:szCs w:val="20"/>
        </w:rPr>
      </w:pPr>
      <w:r w:rsidRPr="00D70781">
        <w:rPr>
          <w:rFonts w:ascii="Arial" w:hAnsi="Arial" w:cs="Arial"/>
          <w:sz w:val="20"/>
          <w:szCs w:val="20"/>
        </w:rPr>
        <w:t xml:space="preserve">Předmět dotace včetně popisu záměru (akce) jsou uvedeny v kapitole </w:t>
      </w:r>
      <w:r w:rsidR="00D70781" w:rsidRPr="00D70781">
        <w:rPr>
          <w:rFonts w:ascii="Arial" w:hAnsi="Arial" w:cs="Arial"/>
          <w:sz w:val="20"/>
          <w:szCs w:val="20"/>
        </w:rPr>
        <w:t>10</w:t>
      </w:r>
      <w:r w:rsidR="00D70781">
        <w:rPr>
          <w:rFonts w:ascii="Arial" w:hAnsi="Arial" w:cs="Arial"/>
          <w:sz w:val="20"/>
          <w:szCs w:val="20"/>
        </w:rPr>
        <w:t xml:space="preserve"> </w:t>
      </w:r>
      <w:r w:rsidR="00D70781" w:rsidRPr="00D70781">
        <w:rPr>
          <w:rFonts w:ascii="Arial" w:hAnsi="Arial" w:cs="Arial"/>
          <w:sz w:val="20"/>
          <w:szCs w:val="20"/>
        </w:rPr>
        <w:t>Pravidla pro poskytování peněžních prostředků státního rozpočtu</w:t>
      </w:r>
      <w:r w:rsidR="003849AA">
        <w:rPr>
          <w:rFonts w:ascii="Arial" w:hAnsi="Arial" w:cs="Arial"/>
          <w:sz w:val="20"/>
          <w:szCs w:val="20"/>
        </w:rPr>
        <w:t>.</w:t>
      </w:r>
    </w:p>
    <w:p w14:paraId="1634235B" w14:textId="77777777" w:rsidR="00DF2035" w:rsidRDefault="00DF2035">
      <w:pPr>
        <w:rPr>
          <w:rFonts w:ascii="Arial" w:eastAsiaTheme="majorEastAsia" w:hAnsi="Arial" w:cs="Arial"/>
          <w:b/>
          <w:bCs/>
          <w:color w:val="00AF3F"/>
          <w:sz w:val="36"/>
          <w:szCs w:val="36"/>
        </w:rPr>
      </w:pPr>
      <w:r>
        <w:br w:type="page"/>
      </w:r>
    </w:p>
    <w:p w14:paraId="693D140D" w14:textId="77777777" w:rsidR="00F813CF" w:rsidRPr="00715747" w:rsidRDefault="00F813CF" w:rsidP="00C57EC0">
      <w:pPr>
        <w:pStyle w:val="Nadpis1"/>
        <w:ind w:left="705" w:hanging="705"/>
      </w:pPr>
      <w:bookmarkStart w:id="12" w:name="_Toc11919401"/>
      <w:r>
        <w:lastRenderedPageBreak/>
        <w:t>7</w:t>
      </w:r>
      <w:r w:rsidRPr="00715747">
        <w:tab/>
      </w:r>
      <w:r>
        <w:t>Obsah žádosti o poskytnutí finančních prostředků z programu</w:t>
      </w:r>
      <w:bookmarkEnd w:id="12"/>
    </w:p>
    <w:p w14:paraId="67372730" w14:textId="77777777" w:rsidR="00F813CF" w:rsidRPr="00B852D9" w:rsidRDefault="00F813CF" w:rsidP="00F813CF">
      <w:pPr>
        <w:spacing w:after="0" w:line="240" w:lineRule="auto"/>
        <w:jc w:val="both"/>
        <w:rPr>
          <w:rFonts w:ascii="Arial" w:hAnsi="Arial" w:cs="Arial"/>
          <w:sz w:val="20"/>
          <w:szCs w:val="20"/>
        </w:rPr>
      </w:pPr>
    </w:p>
    <w:p w14:paraId="49E74EED" w14:textId="4BD54C10" w:rsidR="006D74F9" w:rsidRDefault="00A04086" w:rsidP="00A04086">
      <w:pPr>
        <w:spacing w:before="100" w:beforeAutospacing="1" w:after="120"/>
        <w:jc w:val="both"/>
        <w:rPr>
          <w:rFonts w:ascii="Arial" w:hAnsi="Arial" w:cs="Arial"/>
          <w:sz w:val="20"/>
        </w:rPr>
      </w:pPr>
      <w:r w:rsidRPr="002B7483">
        <w:rPr>
          <w:rFonts w:ascii="Arial" w:hAnsi="Arial" w:cs="Arial"/>
          <w:sz w:val="20"/>
        </w:rPr>
        <w:t xml:space="preserve">Žádost o </w:t>
      </w:r>
      <w:r>
        <w:rPr>
          <w:rFonts w:ascii="Arial" w:hAnsi="Arial" w:cs="Arial"/>
          <w:sz w:val="20"/>
        </w:rPr>
        <w:t>poskytnutí</w:t>
      </w:r>
      <w:r w:rsidRPr="002B7483">
        <w:rPr>
          <w:rFonts w:ascii="Arial" w:hAnsi="Arial" w:cs="Arial"/>
          <w:sz w:val="20"/>
        </w:rPr>
        <w:t xml:space="preserve"> dotace a její náležitosti jsou závazné pro všechny žadatele o dotaci</w:t>
      </w:r>
      <w:r w:rsidR="00FF2C98">
        <w:rPr>
          <w:rFonts w:ascii="Arial" w:hAnsi="Arial" w:cs="Arial"/>
          <w:sz w:val="20"/>
        </w:rPr>
        <w:t>. Žádost se</w:t>
      </w:r>
      <w:r w:rsidR="00644A8F">
        <w:rPr>
          <w:rFonts w:ascii="Arial" w:hAnsi="Arial" w:cs="Arial"/>
          <w:sz w:val="20"/>
        </w:rPr>
        <w:t xml:space="preserve"> </w:t>
      </w:r>
      <w:r w:rsidRPr="002B7483">
        <w:rPr>
          <w:rFonts w:ascii="Arial" w:hAnsi="Arial" w:cs="Arial"/>
          <w:sz w:val="20"/>
        </w:rPr>
        <w:t>předklád</w:t>
      </w:r>
      <w:r w:rsidR="00FF2C98">
        <w:rPr>
          <w:rFonts w:ascii="Arial" w:hAnsi="Arial" w:cs="Arial"/>
          <w:sz w:val="20"/>
        </w:rPr>
        <w:t>á</w:t>
      </w:r>
      <w:r w:rsidRPr="002B7483">
        <w:rPr>
          <w:rFonts w:ascii="Arial" w:hAnsi="Arial" w:cs="Arial"/>
          <w:sz w:val="20"/>
        </w:rPr>
        <w:t xml:space="preserve"> v</w:t>
      </w:r>
      <w:r w:rsidR="006D74F9">
        <w:rPr>
          <w:rFonts w:ascii="Arial" w:hAnsi="Arial" w:cs="Arial"/>
          <w:sz w:val="20"/>
        </w:rPr>
        <w:t> </w:t>
      </w:r>
      <w:r w:rsidRPr="002B7483">
        <w:rPr>
          <w:rFonts w:ascii="Arial" w:hAnsi="Arial" w:cs="Arial"/>
          <w:sz w:val="20"/>
        </w:rPr>
        <w:t xml:space="preserve">podobě originálu </w:t>
      </w:r>
      <w:r w:rsidR="00FF2C98">
        <w:rPr>
          <w:rFonts w:ascii="Arial" w:hAnsi="Arial" w:cs="Arial"/>
          <w:sz w:val="20"/>
        </w:rPr>
        <w:t>podepsaného elektronickým podpisem žadatele</w:t>
      </w:r>
      <w:r>
        <w:rPr>
          <w:rFonts w:ascii="Arial" w:hAnsi="Arial" w:cs="Arial"/>
          <w:sz w:val="20"/>
        </w:rPr>
        <w:t xml:space="preserve"> </w:t>
      </w:r>
      <w:r w:rsidRPr="00A04086">
        <w:rPr>
          <w:rFonts w:ascii="Arial" w:hAnsi="Arial" w:cs="Arial"/>
          <w:sz w:val="20"/>
        </w:rPr>
        <w:t xml:space="preserve">elektronicky </w:t>
      </w:r>
      <w:r w:rsidR="00FF2C98">
        <w:rPr>
          <w:rFonts w:ascii="Arial" w:hAnsi="Arial" w:cs="Arial"/>
          <w:sz w:val="20"/>
        </w:rPr>
        <w:t xml:space="preserve">do podatelny MMR </w:t>
      </w:r>
      <w:r w:rsidRPr="00A04086">
        <w:rPr>
          <w:rFonts w:ascii="Arial" w:hAnsi="Arial" w:cs="Arial"/>
          <w:sz w:val="20"/>
        </w:rPr>
        <w:t>(datovou schránkou)</w:t>
      </w:r>
      <w:r w:rsidR="005E0C77">
        <w:rPr>
          <w:rFonts w:ascii="Arial" w:hAnsi="Arial" w:cs="Arial"/>
          <w:sz w:val="20"/>
        </w:rPr>
        <w:t>, případně v tištěné podobě,</w:t>
      </w:r>
      <w:r w:rsidR="00052A76">
        <w:rPr>
          <w:rFonts w:ascii="Arial" w:hAnsi="Arial" w:cs="Arial"/>
          <w:sz w:val="20"/>
        </w:rPr>
        <w:t xml:space="preserve"> a zároveň je nutné ji vložit do aplikace DIS ZAD</w:t>
      </w:r>
      <w:r w:rsidRPr="00A04086">
        <w:rPr>
          <w:rFonts w:ascii="Arial" w:hAnsi="Arial" w:cs="Arial"/>
          <w:sz w:val="20"/>
        </w:rPr>
        <w:t>. Příloh</w:t>
      </w:r>
      <w:r w:rsidR="00FF2C98">
        <w:rPr>
          <w:rFonts w:ascii="Arial" w:hAnsi="Arial" w:cs="Arial"/>
          <w:sz w:val="20"/>
        </w:rPr>
        <w:t>y</w:t>
      </w:r>
      <w:r w:rsidRPr="00A04086">
        <w:rPr>
          <w:rFonts w:ascii="Arial" w:hAnsi="Arial" w:cs="Arial"/>
          <w:sz w:val="20"/>
        </w:rPr>
        <w:t xml:space="preserve"> žádosti</w:t>
      </w:r>
      <w:r w:rsidR="00FF2C98">
        <w:rPr>
          <w:rFonts w:ascii="Arial" w:hAnsi="Arial" w:cs="Arial"/>
          <w:sz w:val="20"/>
        </w:rPr>
        <w:t>, kterými jsou</w:t>
      </w:r>
      <w:r w:rsidR="00644A8F">
        <w:rPr>
          <w:rFonts w:ascii="Arial" w:hAnsi="Arial" w:cs="Arial"/>
          <w:sz w:val="20"/>
        </w:rPr>
        <w:t xml:space="preserve"> </w:t>
      </w:r>
      <w:r w:rsidRPr="00A04086">
        <w:rPr>
          <w:rFonts w:ascii="Arial" w:hAnsi="Arial" w:cs="Arial"/>
          <w:sz w:val="20"/>
        </w:rPr>
        <w:t xml:space="preserve">veškeré doklady v rozsahu daném </w:t>
      </w:r>
      <w:r w:rsidR="00052A76">
        <w:rPr>
          <w:rFonts w:ascii="Arial" w:hAnsi="Arial" w:cs="Arial"/>
          <w:sz w:val="20"/>
        </w:rPr>
        <w:t>Metodickým pokynem</w:t>
      </w:r>
      <w:r w:rsidR="00FF2C98">
        <w:rPr>
          <w:rFonts w:ascii="Arial" w:hAnsi="Arial" w:cs="Arial"/>
          <w:sz w:val="20"/>
        </w:rPr>
        <w:t>, se vkládají k žádosti v aplikaci DIS ZAD</w:t>
      </w:r>
      <w:r w:rsidRPr="00A04086">
        <w:rPr>
          <w:rFonts w:ascii="Arial" w:hAnsi="Arial" w:cs="Arial"/>
          <w:sz w:val="20"/>
        </w:rPr>
        <w:t>. Z dokladů musí jednoznačně vyplývat, že žadatel splňuje základní podmínky pro poskytnutí podpory.</w:t>
      </w:r>
      <w:r w:rsidRPr="002B7483">
        <w:rPr>
          <w:rFonts w:ascii="Arial" w:hAnsi="Arial" w:cs="Arial"/>
          <w:sz w:val="20"/>
        </w:rPr>
        <w:t xml:space="preserve"> </w:t>
      </w:r>
    </w:p>
    <w:p w14:paraId="49CBC8EB" w14:textId="56F2A5A8" w:rsidR="006D74F9" w:rsidRPr="006D74F9" w:rsidRDefault="006D74F9" w:rsidP="006D74F9">
      <w:pPr>
        <w:tabs>
          <w:tab w:val="left" w:pos="2694"/>
          <w:tab w:val="left" w:pos="2977"/>
          <w:tab w:val="left" w:pos="3261"/>
        </w:tabs>
        <w:spacing w:after="0" w:line="240" w:lineRule="auto"/>
        <w:jc w:val="both"/>
        <w:rPr>
          <w:rFonts w:ascii="Arial" w:hAnsi="Arial" w:cs="Arial"/>
          <w:sz w:val="20"/>
          <w:szCs w:val="20"/>
        </w:rPr>
      </w:pPr>
      <w:r w:rsidRPr="006D74F9">
        <w:rPr>
          <w:rFonts w:ascii="Arial" w:hAnsi="Arial" w:cs="Arial"/>
          <w:sz w:val="20"/>
          <w:szCs w:val="20"/>
        </w:rPr>
        <w:t>Žádost a všechny přílohy je třeba vyplnit pečlivě a co nejsrozumitelněji, aby byl v průběhu hodnocení žádosti správně pochopen jejich obsah, především způsob dosažení cílů záměru, přínosy projektu a jeho příspěvek k</w:t>
      </w:r>
      <w:r w:rsidR="00644A8F">
        <w:rPr>
          <w:rFonts w:ascii="Arial" w:hAnsi="Arial" w:cs="Arial"/>
          <w:sz w:val="20"/>
          <w:szCs w:val="20"/>
        </w:rPr>
        <w:t> </w:t>
      </w:r>
      <w:r w:rsidRPr="006D74F9">
        <w:rPr>
          <w:rFonts w:ascii="Arial" w:hAnsi="Arial" w:cs="Arial"/>
          <w:sz w:val="20"/>
          <w:szCs w:val="20"/>
        </w:rPr>
        <w:t xml:space="preserve">dosažení cílů programu. </w:t>
      </w:r>
    </w:p>
    <w:p w14:paraId="29E7ABA6" w14:textId="77777777" w:rsidR="006D74F9" w:rsidRPr="006D74F9" w:rsidRDefault="006D74F9" w:rsidP="006D74F9">
      <w:pPr>
        <w:tabs>
          <w:tab w:val="left" w:pos="2694"/>
          <w:tab w:val="left" w:pos="2977"/>
          <w:tab w:val="left" w:pos="3261"/>
        </w:tabs>
        <w:spacing w:after="0" w:line="240" w:lineRule="auto"/>
        <w:jc w:val="both"/>
        <w:rPr>
          <w:rFonts w:ascii="Arial" w:hAnsi="Arial" w:cs="Arial"/>
          <w:sz w:val="20"/>
          <w:szCs w:val="20"/>
        </w:rPr>
      </w:pPr>
    </w:p>
    <w:p w14:paraId="37B0D5B3" w14:textId="64E15A23" w:rsidR="006D74F9" w:rsidRDefault="006D74F9" w:rsidP="006D74F9">
      <w:pPr>
        <w:spacing w:after="0" w:line="240" w:lineRule="auto"/>
        <w:jc w:val="both"/>
        <w:rPr>
          <w:rFonts w:ascii="Arial" w:hAnsi="Arial" w:cs="Arial"/>
          <w:noProof/>
          <w:sz w:val="20"/>
          <w:szCs w:val="20"/>
        </w:rPr>
      </w:pPr>
      <w:r w:rsidRPr="006D74F9">
        <w:rPr>
          <w:rFonts w:ascii="Arial" w:hAnsi="Arial" w:cs="Arial"/>
          <w:sz w:val="20"/>
          <w:szCs w:val="20"/>
        </w:rPr>
        <w:t>Dotaci lze poskytnout žadateli pouze na základě vyplněného formuláře žádosti o poskytnutí dotace, který je uveřejněn na webových stránkách Ministerstva pro místní rozvoj</w:t>
      </w:r>
      <w:r w:rsidR="00822833">
        <w:rPr>
          <w:rFonts w:ascii="Arial" w:hAnsi="Arial" w:cs="Arial"/>
          <w:sz w:val="20"/>
          <w:szCs w:val="20"/>
        </w:rPr>
        <w:t xml:space="preserve"> ČR </w:t>
      </w:r>
      <w:r w:rsidRPr="006D74F9">
        <w:rPr>
          <w:rFonts w:ascii="Arial" w:hAnsi="Arial" w:cs="Arial"/>
          <w:sz w:val="20"/>
          <w:szCs w:val="20"/>
        </w:rPr>
        <w:t xml:space="preserve">na adrese </w:t>
      </w:r>
      <w:hyperlink r:id="rId9" w:history="1">
        <w:r w:rsidRPr="006D74F9">
          <w:rPr>
            <w:rFonts w:ascii="Arial" w:hAnsi="Arial" w:cs="Arial"/>
            <w:sz w:val="20"/>
            <w:szCs w:val="20"/>
          </w:rPr>
          <w:t>http://www3.mmr.cz/zad</w:t>
        </w:r>
      </w:hyperlink>
      <w:r w:rsidRPr="006D74F9">
        <w:rPr>
          <w:rFonts w:ascii="Arial" w:hAnsi="Arial" w:cs="Arial"/>
          <w:sz w:val="20"/>
          <w:szCs w:val="20"/>
          <w:vertAlign w:val="superscript"/>
        </w:rPr>
        <w:t>*</w:t>
      </w:r>
      <w:r w:rsidRPr="006D74F9">
        <w:rPr>
          <w:rFonts w:ascii="Arial" w:hAnsi="Arial" w:cs="Arial"/>
          <w:sz w:val="18"/>
          <w:szCs w:val="20"/>
          <w:vertAlign w:val="superscript"/>
        </w:rPr>
        <w:t>)</w:t>
      </w:r>
      <w:r w:rsidRPr="006D74F9">
        <w:rPr>
          <w:rFonts w:ascii="Arial" w:hAnsi="Arial" w:cs="Arial"/>
          <w:sz w:val="20"/>
          <w:szCs w:val="20"/>
        </w:rPr>
        <w:t xml:space="preserve">. </w:t>
      </w:r>
      <w:r w:rsidRPr="006D74F9">
        <w:rPr>
          <w:rFonts w:ascii="Arial" w:hAnsi="Arial" w:cs="Arial"/>
          <w:b/>
          <w:sz w:val="20"/>
          <w:szCs w:val="20"/>
        </w:rPr>
        <w:t>Žádost musí být vložena a zpracována elektronicky v aplikaci DIS ZAD</w:t>
      </w:r>
      <w:r w:rsidRPr="006D74F9">
        <w:rPr>
          <w:rFonts w:ascii="Arial" w:hAnsi="Arial" w:cs="Arial"/>
          <w:b/>
          <w:sz w:val="20"/>
          <w:szCs w:val="20"/>
          <w:vertAlign w:val="superscript"/>
        </w:rPr>
        <w:t>*)</w:t>
      </w:r>
      <w:r w:rsidRPr="006D74F9">
        <w:rPr>
          <w:rFonts w:ascii="Arial" w:hAnsi="Arial" w:cs="Arial"/>
          <w:b/>
          <w:sz w:val="20"/>
          <w:szCs w:val="20"/>
        </w:rPr>
        <w:t xml:space="preserve"> a zároveň podána do podatelny Ministerstva pro místní rozvoj</w:t>
      </w:r>
      <w:r w:rsidR="00822833">
        <w:rPr>
          <w:rFonts w:ascii="Arial" w:hAnsi="Arial" w:cs="Arial"/>
          <w:b/>
          <w:sz w:val="20"/>
          <w:szCs w:val="20"/>
        </w:rPr>
        <w:t xml:space="preserve"> ČR</w:t>
      </w:r>
      <w:r w:rsidRPr="006D74F9">
        <w:rPr>
          <w:rFonts w:ascii="Arial" w:hAnsi="Arial" w:cs="Arial"/>
          <w:b/>
          <w:sz w:val="20"/>
          <w:szCs w:val="20"/>
        </w:rPr>
        <w:t xml:space="preserve"> elektronicky (datovou schránkou),</w:t>
      </w:r>
      <w:r w:rsidR="005E0C77">
        <w:rPr>
          <w:rFonts w:ascii="Arial" w:hAnsi="Arial" w:cs="Arial"/>
          <w:b/>
          <w:sz w:val="20"/>
          <w:szCs w:val="20"/>
        </w:rPr>
        <w:t xml:space="preserve"> případně v tištěné podobě,</w:t>
      </w:r>
      <w:r w:rsidRPr="006D74F9">
        <w:rPr>
          <w:rFonts w:ascii="Arial" w:hAnsi="Arial" w:cs="Arial"/>
          <w:sz w:val="20"/>
          <w:szCs w:val="20"/>
        </w:rPr>
        <w:t xml:space="preserve"> </w:t>
      </w:r>
      <w:r w:rsidRPr="006D74F9">
        <w:rPr>
          <w:rFonts w:ascii="Arial" w:hAnsi="Arial" w:cs="Arial"/>
          <w:b/>
          <w:sz w:val="20"/>
          <w:szCs w:val="20"/>
        </w:rPr>
        <w:t>v termínu stanoveném správcem programu/podprogramu ve výzvě k podání žádosti o poskytnutí dotace.</w:t>
      </w:r>
      <w:r w:rsidRPr="006D74F9">
        <w:rPr>
          <w:rFonts w:ascii="Arial" w:hAnsi="Arial" w:cs="Arial"/>
          <w:sz w:val="20"/>
          <w:szCs w:val="20"/>
        </w:rPr>
        <w:t xml:space="preserve"> Žádost musí</w:t>
      </w:r>
      <w:r w:rsidR="006A3C85">
        <w:rPr>
          <w:rFonts w:ascii="Arial" w:hAnsi="Arial" w:cs="Arial"/>
          <w:sz w:val="20"/>
          <w:szCs w:val="20"/>
        </w:rPr>
        <w:t xml:space="preserve"> elektronickým podpisem</w:t>
      </w:r>
      <w:r w:rsidR="00644A8F">
        <w:rPr>
          <w:rFonts w:ascii="Arial" w:hAnsi="Arial" w:cs="Arial"/>
          <w:sz w:val="20"/>
          <w:szCs w:val="20"/>
        </w:rPr>
        <w:t xml:space="preserve"> (případně podpisem)</w:t>
      </w:r>
      <w:r w:rsidR="006A3C85">
        <w:rPr>
          <w:rFonts w:ascii="Arial" w:hAnsi="Arial" w:cs="Arial"/>
          <w:sz w:val="20"/>
          <w:szCs w:val="20"/>
        </w:rPr>
        <w:t xml:space="preserve"> </w:t>
      </w:r>
      <w:r w:rsidRPr="006D74F9">
        <w:rPr>
          <w:rFonts w:ascii="Arial" w:hAnsi="Arial" w:cs="Arial"/>
          <w:sz w:val="20"/>
          <w:szCs w:val="20"/>
        </w:rPr>
        <w:t>podepsat osoba oprávněná jednat jménem žadatele</w:t>
      </w:r>
      <w:r>
        <w:rPr>
          <w:rFonts w:ascii="Arial" w:hAnsi="Arial" w:cs="Arial"/>
          <w:sz w:val="20"/>
          <w:szCs w:val="20"/>
        </w:rPr>
        <w:t>,</w:t>
      </w:r>
      <w:r w:rsidRPr="006D74F9">
        <w:t xml:space="preserve"> </w:t>
      </w:r>
      <w:r w:rsidRPr="006D74F9">
        <w:rPr>
          <w:rFonts w:ascii="Arial" w:hAnsi="Arial" w:cs="Arial"/>
          <w:sz w:val="20"/>
          <w:szCs w:val="20"/>
        </w:rPr>
        <w:t>nebo jím pověřená osoba, kterou k takovému úkonu žadatel zmocnil. V tomto případě je nutné k žádosti připojit dokument dokládající toto zmocnění (viz nepovinn</w:t>
      </w:r>
      <w:r>
        <w:rPr>
          <w:rFonts w:ascii="Arial" w:hAnsi="Arial" w:cs="Arial"/>
          <w:sz w:val="20"/>
          <w:szCs w:val="20"/>
        </w:rPr>
        <w:t>é</w:t>
      </w:r>
      <w:r w:rsidRPr="006D74F9">
        <w:rPr>
          <w:rFonts w:ascii="Arial" w:hAnsi="Arial" w:cs="Arial"/>
          <w:sz w:val="20"/>
          <w:szCs w:val="20"/>
        </w:rPr>
        <w:t xml:space="preserve"> příloh</w:t>
      </w:r>
      <w:r>
        <w:rPr>
          <w:rFonts w:ascii="Arial" w:hAnsi="Arial" w:cs="Arial"/>
          <w:sz w:val="20"/>
          <w:szCs w:val="20"/>
        </w:rPr>
        <w:t>y</w:t>
      </w:r>
      <w:r w:rsidRPr="006D74F9">
        <w:rPr>
          <w:rFonts w:ascii="Arial" w:hAnsi="Arial" w:cs="Arial"/>
          <w:sz w:val="20"/>
          <w:szCs w:val="20"/>
        </w:rPr>
        <w:t xml:space="preserve"> žádosti).</w:t>
      </w:r>
      <w:r>
        <w:rPr>
          <w:rFonts w:ascii="Arial" w:hAnsi="Arial" w:cs="Arial"/>
          <w:sz w:val="20"/>
          <w:szCs w:val="20"/>
        </w:rPr>
        <w:t xml:space="preserve"> </w:t>
      </w:r>
      <w:r w:rsidRPr="006D74F9">
        <w:rPr>
          <w:rFonts w:ascii="Arial" w:hAnsi="Arial" w:cs="Arial"/>
          <w:bCs/>
          <w:noProof/>
          <w:sz w:val="20"/>
          <w:szCs w:val="20"/>
        </w:rPr>
        <w:t xml:space="preserve">K  žádosti musí být přiloženy všechny povinné přílohy, </w:t>
      </w:r>
      <w:r w:rsidRPr="006D74F9">
        <w:rPr>
          <w:rFonts w:ascii="Arial" w:hAnsi="Arial" w:cs="Arial"/>
          <w:noProof/>
          <w:sz w:val="20"/>
          <w:szCs w:val="20"/>
        </w:rPr>
        <w:t xml:space="preserve">viz Seznam povinných příloh. </w:t>
      </w:r>
    </w:p>
    <w:p w14:paraId="1602F811" w14:textId="77777777" w:rsidR="00822833" w:rsidRPr="006D74F9" w:rsidRDefault="00822833" w:rsidP="006D74F9">
      <w:pPr>
        <w:spacing w:after="0" w:line="240" w:lineRule="auto"/>
        <w:jc w:val="both"/>
        <w:rPr>
          <w:rFonts w:ascii="Arial" w:hAnsi="Arial" w:cs="Arial"/>
          <w:noProof/>
          <w:sz w:val="20"/>
          <w:szCs w:val="20"/>
        </w:rPr>
      </w:pPr>
    </w:p>
    <w:p w14:paraId="0AF354F5" w14:textId="77777777" w:rsidR="006D74F9" w:rsidRDefault="006D74F9" w:rsidP="006D74F9">
      <w:pPr>
        <w:spacing w:after="0" w:line="240" w:lineRule="auto"/>
        <w:jc w:val="both"/>
        <w:rPr>
          <w:rFonts w:ascii="Arial" w:hAnsi="Arial" w:cs="Arial"/>
          <w:noProof/>
          <w:sz w:val="20"/>
          <w:szCs w:val="20"/>
          <w:vertAlign w:val="superscript"/>
        </w:rPr>
      </w:pPr>
      <w:r w:rsidRPr="006D74F9">
        <w:rPr>
          <w:rFonts w:ascii="Arial" w:hAnsi="Arial" w:cs="Arial"/>
          <w:noProof/>
          <w:sz w:val="20"/>
          <w:szCs w:val="20"/>
          <w:vertAlign w:val="superscript"/>
        </w:rPr>
        <w:t>*) V aplikaci uvedené ve výzvě k podání žádosti o poskytnutí dotace.</w:t>
      </w:r>
    </w:p>
    <w:p w14:paraId="340EF7FF" w14:textId="77777777" w:rsidR="006D74F9" w:rsidRPr="006D74F9" w:rsidRDefault="006D74F9" w:rsidP="006D74F9">
      <w:pPr>
        <w:spacing w:after="0" w:line="240" w:lineRule="auto"/>
        <w:jc w:val="both"/>
        <w:rPr>
          <w:rFonts w:ascii="Arial" w:hAnsi="Arial" w:cs="Arial"/>
          <w:noProof/>
          <w:sz w:val="20"/>
          <w:szCs w:val="20"/>
        </w:rPr>
      </w:pPr>
    </w:p>
    <w:p w14:paraId="3D4CC5EE" w14:textId="77777777" w:rsidR="00822833" w:rsidRDefault="00A04086" w:rsidP="00822833">
      <w:pPr>
        <w:pStyle w:val="Nadpis2"/>
      </w:pPr>
      <w:bookmarkStart w:id="13" w:name="_Toc11919402"/>
      <w:r w:rsidRPr="004A5E19">
        <w:t>7.1</w:t>
      </w:r>
      <w:r w:rsidRPr="004A5E19">
        <w:tab/>
        <w:t>Náležitosti příloh</w:t>
      </w:r>
      <w:bookmarkEnd w:id="13"/>
    </w:p>
    <w:p w14:paraId="45522290" w14:textId="77777777" w:rsidR="004E6ABA" w:rsidRDefault="004E6ABA" w:rsidP="006D74F9">
      <w:pPr>
        <w:spacing w:after="0"/>
        <w:jc w:val="both"/>
        <w:rPr>
          <w:rFonts w:ascii="Arial" w:hAnsi="Arial" w:cs="Arial"/>
          <w:sz w:val="20"/>
        </w:rPr>
      </w:pPr>
    </w:p>
    <w:p w14:paraId="43A64225" w14:textId="621B5CB8" w:rsidR="00A04086" w:rsidRPr="002B7483" w:rsidRDefault="00A04086" w:rsidP="00644A8F">
      <w:pPr>
        <w:spacing w:after="0"/>
        <w:ind w:left="709" w:hanging="709"/>
        <w:jc w:val="both"/>
        <w:rPr>
          <w:rFonts w:ascii="Arial" w:hAnsi="Arial" w:cs="Arial"/>
          <w:sz w:val="20"/>
        </w:rPr>
      </w:pPr>
      <w:r w:rsidRPr="002B7483">
        <w:rPr>
          <w:rFonts w:ascii="Arial" w:hAnsi="Arial" w:cs="Arial"/>
          <w:sz w:val="20"/>
        </w:rPr>
        <w:t>•</w:t>
      </w:r>
      <w:r w:rsidRPr="002B7483">
        <w:rPr>
          <w:rFonts w:ascii="Arial" w:hAnsi="Arial" w:cs="Arial"/>
          <w:sz w:val="20"/>
        </w:rPr>
        <w:tab/>
      </w:r>
      <w:r w:rsidR="006A3C85">
        <w:rPr>
          <w:rFonts w:ascii="Arial" w:hAnsi="Arial" w:cs="Arial"/>
          <w:sz w:val="20"/>
        </w:rPr>
        <w:t>přílohy jsou předkládány elektronicky</w:t>
      </w:r>
      <w:r w:rsidR="005E0C77">
        <w:rPr>
          <w:rFonts w:ascii="Arial" w:hAnsi="Arial" w:cs="Arial"/>
          <w:sz w:val="20"/>
        </w:rPr>
        <w:t>, případně v tištěné podobě</w:t>
      </w:r>
      <w:r w:rsidR="00644A8F">
        <w:rPr>
          <w:rFonts w:ascii="Arial" w:hAnsi="Arial" w:cs="Arial"/>
          <w:sz w:val="20"/>
        </w:rPr>
        <w:t>,</w:t>
      </w:r>
      <w:r w:rsidR="005E0C77">
        <w:rPr>
          <w:rFonts w:ascii="Arial" w:hAnsi="Arial" w:cs="Arial"/>
          <w:sz w:val="20"/>
        </w:rPr>
        <w:t xml:space="preserve"> a</w:t>
      </w:r>
      <w:r w:rsidR="006A3C85">
        <w:rPr>
          <w:rFonts w:ascii="Arial" w:hAnsi="Arial" w:cs="Arial"/>
          <w:sz w:val="20"/>
        </w:rPr>
        <w:t xml:space="preserve"> vkládány do aplikace DIS ZAD tak, aby splňovaly náležitosti Metodického pokynu (</w:t>
      </w:r>
      <w:r>
        <w:rPr>
          <w:rFonts w:ascii="Arial" w:hAnsi="Arial" w:cs="Arial"/>
          <w:sz w:val="20"/>
        </w:rPr>
        <w:t>k podprogramu 117D0510)</w:t>
      </w:r>
      <w:r w:rsidR="006D74F9">
        <w:rPr>
          <w:rFonts w:ascii="Arial" w:hAnsi="Arial" w:cs="Arial"/>
          <w:sz w:val="20"/>
        </w:rPr>
        <w:t>,</w:t>
      </w:r>
      <w:r w:rsidR="006D74F9" w:rsidRPr="006D74F9">
        <w:rPr>
          <w:rFonts w:ascii="Arial" w:hAnsi="Arial" w:cs="Arial"/>
          <w:sz w:val="20"/>
          <w:szCs w:val="20"/>
        </w:rPr>
        <w:t xml:space="preserve"> </w:t>
      </w:r>
      <w:r w:rsidR="006D74F9">
        <w:rPr>
          <w:rFonts w:ascii="Arial" w:hAnsi="Arial" w:cs="Arial"/>
          <w:sz w:val="20"/>
          <w:szCs w:val="20"/>
        </w:rPr>
        <w:t>který je součástí výzvy k podání žádosti o poskytnutí dotace</w:t>
      </w:r>
      <w:r w:rsidR="00380028">
        <w:rPr>
          <w:rFonts w:ascii="Arial" w:hAnsi="Arial" w:cs="Arial"/>
          <w:sz w:val="20"/>
          <w:szCs w:val="20"/>
        </w:rPr>
        <w:t>;</w:t>
      </w:r>
    </w:p>
    <w:p w14:paraId="44955AFA" w14:textId="70C422F0" w:rsidR="00A04086" w:rsidRPr="002B7483" w:rsidRDefault="00A04086" w:rsidP="004E6ABA">
      <w:pPr>
        <w:spacing w:after="0"/>
        <w:jc w:val="both"/>
        <w:rPr>
          <w:rFonts w:ascii="Arial" w:hAnsi="Arial" w:cs="Arial"/>
          <w:sz w:val="20"/>
        </w:rPr>
      </w:pPr>
      <w:r w:rsidRPr="002B7483">
        <w:rPr>
          <w:rFonts w:ascii="Arial" w:hAnsi="Arial" w:cs="Arial"/>
          <w:sz w:val="20"/>
        </w:rPr>
        <w:t>•</w:t>
      </w:r>
      <w:r w:rsidRPr="002B7483">
        <w:rPr>
          <w:rFonts w:ascii="Arial" w:hAnsi="Arial" w:cs="Arial"/>
          <w:sz w:val="20"/>
        </w:rPr>
        <w:tab/>
        <w:t xml:space="preserve">v případě, že některá z povinných příloh není pro žadatele relevantní, uvede tuto skutečnost     </w:t>
      </w:r>
    </w:p>
    <w:p w14:paraId="30CFF4B9" w14:textId="77777777" w:rsidR="00A04086" w:rsidRPr="002B7483" w:rsidRDefault="00A04086" w:rsidP="004E6ABA">
      <w:pPr>
        <w:spacing w:after="0"/>
        <w:jc w:val="both"/>
        <w:rPr>
          <w:rFonts w:ascii="Arial" w:hAnsi="Arial" w:cs="Arial"/>
          <w:sz w:val="20"/>
        </w:rPr>
      </w:pPr>
      <w:r w:rsidRPr="002B7483">
        <w:rPr>
          <w:rFonts w:ascii="Arial" w:hAnsi="Arial" w:cs="Arial"/>
          <w:sz w:val="20"/>
        </w:rPr>
        <w:t xml:space="preserve">           </w:t>
      </w:r>
      <w:r>
        <w:rPr>
          <w:rFonts w:ascii="Arial" w:hAnsi="Arial" w:cs="Arial"/>
          <w:sz w:val="20"/>
        </w:rPr>
        <w:t xml:space="preserve"> </w:t>
      </w:r>
      <w:r w:rsidRPr="002B7483">
        <w:rPr>
          <w:rFonts w:ascii="Arial" w:hAnsi="Arial" w:cs="Arial"/>
          <w:sz w:val="20"/>
        </w:rPr>
        <w:t xml:space="preserve"> do žádosti. </w:t>
      </w:r>
    </w:p>
    <w:p w14:paraId="650B78E6" w14:textId="126F371A" w:rsidR="004E6ABA" w:rsidRDefault="00380028" w:rsidP="00380028">
      <w:pPr>
        <w:spacing w:before="100" w:beforeAutospacing="1" w:after="120"/>
        <w:jc w:val="both"/>
        <w:rPr>
          <w:rFonts w:ascii="Arial" w:hAnsi="Arial" w:cs="Arial"/>
          <w:sz w:val="20"/>
        </w:rPr>
      </w:pPr>
      <w:r w:rsidRPr="00380028">
        <w:rPr>
          <w:rFonts w:ascii="Arial" w:hAnsi="Arial" w:cs="Arial"/>
          <w:sz w:val="20"/>
        </w:rPr>
        <w:t>Nepovinné přílohy žadatel připojí za poslední povinnou přílohu</w:t>
      </w:r>
      <w:r w:rsidR="00644A8F">
        <w:rPr>
          <w:rFonts w:ascii="Arial" w:hAnsi="Arial" w:cs="Arial"/>
          <w:sz w:val="20"/>
        </w:rPr>
        <w:t xml:space="preserve">. </w:t>
      </w:r>
      <w:r w:rsidRPr="00380028">
        <w:rPr>
          <w:rFonts w:ascii="Arial" w:hAnsi="Arial" w:cs="Arial"/>
          <w:sz w:val="20"/>
        </w:rPr>
        <w:t>Přílohy,</w:t>
      </w:r>
      <w:r w:rsidR="00644A8F">
        <w:rPr>
          <w:rFonts w:ascii="Arial" w:hAnsi="Arial" w:cs="Arial"/>
          <w:sz w:val="20"/>
        </w:rPr>
        <w:t xml:space="preserve"> </w:t>
      </w:r>
      <w:r w:rsidRPr="00380028">
        <w:rPr>
          <w:rFonts w:ascii="Arial" w:hAnsi="Arial" w:cs="Arial"/>
          <w:sz w:val="20"/>
        </w:rPr>
        <w:t>u nichž je vyžadován podpis žadatele, musí statutární zástupce žadatele nebo pověřená osoba podepsat</w:t>
      </w:r>
      <w:r w:rsidR="006A3C85">
        <w:rPr>
          <w:rFonts w:ascii="Arial" w:hAnsi="Arial" w:cs="Arial"/>
          <w:sz w:val="20"/>
        </w:rPr>
        <w:t xml:space="preserve"> elektronickým podpisem</w:t>
      </w:r>
      <w:r w:rsidR="005E0C77">
        <w:rPr>
          <w:rFonts w:ascii="Arial" w:hAnsi="Arial" w:cs="Arial"/>
          <w:sz w:val="20"/>
        </w:rPr>
        <w:t xml:space="preserve"> (případně podpisem)</w:t>
      </w:r>
      <w:r w:rsidRPr="00380028">
        <w:rPr>
          <w:rFonts w:ascii="Arial" w:hAnsi="Arial" w:cs="Arial"/>
          <w:sz w:val="20"/>
        </w:rPr>
        <w:t xml:space="preserve">. </w:t>
      </w:r>
    </w:p>
    <w:p w14:paraId="5BFBFF09" w14:textId="77777777" w:rsidR="004E6ABA" w:rsidRDefault="004E6ABA" w:rsidP="00A04086">
      <w:pPr>
        <w:keepNext/>
        <w:keepLines/>
        <w:spacing w:after="0" w:line="240" w:lineRule="auto"/>
        <w:outlineLvl w:val="1"/>
        <w:rPr>
          <w:rFonts w:ascii="Arial" w:eastAsiaTheme="majorEastAsia" w:hAnsi="Arial" w:cs="Arial"/>
          <w:b/>
          <w:bCs/>
          <w:color w:val="000099"/>
          <w:sz w:val="28"/>
          <w:szCs w:val="28"/>
        </w:rPr>
      </w:pPr>
    </w:p>
    <w:p w14:paraId="6D73EADC" w14:textId="77777777" w:rsidR="00A04086" w:rsidRPr="004A5E19" w:rsidRDefault="00A04086" w:rsidP="00A04086">
      <w:pPr>
        <w:keepNext/>
        <w:keepLines/>
        <w:spacing w:after="0" w:line="240" w:lineRule="auto"/>
        <w:outlineLvl w:val="1"/>
        <w:rPr>
          <w:rFonts w:ascii="Arial" w:eastAsiaTheme="majorEastAsia" w:hAnsi="Arial" w:cs="Arial"/>
          <w:b/>
          <w:bCs/>
          <w:color w:val="000099"/>
          <w:sz w:val="28"/>
          <w:szCs w:val="28"/>
        </w:rPr>
      </w:pPr>
      <w:bookmarkStart w:id="14" w:name="_Toc11919403"/>
      <w:r w:rsidRPr="004A5E19">
        <w:rPr>
          <w:rFonts w:ascii="Arial" w:eastAsiaTheme="majorEastAsia" w:hAnsi="Arial" w:cs="Arial"/>
          <w:b/>
          <w:bCs/>
          <w:color w:val="000099"/>
          <w:sz w:val="28"/>
          <w:szCs w:val="28"/>
        </w:rPr>
        <w:t>7.2</w:t>
      </w:r>
      <w:r w:rsidRPr="004A5E19">
        <w:rPr>
          <w:rFonts w:ascii="Arial" w:eastAsiaTheme="majorEastAsia" w:hAnsi="Arial" w:cs="Arial"/>
          <w:b/>
          <w:bCs/>
          <w:color w:val="000099"/>
          <w:sz w:val="28"/>
          <w:szCs w:val="28"/>
        </w:rPr>
        <w:tab/>
        <w:t>Seznam povinných příloh</w:t>
      </w:r>
      <w:bookmarkEnd w:id="14"/>
    </w:p>
    <w:p w14:paraId="1305FE06" w14:textId="77777777" w:rsidR="00A04086" w:rsidRDefault="00A04086" w:rsidP="00A04086">
      <w:pPr>
        <w:pStyle w:val="Zpat"/>
        <w:tabs>
          <w:tab w:val="clear" w:pos="4536"/>
          <w:tab w:val="clear" w:pos="9072"/>
        </w:tabs>
        <w:spacing w:line="276" w:lineRule="auto"/>
        <w:jc w:val="both"/>
        <w:rPr>
          <w:rFonts w:ascii="Arial" w:hAnsi="Arial" w:cs="Arial"/>
          <w:b/>
          <w:sz w:val="20"/>
        </w:rPr>
      </w:pPr>
    </w:p>
    <w:p w14:paraId="67EEE8A5" w14:textId="6BF2907B" w:rsidR="00A04086" w:rsidRPr="00DE7E8C" w:rsidRDefault="00A04086" w:rsidP="00A04086">
      <w:pPr>
        <w:pStyle w:val="Zpat"/>
        <w:tabs>
          <w:tab w:val="clear" w:pos="4536"/>
          <w:tab w:val="clear" w:pos="9072"/>
        </w:tabs>
        <w:spacing w:line="276" w:lineRule="auto"/>
        <w:jc w:val="both"/>
        <w:rPr>
          <w:rFonts w:ascii="Arial" w:hAnsi="Arial" w:cs="Arial"/>
          <w:b/>
          <w:sz w:val="20"/>
        </w:rPr>
      </w:pPr>
      <w:r w:rsidRPr="00DE7E8C">
        <w:rPr>
          <w:rFonts w:ascii="Arial" w:hAnsi="Arial" w:cs="Arial"/>
          <w:b/>
          <w:sz w:val="20"/>
        </w:rPr>
        <w:t>K</w:t>
      </w:r>
      <w:r w:rsidR="00380028">
        <w:rPr>
          <w:rFonts w:ascii="Arial" w:hAnsi="Arial" w:cs="Arial"/>
          <w:b/>
          <w:sz w:val="20"/>
        </w:rPr>
        <w:t> </w:t>
      </w:r>
      <w:r w:rsidRPr="00DE7E8C">
        <w:rPr>
          <w:rFonts w:ascii="Arial" w:hAnsi="Arial" w:cs="Arial"/>
          <w:b/>
          <w:sz w:val="20"/>
        </w:rPr>
        <w:t xml:space="preserve"> žádosti </w:t>
      </w:r>
      <w:r w:rsidR="005E0C77">
        <w:rPr>
          <w:rFonts w:ascii="Arial" w:hAnsi="Arial" w:cs="Arial"/>
          <w:b/>
          <w:sz w:val="20"/>
        </w:rPr>
        <w:t>o poskytnutí dotace</w:t>
      </w:r>
      <w:r w:rsidR="00FF2C98">
        <w:rPr>
          <w:rFonts w:ascii="Arial" w:hAnsi="Arial" w:cs="Arial"/>
          <w:b/>
          <w:sz w:val="20"/>
        </w:rPr>
        <w:t xml:space="preserve"> </w:t>
      </w:r>
      <w:r w:rsidRPr="00DE7E8C">
        <w:rPr>
          <w:rFonts w:ascii="Arial" w:hAnsi="Arial" w:cs="Arial"/>
          <w:b/>
          <w:sz w:val="20"/>
        </w:rPr>
        <w:t>žadatel přikládá:</w:t>
      </w:r>
    </w:p>
    <w:p w14:paraId="535FF22F" w14:textId="77777777" w:rsidR="00A04086" w:rsidRPr="007605B4" w:rsidRDefault="00A04086" w:rsidP="00A04086">
      <w:pPr>
        <w:pStyle w:val="Zhlav"/>
        <w:numPr>
          <w:ilvl w:val="0"/>
          <w:numId w:val="25"/>
        </w:numPr>
        <w:tabs>
          <w:tab w:val="clear" w:pos="4536"/>
          <w:tab w:val="clear" w:pos="9072"/>
          <w:tab w:val="num" w:pos="426"/>
        </w:tabs>
        <w:spacing w:line="276" w:lineRule="auto"/>
        <w:ind w:left="426" w:hanging="426"/>
        <w:jc w:val="both"/>
        <w:rPr>
          <w:rFonts w:ascii="Arial" w:hAnsi="Arial" w:cs="Arial"/>
          <w:color w:val="000000"/>
          <w:sz w:val="20"/>
        </w:rPr>
      </w:pPr>
      <w:r w:rsidRPr="007605B4">
        <w:rPr>
          <w:rFonts w:ascii="Arial" w:hAnsi="Arial" w:cs="Arial"/>
          <w:color w:val="000000"/>
          <w:sz w:val="20"/>
        </w:rPr>
        <w:t xml:space="preserve">prohlášení </w:t>
      </w:r>
      <w:r>
        <w:rPr>
          <w:rFonts w:ascii="Arial" w:hAnsi="Arial" w:cs="Arial"/>
          <w:color w:val="000000"/>
          <w:sz w:val="20"/>
        </w:rPr>
        <w:t>obce (žadatele)</w:t>
      </w:r>
      <w:r w:rsidRPr="007605B4">
        <w:rPr>
          <w:rFonts w:ascii="Arial" w:hAnsi="Arial" w:cs="Arial"/>
          <w:color w:val="000000"/>
          <w:sz w:val="20"/>
        </w:rPr>
        <w:t xml:space="preserve">, že nemá </w:t>
      </w:r>
      <w:r w:rsidRPr="007605B4">
        <w:rPr>
          <w:rFonts w:ascii="Arial" w:hAnsi="Arial" w:cs="Arial"/>
          <w:sz w:val="20"/>
        </w:rPr>
        <w:t xml:space="preserve">ke dni podání žádosti o dotaci závazky po </w:t>
      </w:r>
      <w:r>
        <w:rPr>
          <w:rFonts w:ascii="Arial" w:hAnsi="Arial" w:cs="Arial"/>
          <w:sz w:val="20"/>
        </w:rPr>
        <w:t>lhůtě</w:t>
      </w:r>
      <w:r w:rsidRPr="007605B4">
        <w:rPr>
          <w:rFonts w:ascii="Arial" w:hAnsi="Arial" w:cs="Arial"/>
          <w:sz w:val="20"/>
        </w:rPr>
        <w:t xml:space="preserve"> splatnosti ve vztahu ke státnímu rozpočtu, státním fondům, zdravotní pojišťovně nebo bankám;</w:t>
      </w:r>
    </w:p>
    <w:p w14:paraId="22DAD2A9" w14:textId="77777777" w:rsidR="00A04086" w:rsidRPr="00015A3F" w:rsidRDefault="00A04086" w:rsidP="00A04086">
      <w:pPr>
        <w:pStyle w:val="StylArial14bTunZarovnatdobloku"/>
        <w:numPr>
          <w:ilvl w:val="0"/>
          <w:numId w:val="25"/>
        </w:numPr>
        <w:spacing w:after="120"/>
        <w:ind w:left="426" w:hanging="426"/>
        <w:rPr>
          <w:rFonts w:cs="Arial"/>
          <w:b w:val="0"/>
          <w:bCs w:val="0"/>
          <w:sz w:val="20"/>
        </w:rPr>
      </w:pPr>
      <w:r>
        <w:rPr>
          <w:rFonts w:cs="Arial"/>
          <w:b w:val="0"/>
          <w:bCs w:val="0"/>
          <w:sz w:val="20"/>
        </w:rPr>
        <w:t>s</w:t>
      </w:r>
      <w:r w:rsidRPr="00015A3F">
        <w:rPr>
          <w:rFonts w:cs="Arial"/>
          <w:b w:val="0"/>
          <w:bCs w:val="0"/>
          <w:sz w:val="20"/>
        </w:rPr>
        <w:t>mluvní zajištění nákupu služeb:</w:t>
      </w:r>
    </w:p>
    <w:p w14:paraId="3FD07237" w14:textId="77777777" w:rsidR="00A04086" w:rsidRPr="00015A3F" w:rsidRDefault="00A04086" w:rsidP="00A04086">
      <w:pPr>
        <w:pStyle w:val="StylArial14bTunZarovnatdobloku"/>
        <w:numPr>
          <w:ilvl w:val="0"/>
          <w:numId w:val="26"/>
        </w:numPr>
        <w:spacing w:after="120"/>
        <w:rPr>
          <w:rFonts w:cs="Arial"/>
          <w:b w:val="0"/>
          <w:bCs w:val="0"/>
          <w:sz w:val="20"/>
        </w:rPr>
      </w:pPr>
      <w:r w:rsidRPr="00015A3F">
        <w:rPr>
          <w:rFonts w:cs="Arial"/>
          <w:b w:val="0"/>
          <w:bCs w:val="0"/>
          <w:sz w:val="20"/>
        </w:rPr>
        <w:t>smlouva s</w:t>
      </w:r>
      <w:r>
        <w:rPr>
          <w:rFonts w:cs="Arial"/>
          <w:b w:val="0"/>
          <w:bCs w:val="0"/>
          <w:sz w:val="20"/>
        </w:rPr>
        <w:t xml:space="preserve">e </w:t>
      </w:r>
      <w:r w:rsidRPr="00015A3F">
        <w:rPr>
          <w:rFonts w:cs="Arial"/>
          <w:b w:val="0"/>
          <w:bCs w:val="0"/>
          <w:sz w:val="20"/>
        </w:rPr>
        <w:t xml:space="preserve"> </w:t>
      </w:r>
      <w:r>
        <w:rPr>
          <w:rFonts w:cs="Arial"/>
          <w:b w:val="0"/>
          <w:bCs w:val="0"/>
          <w:sz w:val="20"/>
        </w:rPr>
        <w:t>zhotovitelem/</w:t>
      </w:r>
      <w:r w:rsidRPr="00015A3F">
        <w:rPr>
          <w:rFonts w:cs="Arial"/>
          <w:b w:val="0"/>
          <w:bCs w:val="0"/>
          <w:sz w:val="20"/>
        </w:rPr>
        <w:t>projektantem územního plánu</w:t>
      </w:r>
      <w:r>
        <w:rPr>
          <w:rFonts w:cs="Arial"/>
          <w:b w:val="0"/>
          <w:bCs w:val="0"/>
          <w:sz w:val="20"/>
        </w:rPr>
        <w:t xml:space="preserve"> </w:t>
      </w:r>
      <w:r w:rsidRPr="00015A3F">
        <w:rPr>
          <w:rFonts w:cs="Arial"/>
          <w:b w:val="0"/>
          <w:bCs w:val="0"/>
          <w:sz w:val="20"/>
        </w:rPr>
        <w:t>s příslušnou autorizací</w:t>
      </w:r>
      <w:r>
        <w:rPr>
          <w:rFonts w:cs="Arial"/>
          <w:b w:val="0"/>
          <w:bCs w:val="0"/>
          <w:sz w:val="20"/>
        </w:rPr>
        <w:t>;</w:t>
      </w:r>
      <w:r w:rsidRPr="00015A3F">
        <w:rPr>
          <w:rFonts w:cs="Arial"/>
          <w:b w:val="0"/>
          <w:bCs w:val="0"/>
          <w:sz w:val="20"/>
        </w:rPr>
        <w:t xml:space="preserve"> </w:t>
      </w:r>
    </w:p>
    <w:p w14:paraId="3ABA7322" w14:textId="77777777" w:rsidR="00A04086" w:rsidRPr="00015A3F" w:rsidRDefault="00A04086" w:rsidP="00A04086">
      <w:pPr>
        <w:pStyle w:val="StylArial14bTunZarovnatdobloku"/>
        <w:spacing w:after="120"/>
        <w:ind w:left="709"/>
        <w:rPr>
          <w:rFonts w:cs="Arial"/>
          <w:b w:val="0"/>
          <w:bCs w:val="0"/>
          <w:sz w:val="20"/>
        </w:rPr>
      </w:pPr>
      <w:r>
        <w:rPr>
          <w:rFonts w:cs="Arial"/>
          <w:b w:val="0"/>
          <w:bCs w:val="0"/>
          <w:sz w:val="20"/>
        </w:rPr>
        <w:t>s</w:t>
      </w:r>
      <w:r w:rsidRPr="00015A3F">
        <w:rPr>
          <w:rFonts w:cs="Arial"/>
          <w:b w:val="0"/>
          <w:bCs w:val="0"/>
          <w:sz w:val="20"/>
        </w:rPr>
        <w:t>mlouva s</w:t>
      </w:r>
      <w:r>
        <w:rPr>
          <w:rFonts w:cs="Arial"/>
          <w:b w:val="0"/>
          <w:bCs w:val="0"/>
          <w:sz w:val="20"/>
        </w:rPr>
        <w:t>e zhotovitelem/</w:t>
      </w:r>
      <w:r w:rsidRPr="00015A3F">
        <w:rPr>
          <w:rFonts w:cs="Arial"/>
          <w:b w:val="0"/>
          <w:bCs w:val="0"/>
          <w:sz w:val="20"/>
        </w:rPr>
        <w:t>projektantem na zpracování územního plánu bude obsahovat požadavky na členění obsahu dokumentace dle přílohy č. 7 k vyhlášce č. 500/2006 Sb., o</w:t>
      </w:r>
      <w:r>
        <w:rPr>
          <w:rFonts w:cs="Arial"/>
          <w:b w:val="0"/>
          <w:bCs w:val="0"/>
          <w:sz w:val="20"/>
        </w:rPr>
        <w:t> </w:t>
      </w:r>
      <w:r w:rsidRPr="00015A3F">
        <w:rPr>
          <w:rFonts w:cs="Arial"/>
          <w:b w:val="0"/>
          <w:bCs w:val="0"/>
          <w:sz w:val="20"/>
        </w:rPr>
        <w:t xml:space="preserve">územně analytických podkladech, územně plánovací dokumentaci a způsobu evidence územně plánovací činnosti, </w:t>
      </w:r>
      <w:r w:rsidRPr="00686451">
        <w:rPr>
          <w:rFonts w:cs="Arial"/>
          <w:b w:val="0"/>
          <w:bCs w:val="0"/>
          <w:sz w:val="20"/>
        </w:rPr>
        <w:t>ve znění pozdějších předpisů</w:t>
      </w:r>
      <w:r w:rsidRPr="00015A3F">
        <w:rPr>
          <w:rFonts w:cs="Arial"/>
          <w:b w:val="0"/>
          <w:bCs w:val="0"/>
          <w:sz w:val="20"/>
        </w:rPr>
        <w:t xml:space="preserve">, na respektování obecných požadavků na vymezování ploch a dále bude obsahovat cenu v členění po jednotlivých </w:t>
      </w:r>
      <w:r>
        <w:rPr>
          <w:rFonts w:cs="Arial"/>
          <w:b w:val="0"/>
          <w:bCs w:val="0"/>
          <w:sz w:val="20"/>
        </w:rPr>
        <w:t>etapách</w:t>
      </w:r>
      <w:r w:rsidRPr="00015A3F">
        <w:rPr>
          <w:rFonts w:cs="Arial"/>
          <w:b w:val="0"/>
          <w:bCs w:val="0"/>
          <w:sz w:val="20"/>
        </w:rPr>
        <w:t xml:space="preserve"> </w:t>
      </w:r>
      <w:r>
        <w:rPr>
          <w:rFonts w:cs="Arial"/>
          <w:b w:val="0"/>
          <w:bCs w:val="0"/>
          <w:sz w:val="20"/>
        </w:rPr>
        <w:t>zpracování</w:t>
      </w:r>
      <w:r w:rsidRPr="00015A3F">
        <w:rPr>
          <w:rFonts w:cs="Arial"/>
          <w:b w:val="0"/>
          <w:bCs w:val="0"/>
          <w:sz w:val="20"/>
        </w:rPr>
        <w:t xml:space="preserve"> územního plánu</w:t>
      </w:r>
      <w:r>
        <w:rPr>
          <w:rFonts w:cs="Arial"/>
          <w:b w:val="0"/>
          <w:bCs w:val="0"/>
          <w:sz w:val="20"/>
        </w:rPr>
        <w:t>;</w:t>
      </w:r>
    </w:p>
    <w:p w14:paraId="1DDFC050" w14:textId="77777777" w:rsidR="00A04086" w:rsidRPr="00015A3F" w:rsidRDefault="00A04086" w:rsidP="00A04086">
      <w:pPr>
        <w:pStyle w:val="StylArial14bTunZarovnatdobloku"/>
        <w:numPr>
          <w:ilvl w:val="0"/>
          <w:numId w:val="26"/>
        </w:numPr>
        <w:spacing w:after="120"/>
        <w:rPr>
          <w:rFonts w:cs="Arial"/>
          <w:b w:val="0"/>
          <w:bCs w:val="0"/>
          <w:sz w:val="20"/>
        </w:rPr>
      </w:pPr>
      <w:r w:rsidRPr="00015A3F">
        <w:rPr>
          <w:rFonts w:cs="Arial"/>
          <w:b w:val="0"/>
          <w:bCs w:val="0"/>
          <w:sz w:val="20"/>
        </w:rPr>
        <w:lastRenderedPageBreak/>
        <w:t xml:space="preserve">smlouvy se zhotoviteli příslušných </w:t>
      </w:r>
      <w:r>
        <w:rPr>
          <w:rFonts w:cs="Arial"/>
          <w:b w:val="0"/>
          <w:bCs w:val="0"/>
          <w:sz w:val="20"/>
        </w:rPr>
        <w:t xml:space="preserve">částí </w:t>
      </w:r>
      <w:r w:rsidRPr="00015A3F">
        <w:rPr>
          <w:rFonts w:cs="Arial"/>
          <w:b w:val="0"/>
          <w:bCs w:val="0"/>
          <w:sz w:val="20"/>
        </w:rPr>
        <w:t>vyhodnocení vlivů</w:t>
      </w:r>
      <w:r>
        <w:rPr>
          <w:rFonts w:cs="Arial"/>
          <w:b w:val="0"/>
          <w:bCs w:val="0"/>
          <w:sz w:val="20"/>
        </w:rPr>
        <w:t xml:space="preserve"> ÚP na URÚ</w:t>
      </w:r>
      <w:r w:rsidRPr="00015A3F">
        <w:rPr>
          <w:rFonts w:cs="Arial"/>
          <w:b w:val="0"/>
          <w:bCs w:val="0"/>
          <w:sz w:val="20"/>
        </w:rPr>
        <w:t xml:space="preserve">, pokud jsou součástí </w:t>
      </w:r>
      <w:r>
        <w:rPr>
          <w:rFonts w:cs="Arial"/>
          <w:b w:val="0"/>
          <w:bCs w:val="0"/>
          <w:sz w:val="20"/>
        </w:rPr>
        <w:t>akce, a</w:t>
      </w:r>
      <w:r w:rsidR="004E6ABA">
        <w:rPr>
          <w:rFonts w:cs="Arial"/>
          <w:b w:val="0"/>
          <w:bCs w:val="0"/>
          <w:sz w:val="20"/>
        </w:rPr>
        <w:t> </w:t>
      </w:r>
      <w:r>
        <w:rPr>
          <w:rFonts w:cs="Arial"/>
          <w:b w:val="0"/>
          <w:bCs w:val="0"/>
          <w:sz w:val="20"/>
        </w:rPr>
        <w:t>jsou řešeny jinou smlouvou, než smlouvou se zhotovitelem/projektantem územního plánu (osobami s příslušnými autorizacemi včetně doložení těchto autorizací);</w:t>
      </w:r>
    </w:p>
    <w:p w14:paraId="2BE17230" w14:textId="77777777" w:rsidR="00A04086" w:rsidRPr="001A64E7" w:rsidRDefault="00A04086" w:rsidP="00A04086">
      <w:pPr>
        <w:pStyle w:val="StylArial14bTunZarovnatdobloku"/>
        <w:spacing w:after="120"/>
        <w:ind w:left="426"/>
        <w:rPr>
          <w:rFonts w:cs="Arial"/>
          <w:bCs w:val="0"/>
          <w:sz w:val="20"/>
        </w:rPr>
      </w:pPr>
      <w:r w:rsidRPr="001A64E7">
        <w:rPr>
          <w:rFonts w:cs="Arial"/>
          <w:bCs w:val="0"/>
          <w:sz w:val="20"/>
        </w:rPr>
        <w:t>(</w:t>
      </w:r>
      <w:r w:rsidR="004E6ABA">
        <w:rPr>
          <w:rFonts w:cs="Arial"/>
          <w:bCs w:val="0"/>
          <w:sz w:val="20"/>
        </w:rPr>
        <w:t>V</w:t>
      </w:r>
      <w:r w:rsidRPr="001A64E7">
        <w:rPr>
          <w:rFonts w:cs="Arial"/>
          <w:bCs w:val="0"/>
          <w:sz w:val="20"/>
        </w:rPr>
        <w:t>ýběr zhotovitele musí být proveden v souladu se zákonem č.</w:t>
      </w:r>
      <w:r>
        <w:rPr>
          <w:rFonts w:cs="Arial"/>
          <w:bCs w:val="0"/>
          <w:sz w:val="20"/>
        </w:rPr>
        <w:t xml:space="preserve"> 134/2016 Sb., o zadávání veřejných zakázek, ve znění pozdějších předpisů, případně, pokud byl výběr zpracovatele uskutečněn před </w:t>
      </w:r>
      <w:proofErr w:type="gramStart"/>
      <w:r>
        <w:rPr>
          <w:rFonts w:cs="Arial"/>
          <w:bCs w:val="0"/>
          <w:sz w:val="20"/>
        </w:rPr>
        <w:t>1.10.2016</w:t>
      </w:r>
      <w:proofErr w:type="gramEnd"/>
      <w:r>
        <w:rPr>
          <w:rFonts w:cs="Arial"/>
          <w:bCs w:val="0"/>
          <w:sz w:val="20"/>
        </w:rPr>
        <w:t>, tak v souladu se zákonem</w:t>
      </w:r>
      <w:r w:rsidRPr="001A64E7">
        <w:rPr>
          <w:rFonts w:cs="Arial"/>
          <w:bCs w:val="0"/>
          <w:sz w:val="20"/>
        </w:rPr>
        <w:t xml:space="preserve"> 137/2006 Sb., o veřejných zakázkách, ve znění pozdějších předpisů)</w:t>
      </w:r>
      <w:r>
        <w:rPr>
          <w:rFonts w:cs="Arial"/>
          <w:bCs w:val="0"/>
          <w:sz w:val="20"/>
        </w:rPr>
        <w:t>;</w:t>
      </w:r>
    </w:p>
    <w:p w14:paraId="02E66CF7" w14:textId="77777777" w:rsidR="00A04086" w:rsidRDefault="00A04086" w:rsidP="00A04086">
      <w:pPr>
        <w:pStyle w:val="StylArial14bTunZarovnatdobloku"/>
        <w:numPr>
          <w:ilvl w:val="0"/>
          <w:numId w:val="25"/>
        </w:numPr>
        <w:tabs>
          <w:tab w:val="num" w:pos="426"/>
        </w:tabs>
        <w:spacing w:after="120"/>
        <w:ind w:left="426" w:hanging="426"/>
        <w:rPr>
          <w:rFonts w:cs="Arial"/>
          <w:b w:val="0"/>
          <w:bCs w:val="0"/>
          <w:sz w:val="20"/>
        </w:rPr>
      </w:pPr>
      <w:r>
        <w:rPr>
          <w:rFonts w:cs="Arial"/>
          <w:b w:val="0"/>
          <w:bCs w:val="0"/>
          <w:sz w:val="20"/>
        </w:rPr>
        <w:t>v případě veřejné zakázky malého rozsahu žadatel doloží prohlášení o splnění podmínek § 6 zákona č.</w:t>
      </w:r>
      <w:r w:rsidR="00C86E9B">
        <w:rPr>
          <w:rFonts w:cs="Arial"/>
          <w:b w:val="0"/>
          <w:bCs w:val="0"/>
          <w:sz w:val="20"/>
        </w:rPr>
        <w:t> </w:t>
      </w:r>
      <w:r>
        <w:rPr>
          <w:rFonts w:cs="Arial"/>
          <w:b w:val="0"/>
          <w:bCs w:val="0"/>
          <w:sz w:val="20"/>
        </w:rPr>
        <w:t xml:space="preserve">134/2016 </w:t>
      </w:r>
      <w:proofErr w:type="spellStart"/>
      <w:r>
        <w:rPr>
          <w:rFonts w:cs="Arial"/>
          <w:b w:val="0"/>
          <w:bCs w:val="0"/>
          <w:sz w:val="20"/>
        </w:rPr>
        <w:t>Sb</w:t>
      </w:r>
      <w:proofErr w:type="spellEnd"/>
      <w:r>
        <w:rPr>
          <w:rFonts w:cs="Arial"/>
          <w:b w:val="0"/>
          <w:bCs w:val="0"/>
          <w:sz w:val="20"/>
        </w:rPr>
        <w:t>, o zadávání veřejných zakázek, ve znění pozdějších předpisů – prohlášení žadatele;</w:t>
      </w:r>
      <w:r w:rsidRPr="00015A3F">
        <w:rPr>
          <w:rFonts w:cs="Arial"/>
          <w:b w:val="0"/>
          <w:bCs w:val="0"/>
          <w:sz w:val="20"/>
        </w:rPr>
        <w:t xml:space="preserve"> </w:t>
      </w:r>
    </w:p>
    <w:p w14:paraId="5CEEE4D2" w14:textId="77777777" w:rsidR="00A04086" w:rsidRPr="00015A3F" w:rsidRDefault="00A04086" w:rsidP="00A04086">
      <w:pPr>
        <w:pStyle w:val="StylArial14bTunZarovnatdobloku"/>
        <w:spacing w:after="120"/>
        <w:ind w:left="1134" w:hanging="708"/>
        <w:rPr>
          <w:rFonts w:cs="Arial"/>
          <w:b w:val="0"/>
          <w:bCs w:val="0"/>
          <w:sz w:val="20"/>
        </w:rPr>
      </w:pPr>
      <w:r>
        <w:rPr>
          <w:rFonts w:cs="Arial"/>
          <w:b w:val="0"/>
          <w:bCs w:val="0"/>
          <w:sz w:val="20"/>
        </w:rPr>
        <w:t>Pozn.: v případě podlimitní a nadlimitní veřejné zakázky žadatel na vyzvání správce programu předloží d</w:t>
      </w:r>
      <w:r w:rsidRPr="00015A3F">
        <w:rPr>
          <w:rFonts w:cs="Arial"/>
          <w:b w:val="0"/>
          <w:bCs w:val="0"/>
          <w:sz w:val="20"/>
        </w:rPr>
        <w:t>okumentac</w:t>
      </w:r>
      <w:r>
        <w:rPr>
          <w:rFonts w:cs="Arial"/>
          <w:b w:val="0"/>
          <w:bCs w:val="0"/>
          <w:sz w:val="20"/>
        </w:rPr>
        <w:t>i</w:t>
      </w:r>
      <w:r w:rsidRPr="00015A3F">
        <w:rPr>
          <w:rFonts w:cs="Arial"/>
          <w:b w:val="0"/>
          <w:bCs w:val="0"/>
          <w:sz w:val="20"/>
        </w:rPr>
        <w:t xml:space="preserve"> k zadávacím a výběrovým řízením, která žadatel provedl před podáním</w:t>
      </w:r>
      <w:r>
        <w:rPr>
          <w:rFonts w:cs="Arial"/>
          <w:b w:val="0"/>
          <w:bCs w:val="0"/>
          <w:sz w:val="20"/>
        </w:rPr>
        <w:t xml:space="preserve"> </w:t>
      </w:r>
      <w:r w:rsidRPr="00015A3F">
        <w:rPr>
          <w:rFonts w:cs="Arial"/>
          <w:b w:val="0"/>
          <w:bCs w:val="0"/>
          <w:sz w:val="20"/>
        </w:rPr>
        <w:t>žádosti</w:t>
      </w:r>
      <w:r>
        <w:rPr>
          <w:rFonts w:cs="Arial"/>
          <w:b w:val="0"/>
          <w:bCs w:val="0"/>
          <w:sz w:val="20"/>
        </w:rPr>
        <w:t xml:space="preserve">;      </w:t>
      </w:r>
    </w:p>
    <w:p w14:paraId="53CD22C2" w14:textId="77777777" w:rsidR="00A04086" w:rsidRPr="00015A3F" w:rsidRDefault="00A04086" w:rsidP="00A04086">
      <w:pPr>
        <w:pStyle w:val="StylArial14bTunZarovnatdobloku"/>
        <w:numPr>
          <w:ilvl w:val="0"/>
          <w:numId w:val="25"/>
        </w:numPr>
        <w:tabs>
          <w:tab w:val="num" w:pos="426"/>
        </w:tabs>
        <w:spacing w:after="120"/>
        <w:ind w:left="426" w:hanging="426"/>
        <w:rPr>
          <w:rFonts w:cs="Arial"/>
          <w:b w:val="0"/>
          <w:bCs w:val="0"/>
          <w:sz w:val="20"/>
        </w:rPr>
      </w:pPr>
      <w:r>
        <w:rPr>
          <w:rFonts w:cs="Arial"/>
          <w:b w:val="0"/>
          <w:bCs w:val="0"/>
          <w:sz w:val="20"/>
        </w:rPr>
        <w:t>d</w:t>
      </w:r>
      <w:r w:rsidRPr="00015A3F">
        <w:rPr>
          <w:rFonts w:cs="Arial"/>
          <w:b w:val="0"/>
          <w:bCs w:val="0"/>
          <w:sz w:val="20"/>
        </w:rPr>
        <w:t>oklad</w:t>
      </w:r>
      <w:r w:rsidR="004E6ABA">
        <w:rPr>
          <w:rFonts w:cs="Arial"/>
          <w:b w:val="0"/>
          <w:bCs w:val="0"/>
          <w:sz w:val="20"/>
        </w:rPr>
        <w:t>y</w:t>
      </w:r>
      <w:r w:rsidRPr="00015A3F">
        <w:rPr>
          <w:rFonts w:cs="Arial"/>
          <w:b w:val="0"/>
          <w:bCs w:val="0"/>
          <w:sz w:val="20"/>
        </w:rPr>
        <w:t xml:space="preserve"> o splnění kvalifikačních požadavků </w:t>
      </w:r>
      <w:r>
        <w:rPr>
          <w:rFonts w:cs="Arial"/>
          <w:b w:val="0"/>
          <w:bCs w:val="0"/>
          <w:sz w:val="20"/>
        </w:rPr>
        <w:t>pro výkon územně plánovací činnosti</w:t>
      </w:r>
      <w:r w:rsidRPr="00015A3F">
        <w:rPr>
          <w:rFonts w:cs="Arial"/>
          <w:b w:val="0"/>
          <w:bCs w:val="0"/>
          <w:sz w:val="20"/>
        </w:rPr>
        <w:t xml:space="preserve"> ve smyslu §</w:t>
      </w:r>
      <w:r>
        <w:rPr>
          <w:rFonts w:cs="Arial"/>
          <w:b w:val="0"/>
          <w:bCs w:val="0"/>
          <w:sz w:val="20"/>
        </w:rPr>
        <w:t xml:space="preserve"> </w:t>
      </w:r>
      <w:r w:rsidRPr="00015A3F">
        <w:rPr>
          <w:rFonts w:cs="Arial"/>
          <w:b w:val="0"/>
          <w:bCs w:val="0"/>
          <w:sz w:val="20"/>
        </w:rPr>
        <w:t>24 nebo §</w:t>
      </w:r>
      <w:r>
        <w:rPr>
          <w:rFonts w:cs="Arial"/>
          <w:b w:val="0"/>
          <w:bCs w:val="0"/>
          <w:sz w:val="20"/>
        </w:rPr>
        <w:t xml:space="preserve"> </w:t>
      </w:r>
      <w:r w:rsidRPr="00015A3F">
        <w:rPr>
          <w:rFonts w:cs="Arial"/>
          <w:b w:val="0"/>
          <w:bCs w:val="0"/>
          <w:sz w:val="20"/>
        </w:rPr>
        <w:t>189 odst. 3, popř. ve spojení s §</w:t>
      </w:r>
      <w:r>
        <w:rPr>
          <w:rFonts w:cs="Arial"/>
          <w:b w:val="0"/>
          <w:bCs w:val="0"/>
          <w:sz w:val="20"/>
        </w:rPr>
        <w:t xml:space="preserve"> </w:t>
      </w:r>
      <w:r w:rsidRPr="00015A3F">
        <w:rPr>
          <w:rFonts w:cs="Arial"/>
          <w:b w:val="0"/>
          <w:bCs w:val="0"/>
          <w:sz w:val="20"/>
        </w:rPr>
        <w:t>195 zákona č. 183/2006 Sb., o územním plánování a</w:t>
      </w:r>
      <w:r>
        <w:rPr>
          <w:rFonts w:cs="Arial"/>
          <w:b w:val="0"/>
          <w:bCs w:val="0"/>
          <w:sz w:val="20"/>
        </w:rPr>
        <w:t> </w:t>
      </w:r>
      <w:r w:rsidRPr="00015A3F">
        <w:rPr>
          <w:rFonts w:cs="Arial"/>
          <w:b w:val="0"/>
          <w:bCs w:val="0"/>
          <w:sz w:val="20"/>
        </w:rPr>
        <w:t>stavebním řádu (stavební zákon)</w:t>
      </w:r>
      <w:r>
        <w:rPr>
          <w:rFonts w:cs="Arial"/>
          <w:b w:val="0"/>
          <w:bCs w:val="0"/>
          <w:sz w:val="20"/>
        </w:rPr>
        <w:t>, ve znění pozdějších předpisů</w:t>
      </w:r>
      <w:r w:rsidRPr="00015A3F">
        <w:rPr>
          <w:rFonts w:cs="Arial"/>
          <w:b w:val="0"/>
          <w:bCs w:val="0"/>
          <w:sz w:val="20"/>
        </w:rPr>
        <w:t>, kterým je:</w:t>
      </w:r>
    </w:p>
    <w:p w14:paraId="7FBB4E7B" w14:textId="77777777" w:rsidR="00A04086" w:rsidRDefault="00A04086" w:rsidP="00A04086">
      <w:pPr>
        <w:pStyle w:val="StylArial14bTunZarovnatdobloku"/>
        <w:numPr>
          <w:ilvl w:val="0"/>
          <w:numId w:val="26"/>
        </w:numPr>
        <w:spacing w:after="120"/>
        <w:rPr>
          <w:rFonts w:cs="Arial"/>
          <w:b w:val="0"/>
          <w:bCs w:val="0"/>
          <w:sz w:val="20"/>
        </w:rPr>
      </w:pPr>
      <w:r w:rsidRPr="00015A3F">
        <w:rPr>
          <w:rFonts w:cs="Arial"/>
          <w:b w:val="0"/>
          <w:bCs w:val="0"/>
          <w:sz w:val="20"/>
        </w:rPr>
        <w:t>doklad</w:t>
      </w:r>
      <w:r w:rsidR="004E6ABA">
        <w:rPr>
          <w:rFonts w:cs="Arial"/>
          <w:b w:val="0"/>
          <w:bCs w:val="0"/>
          <w:sz w:val="20"/>
        </w:rPr>
        <w:t>y</w:t>
      </w:r>
      <w:r w:rsidRPr="00015A3F">
        <w:rPr>
          <w:rFonts w:cs="Arial"/>
          <w:b w:val="0"/>
          <w:bCs w:val="0"/>
          <w:sz w:val="20"/>
        </w:rPr>
        <w:t xml:space="preserve"> o splnění kvalifikačních požadavků úředníka obecního/městského úřadu</w:t>
      </w:r>
      <w:r>
        <w:rPr>
          <w:rFonts w:cs="Arial"/>
          <w:b w:val="0"/>
          <w:bCs w:val="0"/>
          <w:sz w:val="20"/>
        </w:rPr>
        <w:t xml:space="preserve"> (osvědčení zvláštní odborné způsobilosti + kvalifikační požadavky vzdělání a praxe)</w:t>
      </w:r>
      <w:r w:rsidRPr="00015A3F">
        <w:rPr>
          <w:rFonts w:cs="Arial"/>
          <w:b w:val="0"/>
          <w:bCs w:val="0"/>
          <w:sz w:val="20"/>
        </w:rPr>
        <w:t xml:space="preserve">, </w:t>
      </w:r>
      <w:r>
        <w:rPr>
          <w:rFonts w:cs="Arial"/>
          <w:b w:val="0"/>
          <w:bCs w:val="0"/>
          <w:sz w:val="20"/>
        </w:rPr>
        <w:t>nebo</w:t>
      </w:r>
    </w:p>
    <w:p w14:paraId="4FBEB500" w14:textId="77777777" w:rsidR="00A04086" w:rsidRDefault="00A04086" w:rsidP="00A04086">
      <w:pPr>
        <w:pStyle w:val="StylArial14bTunZarovnatdobloku"/>
        <w:numPr>
          <w:ilvl w:val="0"/>
          <w:numId w:val="26"/>
        </w:numPr>
        <w:spacing w:after="120"/>
        <w:rPr>
          <w:rFonts w:cs="Arial"/>
          <w:b w:val="0"/>
          <w:bCs w:val="0"/>
          <w:sz w:val="20"/>
        </w:rPr>
      </w:pPr>
      <w:r w:rsidRPr="00015A3F">
        <w:rPr>
          <w:rFonts w:cs="Arial"/>
          <w:b w:val="0"/>
          <w:bCs w:val="0"/>
          <w:sz w:val="20"/>
        </w:rPr>
        <w:t>doklad</w:t>
      </w:r>
      <w:r w:rsidR="004E6ABA">
        <w:rPr>
          <w:rFonts w:cs="Arial"/>
          <w:b w:val="0"/>
          <w:bCs w:val="0"/>
          <w:sz w:val="20"/>
        </w:rPr>
        <w:t>y</w:t>
      </w:r>
      <w:r w:rsidRPr="00015A3F">
        <w:rPr>
          <w:rFonts w:cs="Arial"/>
          <w:b w:val="0"/>
          <w:bCs w:val="0"/>
          <w:sz w:val="20"/>
        </w:rPr>
        <w:t xml:space="preserve"> o zajištění pořízení příslušným úřadem územního plánování</w:t>
      </w:r>
      <w:r>
        <w:rPr>
          <w:rFonts w:cs="Arial"/>
          <w:b w:val="0"/>
          <w:bCs w:val="0"/>
          <w:sz w:val="20"/>
        </w:rPr>
        <w:t xml:space="preserve"> (vyjádření, sdělení)</w:t>
      </w:r>
      <w:r w:rsidRPr="00015A3F">
        <w:rPr>
          <w:rFonts w:cs="Arial"/>
          <w:b w:val="0"/>
          <w:bCs w:val="0"/>
          <w:sz w:val="20"/>
        </w:rPr>
        <w:t xml:space="preserve">, </w:t>
      </w:r>
      <w:r>
        <w:rPr>
          <w:rFonts w:cs="Arial"/>
          <w:b w:val="0"/>
          <w:bCs w:val="0"/>
          <w:sz w:val="20"/>
        </w:rPr>
        <w:t>nebo</w:t>
      </w:r>
    </w:p>
    <w:p w14:paraId="6232A5A0" w14:textId="77777777" w:rsidR="00A04086" w:rsidRDefault="00A04086" w:rsidP="00A04086">
      <w:pPr>
        <w:pStyle w:val="StylArial14bTunZarovnatdobloku"/>
        <w:numPr>
          <w:ilvl w:val="0"/>
          <w:numId w:val="26"/>
        </w:numPr>
        <w:spacing w:after="120"/>
        <w:rPr>
          <w:rFonts w:cs="Arial"/>
          <w:b w:val="0"/>
          <w:bCs w:val="0"/>
          <w:sz w:val="20"/>
        </w:rPr>
      </w:pPr>
      <w:r w:rsidRPr="00015A3F">
        <w:rPr>
          <w:rFonts w:cs="Arial"/>
          <w:b w:val="0"/>
          <w:bCs w:val="0"/>
          <w:sz w:val="20"/>
        </w:rPr>
        <w:t>kopie smlouvy o zajištění pořizování a doklad</w:t>
      </w:r>
      <w:r w:rsidR="004E6ABA">
        <w:rPr>
          <w:rFonts w:cs="Arial"/>
          <w:b w:val="0"/>
          <w:bCs w:val="0"/>
          <w:sz w:val="20"/>
        </w:rPr>
        <w:t>y</w:t>
      </w:r>
      <w:r w:rsidRPr="00015A3F">
        <w:rPr>
          <w:rFonts w:cs="Arial"/>
          <w:b w:val="0"/>
          <w:bCs w:val="0"/>
          <w:sz w:val="20"/>
        </w:rPr>
        <w:t xml:space="preserve"> o splnění kvalifikačních požadavků fyzické osoby, která bude pořizování zajišťovat</w:t>
      </w:r>
      <w:r>
        <w:rPr>
          <w:rFonts w:cs="Arial"/>
          <w:b w:val="0"/>
          <w:bCs w:val="0"/>
          <w:sz w:val="20"/>
        </w:rPr>
        <w:t xml:space="preserve"> (osvědčení zvláštní odborné způsobilosti + kvalifikační požadavky vzdělání a praxe)</w:t>
      </w:r>
      <w:r w:rsidRPr="00015A3F">
        <w:rPr>
          <w:rFonts w:cs="Arial"/>
          <w:b w:val="0"/>
          <w:bCs w:val="0"/>
          <w:sz w:val="20"/>
        </w:rPr>
        <w:t xml:space="preserve">, </w:t>
      </w:r>
      <w:r>
        <w:rPr>
          <w:rFonts w:cs="Arial"/>
          <w:b w:val="0"/>
          <w:bCs w:val="0"/>
          <w:sz w:val="20"/>
        </w:rPr>
        <w:t>nebo</w:t>
      </w:r>
    </w:p>
    <w:p w14:paraId="4C08E927" w14:textId="77777777" w:rsidR="00A04086" w:rsidRDefault="00A04086" w:rsidP="00A04086">
      <w:pPr>
        <w:pStyle w:val="StylArial14bTunZarovnatdobloku"/>
        <w:numPr>
          <w:ilvl w:val="0"/>
          <w:numId w:val="26"/>
        </w:numPr>
        <w:spacing w:after="120"/>
        <w:rPr>
          <w:rFonts w:cs="Arial"/>
          <w:b w:val="0"/>
          <w:bCs w:val="0"/>
          <w:sz w:val="20"/>
        </w:rPr>
      </w:pPr>
      <w:r w:rsidRPr="00015A3F">
        <w:rPr>
          <w:rFonts w:cs="Arial"/>
          <w:b w:val="0"/>
          <w:bCs w:val="0"/>
          <w:sz w:val="20"/>
        </w:rPr>
        <w:t>veřejnoprávní smlouva ve smyslu §</w:t>
      </w:r>
      <w:r>
        <w:rPr>
          <w:rFonts w:cs="Arial"/>
          <w:b w:val="0"/>
          <w:bCs w:val="0"/>
          <w:sz w:val="20"/>
        </w:rPr>
        <w:t xml:space="preserve"> </w:t>
      </w:r>
      <w:r w:rsidRPr="00015A3F">
        <w:rPr>
          <w:rFonts w:cs="Arial"/>
          <w:b w:val="0"/>
          <w:bCs w:val="0"/>
          <w:sz w:val="20"/>
        </w:rPr>
        <w:t>6 odst. 2 stavebního zákona a doklad o splnění kvalifikačních požadavků úředníka obecního/městského úřadu</w:t>
      </w:r>
      <w:r>
        <w:rPr>
          <w:rFonts w:cs="Arial"/>
          <w:b w:val="0"/>
          <w:bCs w:val="0"/>
          <w:sz w:val="20"/>
        </w:rPr>
        <w:t xml:space="preserve"> </w:t>
      </w:r>
      <w:r w:rsidRPr="00E5200D">
        <w:rPr>
          <w:rFonts w:cs="Arial"/>
          <w:b w:val="0"/>
          <w:bCs w:val="0"/>
          <w:sz w:val="20"/>
        </w:rPr>
        <w:t>(osvědčení zvláštní odborné způsobilosti +</w:t>
      </w:r>
      <w:r w:rsidR="00C86E9B">
        <w:rPr>
          <w:rFonts w:cs="Arial"/>
          <w:b w:val="0"/>
          <w:bCs w:val="0"/>
          <w:sz w:val="20"/>
        </w:rPr>
        <w:t> </w:t>
      </w:r>
      <w:r w:rsidRPr="00E5200D">
        <w:rPr>
          <w:rFonts w:cs="Arial"/>
          <w:b w:val="0"/>
          <w:bCs w:val="0"/>
          <w:sz w:val="20"/>
        </w:rPr>
        <w:t>kvalifikační požadavky vzdělání a praxe)</w:t>
      </w:r>
      <w:r w:rsidRPr="00015A3F">
        <w:rPr>
          <w:rFonts w:cs="Arial"/>
          <w:b w:val="0"/>
          <w:bCs w:val="0"/>
          <w:sz w:val="20"/>
        </w:rPr>
        <w:t>, se kterým je veřejnoprávní smlouva uzavřena</w:t>
      </w:r>
      <w:r>
        <w:rPr>
          <w:rFonts w:cs="Arial"/>
          <w:b w:val="0"/>
          <w:bCs w:val="0"/>
          <w:sz w:val="20"/>
        </w:rPr>
        <w:t>;</w:t>
      </w:r>
      <w:r w:rsidRPr="00015A3F">
        <w:rPr>
          <w:rFonts w:cs="Arial"/>
          <w:b w:val="0"/>
          <w:bCs w:val="0"/>
          <w:sz w:val="20"/>
        </w:rPr>
        <w:t xml:space="preserve"> </w:t>
      </w:r>
    </w:p>
    <w:p w14:paraId="0CE56AF1" w14:textId="77777777" w:rsidR="00A04086" w:rsidRPr="00015A3F" w:rsidRDefault="00A04086" w:rsidP="00A04086">
      <w:pPr>
        <w:pStyle w:val="StylArial14bTunZarovnatdobloku"/>
        <w:numPr>
          <w:ilvl w:val="0"/>
          <w:numId w:val="25"/>
        </w:numPr>
        <w:spacing w:after="120"/>
        <w:ind w:left="426" w:hanging="426"/>
        <w:rPr>
          <w:rFonts w:cs="Arial"/>
          <w:b w:val="0"/>
          <w:bCs w:val="0"/>
          <w:sz w:val="20"/>
        </w:rPr>
      </w:pPr>
      <w:r>
        <w:rPr>
          <w:rFonts w:cs="Arial"/>
          <w:b w:val="0"/>
          <w:bCs w:val="0"/>
          <w:sz w:val="20"/>
        </w:rPr>
        <w:t>doklad o splnění kvalifikačních požadavků na projektanta ve smyslu zákona č. 360/1992 Sb., o výkonu povolání autorizovaných architektů, ve znění pozdějších předpisů;</w:t>
      </w:r>
    </w:p>
    <w:p w14:paraId="584456FF" w14:textId="77777777" w:rsidR="00A04086" w:rsidRPr="00015A3F" w:rsidRDefault="00A04086" w:rsidP="00A04086">
      <w:pPr>
        <w:pStyle w:val="StylArial14bTunZarovnatdobloku"/>
        <w:numPr>
          <w:ilvl w:val="0"/>
          <w:numId w:val="25"/>
        </w:numPr>
        <w:spacing w:after="120"/>
        <w:ind w:left="426" w:hanging="426"/>
        <w:rPr>
          <w:rFonts w:cs="Arial"/>
          <w:b w:val="0"/>
          <w:bCs w:val="0"/>
          <w:sz w:val="20"/>
        </w:rPr>
      </w:pPr>
      <w:r>
        <w:rPr>
          <w:rFonts w:cs="Arial"/>
          <w:b w:val="0"/>
          <w:bCs w:val="0"/>
          <w:sz w:val="20"/>
        </w:rPr>
        <w:t>v</w:t>
      </w:r>
      <w:r w:rsidRPr="00015A3F">
        <w:rPr>
          <w:rFonts w:cs="Arial"/>
          <w:b w:val="0"/>
          <w:bCs w:val="0"/>
          <w:sz w:val="20"/>
        </w:rPr>
        <w:t xml:space="preserve">ýpis z usnesení zastupitelstva o </w:t>
      </w:r>
      <w:r w:rsidRPr="001A64E7">
        <w:rPr>
          <w:rFonts w:cs="Arial"/>
          <w:bCs w:val="0"/>
          <w:sz w:val="20"/>
        </w:rPr>
        <w:t xml:space="preserve">schválení zadání územního plánu </w:t>
      </w:r>
      <w:r w:rsidR="004E6ABA">
        <w:rPr>
          <w:rFonts w:cs="Arial"/>
          <w:bCs w:val="0"/>
          <w:sz w:val="20"/>
        </w:rPr>
        <w:t>a</w:t>
      </w:r>
      <w:r w:rsidRPr="001A64E7">
        <w:rPr>
          <w:rFonts w:cs="Arial"/>
          <w:bCs w:val="0"/>
          <w:sz w:val="20"/>
        </w:rPr>
        <w:t xml:space="preserve"> kopie tohoto zadání</w:t>
      </w:r>
      <w:r>
        <w:rPr>
          <w:rFonts w:cs="Arial"/>
          <w:b w:val="0"/>
          <w:bCs w:val="0"/>
          <w:sz w:val="20"/>
        </w:rPr>
        <w:t>;</w:t>
      </w:r>
    </w:p>
    <w:p w14:paraId="50CA5E5C" w14:textId="4CBB5B09" w:rsidR="00A04086" w:rsidRDefault="00A04086" w:rsidP="00A04086">
      <w:pPr>
        <w:pStyle w:val="StylArial14bTunZarovnatdobloku"/>
        <w:numPr>
          <w:ilvl w:val="0"/>
          <w:numId w:val="25"/>
        </w:numPr>
        <w:spacing w:after="120"/>
        <w:ind w:left="426" w:hanging="426"/>
        <w:rPr>
          <w:rFonts w:cs="Arial"/>
          <w:b w:val="0"/>
          <w:bCs w:val="0"/>
          <w:sz w:val="20"/>
        </w:rPr>
      </w:pPr>
      <w:r>
        <w:rPr>
          <w:rFonts w:cs="Arial"/>
          <w:b w:val="0"/>
          <w:bCs w:val="0"/>
          <w:sz w:val="20"/>
        </w:rPr>
        <w:t>d</w:t>
      </w:r>
      <w:r w:rsidRPr="00015A3F">
        <w:rPr>
          <w:rFonts w:cs="Arial"/>
          <w:b w:val="0"/>
          <w:bCs w:val="0"/>
          <w:sz w:val="20"/>
        </w:rPr>
        <w:t xml:space="preserve">oklad o vlastních finančních prostředcích </w:t>
      </w:r>
      <w:r w:rsidR="00052A76">
        <w:rPr>
          <w:rFonts w:cs="Arial"/>
          <w:b w:val="0"/>
          <w:bCs w:val="0"/>
          <w:sz w:val="20"/>
        </w:rPr>
        <w:t>na akci</w:t>
      </w:r>
      <w:r w:rsidR="005B3721">
        <w:rPr>
          <w:rFonts w:cs="Arial"/>
          <w:b w:val="0"/>
          <w:bCs w:val="0"/>
          <w:sz w:val="20"/>
        </w:rPr>
        <w:t>;</w:t>
      </w:r>
    </w:p>
    <w:p w14:paraId="7E92D492" w14:textId="51FFBFC4" w:rsidR="00A04086" w:rsidRDefault="00A04086" w:rsidP="00A04086">
      <w:pPr>
        <w:pStyle w:val="StylArial14bTunZarovnatdobloku"/>
        <w:numPr>
          <w:ilvl w:val="0"/>
          <w:numId w:val="25"/>
        </w:numPr>
        <w:spacing w:after="120"/>
        <w:ind w:left="426" w:hanging="426"/>
        <w:rPr>
          <w:rFonts w:cs="Arial"/>
          <w:b w:val="0"/>
          <w:bCs w:val="0"/>
          <w:i/>
          <w:sz w:val="20"/>
        </w:rPr>
      </w:pPr>
      <w:r>
        <w:rPr>
          <w:rFonts w:cs="Arial"/>
          <w:b w:val="0"/>
          <w:bCs w:val="0"/>
          <w:sz w:val="20"/>
        </w:rPr>
        <w:t xml:space="preserve">v případě obdržení dotace z rozpočtu kraje, doloží žadatel doklad o poskytnutí této dotace (smlouva, rozhodnutí apod.); </w:t>
      </w:r>
      <w:r w:rsidRPr="00DE7E8C">
        <w:rPr>
          <w:rFonts w:cs="Arial"/>
          <w:b w:val="0"/>
          <w:bCs w:val="0"/>
          <w:i/>
          <w:sz w:val="20"/>
        </w:rPr>
        <w:t>Pozn.: v případě obdržení</w:t>
      </w:r>
      <w:r>
        <w:rPr>
          <w:rFonts w:cs="Arial"/>
          <w:b w:val="0"/>
          <w:bCs w:val="0"/>
          <w:i/>
          <w:sz w:val="20"/>
        </w:rPr>
        <w:t xml:space="preserve"> této</w:t>
      </w:r>
      <w:r w:rsidRPr="00DE7E8C">
        <w:rPr>
          <w:rFonts w:cs="Arial"/>
          <w:b w:val="0"/>
          <w:bCs w:val="0"/>
          <w:i/>
          <w:sz w:val="20"/>
        </w:rPr>
        <w:t xml:space="preserve"> dotace po datu podání žádosti má žadatel povinnost oznámit tuto skutečnost neprodleně – formou žádosti o změnu </w:t>
      </w:r>
      <w:r w:rsidR="00021CC7">
        <w:rPr>
          <w:rFonts w:cs="Arial"/>
          <w:b w:val="0"/>
          <w:bCs w:val="0"/>
          <w:i/>
          <w:sz w:val="20"/>
        </w:rPr>
        <w:t>akce;</w:t>
      </w:r>
    </w:p>
    <w:p w14:paraId="79B519D2" w14:textId="48495DEF" w:rsidR="00021CC7" w:rsidRPr="00DE7E8C" w:rsidRDefault="00021CC7" w:rsidP="00A04086">
      <w:pPr>
        <w:pStyle w:val="StylArial14bTunZarovnatdobloku"/>
        <w:numPr>
          <w:ilvl w:val="0"/>
          <w:numId w:val="25"/>
        </w:numPr>
        <w:spacing w:after="120"/>
        <w:ind w:left="426" w:hanging="426"/>
        <w:rPr>
          <w:rFonts w:cs="Arial"/>
          <w:b w:val="0"/>
          <w:bCs w:val="0"/>
          <w:i/>
          <w:sz w:val="20"/>
        </w:rPr>
      </w:pPr>
      <w:r>
        <w:rPr>
          <w:rFonts w:cs="Arial"/>
          <w:b w:val="0"/>
          <w:bCs w:val="0"/>
          <w:sz w:val="20"/>
        </w:rPr>
        <w:t>smlouva o běžném účtu mezi ČNB a obcí.</w:t>
      </w:r>
    </w:p>
    <w:p w14:paraId="61F1ED7B" w14:textId="77777777" w:rsidR="00A04086" w:rsidRDefault="00A04086" w:rsidP="00A04086">
      <w:pPr>
        <w:jc w:val="both"/>
        <w:rPr>
          <w:rFonts w:ascii="Arial" w:hAnsi="Arial" w:cs="Arial"/>
          <w:b/>
          <w:szCs w:val="24"/>
        </w:rPr>
      </w:pPr>
    </w:p>
    <w:p w14:paraId="19307F0C" w14:textId="77777777" w:rsidR="00A04086" w:rsidRPr="004A5E19" w:rsidRDefault="00A04086" w:rsidP="00A04086">
      <w:pPr>
        <w:keepNext/>
        <w:keepLines/>
        <w:spacing w:after="0" w:line="240" w:lineRule="auto"/>
        <w:outlineLvl w:val="1"/>
        <w:rPr>
          <w:rFonts w:ascii="Arial" w:eastAsiaTheme="majorEastAsia" w:hAnsi="Arial" w:cs="Arial"/>
          <w:b/>
          <w:bCs/>
          <w:color w:val="000099"/>
          <w:sz w:val="28"/>
          <w:szCs w:val="28"/>
        </w:rPr>
      </w:pPr>
      <w:bookmarkStart w:id="15" w:name="_Toc11919404"/>
      <w:r w:rsidRPr="004A5E19">
        <w:rPr>
          <w:rFonts w:ascii="Arial" w:eastAsiaTheme="majorEastAsia" w:hAnsi="Arial" w:cs="Arial"/>
          <w:b/>
          <w:bCs/>
          <w:color w:val="000099"/>
          <w:sz w:val="28"/>
          <w:szCs w:val="28"/>
        </w:rPr>
        <w:t>7.3</w:t>
      </w:r>
      <w:r w:rsidRPr="004A5E19">
        <w:rPr>
          <w:rFonts w:ascii="Arial" w:eastAsiaTheme="majorEastAsia" w:hAnsi="Arial" w:cs="Arial"/>
          <w:b/>
          <w:bCs/>
          <w:color w:val="000099"/>
          <w:sz w:val="28"/>
          <w:szCs w:val="28"/>
        </w:rPr>
        <w:tab/>
        <w:t>Nepovinné přílohy</w:t>
      </w:r>
      <w:bookmarkEnd w:id="15"/>
    </w:p>
    <w:p w14:paraId="7486B065" w14:textId="77777777" w:rsidR="00A04086" w:rsidRDefault="00A04086" w:rsidP="00A04086">
      <w:pPr>
        <w:jc w:val="both"/>
        <w:rPr>
          <w:rFonts w:ascii="Arial" w:hAnsi="Arial" w:cs="Arial"/>
          <w:b/>
          <w:szCs w:val="24"/>
        </w:rPr>
      </w:pPr>
    </w:p>
    <w:p w14:paraId="6E2A0601" w14:textId="77777777" w:rsidR="00A04086" w:rsidRPr="00DE7E8C" w:rsidRDefault="00A04086" w:rsidP="00A04086">
      <w:pPr>
        <w:jc w:val="both"/>
        <w:rPr>
          <w:rFonts w:ascii="Arial" w:hAnsi="Arial" w:cs="Arial"/>
          <w:b/>
        </w:rPr>
      </w:pPr>
      <w:r w:rsidRPr="00DE7E8C">
        <w:rPr>
          <w:rFonts w:ascii="Arial" w:hAnsi="Arial" w:cs="Arial"/>
          <w:b/>
        </w:rPr>
        <w:t>Nepovinná příloha:</w:t>
      </w:r>
    </w:p>
    <w:p w14:paraId="5D35432E" w14:textId="77777777" w:rsidR="00A04086" w:rsidRPr="00DE7E8C" w:rsidRDefault="00A04086" w:rsidP="00A04086">
      <w:pPr>
        <w:pStyle w:val="Odstavecseseznamem"/>
        <w:numPr>
          <w:ilvl w:val="0"/>
          <w:numId w:val="23"/>
        </w:numPr>
        <w:spacing w:after="0" w:line="240" w:lineRule="auto"/>
        <w:jc w:val="both"/>
        <w:rPr>
          <w:rFonts w:ascii="Arial" w:hAnsi="Arial" w:cs="Arial"/>
          <w:sz w:val="20"/>
        </w:rPr>
      </w:pPr>
      <w:r>
        <w:rPr>
          <w:rFonts w:ascii="Arial" w:hAnsi="Arial" w:cs="Arial"/>
          <w:sz w:val="20"/>
        </w:rPr>
        <w:t>z</w:t>
      </w:r>
      <w:r w:rsidRPr="00DE7E8C">
        <w:rPr>
          <w:rFonts w:ascii="Arial" w:hAnsi="Arial" w:cs="Arial"/>
          <w:sz w:val="20"/>
        </w:rPr>
        <w:t>mocnění pověřené osoby k podpisu žádosti o dotaci podepsané osobou oprávněnou jednat jménem žadatele.</w:t>
      </w:r>
    </w:p>
    <w:p w14:paraId="5F5F2E6D" w14:textId="77777777" w:rsidR="00501BB3" w:rsidRPr="00A04086" w:rsidRDefault="00501BB3" w:rsidP="00C174F7">
      <w:pPr>
        <w:tabs>
          <w:tab w:val="left" w:pos="2694"/>
          <w:tab w:val="left" w:pos="2977"/>
          <w:tab w:val="left" w:pos="3261"/>
        </w:tabs>
        <w:spacing w:after="0" w:line="240" w:lineRule="auto"/>
        <w:jc w:val="both"/>
        <w:rPr>
          <w:rFonts w:ascii="Arial" w:hAnsi="Arial" w:cs="Arial"/>
          <w:noProof/>
          <w:sz w:val="20"/>
          <w:szCs w:val="20"/>
          <w:highlight w:val="cyan"/>
        </w:rPr>
      </w:pPr>
    </w:p>
    <w:p w14:paraId="6184E8F5" w14:textId="77777777" w:rsidR="00DF2035" w:rsidRDefault="00DF2035">
      <w:pPr>
        <w:rPr>
          <w:rFonts w:ascii="Arial" w:eastAsiaTheme="majorEastAsia" w:hAnsi="Arial" w:cs="Arial"/>
          <w:b/>
          <w:bCs/>
          <w:color w:val="00AF3F"/>
          <w:sz w:val="36"/>
          <w:szCs w:val="36"/>
        </w:rPr>
      </w:pPr>
      <w:r>
        <w:br w:type="page"/>
      </w:r>
    </w:p>
    <w:p w14:paraId="42E9E548" w14:textId="77777777" w:rsidR="00F813CF" w:rsidRPr="00715747" w:rsidRDefault="00F813CF" w:rsidP="00F813CF">
      <w:pPr>
        <w:pStyle w:val="Nadpis1"/>
      </w:pPr>
      <w:bookmarkStart w:id="16" w:name="_Toc11919405"/>
      <w:r>
        <w:lastRenderedPageBreak/>
        <w:t>8</w:t>
      </w:r>
      <w:r w:rsidRPr="00715747">
        <w:tab/>
      </w:r>
      <w:r>
        <w:t>Požadavky na zadávací řízení</w:t>
      </w:r>
      <w:bookmarkEnd w:id="16"/>
    </w:p>
    <w:p w14:paraId="220DD2AD" w14:textId="77777777" w:rsidR="00F813CF" w:rsidRPr="00C74300" w:rsidRDefault="00F813CF" w:rsidP="00067AD4">
      <w:pPr>
        <w:spacing w:after="0" w:line="240" w:lineRule="auto"/>
        <w:jc w:val="both"/>
        <w:rPr>
          <w:rFonts w:ascii="Arial" w:hAnsi="Arial" w:cs="Arial"/>
          <w:sz w:val="20"/>
          <w:szCs w:val="20"/>
        </w:rPr>
      </w:pPr>
    </w:p>
    <w:p w14:paraId="0757F052" w14:textId="77777777" w:rsidR="00C74300" w:rsidRPr="00C74300" w:rsidRDefault="00C74300" w:rsidP="00067AD4">
      <w:pPr>
        <w:spacing w:after="0" w:line="240" w:lineRule="auto"/>
        <w:jc w:val="both"/>
        <w:rPr>
          <w:rFonts w:ascii="Arial" w:hAnsi="Arial" w:cs="Arial"/>
          <w:sz w:val="20"/>
          <w:szCs w:val="20"/>
        </w:rPr>
      </w:pPr>
      <w:r w:rsidRPr="00C74300">
        <w:rPr>
          <w:rFonts w:ascii="Arial" w:hAnsi="Arial" w:cs="Arial"/>
          <w:sz w:val="20"/>
          <w:szCs w:val="20"/>
        </w:rPr>
        <w:t xml:space="preserve">Účastník programu (zadavatel), se při výběru zhotovitele bude řídit zákonem </w:t>
      </w:r>
      <w:r w:rsidRPr="00C74300">
        <w:rPr>
          <w:rFonts w:ascii="Arial" w:eastAsia="Calibri" w:hAnsi="Arial" w:cs="Arial"/>
          <w:sz w:val="20"/>
          <w:szCs w:val="20"/>
        </w:rPr>
        <w:t>č. 134/2016 Sb., o zadávání veřejných zakázek,</w:t>
      </w:r>
      <w:r w:rsidRPr="00C74300">
        <w:rPr>
          <w:rFonts w:ascii="Arial" w:hAnsi="Arial" w:cs="Arial"/>
          <w:sz w:val="20"/>
          <w:szCs w:val="20"/>
        </w:rPr>
        <w:t xml:space="preserve"> zejména ustanovením § 6, ve kterém je vymezena zadavateli povinnost dodržovat zásady transparentnosti a přiměřenosti a ve vztahu k</w:t>
      </w:r>
      <w:r w:rsidR="003A58C0">
        <w:rPr>
          <w:rFonts w:ascii="Arial" w:hAnsi="Arial" w:cs="Arial"/>
          <w:sz w:val="20"/>
          <w:szCs w:val="20"/>
        </w:rPr>
        <w:t xml:space="preserve"> </w:t>
      </w:r>
      <w:r w:rsidRPr="00C74300">
        <w:rPr>
          <w:rFonts w:ascii="Arial" w:hAnsi="Arial" w:cs="Arial"/>
          <w:sz w:val="20"/>
          <w:szCs w:val="20"/>
        </w:rPr>
        <w:t xml:space="preserve">dodavatelům rovného zacházení a zákazu diskriminace. </w:t>
      </w:r>
    </w:p>
    <w:p w14:paraId="53AB397A" w14:textId="77777777" w:rsidR="00F813CF" w:rsidRDefault="00F813CF" w:rsidP="00F813CF">
      <w:pPr>
        <w:spacing w:after="0" w:line="240" w:lineRule="auto"/>
        <w:jc w:val="both"/>
        <w:rPr>
          <w:rFonts w:ascii="Arial" w:eastAsia="Times New Roman" w:hAnsi="Arial" w:cs="Arial"/>
          <w:sz w:val="20"/>
          <w:szCs w:val="20"/>
        </w:rPr>
      </w:pPr>
    </w:p>
    <w:p w14:paraId="6AC8E64B" w14:textId="77777777" w:rsidR="00DF3DAE" w:rsidRPr="00F813CF" w:rsidRDefault="00DF3DAE" w:rsidP="00F813CF">
      <w:pPr>
        <w:spacing w:after="0" w:line="240" w:lineRule="auto"/>
        <w:jc w:val="both"/>
        <w:rPr>
          <w:rFonts w:ascii="Arial" w:eastAsia="Times New Roman" w:hAnsi="Arial" w:cs="Arial"/>
          <w:sz w:val="20"/>
          <w:szCs w:val="20"/>
        </w:rPr>
      </w:pPr>
    </w:p>
    <w:p w14:paraId="3837B771" w14:textId="77777777" w:rsidR="00DF2035" w:rsidRDefault="00DF2035">
      <w:pPr>
        <w:rPr>
          <w:rFonts w:ascii="Arial" w:eastAsiaTheme="majorEastAsia" w:hAnsi="Arial" w:cs="Arial"/>
          <w:b/>
          <w:bCs/>
          <w:color w:val="00AF3F"/>
          <w:sz w:val="36"/>
          <w:szCs w:val="36"/>
        </w:rPr>
      </w:pPr>
      <w:r>
        <w:br w:type="page"/>
      </w:r>
    </w:p>
    <w:p w14:paraId="4C854EFB" w14:textId="77777777" w:rsidR="00F813CF" w:rsidRPr="00715747" w:rsidRDefault="00F813CF" w:rsidP="00F813CF">
      <w:pPr>
        <w:pStyle w:val="Nadpis1"/>
      </w:pPr>
      <w:bookmarkStart w:id="17" w:name="_Toc11919406"/>
      <w:r>
        <w:lastRenderedPageBreak/>
        <w:t>9</w:t>
      </w:r>
      <w:r w:rsidRPr="00715747">
        <w:tab/>
      </w:r>
      <w:r>
        <w:t>Vymezení kontrolní činnosti správce programu</w:t>
      </w:r>
      <w:bookmarkEnd w:id="17"/>
    </w:p>
    <w:p w14:paraId="3133C05C" w14:textId="77777777" w:rsidR="00F813CF" w:rsidRPr="00B852D9" w:rsidRDefault="00F813CF" w:rsidP="00F813CF">
      <w:pPr>
        <w:spacing w:after="0" w:line="240" w:lineRule="auto"/>
        <w:jc w:val="both"/>
        <w:rPr>
          <w:rFonts w:ascii="Arial" w:hAnsi="Arial" w:cs="Arial"/>
          <w:sz w:val="20"/>
          <w:szCs w:val="20"/>
        </w:rPr>
      </w:pPr>
    </w:p>
    <w:p w14:paraId="296766B6" w14:textId="77777777" w:rsidR="004A5E19" w:rsidRDefault="004A5E19" w:rsidP="004A5E19">
      <w:pPr>
        <w:tabs>
          <w:tab w:val="left" w:pos="2694"/>
          <w:tab w:val="left" w:pos="2977"/>
          <w:tab w:val="left" w:pos="3261"/>
        </w:tabs>
        <w:spacing w:after="0" w:line="240" w:lineRule="auto"/>
        <w:jc w:val="both"/>
        <w:rPr>
          <w:rFonts w:ascii="Arial" w:hAnsi="Arial" w:cs="Arial"/>
          <w:sz w:val="20"/>
          <w:szCs w:val="20"/>
        </w:rPr>
      </w:pPr>
      <w:r w:rsidRPr="00776184">
        <w:rPr>
          <w:rFonts w:ascii="Arial" w:hAnsi="Arial" w:cs="Arial"/>
          <w:sz w:val="20"/>
          <w:szCs w:val="20"/>
        </w:rPr>
        <w:t xml:space="preserve">Ministerstvo pro místní rozvoj </w:t>
      </w:r>
      <w:r w:rsidR="004E6ABA">
        <w:rPr>
          <w:rFonts w:ascii="Arial" w:hAnsi="Arial" w:cs="Arial"/>
          <w:sz w:val="20"/>
          <w:szCs w:val="20"/>
        </w:rPr>
        <w:t xml:space="preserve">ČR </w:t>
      </w:r>
      <w:r w:rsidRPr="00776184">
        <w:rPr>
          <w:rFonts w:ascii="Arial" w:hAnsi="Arial" w:cs="Arial"/>
          <w:sz w:val="20"/>
          <w:szCs w:val="20"/>
        </w:rPr>
        <w:t xml:space="preserve">bude zajišťovat věcnou a finanční kontrolu realizace akce (projektu) podle vydaného </w:t>
      </w:r>
      <w:r>
        <w:rPr>
          <w:rFonts w:ascii="Arial" w:hAnsi="Arial" w:cs="Arial"/>
          <w:sz w:val="20"/>
          <w:szCs w:val="20"/>
        </w:rPr>
        <w:t xml:space="preserve">Rozhodnutí o poskytnutí dotace </w:t>
      </w:r>
      <w:r w:rsidRPr="00776184">
        <w:rPr>
          <w:rFonts w:ascii="Arial" w:hAnsi="Arial" w:cs="Arial"/>
          <w:sz w:val="20"/>
          <w:szCs w:val="20"/>
        </w:rPr>
        <w:t>v souladu se systémem stanoveným vnitřními předpisy MMR, v souladu se zákonem č.</w:t>
      </w:r>
      <w:r>
        <w:rPr>
          <w:rFonts w:ascii="Arial" w:hAnsi="Arial" w:cs="Arial"/>
          <w:sz w:val="20"/>
          <w:szCs w:val="20"/>
        </w:rPr>
        <w:t> </w:t>
      </w:r>
      <w:r w:rsidRPr="00776184">
        <w:rPr>
          <w:rFonts w:ascii="Arial" w:hAnsi="Arial" w:cs="Arial"/>
          <w:sz w:val="20"/>
          <w:szCs w:val="20"/>
        </w:rPr>
        <w:t xml:space="preserve">320/2001 Sb., o finanční kontrole ve veřejné správě a o změně některých zákonů, ve znění pozdějších předpisů, vyhláškou Ministerstva financí </w:t>
      </w:r>
      <w:r w:rsidR="004E6ABA">
        <w:rPr>
          <w:rFonts w:ascii="Arial" w:hAnsi="Arial" w:cs="Arial"/>
          <w:sz w:val="20"/>
          <w:szCs w:val="20"/>
        </w:rPr>
        <w:t xml:space="preserve">ČR </w:t>
      </w:r>
      <w:r w:rsidRPr="00776184">
        <w:rPr>
          <w:rFonts w:ascii="Arial" w:hAnsi="Arial" w:cs="Arial"/>
          <w:sz w:val="20"/>
          <w:szCs w:val="20"/>
        </w:rPr>
        <w:t>č. 416/2004 Sb., kterou se</w:t>
      </w:r>
      <w:r>
        <w:rPr>
          <w:rFonts w:ascii="Arial" w:hAnsi="Arial" w:cs="Arial"/>
          <w:sz w:val="20"/>
          <w:szCs w:val="20"/>
        </w:rPr>
        <w:t xml:space="preserve"> </w:t>
      </w:r>
      <w:r w:rsidRPr="00776184">
        <w:rPr>
          <w:rFonts w:ascii="Arial" w:hAnsi="Arial" w:cs="Arial"/>
          <w:sz w:val="20"/>
          <w:szCs w:val="20"/>
        </w:rPr>
        <w:t xml:space="preserve">provádí zákon č. 320/2001 Sb., o </w:t>
      </w:r>
      <w:r>
        <w:rPr>
          <w:rFonts w:ascii="Arial" w:hAnsi="Arial" w:cs="Arial"/>
          <w:sz w:val="20"/>
          <w:szCs w:val="20"/>
        </w:rPr>
        <w:t> f</w:t>
      </w:r>
      <w:r w:rsidRPr="00776184">
        <w:rPr>
          <w:rFonts w:ascii="Arial" w:hAnsi="Arial" w:cs="Arial"/>
          <w:sz w:val="20"/>
          <w:szCs w:val="20"/>
        </w:rPr>
        <w:t>inanční kontrole ve veřejné správě a o změně některých zákonů, v platném znění a</w:t>
      </w:r>
      <w:r>
        <w:rPr>
          <w:rFonts w:ascii="Arial" w:hAnsi="Arial" w:cs="Arial"/>
          <w:sz w:val="20"/>
          <w:szCs w:val="20"/>
        </w:rPr>
        <w:t> </w:t>
      </w:r>
      <w:r w:rsidRPr="00776184">
        <w:rPr>
          <w:rFonts w:ascii="Arial" w:hAnsi="Arial" w:cs="Arial"/>
          <w:sz w:val="20"/>
          <w:szCs w:val="20"/>
        </w:rPr>
        <w:t>zákonem č. 255/2012 Sb., o kontrole (kontrolní řád).</w:t>
      </w:r>
    </w:p>
    <w:p w14:paraId="7EDC0D0F" w14:textId="77777777" w:rsidR="004A5E19" w:rsidRDefault="004A5E19" w:rsidP="004A5E19">
      <w:pPr>
        <w:tabs>
          <w:tab w:val="left" w:pos="2694"/>
          <w:tab w:val="left" w:pos="2977"/>
          <w:tab w:val="left" w:pos="3261"/>
        </w:tabs>
        <w:spacing w:after="0" w:line="240" w:lineRule="auto"/>
        <w:jc w:val="both"/>
        <w:rPr>
          <w:rFonts w:ascii="Arial" w:hAnsi="Arial" w:cs="Arial"/>
          <w:sz w:val="20"/>
          <w:szCs w:val="20"/>
        </w:rPr>
      </w:pPr>
    </w:p>
    <w:p w14:paraId="5AEDFA73" w14:textId="77777777" w:rsidR="004A5E19" w:rsidRPr="00BA62DD" w:rsidRDefault="004A5E19" w:rsidP="004A5E19">
      <w:pPr>
        <w:spacing w:after="0" w:line="240" w:lineRule="auto"/>
        <w:jc w:val="both"/>
        <w:rPr>
          <w:rFonts w:ascii="Arial" w:hAnsi="Arial" w:cs="Arial"/>
          <w:sz w:val="20"/>
          <w:szCs w:val="20"/>
        </w:rPr>
      </w:pPr>
      <w:r w:rsidRPr="00BA62DD">
        <w:rPr>
          <w:rFonts w:ascii="Arial" w:hAnsi="Arial" w:cs="Arial"/>
          <w:sz w:val="20"/>
          <w:szCs w:val="20"/>
        </w:rPr>
        <w:t>Při kontrole dodržování podmínek poskytnutí a použití dotace podle tohoto programu a uplatnění sankcí při neoprávněném použití nebo zadržení dotace se postupuje podle zákona č. 218/2000 Sb., o rozpočtových pravidlech a o změně některých souvisejících zákonů (rozpočtová pravidla), ve znění pozdějších předpisů.</w:t>
      </w:r>
    </w:p>
    <w:p w14:paraId="76ADED4F" w14:textId="77777777" w:rsidR="004A5E19" w:rsidRPr="00776184" w:rsidRDefault="004A5E19" w:rsidP="004A5E19">
      <w:pPr>
        <w:tabs>
          <w:tab w:val="left" w:pos="2694"/>
          <w:tab w:val="left" w:pos="2977"/>
          <w:tab w:val="left" w:pos="3261"/>
        </w:tabs>
        <w:spacing w:after="0" w:line="240" w:lineRule="auto"/>
        <w:jc w:val="both"/>
        <w:rPr>
          <w:rFonts w:ascii="Arial" w:hAnsi="Arial" w:cs="Arial"/>
          <w:sz w:val="20"/>
          <w:szCs w:val="20"/>
        </w:rPr>
      </w:pPr>
    </w:p>
    <w:p w14:paraId="0975E03F" w14:textId="77777777" w:rsidR="004A5E19" w:rsidRDefault="004A5E19" w:rsidP="004A5E19">
      <w:pPr>
        <w:overflowPunct w:val="0"/>
        <w:autoSpaceDE w:val="0"/>
        <w:autoSpaceDN w:val="0"/>
        <w:adjustRightInd w:val="0"/>
        <w:spacing w:after="0" w:line="240" w:lineRule="auto"/>
        <w:jc w:val="both"/>
        <w:textAlignment w:val="baseline"/>
        <w:rPr>
          <w:rFonts w:ascii="Arial" w:hAnsi="Arial" w:cs="Arial"/>
          <w:sz w:val="20"/>
          <w:szCs w:val="20"/>
        </w:rPr>
      </w:pPr>
      <w:r w:rsidRPr="00776184">
        <w:rPr>
          <w:rFonts w:ascii="Arial" w:hAnsi="Arial" w:cs="Arial"/>
          <w:sz w:val="20"/>
          <w:szCs w:val="20"/>
        </w:rPr>
        <w:t xml:space="preserve">Kontrola bude zaměřena k zabezpečení hospodárného, efektivního a účelného vynakládání prostředků státního rozpočtu a operací s ním spojených. </w:t>
      </w:r>
      <w:r w:rsidRPr="00B83A67">
        <w:rPr>
          <w:rFonts w:ascii="Arial" w:hAnsi="Arial" w:cs="Arial"/>
          <w:sz w:val="20"/>
        </w:rPr>
        <w:t>Kontrola může být prováděna ode dne podání žádosti, a to administrativní i fyzická na místě.</w:t>
      </w:r>
    </w:p>
    <w:p w14:paraId="0A287DC6" w14:textId="77777777" w:rsidR="004A5E19" w:rsidRDefault="004A5E19" w:rsidP="004A5E19">
      <w:pPr>
        <w:overflowPunct w:val="0"/>
        <w:autoSpaceDE w:val="0"/>
        <w:autoSpaceDN w:val="0"/>
        <w:adjustRightInd w:val="0"/>
        <w:spacing w:after="0" w:line="240" w:lineRule="auto"/>
        <w:jc w:val="both"/>
        <w:textAlignment w:val="baseline"/>
        <w:rPr>
          <w:rFonts w:ascii="Arial" w:hAnsi="Arial" w:cs="Arial"/>
          <w:sz w:val="20"/>
          <w:szCs w:val="20"/>
        </w:rPr>
      </w:pPr>
    </w:p>
    <w:p w14:paraId="4E6DC0D6" w14:textId="77777777" w:rsidR="004A5E19" w:rsidRPr="001C596F" w:rsidRDefault="004A5E19" w:rsidP="004A5E19">
      <w:pPr>
        <w:overflowPunct w:val="0"/>
        <w:autoSpaceDE w:val="0"/>
        <w:autoSpaceDN w:val="0"/>
        <w:adjustRightInd w:val="0"/>
        <w:spacing w:after="0" w:line="240" w:lineRule="auto"/>
        <w:jc w:val="both"/>
        <w:textAlignment w:val="baseline"/>
        <w:rPr>
          <w:rFonts w:ascii="Arial" w:hAnsi="Arial" w:cs="Arial"/>
          <w:sz w:val="20"/>
          <w:szCs w:val="20"/>
        </w:rPr>
      </w:pPr>
      <w:r w:rsidRPr="001C596F">
        <w:rPr>
          <w:rFonts w:ascii="Arial" w:hAnsi="Arial" w:cs="Arial"/>
          <w:sz w:val="20"/>
          <w:szCs w:val="20"/>
        </w:rPr>
        <w:t>Vnitřní kontrolní systém má dvě složky – systém řídící kontroly resortu (předběžná kontrola operací před schválením a průběžná a následná kontrola)</w:t>
      </w:r>
      <w:r>
        <w:rPr>
          <w:rFonts w:ascii="Arial" w:hAnsi="Arial" w:cs="Arial"/>
          <w:sz w:val="20"/>
          <w:szCs w:val="20"/>
        </w:rPr>
        <w:t xml:space="preserve"> a</w:t>
      </w:r>
      <w:r w:rsidRPr="001C596F">
        <w:rPr>
          <w:rFonts w:ascii="Arial" w:hAnsi="Arial" w:cs="Arial"/>
          <w:sz w:val="20"/>
          <w:szCs w:val="20"/>
        </w:rPr>
        <w:t xml:space="preserve"> systém interního auditu (vyhodnocení přiměřenosti a</w:t>
      </w:r>
      <w:r>
        <w:rPr>
          <w:rFonts w:ascii="Arial" w:hAnsi="Arial" w:cs="Arial"/>
          <w:sz w:val="20"/>
          <w:szCs w:val="20"/>
        </w:rPr>
        <w:t> </w:t>
      </w:r>
      <w:r w:rsidRPr="001C596F">
        <w:rPr>
          <w:rFonts w:ascii="Arial" w:hAnsi="Arial" w:cs="Arial"/>
          <w:sz w:val="20"/>
          <w:szCs w:val="20"/>
        </w:rPr>
        <w:t xml:space="preserve">účinnosti řídící kontroly vybraných operací).  </w:t>
      </w:r>
    </w:p>
    <w:p w14:paraId="638BBC83" w14:textId="77777777" w:rsidR="004A5E19" w:rsidRPr="00776184" w:rsidRDefault="004A5E19" w:rsidP="004A5E19">
      <w:pPr>
        <w:overflowPunct w:val="0"/>
        <w:autoSpaceDE w:val="0"/>
        <w:autoSpaceDN w:val="0"/>
        <w:adjustRightInd w:val="0"/>
        <w:spacing w:after="0" w:line="240" w:lineRule="auto"/>
        <w:jc w:val="both"/>
        <w:textAlignment w:val="baseline"/>
        <w:rPr>
          <w:rFonts w:ascii="Arial" w:hAnsi="Arial" w:cs="Arial"/>
          <w:sz w:val="20"/>
          <w:szCs w:val="20"/>
        </w:rPr>
      </w:pPr>
    </w:p>
    <w:p w14:paraId="02CBE794" w14:textId="77777777" w:rsidR="004A5E19" w:rsidRDefault="004A5E19" w:rsidP="004A5E19">
      <w:pPr>
        <w:tabs>
          <w:tab w:val="left" w:pos="2694"/>
          <w:tab w:val="left" w:pos="2977"/>
          <w:tab w:val="left" w:pos="3261"/>
        </w:tabs>
        <w:spacing w:after="0" w:line="240" w:lineRule="auto"/>
        <w:jc w:val="both"/>
        <w:rPr>
          <w:rFonts w:ascii="Arial" w:hAnsi="Arial" w:cs="Arial"/>
          <w:sz w:val="20"/>
          <w:szCs w:val="20"/>
        </w:rPr>
      </w:pPr>
      <w:r w:rsidRPr="00776184">
        <w:rPr>
          <w:rFonts w:ascii="Arial" w:hAnsi="Arial" w:cs="Arial"/>
          <w:sz w:val="20"/>
          <w:szCs w:val="20"/>
        </w:rPr>
        <w:t>V případě, že dotace nebyla použita k účelu, na který byla poskytnuta, případně nebyly dodrženy podmínky tohoto programu, vystavuje se příjemce dotace sankcím zejména podle § 44 zákona č. 218/2000 Sb., o</w:t>
      </w:r>
      <w:r>
        <w:rPr>
          <w:rFonts w:ascii="Arial" w:hAnsi="Arial" w:cs="Arial"/>
          <w:sz w:val="20"/>
          <w:szCs w:val="20"/>
        </w:rPr>
        <w:t> </w:t>
      </w:r>
      <w:r w:rsidRPr="00776184">
        <w:rPr>
          <w:rFonts w:ascii="Arial" w:hAnsi="Arial" w:cs="Arial"/>
          <w:sz w:val="20"/>
          <w:szCs w:val="20"/>
        </w:rPr>
        <w:t xml:space="preserve">rozpočtových pravidlech a o změně některých souvisejících zákonů, ve znění pozdějších předpisů (rozpočtová pravidla). Kontrola je prováděna v souladu s ustanovením § 39 citovaného zákona. </w:t>
      </w:r>
    </w:p>
    <w:p w14:paraId="637FC126" w14:textId="77777777" w:rsidR="004A5E19" w:rsidRDefault="004A5E19" w:rsidP="004A5E19">
      <w:pPr>
        <w:tabs>
          <w:tab w:val="left" w:pos="2694"/>
          <w:tab w:val="left" w:pos="2977"/>
          <w:tab w:val="left" w:pos="3261"/>
        </w:tabs>
        <w:spacing w:after="0" w:line="240" w:lineRule="auto"/>
        <w:jc w:val="both"/>
        <w:rPr>
          <w:rFonts w:ascii="Arial" w:hAnsi="Arial" w:cs="Arial"/>
          <w:sz w:val="20"/>
          <w:szCs w:val="20"/>
        </w:rPr>
      </w:pPr>
      <w:r w:rsidRPr="00776184">
        <w:rPr>
          <w:rFonts w:ascii="Arial" w:hAnsi="Arial" w:cs="Arial"/>
          <w:sz w:val="20"/>
          <w:szCs w:val="20"/>
        </w:rPr>
        <w:t xml:space="preserve">Tentýž zákon umožňuje v  § 14 odst. </w:t>
      </w:r>
      <w:r>
        <w:rPr>
          <w:rFonts w:ascii="Arial" w:hAnsi="Arial" w:cs="Arial"/>
          <w:sz w:val="20"/>
          <w:szCs w:val="20"/>
        </w:rPr>
        <w:t>5</w:t>
      </w:r>
      <w:r w:rsidRPr="00776184">
        <w:rPr>
          <w:rFonts w:ascii="Arial" w:hAnsi="Arial" w:cs="Arial"/>
          <w:sz w:val="20"/>
          <w:szCs w:val="20"/>
        </w:rPr>
        <w:t xml:space="preserve"> poskytovatelům dotace stanovit, že nesplnění některých podmínek nebo porušení povinnosti stanovené právním předpisem bude postiženo odvodem za porušení rozpočtové kázně nižším, než kolik činí celková částka dotace. Toto bude případně obsaženo v podmínkách poskytnutí dotace ze státního rozpočtu uvedených v</w:t>
      </w:r>
      <w:r w:rsidR="00CF3ADF">
        <w:rPr>
          <w:rFonts w:ascii="Arial" w:hAnsi="Arial" w:cs="Arial"/>
          <w:sz w:val="20"/>
          <w:szCs w:val="20"/>
        </w:rPr>
        <w:t> R</w:t>
      </w:r>
      <w:r w:rsidRPr="00776184">
        <w:rPr>
          <w:rFonts w:ascii="Arial" w:hAnsi="Arial" w:cs="Arial"/>
          <w:sz w:val="20"/>
          <w:szCs w:val="20"/>
        </w:rPr>
        <w:t>ozhodnutí</w:t>
      </w:r>
      <w:r w:rsidR="00CF3ADF">
        <w:rPr>
          <w:rFonts w:ascii="Arial" w:hAnsi="Arial" w:cs="Arial"/>
          <w:sz w:val="20"/>
          <w:szCs w:val="20"/>
        </w:rPr>
        <w:t xml:space="preserve"> o poskytnutí dotace</w:t>
      </w:r>
      <w:r w:rsidRPr="00776184">
        <w:rPr>
          <w:rFonts w:ascii="Arial" w:hAnsi="Arial" w:cs="Arial"/>
          <w:sz w:val="20"/>
          <w:szCs w:val="20"/>
        </w:rPr>
        <w:t>.</w:t>
      </w:r>
    </w:p>
    <w:p w14:paraId="3721CB57" w14:textId="77777777" w:rsidR="004A5E19" w:rsidRPr="008679A8" w:rsidRDefault="004A5E19" w:rsidP="004A5E19">
      <w:pPr>
        <w:tabs>
          <w:tab w:val="left" w:pos="2694"/>
          <w:tab w:val="left" w:pos="2977"/>
          <w:tab w:val="left" w:pos="3261"/>
        </w:tabs>
        <w:spacing w:after="0" w:line="240" w:lineRule="auto"/>
        <w:jc w:val="both"/>
        <w:rPr>
          <w:rFonts w:ascii="Arial" w:hAnsi="Arial" w:cs="Arial"/>
          <w:sz w:val="20"/>
          <w:szCs w:val="20"/>
        </w:rPr>
      </w:pPr>
    </w:p>
    <w:p w14:paraId="26828EBD" w14:textId="77777777" w:rsidR="004A5E19" w:rsidRPr="008679A8" w:rsidRDefault="004A5E19" w:rsidP="004A5E19">
      <w:pPr>
        <w:tabs>
          <w:tab w:val="left" w:pos="2694"/>
          <w:tab w:val="left" w:pos="2977"/>
          <w:tab w:val="left" w:pos="3261"/>
        </w:tabs>
        <w:spacing w:after="0" w:line="240" w:lineRule="auto"/>
        <w:jc w:val="both"/>
        <w:rPr>
          <w:rFonts w:ascii="Arial" w:hAnsi="Arial" w:cs="Arial"/>
          <w:sz w:val="20"/>
          <w:szCs w:val="20"/>
        </w:rPr>
      </w:pPr>
      <w:r w:rsidRPr="008679A8">
        <w:rPr>
          <w:rFonts w:ascii="Arial" w:hAnsi="Arial" w:cs="Arial"/>
          <w:sz w:val="20"/>
          <w:szCs w:val="20"/>
        </w:rPr>
        <w:t>Kontrola bude prováděna ve třech stupních:</w:t>
      </w:r>
    </w:p>
    <w:p w14:paraId="79AAC318" w14:textId="77777777" w:rsidR="004A5E19" w:rsidRPr="00776184" w:rsidRDefault="004A5E19" w:rsidP="004A5E19">
      <w:pPr>
        <w:pStyle w:val="Odstavecseseznamem"/>
        <w:numPr>
          <w:ilvl w:val="0"/>
          <w:numId w:val="1"/>
        </w:numPr>
        <w:spacing w:after="0" w:line="240" w:lineRule="auto"/>
        <w:rPr>
          <w:rFonts w:ascii="Arial" w:hAnsi="Arial" w:cs="Arial"/>
          <w:sz w:val="20"/>
          <w:szCs w:val="20"/>
        </w:rPr>
      </w:pPr>
      <w:r w:rsidRPr="00776184">
        <w:rPr>
          <w:rFonts w:ascii="Arial" w:hAnsi="Arial" w:cs="Arial"/>
          <w:sz w:val="20"/>
          <w:szCs w:val="20"/>
        </w:rPr>
        <w:t>stupeň předběžná kontrola – kontrola žádosti po formální stránce a po věcné stránce (naplnění cíle programu),</w:t>
      </w:r>
    </w:p>
    <w:p w14:paraId="270B7924" w14:textId="77777777" w:rsidR="004A5E19" w:rsidRPr="00776184" w:rsidRDefault="004A5E19" w:rsidP="004A5E19">
      <w:pPr>
        <w:pStyle w:val="Odstavecseseznamem"/>
        <w:numPr>
          <w:ilvl w:val="0"/>
          <w:numId w:val="1"/>
        </w:numPr>
        <w:spacing w:after="0" w:line="240" w:lineRule="auto"/>
        <w:rPr>
          <w:rFonts w:ascii="Arial" w:hAnsi="Arial" w:cs="Arial"/>
          <w:sz w:val="20"/>
          <w:szCs w:val="20"/>
        </w:rPr>
      </w:pPr>
      <w:r w:rsidRPr="00776184">
        <w:rPr>
          <w:rFonts w:ascii="Arial" w:hAnsi="Arial" w:cs="Arial"/>
          <w:sz w:val="20"/>
          <w:szCs w:val="20"/>
        </w:rPr>
        <w:t>stupeň průběžná kontrola – kontrola plnění závazných podmínek a parametrů programu,</w:t>
      </w:r>
    </w:p>
    <w:p w14:paraId="7E3312A5" w14:textId="77777777" w:rsidR="004A5E19" w:rsidRPr="00776184" w:rsidRDefault="004A5E19" w:rsidP="004A5E19">
      <w:pPr>
        <w:pStyle w:val="Odstavecseseznamem"/>
        <w:numPr>
          <w:ilvl w:val="0"/>
          <w:numId w:val="1"/>
        </w:numPr>
        <w:spacing w:after="0" w:line="240" w:lineRule="auto"/>
        <w:rPr>
          <w:rFonts w:ascii="Arial" w:hAnsi="Arial" w:cs="Arial"/>
          <w:sz w:val="20"/>
          <w:szCs w:val="20"/>
        </w:rPr>
      </w:pPr>
      <w:r w:rsidRPr="00776184">
        <w:rPr>
          <w:rFonts w:ascii="Arial" w:hAnsi="Arial" w:cs="Arial"/>
          <w:sz w:val="20"/>
          <w:szCs w:val="20"/>
        </w:rPr>
        <w:t>stupeň následná kontrola – závěrečné vyhodnocení plnění závazných podmínek a parametrů programu.</w:t>
      </w:r>
    </w:p>
    <w:p w14:paraId="085F4978" w14:textId="77777777" w:rsidR="004A5E19" w:rsidRDefault="004A5E19" w:rsidP="004A5E19">
      <w:pPr>
        <w:tabs>
          <w:tab w:val="left" w:pos="2694"/>
          <w:tab w:val="left" w:pos="2977"/>
          <w:tab w:val="left" w:pos="3261"/>
        </w:tabs>
        <w:spacing w:after="0" w:line="240" w:lineRule="auto"/>
        <w:jc w:val="both"/>
        <w:rPr>
          <w:rFonts w:ascii="Arial" w:hAnsi="Arial" w:cs="Arial"/>
          <w:sz w:val="20"/>
          <w:szCs w:val="20"/>
        </w:rPr>
      </w:pPr>
    </w:p>
    <w:p w14:paraId="4A922815" w14:textId="77777777" w:rsidR="004A5E19" w:rsidRDefault="004A5E19" w:rsidP="004A5E19">
      <w:pPr>
        <w:tabs>
          <w:tab w:val="left" w:pos="2694"/>
          <w:tab w:val="left" w:pos="2977"/>
          <w:tab w:val="left" w:pos="3261"/>
        </w:tabs>
        <w:spacing w:after="0" w:line="240" w:lineRule="auto"/>
        <w:jc w:val="both"/>
        <w:rPr>
          <w:rFonts w:ascii="Arial" w:hAnsi="Arial" w:cs="Arial"/>
          <w:sz w:val="20"/>
          <w:szCs w:val="20"/>
        </w:rPr>
      </w:pPr>
      <w:r w:rsidRPr="00776184">
        <w:rPr>
          <w:rFonts w:ascii="Arial" w:hAnsi="Arial" w:cs="Arial"/>
          <w:sz w:val="20"/>
          <w:szCs w:val="20"/>
        </w:rPr>
        <w:t xml:space="preserve">Jestliže účastník programu zjistí, že není schopen zabezpečit realizaci akce (projektu) v souladu s vydaným </w:t>
      </w:r>
      <w:r>
        <w:rPr>
          <w:rFonts w:ascii="Arial" w:hAnsi="Arial" w:cs="Arial"/>
          <w:sz w:val="20"/>
          <w:szCs w:val="20"/>
        </w:rPr>
        <w:t>R</w:t>
      </w:r>
      <w:r w:rsidRPr="00776184">
        <w:rPr>
          <w:rFonts w:ascii="Arial" w:hAnsi="Arial" w:cs="Arial"/>
          <w:sz w:val="20"/>
          <w:szCs w:val="20"/>
        </w:rPr>
        <w:t>ozhodnutím</w:t>
      </w:r>
      <w:r>
        <w:rPr>
          <w:rFonts w:ascii="Arial" w:hAnsi="Arial" w:cs="Arial"/>
          <w:sz w:val="20"/>
          <w:szCs w:val="20"/>
        </w:rPr>
        <w:t xml:space="preserve"> o poskytnutí dotace</w:t>
      </w:r>
      <w:r w:rsidRPr="00776184">
        <w:rPr>
          <w:rFonts w:ascii="Arial" w:hAnsi="Arial" w:cs="Arial"/>
          <w:sz w:val="20"/>
          <w:szCs w:val="20"/>
        </w:rPr>
        <w:t xml:space="preserve">, neprodleně o tom informuje Ministerstvo pro místní rozvoj </w:t>
      </w:r>
      <w:r w:rsidR="004E6ABA">
        <w:rPr>
          <w:rFonts w:ascii="Arial" w:hAnsi="Arial" w:cs="Arial"/>
          <w:sz w:val="20"/>
          <w:szCs w:val="20"/>
        </w:rPr>
        <w:t xml:space="preserve">ČR </w:t>
      </w:r>
      <w:r w:rsidRPr="00776184">
        <w:rPr>
          <w:rFonts w:ascii="Arial" w:hAnsi="Arial" w:cs="Arial"/>
          <w:sz w:val="20"/>
          <w:szCs w:val="20"/>
        </w:rPr>
        <w:t xml:space="preserve">a podá návrh na změnu </w:t>
      </w:r>
      <w:r>
        <w:rPr>
          <w:rFonts w:ascii="Arial" w:hAnsi="Arial" w:cs="Arial"/>
          <w:sz w:val="20"/>
          <w:szCs w:val="20"/>
        </w:rPr>
        <w:t>R</w:t>
      </w:r>
      <w:r w:rsidRPr="00776184">
        <w:rPr>
          <w:rFonts w:ascii="Arial" w:hAnsi="Arial" w:cs="Arial"/>
          <w:sz w:val="20"/>
          <w:szCs w:val="20"/>
        </w:rPr>
        <w:t>ozhodnutí</w:t>
      </w:r>
      <w:r>
        <w:rPr>
          <w:rFonts w:ascii="Arial" w:hAnsi="Arial" w:cs="Arial"/>
          <w:sz w:val="20"/>
          <w:szCs w:val="20"/>
        </w:rPr>
        <w:t xml:space="preserve"> o poskytnutí dotace</w:t>
      </w:r>
      <w:r w:rsidRPr="00776184">
        <w:rPr>
          <w:rFonts w:ascii="Arial" w:hAnsi="Arial" w:cs="Arial"/>
          <w:sz w:val="20"/>
          <w:szCs w:val="20"/>
        </w:rPr>
        <w:t xml:space="preserve">. V takovém případě </w:t>
      </w:r>
      <w:r w:rsidR="004E6ABA">
        <w:rPr>
          <w:rFonts w:ascii="Arial" w:hAnsi="Arial" w:cs="Arial"/>
          <w:sz w:val="20"/>
          <w:szCs w:val="20"/>
        </w:rPr>
        <w:t>M</w:t>
      </w:r>
      <w:r w:rsidRPr="00776184">
        <w:rPr>
          <w:rFonts w:ascii="Arial" w:hAnsi="Arial" w:cs="Arial"/>
          <w:sz w:val="20"/>
          <w:szCs w:val="20"/>
        </w:rPr>
        <w:t>inisterstvo</w:t>
      </w:r>
      <w:r w:rsidR="004E6ABA">
        <w:rPr>
          <w:rFonts w:ascii="Arial" w:hAnsi="Arial" w:cs="Arial"/>
          <w:sz w:val="20"/>
          <w:szCs w:val="20"/>
        </w:rPr>
        <w:t xml:space="preserve"> pro místní rozvoj ČR</w:t>
      </w:r>
      <w:r w:rsidRPr="00776184">
        <w:rPr>
          <w:rFonts w:ascii="Arial" w:hAnsi="Arial" w:cs="Arial"/>
          <w:sz w:val="20"/>
          <w:szCs w:val="20"/>
        </w:rPr>
        <w:t xml:space="preserve"> postupuje ve smyslu vyhlášky č.</w:t>
      </w:r>
      <w:r>
        <w:rPr>
          <w:rFonts w:ascii="Arial" w:hAnsi="Arial" w:cs="Arial"/>
          <w:sz w:val="20"/>
          <w:szCs w:val="20"/>
        </w:rPr>
        <w:t> </w:t>
      </w:r>
      <w:r w:rsidRPr="00776184">
        <w:rPr>
          <w:rFonts w:ascii="Arial" w:hAnsi="Arial" w:cs="Arial"/>
          <w:sz w:val="20"/>
          <w:szCs w:val="20"/>
        </w:rPr>
        <w:t>560/2006 Sb., o účasti státního rozpočtu na</w:t>
      </w:r>
      <w:r>
        <w:rPr>
          <w:rFonts w:ascii="Arial" w:hAnsi="Arial" w:cs="Arial"/>
          <w:sz w:val="20"/>
          <w:szCs w:val="20"/>
        </w:rPr>
        <w:t> </w:t>
      </w:r>
      <w:r w:rsidRPr="00776184">
        <w:rPr>
          <w:rFonts w:ascii="Arial" w:hAnsi="Arial" w:cs="Arial"/>
          <w:sz w:val="20"/>
          <w:szCs w:val="20"/>
        </w:rPr>
        <w:t xml:space="preserve">financování programu reprodukce majetku, ve znění vyhlášky č. 11/2010 Sb., a pokynu MF č. R1-2010.  </w:t>
      </w:r>
    </w:p>
    <w:p w14:paraId="64187CE7" w14:textId="77777777" w:rsidR="00255E87" w:rsidRDefault="00255E87" w:rsidP="00255E87">
      <w:pPr>
        <w:spacing w:after="0" w:line="240" w:lineRule="auto"/>
        <w:jc w:val="both"/>
        <w:rPr>
          <w:rFonts w:ascii="Arial" w:hAnsi="Arial" w:cs="Arial"/>
          <w:sz w:val="20"/>
          <w:szCs w:val="20"/>
        </w:rPr>
      </w:pPr>
    </w:p>
    <w:p w14:paraId="1A7C8A81" w14:textId="77777777" w:rsidR="00CA6330" w:rsidRDefault="00CA6330" w:rsidP="00255E87">
      <w:pPr>
        <w:spacing w:after="0" w:line="240" w:lineRule="auto"/>
        <w:jc w:val="both"/>
        <w:rPr>
          <w:rFonts w:ascii="Arial" w:hAnsi="Arial" w:cs="Arial"/>
          <w:sz w:val="20"/>
          <w:szCs w:val="20"/>
        </w:rPr>
      </w:pPr>
    </w:p>
    <w:p w14:paraId="36DA2F83" w14:textId="77777777" w:rsidR="00305858" w:rsidRDefault="00305858" w:rsidP="00255E87">
      <w:pPr>
        <w:spacing w:after="0" w:line="240" w:lineRule="auto"/>
        <w:jc w:val="both"/>
        <w:rPr>
          <w:rFonts w:ascii="Arial" w:hAnsi="Arial" w:cs="Arial"/>
          <w:sz w:val="20"/>
          <w:szCs w:val="20"/>
        </w:rPr>
      </w:pPr>
    </w:p>
    <w:p w14:paraId="6B5D745A" w14:textId="77777777" w:rsidR="00CA6330" w:rsidRDefault="00CA6330" w:rsidP="00255E87">
      <w:pPr>
        <w:spacing w:after="0" w:line="240" w:lineRule="auto"/>
        <w:jc w:val="both"/>
        <w:rPr>
          <w:rFonts w:ascii="Arial" w:hAnsi="Arial" w:cs="Arial"/>
          <w:sz w:val="20"/>
          <w:szCs w:val="20"/>
        </w:rPr>
      </w:pPr>
    </w:p>
    <w:p w14:paraId="7B4590A3" w14:textId="77777777" w:rsidR="00CA6330" w:rsidRDefault="00CA6330" w:rsidP="00255E87">
      <w:pPr>
        <w:spacing w:after="0" w:line="240" w:lineRule="auto"/>
        <w:jc w:val="both"/>
        <w:rPr>
          <w:rFonts w:ascii="Arial" w:hAnsi="Arial" w:cs="Arial"/>
          <w:sz w:val="20"/>
          <w:szCs w:val="20"/>
        </w:rPr>
      </w:pPr>
    </w:p>
    <w:p w14:paraId="36CAA571" w14:textId="77777777" w:rsidR="00CA6330" w:rsidRDefault="00CA6330" w:rsidP="00255E87">
      <w:pPr>
        <w:spacing w:after="0" w:line="240" w:lineRule="auto"/>
        <w:jc w:val="both"/>
        <w:rPr>
          <w:rFonts w:ascii="Arial" w:hAnsi="Arial" w:cs="Arial"/>
          <w:sz w:val="20"/>
          <w:szCs w:val="20"/>
        </w:rPr>
      </w:pPr>
    </w:p>
    <w:p w14:paraId="1739AD01" w14:textId="77777777" w:rsidR="00CA6330" w:rsidRDefault="00CA6330" w:rsidP="00255E87">
      <w:pPr>
        <w:spacing w:after="0" w:line="240" w:lineRule="auto"/>
        <w:jc w:val="both"/>
        <w:rPr>
          <w:rFonts w:ascii="Arial" w:hAnsi="Arial" w:cs="Arial"/>
          <w:sz w:val="20"/>
          <w:szCs w:val="20"/>
        </w:rPr>
      </w:pPr>
    </w:p>
    <w:p w14:paraId="1AAEC7BF" w14:textId="77777777" w:rsidR="00DF2035" w:rsidRDefault="00DF2035">
      <w:pPr>
        <w:rPr>
          <w:rFonts w:ascii="Arial" w:eastAsiaTheme="majorEastAsia" w:hAnsi="Arial" w:cs="Arial"/>
          <w:b/>
          <w:bCs/>
          <w:color w:val="00AF3F"/>
          <w:sz w:val="36"/>
          <w:szCs w:val="36"/>
        </w:rPr>
      </w:pPr>
      <w:r>
        <w:br w:type="page"/>
      </w:r>
    </w:p>
    <w:p w14:paraId="3E31AFB2" w14:textId="77777777" w:rsidR="00A8089E" w:rsidRPr="00715747" w:rsidRDefault="00A8089E" w:rsidP="00C57EC0">
      <w:pPr>
        <w:pStyle w:val="Nadpis1"/>
        <w:ind w:left="705" w:hanging="705"/>
      </w:pPr>
      <w:bookmarkStart w:id="18" w:name="_Toc11919407"/>
      <w:r>
        <w:lastRenderedPageBreak/>
        <w:t>10</w:t>
      </w:r>
      <w:r w:rsidRPr="00715747">
        <w:tab/>
      </w:r>
      <w:r>
        <w:t>Pravidla pro poskytování peněžních prostředků státního rozpočtu</w:t>
      </w:r>
      <w:bookmarkEnd w:id="18"/>
    </w:p>
    <w:p w14:paraId="132E1A2E" w14:textId="77777777" w:rsidR="00A8089E" w:rsidRPr="00B852D9" w:rsidRDefault="00A8089E" w:rsidP="00A8089E">
      <w:pPr>
        <w:spacing w:after="0" w:line="240" w:lineRule="auto"/>
        <w:jc w:val="both"/>
        <w:rPr>
          <w:rFonts w:ascii="Arial" w:hAnsi="Arial" w:cs="Arial"/>
          <w:sz w:val="20"/>
          <w:szCs w:val="20"/>
        </w:rPr>
      </w:pPr>
    </w:p>
    <w:p w14:paraId="6AAF1A5E" w14:textId="77777777" w:rsidR="00B22616" w:rsidRPr="00B22616" w:rsidRDefault="00B22616" w:rsidP="00B22616">
      <w:pPr>
        <w:pStyle w:val="Nadpis2"/>
      </w:pPr>
      <w:bookmarkStart w:id="19" w:name="_Toc11919408"/>
      <w:r w:rsidRPr="00B22616">
        <w:t>10.1</w:t>
      </w:r>
      <w:r w:rsidRPr="00B22616">
        <w:tab/>
        <w:t>Podmínky pro poskytnutí dotace</w:t>
      </w:r>
      <w:bookmarkEnd w:id="19"/>
    </w:p>
    <w:p w14:paraId="5A93892C" w14:textId="77777777" w:rsidR="00B22616" w:rsidRPr="00B22616" w:rsidRDefault="00B22616" w:rsidP="00B22616">
      <w:pPr>
        <w:tabs>
          <w:tab w:val="left" w:pos="1134"/>
        </w:tabs>
        <w:spacing w:after="0" w:line="240" w:lineRule="auto"/>
        <w:contextualSpacing/>
        <w:jc w:val="both"/>
        <w:rPr>
          <w:rFonts w:ascii="Arial" w:hAnsi="Arial" w:cs="Arial"/>
          <w:b/>
          <w:sz w:val="20"/>
          <w:szCs w:val="20"/>
          <w:u w:val="single"/>
        </w:rPr>
      </w:pPr>
    </w:p>
    <w:p w14:paraId="690254F1" w14:textId="77777777" w:rsidR="004A5E19" w:rsidRPr="00633D1B" w:rsidRDefault="004A5E19" w:rsidP="004A5E19">
      <w:pPr>
        <w:spacing w:after="120"/>
        <w:jc w:val="both"/>
        <w:rPr>
          <w:rFonts w:ascii="Arial" w:hAnsi="Arial" w:cs="Arial"/>
          <w:bCs/>
          <w:sz w:val="20"/>
        </w:rPr>
      </w:pPr>
      <w:r w:rsidRPr="00633D1B">
        <w:rPr>
          <w:rFonts w:ascii="Arial" w:hAnsi="Arial" w:cs="Arial"/>
          <w:sz w:val="20"/>
        </w:rPr>
        <w:t>Dotaci lze poskytnout, jsou-li splněny následující podmínky:</w:t>
      </w:r>
    </w:p>
    <w:p w14:paraId="19819A56" w14:textId="77777777" w:rsidR="004A5E19" w:rsidRPr="00633D1B" w:rsidRDefault="004A5E19" w:rsidP="004A5E19">
      <w:pPr>
        <w:numPr>
          <w:ilvl w:val="0"/>
          <w:numId w:val="27"/>
        </w:numPr>
        <w:tabs>
          <w:tab w:val="clear" w:pos="964"/>
          <w:tab w:val="num" w:pos="426"/>
        </w:tabs>
        <w:spacing w:after="0"/>
        <w:ind w:left="426" w:hanging="426"/>
        <w:jc w:val="both"/>
        <w:rPr>
          <w:rFonts w:ascii="Arial" w:hAnsi="Arial" w:cs="Arial"/>
          <w:sz w:val="20"/>
        </w:rPr>
      </w:pPr>
      <w:r w:rsidRPr="00633D1B">
        <w:rPr>
          <w:rFonts w:ascii="Arial" w:hAnsi="Arial" w:cs="Arial"/>
          <w:sz w:val="20"/>
        </w:rPr>
        <w:t xml:space="preserve">žádost o dotaci je </w:t>
      </w:r>
      <w:r>
        <w:rPr>
          <w:rFonts w:ascii="Arial" w:hAnsi="Arial" w:cs="Arial"/>
          <w:sz w:val="20"/>
        </w:rPr>
        <w:t xml:space="preserve">vložena prostřednictvím internetové aplikace DIS ZAD a zároveň </w:t>
      </w:r>
      <w:r w:rsidRPr="00633D1B">
        <w:rPr>
          <w:rFonts w:ascii="Arial" w:hAnsi="Arial" w:cs="Arial"/>
          <w:sz w:val="20"/>
        </w:rPr>
        <w:t xml:space="preserve">podána do podatelny Ministerstva pro místní rozvoj </w:t>
      </w:r>
      <w:r w:rsidR="004E6ABA">
        <w:rPr>
          <w:rFonts w:ascii="Arial" w:hAnsi="Arial" w:cs="Arial"/>
          <w:sz w:val="20"/>
        </w:rPr>
        <w:t xml:space="preserve">ČR </w:t>
      </w:r>
      <w:r w:rsidRPr="00633D1B">
        <w:rPr>
          <w:rFonts w:ascii="Arial" w:hAnsi="Arial" w:cs="Arial"/>
          <w:sz w:val="20"/>
        </w:rPr>
        <w:t>v termínu stanoveném správcem podprogramu</w:t>
      </w:r>
      <w:r w:rsidR="00EF3933">
        <w:rPr>
          <w:rFonts w:ascii="Arial" w:hAnsi="Arial" w:cs="Arial"/>
          <w:sz w:val="20"/>
        </w:rPr>
        <w:t xml:space="preserve"> (viz kapitola </w:t>
      </w:r>
      <w:r w:rsidR="00CF3ADF">
        <w:rPr>
          <w:rFonts w:ascii="Arial" w:hAnsi="Arial" w:cs="Arial"/>
          <w:sz w:val="20"/>
        </w:rPr>
        <w:t>7</w:t>
      </w:r>
      <w:r w:rsidR="00EF3933">
        <w:rPr>
          <w:rFonts w:ascii="Arial" w:hAnsi="Arial" w:cs="Arial"/>
          <w:sz w:val="20"/>
        </w:rPr>
        <w:t>)</w:t>
      </w:r>
      <w:r w:rsidRPr="00633D1B">
        <w:rPr>
          <w:rFonts w:ascii="Arial" w:hAnsi="Arial" w:cs="Arial"/>
          <w:sz w:val="20"/>
        </w:rPr>
        <w:t>;</w:t>
      </w:r>
    </w:p>
    <w:p w14:paraId="1C0AA797" w14:textId="77777777" w:rsidR="004A5E19" w:rsidRPr="00633D1B" w:rsidRDefault="004A5E19" w:rsidP="004A5E19">
      <w:pPr>
        <w:numPr>
          <w:ilvl w:val="0"/>
          <w:numId w:val="27"/>
        </w:numPr>
        <w:tabs>
          <w:tab w:val="clear" w:pos="964"/>
          <w:tab w:val="num" w:pos="426"/>
        </w:tabs>
        <w:spacing w:after="0"/>
        <w:ind w:left="426" w:hanging="426"/>
        <w:jc w:val="both"/>
        <w:rPr>
          <w:rFonts w:ascii="Arial" w:hAnsi="Arial" w:cs="Arial"/>
          <w:sz w:val="20"/>
        </w:rPr>
      </w:pPr>
      <w:r w:rsidRPr="00633D1B">
        <w:rPr>
          <w:rFonts w:ascii="Arial" w:hAnsi="Arial" w:cs="Arial"/>
          <w:sz w:val="20"/>
        </w:rPr>
        <w:t xml:space="preserve">žádost o dotaci splňuje všechny základní povinné náležitosti (viz </w:t>
      </w:r>
      <w:r>
        <w:rPr>
          <w:rFonts w:ascii="Arial" w:hAnsi="Arial" w:cs="Arial"/>
          <w:sz w:val="20"/>
        </w:rPr>
        <w:t>kapitola</w:t>
      </w:r>
      <w:r w:rsidRPr="00633D1B">
        <w:rPr>
          <w:rFonts w:ascii="Arial" w:hAnsi="Arial" w:cs="Arial"/>
          <w:sz w:val="20"/>
        </w:rPr>
        <w:t xml:space="preserve"> </w:t>
      </w:r>
      <w:r w:rsidR="00CF3ADF">
        <w:rPr>
          <w:rFonts w:ascii="Arial" w:hAnsi="Arial" w:cs="Arial"/>
          <w:sz w:val="20"/>
        </w:rPr>
        <w:t>7</w:t>
      </w:r>
      <w:r w:rsidRPr="00633D1B">
        <w:rPr>
          <w:rFonts w:ascii="Arial" w:hAnsi="Arial" w:cs="Arial"/>
          <w:sz w:val="20"/>
        </w:rPr>
        <w:t>);</w:t>
      </w:r>
    </w:p>
    <w:p w14:paraId="5FCC173B" w14:textId="77777777" w:rsidR="004A5E19" w:rsidRPr="00633D1B" w:rsidRDefault="004A5E19" w:rsidP="004A5E19">
      <w:pPr>
        <w:numPr>
          <w:ilvl w:val="0"/>
          <w:numId w:val="27"/>
        </w:numPr>
        <w:tabs>
          <w:tab w:val="clear" w:pos="964"/>
          <w:tab w:val="num" w:pos="426"/>
        </w:tabs>
        <w:spacing w:after="0"/>
        <w:ind w:left="426" w:hanging="426"/>
        <w:jc w:val="both"/>
        <w:rPr>
          <w:rFonts w:ascii="Arial" w:hAnsi="Arial" w:cs="Arial"/>
          <w:sz w:val="20"/>
        </w:rPr>
      </w:pPr>
      <w:r w:rsidRPr="00633D1B">
        <w:rPr>
          <w:rFonts w:ascii="Arial" w:hAnsi="Arial" w:cs="Arial"/>
          <w:sz w:val="20"/>
        </w:rPr>
        <w:t>žadatel o dotaci má vypořádané veškeré splatné závazky vůči orgánům státní správy</w:t>
      </w:r>
      <w:r>
        <w:rPr>
          <w:rFonts w:ascii="Arial" w:hAnsi="Arial" w:cs="Arial"/>
          <w:sz w:val="20"/>
        </w:rPr>
        <w:t xml:space="preserve"> </w:t>
      </w:r>
      <w:r w:rsidRPr="00633D1B">
        <w:rPr>
          <w:rFonts w:ascii="Arial" w:hAnsi="Arial" w:cs="Arial"/>
          <w:sz w:val="20"/>
        </w:rPr>
        <w:t>a samosprávy nebo zdravotní pojišťovně, státním fondům nebo bankám</w:t>
      </w:r>
      <w:r w:rsidR="00EF3933">
        <w:rPr>
          <w:rFonts w:ascii="Arial" w:hAnsi="Arial" w:cs="Arial"/>
          <w:sz w:val="20"/>
        </w:rPr>
        <w:t xml:space="preserve"> (viz kapitola </w:t>
      </w:r>
      <w:r w:rsidR="00CF3ADF">
        <w:rPr>
          <w:rFonts w:ascii="Arial" w:hAnsi="Arial" w:cs="Arial"/>
          <w:sz w:val="20"/>
        </w:rPr>
        <w:t>7</w:t>
      </w:r>
      <w:r w:rsidR="00EF3933">
        <w:rPr>
          <w:rFonts w:ascii="Arial" w:hAnsi="Arial" w:cs="Arial"/>
          <w:sz w:val="20"/>
        </w:rPr>
        <w:t>)</w:t>
      </w:r>
      <w:r w:rsidRPr="00633D1B">
        <w:rPr>
          <w:rFonts w:ascii="Arial" w:hAnsi="Arial" w:cs="Arial"/>
          <w:sz w:val="20"/>
        </w:rPr>
        <w:t>;</w:t>
      </w:r>
    </w:p>
    <w:p w14:paraId="33A4284C" w14:textId="77777777" w:rsidR="004A5E19" w:rsidRPr="00EF3933" w:rsidRDefault="004A5E19" w:rsidP="004A5E19">
      <w:pPr>
        <w:numPr>
          <w:ilvl w:val="0"/>
          <w:numId w:val="27"/>
        </w:numPr>
        <w:tabs>
          <w:tab w:val="clear" w:pos="964"/>
          <w:tab w:val="num" w:pos="426"/>
        </w:tabs>
        <w:spacing w:after="0"/>
        <w:ind w:left="426" w:hanging="426"/>
        <w:jc w:val="both"/>
        <w:rPr>
          <w:rFonts w:ascii="Arial" w:hAnsi="Arial" w:cs="Arial"/>
          <w:b/>
          <w:sz w:val="20"/>
          <w:u w:val="single"/>
        </w:rPr>
      </w:pPr>
      <w:r w:rsidRPr="00EF3933">
        <w:rPr>
          <w:rFonts w:ascii="Arial" w:hAnsi="Arial" w:cs="Arial"/>
          <w:b/>
          <w:sz w:val="20"/>
          <w:u w:val="single"/>
        </w:rPr>
        <w:t xml:space="preserve">obec nemá žádný územní plán, nebo má územní plán obce nebo územní plán sídelního </w:t>
      </w:r>
      <w:proofErr w:type="gramStart"/>
      <w:r w:rsidRPr="00EF3933">
        <w:rPr>
          <w:rFonts w:ascii="Arial" w:hAnsi="Arial" w:cs="Arial"/>
          <w:b/>
          <w:sz w:val="20"/>
          <w:u w:val="single"/>
        </w:rPr>
        <w:t>útvaru,     schválený</w:t>
      </w:r>
      <w:proofErr w:type="gramEnd"/>
      <w:r w:rsidRPr="00EF3933">
        <w:rPr>
          <w:rFonts w:ascii="Arial" w:hAnsi="Arial" w:cs="Arial"/>
          <w:b/>
          <w:sz w:val="20"/>
          <w:u w:val="single"/>
        </w:rPr>
        <w:t xml:space="preserve"> před 1. 1. 2007 zastupitelstvem obce; </w:t>
      </w:r>
    </w:p>
    <w:p w14:paraId="3BAABABC" w14:textId="77777777" w:rsidR="004A5E19" w:rsidRPr="00EF3933" w:rsidRDefault="004A5E19" w:rsidP="004A5E19">
      <w:pPr>
        <w:pStyle w:val="Odstavecseseznamem"/>
        <w:numPr>
          <w:ilvl w:val="0"/>
          <w:numId w:val="27"/>
        </w:numPr>
        <w:tabs>
          <w:tab w:val="clear" w:pos="964"/>
        </w:tabs>
        <w:spacing w:after="0" w:line="240" w:lineRule="auto"/>
        <w:ind w:left="426" w:hanging="426"/>
        <w:jc w:val="both"/>
        <w:rPr>
          <w:rFonts w:ascii="Arial" w:hAnsi="Arial" w:cs="Arial"/>
          <w:b/>
          <w:sz w:val="20"/>
          <w:u w:val="single"/>
        </w:rPr>
      </w:pPr>
      <w:r w:rsidRPr="00EF3933">
        <w:rPr>
          <w:rFonts w:ascii="Arial" w:hAnsi="Arial" w:cs="Arial"/>
          <w:b/>
          <w:sz w:val="20"/>
          <w:u w:val="single"/>
        </w:rPr>
        <w:t>je smluvně zajištěno zpracování územního plánu v souladu se zákonem č. 183/2006 Sb.,</w:t>
      </w:r>
      <w:r w:rsidR="00EF3933">
        <w:rPr>
          <w:rFonts w:ascii="Arial" w:hAnsi="Arial" w:cs="Arial"/>
          <w:b/>
          <w:sz w:val="20"/>
          <w:u w:val="single"/>
        </w:rPr>
        <w:t xml:space="preserve"> </w:t>
      </w:r>
      <w:r w:rsidRPr="00EF3933">
        <w:rPr>
          <w:rFonts w:ascii="Arial" w:hAnsi="Arial" w:cs="Arial"/>
          <w:b/>
          <w:sz w:val="20"/>
          <w:u w:val="single"/>
        </w:rPr>
        <w:t>o</w:t>
      </w:r>
      <w:r w:rsidR="00EF3933">
        <w:rPr>
          <w:rFonts w:ascii="Arial" w:hAnsi="Arial" w:cs="Arial"/>
          <w:b/>
          <w:sz w:val="20"/>
          <w:u w:val="single"/>
        </w:rPr>
        <w:t> </w:t>
      </w:r>
      <w:r w:rsidRPr="00EF3933">
        <w:rPr>
          <w:rFonts w:ascii="Arial" w:hAnsi="Arial" w:cs="Arial"/>
          <w:b/>
          <w:sz w:val="20"/>
          <w:u w:val="single"/>
        </w:rPr>
        <w:t xml:space="preserve">územním plánování a stavebním řádu (stavební zákon), ve znění pozdějších předpisů, a jeho prováděcích předpisů. </w:t>
      </w:r>
    </w:p>
    <w:p w14:paraId="1FCA90F2" w14:textId="77777777" w:rsidR="004A5E19" w:rsidRDefault="004A5E19" w:rsidP="004A5E19">
      <w:pPr>
        <w:pStyle w:val="Odstavecseseznamem"/>
        <w:ind w:left="426"/>
        <w:jc w:val="both"/>
        <w:rPr>
          <w:rFonts w:ascii="Arial" w:hAnsi="Arial" w:cs="Arial"/>
          <w:sz w:val="20"/>
          <w:u w:val="single"/>
        </w:rPr>
      </w:pPr>
    </w:p>
    <w:p w14:paraId="392754CD" w14:textId="77777777" w:rsidR="004A5E19" w:rsidRDefault="004A5E19" w:rsidP="004A5E19">
      <w:pPr>
        <w:pStyle w:val="Odstavecseseznamem"/>
        <w:ind w:left="0"/>
        <w:jc w:val="both"/>
        <w:rPr>
          <w:rFonts w:ascii="Arial" w:hAnsi="Arial" w:cs="Arial"/>
          <w:i/>
          <w:sz w:val="20"/>
        </w:rPr>
      </w:pPr>
      <w:r w:rsidRPr="00D11F48">
        <w:rPr>
          <w:rFonts w:ascii="Arial" w:hAnsi="Arial" w:cs="Arial"/>
          <w:b/>
          <w:sz w:val="20"/>
        </w:rPr>
        <w:t>Dotaci nelze poskytnout na akci ukončenou</w:t>
      </w:r>
      <w:r>
        <w:rPr>
          <w:rFonts w:ascii="Arial" w:hAnsi="Arial" w:cs="Arial"/>
          <w:b/>
          <w:sz w:val="20"/>
        </w:rPr>
        <w:t xml:space="preserve"> </w:t>
      </w:r>
      <w:r w:rsidRPr="00D11F48">
        <w:rPr>
          <w:rFonts w:ascii="Arial" w:hAnsi="Arial" w:cs="Arial"/>
          <w:b/>
          <w:sz w:val="20"/>
        </w:rPr>
        <w:t xml:space="preserve">před datem vydání </w:t>
      </w:r>
      <w:r>
        <w:rPr>
          <w:rFonts w:ascii="Arial" w:hAnsi="Arial" w:cs="Arial"/>
          <w:b/>
          <w:sz w:val="20"/>
        </w:rPr>
        <w:t>Registrace akce a Rozhodnutí o</w:t>
      </w:r>
      <w:r w:rsidR="00EF3933">
        <w:rPr>
          <w:rFonts w:ascii="Arial" w:hAnsi="Arial" w:cs="Arial"/>
          <w:b/>
          <w:sz w:val="20"/>
        </w:rPr>
        <w:t> </w:t>
      </w:r>
      <w:r>
        <w:rPr>
          <w:rFonts w:ascii="Arial" w:hAnsi="Arial" w:cs="Arial"/>
          <w:b/>
          <w:sz w:val="20"/>
        </w:rPr>
        <w:t>poskytnutí dotace</w:t>
      </w:r>
      <w:r w:rsidRPr="00D11F48">
        <w:rPr>
          <w:rFonts w:ascii="Arial" w:hAnsi="Arial" w:cs="Arial"/>
          <w:b/>
          <w:sz w:val="20"/>
        </w:rPr>
        <w:t>.</w:t>
      </w:r>
      <w:r>
        <w:rPr>
          <w:rFonts w:ascii="Arial" w:hAnsi="Arial" w:cs="Arial"/>
          <w:b/>
          <w:sz w:val="20"/>
        </w:rPr>
        <w:t xml:space="preserve"> </w:t>
      </w:r>
      <w:proofErr w:type="spellStart"/>
      <w:r w:rsidRPr="00DE7E8C">
        <w:rPr>
          <w:rFonts w:ascii="Arial" w:hAnsi="Arial" w:cs="Arial"/>
          <w:i/>
          <w:sz w:val="20"/>
        </w:rPr>
        <w:t>Pozn</w:t>
      </w:r>
      <w:proofErr w:type="spellEnd"/>
      <w:r w:rsidRPr="00DE7E8C">
        <w:rPr>
          <w:rFonts w:ascii="Arial" w:hAnsi="Arial" w:cs="Arial"/>
          <w:i/>
          <w:sz w:val="20"/>
        </w:rPr>
        <w:t>: Platí i pro případné náhradní akce/žadatele o dotaci.</w:t>
      </w:r>
    </w:p>
    <w:p w14:paraId="34ED21DA" w14:textId="77777777" w:rsidR="004A5E19" w:rsidRPr="00267EA3" w:rsidRDefault="004A5E19" w:rsidP="004A5E19">
      <w:pPr>
        <w:jc w:val="both"/>
        <w:rPr>
          <w:rFonts w:ascii="Arial" w:hAnsi="Arial" w:cs="Arial"/>
          <w:sz w:val="20"/>
        </w:rPr>
      </w:pPr>
      <w:r w:rsidRPr="00267EA3">
        <w:rPr>
          <w:rFonts w:ascii="Arial" w:hAnsi="Arial" w:cs="Arial"/>
          <w:sz w:val="20"/>
        </w:rPr>
        <w:t xml:space="preserve">Vzhledem k charakteru dotačního titulu </w:t>
      </w:r>
      <w:r w:rsidRPr="00B3406B">
        <w:rPr>
          <w:rFonts w:ascii="Arial" w:hAnsi="Arial" w:cs="Arial"/>
          <w:i/>
          <w:sz w:val="20"/>
        </w:rPr>
        <w:t>Územní plán</w:t>
      </w:r>
      <w:r w:rsidRPr="00267EA3">
        <w:rPr>
          <w:rFonts w:ascii="Arial" w:hAnsi="Arial" w:cs="Arial"/>
          <w:sz w:val="20"/>
        </w:rPr>
        <w:t xml:space="preserve"> je možné po dobu realizace programu víceleté financování akce (projektu). Příjemce v žádosti uvede předpokládané termíny financování etap pořizování územního plánu, zejména těch etap, které patří do uznatelných nákladů dle kapitoly </w:t>
      </w:r>
      <w:r w:rsidR="00CF3ADF">
        <w:rPr>
          <w:rFonts w:ascii="Arial" w:hAnsi="Arial" w:cs="Arial"/>
          <w:sz w:val="20"/>
        </w:rPr>
        <w:t>6</w:t>
      </w:r>
      <w:r w:rsidRPr="00267EA3">
        <w:rPr>
          <w:rFonts w:ascii="Arial" w:hAnsi="Arial" w:cs="Arial"/>
          <w:sz w:val="20"/>
        </w:rPr>
        <w:t>. Finanční prostředky budou uvolňovány na základě faktur a částek uvedených ve smlouvě s</w:t>
      </w:r>
      <w:r>
        <w:rPr>
          <w:rFonts w:ascii="Arial" w:hAnsi="Arial" w:cs="Arial"/>
          <w:sz w:val="20"/>
        </w:rPr>
        <w:t> </w:t>
      </w:r>
      <w:r w:rsidRPr="00267EA3">
        <w:rPr>
          <w:rFonts w:ascii="Arial" w:hAnsi="Arial" w:cs="Arial"/>
          <w:sz w:val="20"/>
        </w:rPr>
        <w:t>dodavatelem/dodavateli. (</w:t>
      </w:r>
      <w:r w:rsidRPr="00DE7E8C">
        <w:rPr>
          <w:rFonts w:ascii="Arial" w:hAnsi="Arial" w:cs="Arial"/>
          <w:i/>
          <w:sz w:val="20"/>
        </w:rPr>
        <w:t xml:space="preserve">Pozn.: faktura musí být vystavena </w:t>
      </w:r>
      <w:r w:rsidR="00EF3933">
        <w:rPr>
          <w:rFonts w:ascii="Arial" w:hAnsi="Arial" w:cs="Arial"/>
          <w:i/>
          <w:sz w:val="20"/>
        </w:rPr>
        <w:t>nedříve v roce vydání Registrace akce a Rozhodnutí o poskytnutí dotace</w:t>
      </w:r>
      <w:r w:rsidRPr="00DE7E8C">
        <w:rPr>
          <w:rFonts w:ascii="Arial" w:hAnsi="Arial" w:cs="Arial"/>
          <w:i/>
          <w:sz w:val="20"/>
        </w:rPr>
        <w:t xml:space="preserve"> a její splatnost nesmí být dřívějšího data, než je datum Registrace akce a Rozhodnutí o poskytnutí dotace</w:t>
      </w:r>
      <w:r w:rsidRPr="00267EA3">
        <w:rPr>
          <w:rFonts w:ascii="Arial" w:hAnsi="Arial" w:cs="Arial"/>
          <w:sz w:val="20"/>
        </w:rPr>
        <w:t xml:space="preserve">). </w:t>
      </w:r>
    </w:p>
    <w:p w14:paraId="083878D2" w14:textId="77777777" w:rsidR="004A5E19" w:rsidRDefault="004A5E19" w:rsidP="004A5E19">
      <w:pPr>
        <w:jc w:val="both"/>
        <w:rPr>
          <w:rFonts w:ascii="Arial" w:hAnsi="Arial" w:cs="Arial"/>
          <w:sz w:val="20"/>
        </w:rPr>
      </w:pPr>
      <w:r w:rsidRPr="00FF66AE">
        <w:rPr>
          <w:rFonts w:ascii="Arial" w:hAnsi="Arial" w:cs="Arial"/>
          <w:sz w:val="20"/>
        </w:rPr>
        <w:t xml:space="preserve">Dotaci lze poskytnout i na činnosti dle </w:t>
      </w:r>
      <w:r>
        <w:rPr>
          <w:rFonts w:ascii="Arial" w:hAnsi="Arial" w:cs="Arial"/>
          <w:sz w:val="20"/>
        </w:rPr>
        <w:t>kapitoly</w:t>
      </w:r>
      <w:r w:rsidRPr="00FF66AE">
        <w:rPr>
          <w:rFonts w:ascii="Arial" w:hAnsi="Arial" w:cs="Arial"/>
          <w:sz w:val="20"/>
        </w:rPr>
        <w:t xml:space="preserve"> </w:t>
      </w:r>
      <w:r w:rsidR="00CF3ADF">
        <w:rPr>
          <w:rFonts w:ascii="Arial" w:hAnsi="Arial" w:cs="Arial"/>
          <w:sz w:val="20"/>
        </w:rPr>
        <w:t>6</w:t>
      </w:r>
      <w:r w:rsidR="00EF3933">
        <w:rPr>
          <w:rFonts w:ascii="Arial" w:hAnsi="Arial" w:cs="Arial"/>
          <w:sz w:val="20"/>
        </w:rPr>
        <w:t xml:space="preserve">. </w:t>
      </w:r>
      <w:r w:rsidRPr="00FF66AE">
        <w:rPr>
          <w:rFonts w:ascii="Arial" w:hAnsi="Arial" w:cs="Arial"/>
          <w:sz w:val="20"/>
        </w:rPr>
        <w:t xml:space="preserve">již zahájené, jsou-li splněny podmínky tohoto </w:t>
      </w:r>
      <w:r w:rsidR="00EF3933">
        <w:rPr>
          <w:rFonts w:ascii="Arial" w:hAnsi="Arial" w:cs="Arial"/>
          <w:sz w:val="20"/>
        </w:rPr>
        <w:t>programu/</w:t>
      </w:r>
      <w:r w:rsidRPr="00FF66AE">
        <w:rPr>
          <w:rFonts w:ascii="Arial" w:hAnsi="Arial" w:cs="Arial"/>
          <w:sz w:val="20"/>
        </w:rPr>
        <w:t>podprogramu</w:t>
      </w:r>
      <w:r>
        <w:rPr>
          <w:rFonts w:ascii="Arial" w:hAnsi="Arial" w:cs="Arial"/>
          <w:sz w:val="20"/>
        </w:rPr>
        <w:t>, tj. zejména nesmí dojít k ukončení akce před datem Registrace akce a Rozhodnutí o poskytnutí dotace</w:t>
      </w:r>
      <w:r w:rsidR="00EF3933">
        <w:rPr>
          <w:rFonts w:ascii="Arial" w:hAnsi="Arial" w:cs="Arial"/>
          <w:sz w:val="20"/>
        </w:rPr>
        <w:t>.</w:t>
      </w:r>
    </w:p>
    <w:p w14:paraId="797FD4D8" w14:textId="77777777" w:rsidR="004A5E19" w:rsidRDefault="004A5E19" w:rsidP="004A5E19">
      <w:pPr>
        <w:jc w:val="both"/>
        <w:rPr>
          <w:rFonts w:ascii="Arial" w:hAnsi="Arial" w:cs="Arial"/>
          <w:sz w:val="20"/>
        </w:rPr>
      </w:pPr>
      <w:r>
        <w:rPr>
          <w:rFonts w:ascii="Arial" w:hAnsi="Arial" w:cs="Arial"/>
          <w:sz w:val="20"/>
        </w:rPr>
        <w:t>Spolufinancování akce z rozpočtu kraje je možné, výše dotace ze státního rozpočtu spolu s prostředky z rozpočtu kraje nesmí přesáhnout 100% celkových uznatelných nákladů akce. Informaci o poskytnuté dotaci z rozpočtu kraje uvede žadatel v žádosti; v případě obdržení této dotace v průběhu realizace akce tuto skutečnost neprodleně oznámí správci progra</w:t>
      </w:r>
      <w:r w:rsidR="00EF3933">
        <w:rPr>
          <w:rFonts w:ascii="Arial" w:hAnsi="Arial" w:cs="Arial"/>
          <w:sz w:val="20"/>
        </w:rPr>
        <w:t>mu formou žádosti o změnu akce.</w:t>
      </w:r>
    </w:p>
    <w:p w14:paraId="38156A64" w14:textId="77777777" w:rsidR="004A5E19" w:rsidRDefault="004A5E19" w:rsidP="004A5E19">
      <w:pPr>
        <w:pStyle w:val="Odstavecseseznamem"/>
        <w:ind w:left="0"/>
        <w:jc w:val="both"/>
        <w:rPr>
          <w:rFonts w:ascii="Arial" w:hAnsi="Arial" w:cs="Arial"/>
          <w:i/>
          <w:sz w:val="20"/>
        </w:rPr>
      </w:pPr>
      <w:r>
        <w:rPr>
          <w:rFonts w:ascii="Arial" w:hAnsi="Arial" w:cs="Arial"/>
          <w:i/>
          <w:sz w:val="20"/>
        </w:rPr>
        <w:t>Dotaci nelze poskytnout obci, která již získala dotaci z tohoto podprogramu na tentýž dotační titul.</w:t>
      </w:r>
    </w:p>
    <w:p w14:paraId="289F44FD" w14:textId="77777777" w:rsidR="00EE7A92" w:rsidRDefault="00EE7A92" w:rsidP="00B22616">
      <w:pPr>
        <w:pStyle w:val="Odstavecseseznamem"/>
        <w:tabs>
          <w:tab w:val="left" w:pos="0"/>
          <w:tab w:val="left" w:pos="851"/>
        </w:tabs>
        <w:spacing w:after="0" w:line="240" w:lineRule="auto"/>
        <w:ind w:left="0"/>
        <w:jc w:val="both"/>
        <w:rPr>
          <w:rFonts w:ascii="Arial" w:hAnsi="Arial" w:cs="Arial"/>
          <w:sz w:val="20"/>
          <w:szCs w:val="20"/>
        </w:rPr>
      </w:pPr>
    </w:p>
    <w:p w14:paraId="01265C68" w14:textId="77777777" w:rsidR="00417E04" w:rsidRDefault="00417E04" w:rsidP="00B22616">
      <w:pPr>
        <w:pStyle w:val="Odstavecseseznamem"/>
        <w:tabs>
          <w:tab w:val="left" w:pos="0"/>
          <w:tab w:val="left" w:pos="851"/>
        </w:tabs>
        <w:spacing w:after="0" w:line="240" w:lineRule="auto"/>
        <w:ind w:left="0"/>
        <w:jc w:val="both"/>
        <w:rPr>
          <w:rFonts w:ascii="Arial" w:hAnsi="Arial" w:cs="Arial"/>
          <w:sz w:val="20"/>
          <w:szCs w:val="20"/>
        </w:rPr>
      </w:pPr>
    </w:p>
    <w:p w14:paraId="37B3A1A0" w14:textId="77777777" w:rsidR="00D65C7E" w:rsidRDefault="00D65C7E" w:rsidP="00B22616">
      <w:pPr>
        <w:pStyle w:val="Odstavecseseznamem"/>
        <w:tabs>
          <w:tab w:val="left" w:pos="0"/>
          <w:tab w:val="left" w:pos="851"/>
        </w:tabs>
        <w:spacing w:after="0" w:line="240" w:lineRule="auto"/>
        <w:ind w:left="0"/>
        <w:jc w:val="both"/>
        <w:rPr>
          <w:rFonts w:ascii="Arial" w:hAnsi="Arial" w:cs="Arial"/>
          <w:sz w:val="20"/>
          <w:szCs w:val="20"/>
        </w:rPr>
      </w:pPr>
    </w:p>
    <w:p w14:paraId="014C5889" w14:textId="77777777" w:rsidR="00B22616" w:rsidRPr="004C77FB" w:rsidRDefault="004C77FB" w:rsidP="004C77FB">
      <w:pPr>
        <w:pStyle w:val="Nadpis2"/>
      </w:pPr>
      <w:bookmarkStart w:id="20" w:name="_Toc11919409"/>
      <w:r w:rsidRPr="004C77FB">
        <w:t>10.2</w:t>
      </w:r>
      <w:r w:rsidRPr="004C77FB">
        <w:tab/>
        <w:t>Zahájení realizace akce</w:t>
      </w:r>
      <w:bookmarkEnd w:id="20"/>
    </w:p>
    <w:p w14:paraId="68ED43CD" w14:textId="77777777" w:rsidR="00B22616" w:rsidRPr="004C77FB" w:rsidRDefault="00B22616" w:rsidP="004C77FB">
      <w:pPr>
        <w:tabs>
          <w:tab w:val="left" w:pos="2694"/>
          <w:tab w:val="left" w:pos="2977"/>
          <w:tab w:val="left" w:pos="3261"/>
        </w:tabs>
        <w:spacing w:after="0" w:line="240" w:lineRule="auto"/>
        <w:jc w:val="both"/>
        <w:rPr>
          <w:rFonts w:ascii="Arial" w:hAnsi="Arial" w:cs="Arial"/>
          <w:sz w:val="20"/>
          <w:szCs w:val="20"/>
        </w:rPr>
      </w:pPr>
    </w:p>
    <w:p w14:paraId="714F0CFA" w14:textId="77777777" w:rsidR="00EF3933" w:rsidRPr="00EF3933" w:rsidRDefault="00EF3933" w:rsidP="00EF3933">
      <w:pPr>
        <w:spacing w:after="0"/>
        <w:ind w:left="360" w:hanging="360"/>
        <w:jc w:val="both"/>
        <w:rPr>
          <w:rFonts w:ascii="Arial" w:hAnsi="Arial" w:cs="Arial"/>
          <w:sz w:val="20"/>
        </w:rPr>
      </w:pPr>
      <w:r w:rsidRPr="00EF3933">
        <w:rPr>
          <w:rFonts w:ascii="Arial" w:hAnsi="Arial" w:cs="Arial"/>
          <w:b/>
          <w:sz w:val="20"/>
        </w:rPr>
        <w:t>Datem zahájení realizace akce</w:t>
      </w:r>
      <w:r w:rsidRPr="00EF3933">
        <w:rPr>
          <w:rFonts w:ascii="Arial" w:hAnsi="Arial" w:cs="Arial"/>
          <w:sz w:val="20"/>
        </w:rPr>
        <w:t xml:space="preserve"> na </w:t>
      </w:r>
      <w:r w:rsidR="00CF3ADF">
        <w:rPr>
          <w:rFonts w:ascii="Arial" w:hAnsi="Arial" w:cs="Arial"/>
          <w:sz w:val="20"/>
        </w:rPr>
        <w:t>zpracování</w:t>
      </w:r>
      <w:r w:rsidRPr="00EF3933">
        <w:rPr>
          <w:rFonts w:ascii="Arial" w:hAnsi="Arial" w:cs="Arial"/>
          <w:sz w:val="20"/>
        </w:rPr>
        <w:t xml:space="preserve"> územních plán</w:t>
      </w:r>
      <w:r w:rsidR="00CF3ADF">
        <w:rPr>
          <w:rFonts w:ascii="Arial" w:hAnsi="Arial" w:cs="Arial"/>
          <w:sz w:val="20"/>
        </w:rPr>
        <w:t>ů</w:t>
      </w:r>
      <w:r w:rsidRPr="00EF3933">
        <w:rPr>
          <w:rFonts w:ascii="Arial" w:hAnsi="Arial" w:cs="Arial"/>
          <w:sz w:val="20"/>
        </w:rPr>
        <w:t xml:space="preserve"> je datum schválení zadání územního plánu.</w:t>
      </w:r>
    </w:p>
    <w:p w14:paraId="00B1C1A5" w14:textId="77777777" w:rsidR="00B22616" w:rsidRPr="00B22616" w:rsidRDefault="00B22616" w:rsidP="00B22616">
      <w:pPr>
        <w:tabs>
          <w:tab w:val="left" w:pos="2694"/>
          <w:tab w:val="left" w:pos="2977"/>
          <w:tab w:val="left" w:pos="3261"/>
        </w:tabs>
        <w:spacing w:after="0" w:line="240" w:lineRule="auto"/>
        <w:jc w:val="both"/>
        <w:rPr>
          <w:rFonts w:ascii="Arial" w:hAnsi="Arial" w:cs="Arial"/>
          <w:sz w:val="20"/>
          <w:szCs w:val="20"/>
        </w:rPr>
      </w:pPr>
    </w:p>
    <w:p w14:paraId="3E5E7CEE" w14:textId="77777777" w:rsidR="004C77FB" w:rsidRPr="004C77FB" w:rsidRDefault="006E41F1" w:rsidP="004C77FB">
      <w:pPr>
        <w:pStyle w:val="Nadpis2"/>
      </w:pPr>
      <w:bookmarkStart w:id="21" w:name="_Toc11919410"/>
      <w:r>
        <w:t>10.3</w:t>
      </w:r>
      <w:r w:rsidR="004C77FB" w:rsidRPr="004C77FB">
        <w:tab/>
      </w:r>
      <w:r w:rsidR="004C77FB">
        <w:t>U</w:t>
      </w:r>
      <w:r w:rsidR="004C77FB" w:rsidRPr="004C77FB">
        <w:t>končení realizace akce</w:t>
      </w:r>
      <w:bookmarkEnd w:id="21"/>
    </w:p>
    <w:p w14:paraId="49EB93D3" w14:textId="77777777" w:rsidR="00A22F78" w:rsidRPr="00797E13" w:rsidRDefault="00A22F78" w:rsidP="00797E13">
      <w:pPr>
        <w:tabs>
          <w:tab w:val="left" w:pos="2694"/>
          <w:tab w:val="left" w:pos="2977"/>
          <w:tab w:val="left" w:pos="3261"/>
        </w:tabs>
        <w:spacing w:after="0" w:line="240" w:lineRule="auto"/>
        <w:jc w:val="both"/>
        <w:rPr>
          <w:rFonts w:ascii="Arial" w:hAnsi="Arial" w:cs="Arial"/>
          <w:sz w:val="20"/>
          <w:szCs w:val="20"/>
        </w:rPr>
      </w:pPr>
    </w:p>
    <w:p w14:paraId="6D92D107" w14:textId="5DAA2EEC" w:rsidR="00EF3933" w:rsidRPr="00EF3933" w:rsidRDefault="00EF3933" w:rsidP="00EF3933">
      <w:pPr>
        <w:spacing w:after="0"/>
        <w:jc w:val="both"/>
        <w:rPr>
          <w:rFonts w:ascii="Arial" w:hAnsi="Arial" w:cs="Arial"/>
          <w:sz w:val="20"/>
        </w:rPr>
      </w:pPr>
      <w:r w:rsidRPr="00EF3933">
        <w:rPr>
          <w:rFonts w:ascii="Arial" w:hAnsi="Arial" w:cs="Arial"/>
          <w:b/>
          <w:sz w:val="20"/>
        </w:rPr>
        <w:t>Datem ukončení realizace akce</w:t>
      </w:r>
      <w:r w:rsidRPr="00EF3933">
        <w:rPr>
          <w:rFonts w:ascii="Arial" w:hAnsi="Arial" w:cs="Arial"/>
          <w:sz w:val="20"/>
        </w:rPr>
        <w:t xml:space="preserve"> na </w:t>
      </w:r>
      <w:r>
        <w:rPr>
          <w:rFonts w:ascii="Arial" w:hAnsi="Arial" w:cs="Arial"/>
          <w:sz w:val="20"/>
        </w:rPr>
        <w:t>zpracování</w:t>
      </w:r>
      <w:r w:rsidRPr="00EF3933">
        <w:rPr>
          <w:rFonts w:ascii="Arial" w:hAnsi="Arial" w:cs="Arial"/>
          <w:sz w:val="20"/>
        </w:rPr>
        <w:t xml:space="preserve"> územních plánů je datum předání upraveného návrhu územního plánu pro veřejné projednání pořizovateli (předávací protokol mezi zpracovatelem</w:t>
      </w:r>
      <w:r w:rsidR="00FF2C98">
        <w:rPr>
          <w:rFonts w:ascii="Arial" w:hAnsi="Arial" w:cs="Arial"/>
          <w:sz w:val="20"/>
        </w:rPr>
        <w:t>/</w:t>
      </w:r>
      <w:r w:rsidRPr="00EF3933">
        <w:rPr>
          <w:rFonts w:ascii="Arial" w:hAnsi="Arial" w:cs="Arial"/>
          <w:sz w:val="20"/>
        </w:rPr>
        <w:t>obcí a</w:t>
      </w:r>
      <w:r>
        <w:rPr>
          <w:rFonts w:ascii="Arial" w:hAnsi="Arial" w:cs="Arial"/>
          <w:sz w:val="20"/>
        </w:rPr>
        <w:t> </w:t>
      </w:r>
      <w:r w:rsidRPr="00EF3933">
        <w:rPr>
          <w:rFonts w:ascii="Arial" w:hAnsi="Arial" w:cs="Arial"/>
          <w:sz w:val="20"/>
        </w:rPr>
        <w:t>pořizovatelem územního plánu).</w:t>
      </w:r>
    </w:p>
    <w:p w14:paraId="3469EF68" w14:textId="77777777" w:rsidR="00AB4BC0" w:rsidRPr="004C77FB" w:rsidRDefault="00AB4BC0" w:rsidP="00AB4BC0">
      <w:pPr>
        <w:pStyle w:val="Nadpis2"/>
      </w:pPr>
      <w:bookmarkStart w:id="22" w:name="_Toc11919411"/>
      <w:r>
        <w:lastRenderedPageBreak/>
        <w:t>10.4</w:t>
      </w:r>
      <w:r w:rsidRPr="004C77FB">
        <w:tab/>
      </w:r>
      <w:r>
        <w:t>Následná podmínka</w:t>
      </w:r>
      <w:bookmarkEnd w:id="22"/>
    </w:p>
    <w:p w14:paraId="5F1237FB" w14:textId="77777777" w:rsidR="00FF2C98" w:rsidRDefault="00FF2C98" w:rsidP="00AB4BC0">
      <w:pPr>
        <w:pStyle w:val="Nadpis3"/>
        <w:rPr>
          <w:rFonts w:eastAsia="Times New Roman"/>
        </w:rPr>
      </w:pPr>
    </w:p>
    <w:p w14:paraId="58FA71CC" w14:textId="5A83B9C2" w:rsidR="005F174B" w:rsidRDefault="005F174B" w:rsidP="00CF3ADF">
      <w:pPr>
        <w:spacing w:before="240" w:after="120" w:line="240" w:lineRule="auto"/>
        <w:ind w:right="-1"/>
        <w:jc w:val="both"/>
        <w:rPr>
          <w:rFonts w:ascii="Arial" w:eastAsia="Times New Roman" w:hAnsi="Arial" w:cs="Arial"/>
          <w:sz w:val="20"/>
          <w:szCs w:val="20"/>
        </w:rPr>
      </w:pPr>
      <w:r w:rsidRPr="006C19F8">
        <w:rPr>
          <w:rFonts w:ascii="Arial" w:eastAsia="Times New Roman" w:hAnsi="Arial" w:cs="Arial"/>
          <w:sz w:val="20"/>
          <w:szCs w:val="20"/>
        </w:rPr>
        <w:t xml:space="preserve">Příjemce dotace je povinen </w:t>
      </w:r>
      <w:r w:rsidRPr="00AB4BC0">
        <w:rPr>
          <w:rFonts w:ascii="Arial" w:eastAsia="Times New Roman" w:hAnsi="Arial" w:cs="Arial"/>
          <w:b/>
          <w:sz w:val="20"/>
          <w:szCs w:val="20"/>
        </w:rPr>
        <w:t>nejpozději do 3 let od Rozhodnutí o poskytnutí dotace</w:t>
      </w:r>
      <w:r w:rsidR="00AB4BC0">
        <w:rPr>
          <w:rFonts w:ascii="Arial" w:eastAsia="Times New Roman" w:hAnsi="Arial" w:cs="Arial"/>
          <w:b/>
          <w:sz w:val="20"/>
          <w:szCs w:val="20"/>
        </w:rPr>
        <w:t xml:space="preserve"> (posledního platného)</w:t>
      </w:r>
      <w:r w:rsidRPr="006C19F8">
        <w:rPr>
          <w:rFonts w:ascii="Arial" w:eastAsia="Times New Roman" w:hAnsi="Arial" w:cs="Arial"/>
          <w:sz w:val="20"/>
          <w:szCs w:val="20"/>
        </w:rPr>
        <w:t xml:space="preserve"> zajistit vydání této územně plánovací dokumentace (územního plánu) včetně </w:t>
      </w:r>
      <w:r w:rsidRPr="00AB4BC0">
        <w:rPr>
          <w:rFonts w:ascii="Arial" w:eastAsia="Times New Roman" w:hAnsi="Arial" w:cs="Arial"/>
          <w:b/>
          <w:sz w:val="20"/>
          <w:szCs w:val="20"/>
        </w:rPr>
        <w:t>nabytí její účinnosti a zveřejnění</w:t>
      </w:r>
      <w:r w:rsidRPr="006C19F8">
        <w:rPr>
          <w:rFonts w:ascii="Arial" w:eastAsia="Times New Roman" w:hAnsi="Arial" w:cs="Arial"/>
          <w:sz w:val="20"/>
          <w:szCs w:val="20"/>
        </w:rPr>
        <w:t xml:space="preserve"> na internetových stránkách obce</w:t>
      </w:r>
      <w:r w:rsidR="00CF3ADF">
        <w:rPr>
          <w:rFonts w:ascii="Arial" w:eastAsia="Times New Roman" w:hAnsi="Arial" w:cs="Arial"/>
          <w:sz w:val="20"/>
          <w:szCs w:val="20"/>
        </w:rPr>
        <w:t xml:space="preserve"> (způsobem umožňující dálkový přístup)</w:t>
      </w:r>
      <w:r>
        <w:rPr>
          <w:rFonts w:ascii="Arial" w:eastAsia="Times New Roman" w:hAnsi="Arial" w:cs="Arial"/>
          <w:sz w:val="20"/>
          <w:szCs w:val="20"/>
        </w:rPr>
        <w:t>.</w:t>
      </w:r>
    </w:p>
    <w:p w14:paraId="1AEC823E" w14:textId="77777777" w:rsidR="005F174B" w:rsidRDefault="005F174B" w:rsidP="00CF3ADF">
      <w:pPr>
        <w:spacing w:before="240" w:after="120" w:line="240" w:lineRule="auto"/>
        <w:ind w:right="-1"/>
        <w:jc w:val="both"/>
        <w:rPr>
          <w:rFonts w:ascii="Arial" w:eastAsia="Times New Roman" w:hAnsi="Arial" w:cs="Arial"/>
          <w:sz w:val="20"/>
          <w:szCs w:val="20"/>
        </w:rPr>
      </w:pPr>
      <w:r w:rsidRPr="006C19F8">
        <w:rPr>
          <w:rFonts w:ascii="Arial" w:eastAsia="Times New Roman" w:hAnsi="Arial" w:cs="Arial"/>
          <w:sz w:val="20"/>
          <w:szCs w:val="20"/>
        </w:rPr>
        <w:t>Územní plán bude označen informací, že byl spolufinancován z prostředků Ministerstva pro místní rozvoj</w:t>
      </w:r>
      <w:r>
        <w:rPr>
          <w:rFonts w:ascii="Arial" w:eastAsia="Times New Roman" w:hAnsi="Arial" w:cs="Arial"/>
          <w:sz w:val="20"/>
          <w:szCs w:val="20"/>
        </w:rPr>
        <w:t xml:space="preserve"> ČR</w:t>
      </w:r>
      <w:r w:rsidRPr="006C19F8">
        <w:rPr>
          <w:rFonts w:ascii="Arial" w:eastAsia="Times New Roman" w:hAnsi="Arial" w:cs="Arial"/>
          <w:sz w:val="20"/>
          <w:szCs w:val="20"/>
        </w:rPr>
        <w:t xml:space="preserve"> (VZOR: Územní plán </w:t>
      </w:r>
      <w:r w:rsidRPr="00AB4BC0">
        <w:rPr>
          <w:rFonts w:ascii="Arial" w:eastAsia="Times New Roman" w:hAnsi="Arial" w:cs="Arial"/>
          <w:color w:val="808080" w:themeColor="background1" w:themeShade="80"/>
          <w:sz w:val="20"/>
          <w:szCs w:val="20"/>
        </w:rPr>
        <w:t xml:space="preserve">název obce </w:t>
      </w:r>
      <w:r w:rsidRPr="006C19F8">
        <w:rPr>
          <w:rFonts w:ascii="Arial" w:eastAsia="Times New Roman" w:hAnsi="Arial" w:cs="Arial"/>
          <w:sz w:val="20"/>
          <w:szCs w:val="20"/>
        </w:rPr>
        <w:t>byl spolufinancován z prostředků Ministerstva pro místní rozvoj</w:t>
      </w:r>
      <w:r>
        <w:rPr>
          <w:rFonts w:ascii="Arial" w:eastAsia="Times New Roman" w:hAnsi="Arial" w:cs="Arial"/>
          <w:sz w:val="20"/>
          <w:szCs w:val="20"/>
        </w:rPr>
        <w:t xml:space="preserve"> ČR</w:t>
      </w:r>
      <w:r w:rsidRPr="006C19F8">
        <w:rPr>
          <w:rFonts w:ascii="Arial" w:eastAsia="Times New Roman" w:hAnsi="Arial" w:cs="Arial"/>
          <w:sz w:val="20"/>
          <w:szCs w:val="20"/>
        </w:rPr>
        <w:t xml:space="preserve">), a to na hlavním výkresu územního plánu a úvodní stránce textové části územního plánu. </w:t>
      </w:r>
    </w:p>
    <w:p w14:paraId="7E4D43E9" w14:textId="77777777" w:rsidR="00A22F78" w:rsidRPr="008C5583" w:rsidRDefault="00A22F78" w:rsidP="008C5583">
      <w:pPr>
        <w:tabs>
          <w:tab w:val="left" w:pos="709"/>
        </w:tabs>
        <w:spacing w:after="0" w:line="240" w:lineRule="auto"/>
        <w:jc w:val="both"/>
        <w:rPr>
          <w:rFonts w:ascii="Arial" w:hAnsi="Arial" w:cs="Arial"/>
          <w:sz w:val="20"/>
          <w:szCs w:val="20"/>
        </w:rPr>
      </w:pPr>
    </w:p>
    <w:p w14:paraId="7533351B" w14:textId="71B45E6E" w:rsidR="00A22F78" w:rsidRPr="001B78C7" w:rsidRDefault="001B78C7" w:rsidP="001B78C7">
      <w:pPr>
        <w:pStyle w:val="Nadpis2"/>
      </w:pPr>
      <w:bookmarkStart w:id="23" w:name="_Toc11919412"/>
      <w:r w:rsidRPr="001B78C7">
        <w:t>10.</w:t>
      </w:r>
      <w:r w:rsidR="00052A76">
        <w:t>5</w:t>
      </w:r>
      <w:r>
        <w:tab/>
      </w:r>
      <w:r w:rsidR="00A22F78" w:rsidRPr="001B78C7">
        <w:t>Postup</w:t>
      </w:r>
      <w:r w:rsidRPr="001B78C7">
        <w:t xml:space="preserve"> akce</w:t>
      </w:r>
      <w:bookmarkEnd w:id="23"/>
    </w:p>
    <w:p w14:paraId="48894990" w14:textId="77777777" w:rsidR="00752651" w:rsidRPr="008679A8" w:rsidRDefault="00752651" w:rsidP="00A22F78">
      <w:pPr>
        <w:tabs>
          <w:tab w:val="left" w:pos="2694"/>
          <w:tab w:val="left" w:pos="2977"/>
          <w:tab w:val="left" w:pos="3261"/>
        </w:tabs>
        <w:spacing w:after="0" w:line="240" w:lineRule="auto"/>
        <w:jc w:val="both"/>
        <w:rPr>
          <w:rFonts w:ascii="Arial" w:hAnsi="Arial" w:cs="Arial"/>
          <w:sz w:val="20"/>
          <w:szCs w:val="20"/>
        </w:rPr>
      </w:pPr>
    </w:p>
    <w:p w14:paraId="55D803C9" w14:textId="77777777" w:rsidR="005F174B" w:rsidRDefault="005F174B" w:rsidP="005F174B">
      <w:pPr>
        <w:tabs>
          <w:tab w:val="left" w:pos="2694"/>
          <w:tab w:val="left" w:pos="2977"/>
          <w:tab w:val="left" w:pos="3261"/>
        </w:tabs>
        <w:spacing w:after="0" w:line="240" w:lineRule="auto"/>
        <w:jc w:val="both"/>
        <w:rPr>
          <w:rFonts w:ascii="Arial" w:hAnsi="Arial" w:cs="Arial"/>
          <w:sz w:val="20"/>
          <w:szCs w:val="20"/>
        </w:rPr>
      </w:pPr>
      <w:r w:rsidRPr="005F174B">
        <w:rPr>
          <w:rFonts w:ascii="Arial" w:hAnsi="Arial" w:cs="Arial"/>
          <w:sz w:val="20"/>
          <w:szCs w:val="20"/>
        </w:rPr>
        <w:t>Postup při podávání žádostí, registraci akce (projektu), výběru žádostí, rozhodování o účasti státního rozpočtu na financování akce a závěrečné vyhodnocování akce se řídí zákonem č. 218/2000 Sb., o rozpočtových pravidlech a o změně některých souvisejících zákonů (rozpočtová pravidla), ve znění pozdějších předpisů, a příslušnou prováděcí vyhláškou č. 560/2006 Sb., o účasti státního rozpočtu na financování programů reprodukce majetku, ve znění vyhlášky č. 11/2010 Sb., Pokynem MF č.  1 </w:t>
      </w:r>
      <w:r w:rsidRPr="005F174B">
        <w:rPr>
          <w:rFonts w:ascii="Arial" w:hAnsi="Arial" w:cs="Arial"/>
          <w:sz w:val="20"/>
          <w:szCs w:val="20"/>
        </w:rPr>
        <w:noBreakHyphen/>
        <w:t xml:space="preserve">2010 a platnými právními předpisy. </w:t>
      </w:r>
    </w:p>
    <w:p w14:paraId="5B161421" w14:textId="77777777" w:rsidR="005F174B" w:rsidRPr="005F174B" w:rsidRDefault="005F174B" w:rsidP="005F174B">
      <w:pPr>
        <w:tabs>
          <w:tab w:val="left" w:pos="2694"/>
          <w:tab w:val="left" w:pos="2977"/>
          <w:tab w:val="left" w:pos="3261"/>
        </w:tabs>
        <w:spacing w:after="0" w:line="240" w:lineRule="auto"/>
        <w:jc w:val="both"/>
        <w:rPr>
          <w:rFonts w:ascii="Arial" w:hAnsi="Arial" w:cs="Arial"/>
          <w:sz w:val="20"/>
          <w:szCs w:val="20"/>
        </w:rPr>
      </w:pPr>
    </w:p>
    <w:p w14:paraId="790F1538" w14:textId="77777777" w:rsidR="005F174B" w:rsidRPr="005F174B" w:rsidRDefault="005F174B" w:rsidP="005F174B">
      <w:pPr>
        <w:numPr>
          <w:ilvl w:val="0"/>
          <w:numId w:val="9"/>
        </w:numPr>
        <w:tabs>
          <w:tab w:val="left" w:pos="2694"/>
          <w:tab w:val="left" w:pos="2977"/>
          <w:tab w:val="left" w:pos="3261"/>
        </w:tabs>
        <w:spacing w:after="0" w:line="240" w:lineRule="auto"/>
        <w:jc w:val="both"/>
        <w:rPr>
          <w:rFonts w:ascii="Arial" w:hAnsi="Arial" w:cs="Arial"/>
          <w:sz w:val="20"/>
          <w:szCs w:val="20"/>
        </w:rPr>
      </w:pPr>
      <w:r w:rsidRPr="005F174B">
        <w:rPr>
          <w:rFonts w:ascii="Arial" w:hAnsi="Arial" w:cs="Arial"/>
          <w:sz w:val="20"/>
          <w:szCs w:val="20"/>
        </w:rPr>
        <w:t xml:space="preserve">MMR vyhlásí výzvu k podání žádosti o poskytnutí dotace dle § 14 j zákona č. 218/2000 Sb., o rozpočtových pravidlech a o změně některých souvisejících zákonů (rozpočtová pravidla), včetně informace o vyplnění a vložení elektronické žádosti prostřednictvím internetové aplikace DIS ZAD.  </w:t>
      </w:r>
    </w:p>
    <w:p w14:paraId="52AE0060" w14:textId="2109ADB1" w:rsidR="005F174B" w:rsidRPr="005F174B" w:rsidRDefault="005F174B" w:rsidP="005F174B">
      <w:pPr>
        <w:numPr>
          <w:ilvl w:val="0"/>
          <w:numId w:val="9"/>
        </w:numPr>
        <w:tabs>
          <w:tab w:val="left" w:pos="2694"/>
          <w:tab w:val="left" w:pos="2977"/>
          <w:tab w:val="left" w:pos="3261"/>
        </w:tabs>
        <w:spacing w:after="0" w:line="240" w:lineRule="auto"/>
        <w:jc w:val="both"/>
        <w:rPr>
          <w:rFonts w:ascii="Arial" w:hAnsi="Arial" w:cs="Arial"/>
          <w:sz w:val="20"/>
          <w:szCs w:val="20"/>
        </w:rPr>
      </w:pPr>
      <w:r w:rsidRPr="005F174B">
        <w:rPr>
          <w:rFonts w:ascii="Arial" w:hAnsi="Arial" w:cs="Arial"/>
          <w:sz w:val="20"/>
          <w:szCs w:val="20"/>
        </w:rPr>
        <w:t>Správce programu zkontroluje úplnost žádosti a povinných náležitostí a posoudí splnění podmínek daných příslušným programem / podprogramem. Je-li zjištěn nedostatek, správce programu žadatele vyzve k doplnění žádosti, pokud tato možnost bude stanovena ve výzvě k podání žádosti o poskytnutí dotace. Doplnění žádosti provede žadatel ve lhůtě stanovené správcem programu.</w:t>
      </w:r>
    </w:p>
    <w:p w14:paraId="7851469A" w14:textId="77777777" w:rsidR="005F174B" w:rsidRPr="005F174B" w:rsidRDefault="005F174B" w:rsidP="005F174B">
      <w:pPr>
        <w:pStyle w:val="Odstavecseseznamem"/>
        <w:numPr>
          <w:ilvl w:val="0"/>
          <w:numId w:val="9"/>
        </w:numPr>
        <w:tabs>
          <w:tab w:val="left" w:pos="2694"/>
          <w:tab w:val="left" w:pos="2977"/>
          <w:tab w:val="left" w:pos="3261"/>
        </w:tabs>
        <w:spacing w:after="0" w:line="240" w:lineRule="auto"/>
        <w:jc w:val="both"/>
        <w:rPr>
          <w:rFonts w:ascii="Arial" w:hAnsi="Arial" w:cs="Arial"/>
          <w:sz w:val="20"/>
          <w:szCs w:val="20"/>
        </w:rPr>
      </w:pPr>
      <w:r w:rsidRPr="005F174B">
        <w:rPr>
          <w:rFonts w:ascii="Arial" w:hAnsi="Arial" w:cs="Arial"/>
          <w:sz w:val="20"/>
          <w:szCs w:val="20"/>
        </w:rPr>
        <w:t xml:space="preserve">Příslušní referenti správce programu předloží </w:t>
      </w:r>
      <w:r w:rsidR="00CF3ADF">
        <w:rPr>
          <w:rFonts w:ascii="Arial" w:hAnsi="Arial" w:cs="Arial"/>
          <w:sz w:val="20"/>
          <w:szCs w:val="20"/>
        </w:rPr>
        <w:t>řediteli příslušného odboru Ministerstva pro místní rozvoj ČR</w:t>
      </w:r>
      <w:r w:rsidRPr="005F174B">
        <w:rPr>
          <w:rFonts w:ascii="Arial" w:hAnsi="Arial" w:cs="Arial"/>
          <w:sz w:val="20"/>
          <w:szCs w:val="20"/>
        </w:rPr>
        <w:t xml:space="preserve"> seznam posouzených a hodnocených žádostí, které prošly fází bodového hodnocení, v rozdělení na:</w:t>
      </w:r>
    </w:p>
    <w:p w14:paraId="610E7914" w14:textId="77777777" w:rsidR="005F174B" w:rsidRPr="005F174B" w:rsidRDefault="005F174B" w:rsidP="005F174B">
      <w:pPr>
        <w:tabs>
          <w:tab w:val="left" w:pos="2694"/>
          <w:tab w:val="left" w:pos="2977"/>
          <w:tab w:val="left" w:pos="3261"/>
        </w:tabs>
        <w:spacing w:after="0" w:line="240" w:lineRule="auto"/>
        <w:jc w:val="both"/>
        <w:rPr>
          <w:rFonts w:ascii="Arial" w:hAnsi="Arial" w:cs="Arial"/>
          <w:sz w:val="20"/>
          <w:szCs w:val="20"/>
        </w:rPr>
      </w:pPr>
    </w:p>
    <w:p w14:paraId="0347ED47" w14:textId="77777777" w:rsidR="005F174B" w:rsidRPr="005F174B" w:rsidRDefault="005F174B" w:rsidP="005F174B">
      <w:pPr>
        <w:tabs>
          <w:tab w:val="left" w:pos="2694"/>
          <w:tab w:val="left" w:pos="2977"/>
          <w:tab w:val="left" w:pos="3261"/>
        </w:tabs>
        <w:spacing w:after="0" w:line="240" w:lineRule="auto"/>
        <w:ind w:left="426"/>
        <w:jc w:val="both"/>
        <w:rPr>
          <w:rFonts w:ascii="Arial" w:hAnsi="Arial" w:cs="Arial"/>
          <w:sz w:val="20"/>
          <w:szCs w:val="20"/>
        </w:rPr>
      </w:pPr>
      <w:r w:rsidRPr="005F174B">
        <w:rPr>
          <w:rFonts w:ascii="Arial" w:hAnsi="Arial" w:cs="Arial"/>
          <w:sz w:val="20"/>
          <w:szCs w:val="20"/>
        </w:rPr>
        <w:t xml:space="preserve">A) žádosti, které splňují podmínky programu a mohou být financované z programu; </w:t>
      </w:r>
    </w:p>
    <w:p w14:paraId="79667DAD" w14:textId="77777777" w:rsidR="005F174B" w:rsidRPr="005F174B" w:rsidRDefault="005F174B" w:rsidP="005F174B">
      <w:pPr>
        <w:tabs>
          <w:tab w:val="left" w:pos="2694"/>
          <w:tab w:val="left" w:pos="2977"/>
          <w:tab w:val="left" w:pos="3261"/>
        </w:tabs>
        <w:spacing w:after="0" w:line="240" w:lineRule="auto"/>
        <w:ind w:left="426"/>
        <w:jc w:val="both"/>
        <w:rPr>
          <w:rFonts w:ascii="Arial" w:hAnsi="Arial" w:cs="Arial"/>
          <w:sz w:val="20"/>
          <w:szCs w:val="20"/>
        </w:rPr>
      </w:pPr>
      <w:r w:rsidRPr="005F174B">
        <w:rPr>
          <w:rFonts w:ascii="Arial" w:hAnsi="Arial" w:cs="Arial"/>
          <w:sz w:val="20"/>
          <w:szCs w:val="20"/>
        </w:rPr>
        <w:t>B) žádosti, které nesplňují podmínky programu a nemohou být financované z programu;</w:t>
      </w:r>
    </w:p>
    <w:p w14:paraId="6BF06197" w14:textId="77777777" w:rsidR="005F174B" w:rsidRDefault="005F174B" w:rsidP="005F174B">
      <w:pPr>
        <w:tabs>
          <w:tab w:val="left" w:pos="2694"/>
          <w:tab w:val="left" w:pos="2977"/>
          <w:tab w:val="left" w:pos="3261"/>
        </w:tabs>
        <w:spacing w:after="0" w:line="240" w:lineRule="auto"/>
        <w:jc w:val="both"/>
        <w:rPr>
          <w:rFonts w:ascii="Arial" w:hAnsi="Arial" w:cs="Arial"/>
          <w:sz w:val="20"/>
          <w:szCs w:val="20"/>
        </w:rPr>
      </w:pPr>
    </w:p>
    <w:p w14:paraId="7FDCC57A" w14:textId="77777777" w:rsidR="005F174B" w:rsidRDefault="005F174B" w:rsidP="005F174B">
      <w:pPr>
        <w:tabs>
          <w:tab w:val="left" w:pos="2694"/>
          <w:tab w:val="left" w:pos="2977"/>
          <w:tab w:val="left" w:pos="3261"/>
        </w:tabs>
        <w:spacing w:after="0" w:line="240" w:lineRule="auto"/>
        <w:ind w:left="426"/>
        <w:jc w:val="both"/>
        <w:rPr>
          <w:rFonts w:ascii="Arial" w:hAnsi="Arial" w:cs="Arial"/>
          <w:sz w:val="20"/>
          <w:szCs w:val="20"/>
        </w:rPr>
      </w:pPr>
      <w:r w:rsidRPr="005F174B">
        <w:rPr>
          <w:rFonts w:ascii="Arial" w:hAnsi="Arial" w:cs="Arial"/>
          <w:sz w:val="20"/>
          <w:szCs w:val="20"/>
        </w:rPr>
        <w:t>Žádosti dle bodu (A) budou dále rozděleny na žádosti určené k poskytnutí dotace a na žádosti nad rámec alokace programu tzv. náhradní žádosti. Náhradní žádosti budou financovány v případě dodatečných nebo uvolněných finančních prostředků (např. z odstoupených akcí/projektů). Žádosti, které splnily podmínky programu</w:t>
      </w:r>
      <w:r w:rsidR="002C40E9">
        <w:rPr>
          <w:rFonts w:ascii="Arial" w:hAnsi="Arial" w:cs="Arial"/>
          <w:sz w:val="20"/>
          <w:szCs w:val="20"/>
        </w:rPr>
        <w:t>,</w:t>
      </w:r>
      <w:r w:rsidRPr="005F174B">
        <w:rPr>
          <w:rFonts w:ascii="Arial" w:hAnsi="Arial" w:cs="Arial"/>
          <w:sz w:val="20"/>
          <w:szCs w:val="20"/>
        </w:rPr>
        <w:t xml:space="preserve"> budou financovány do výše alokace uvedené ve výzvě. V případě, že se uvolní část prostředků, budou financovány dle schváleného pořadí žádosti náhradní.  </w:t>
      </w:r>
    </w:p>
    <w:p w14:paraId="5390E19D" w14:textId="77777777" w:rsidR="005F174B" w:rsidRPr="005F174B" w:rsidRDefault="005F174B" w:rsidP="005121E8">
      <w:pPr>
        <w:tabs>
          <w:tab w:val="left" w:pos="2694"/>
          <w:tab w:val="left" w:pos="2977"/>
          <w:tab w:val="left" w:pos="3261"/>
        </w:tabs>
        <w:spacing w:after="0" w:line="240" w:lineRule="auto"/>
        <w:ind w:left="426"/>
        <w:jc w:val="both"/>
        <w:rPr>
          <w:rFonts w:ascii="Arial" w:hAnsi="Arial" w:cs="Arial"/>
          <w:sz w:val="20"/>
          <w:szCs w:val="20"/>
        </w:rPr>
      </w:pPr>
      <w:r w:rsidRPr="005F174B">
        <w:rPr>
          <w:rFonts w:ascii="Arial" w:hAnsi="Arial" w:cs="Arial"/>
          <w:sz w:val="20"/>
          <w:szCs w:val="20"/>
        </w:rPr>
        <w:t>Z výběru žádostí bude vystaven zápis, který podepíšou všichni zúčastnění. Tento zápis bude součástí souhrnného přehledu žádostí o dotaci určených k financování. Před vypracováním souhrnného přehledu žádostí o dotaci budou účastníci programu informováni o možnosti seznámení se s podklady pro rozhodnutí.</w:t>
      </w:r>
    </w:p>
    <w:p w14:paraId="782C2D75" w14:textId="77777777" w:rsidR="005F174B" w:rsidRDefault="005F174B" w:rsidP="00783747">
      <w:pPr>
        <w:pStyle w:val="Odstavecseseznamem"/>
        <w:numPr>
          <w:ilvl w:val="0"/>
          <w:numId w:val="9"/>
        </w:numPr>
        <w:tabs>
          <w:tab w:val="left" w:pos="2694"/>
          <w:tab w:val="left" w:pos="2977"/>
          <w:tab w:val="left" w:pos="3261"/>
        </w:tabs>
        <w:spacing w:after="0" w:line="240" w:lineRule="auto"/>
        <w:ind w:left="426" w:hanging="426"/>
        <w:jc w:val="both"/>
        <w:rPr>
          <w:rFonts w:ascii="Arial" w:hAnsi="Arial" w:cs="Arial"/>
          <w:sz w:val="20"/>
          <w:szCs w:val="20"/>
        </w:rPr>
      </w:pPr>
      <w:r w:rsidRPr="005F174B">
        <w:rPr>
          <w:rFonts w:ascii="Arial" w:hAnsi="Arial" w:cs="Arial"/>
          <w:sz w:val="20"/>
          <w:szCs w:val="20"/>
        </w:rPr>
        <w:t xml:space="preserve">Správce příslušného programu/podprogramu vydá na základě předběžné řídící kontroly a potřebných dokladů příjemci na vybrané akce (projekty) dokument Registrace akce podle § 12 odst. 6 a Rozhodnutí o poskytnutí dotace podle § 14 zákona č. 218/2008 Sb., zákon o rozpočtových pravidlech a o změně některých souvisejících zákonů (rozpočtová pravidla), ve znění pozdějších předpisů, v souladu s vyhláškou č. 560/2006 Sb., o účasti státního rozpočtu na financování programů reprodukce majetku, ve znění vyhlášky č. 11/2010 Sb., s Pokynem MF č. R 1-2010 a s obecně platnými právními předpisy. </w:t>
      </w:r>
    </w:p>
    <w:p w14:paraId="51D8D125" w14:textId="77777777" w:rsidR="005F174B" w:rsidRPr="005F174B" w:rsidRDefault="005F174B" w:rsidP="00783747">
      <w:pPr>
        <w:tabs>
          <w:tab w:val="left" w:pos="142"/>
          <w:tab w:val="left" w:pos="2694"/>
          <w:tab w:val="left" w:pos="2977"/>
          <w:tab w:val="left" w:pos="3261"/>
        </w:tabs>
        <w:spacing w:after="0" w:line="240" w:lineRule="auto"/>
        <w:ind w:left="426"/>
        <w:jc w:val="both"/>
        <w:rPr>
          <w:rFonts w:ascii="Arial" w:hAnsi="Arial" w:cs="Arial"/>
          <w:sz w:val="20"/>
          <w:szCs w:val="20"/>
        </w:rPr>
      </w:pPr>
      <w:r w:rsidRPr="005F174B">
        <w:rPr>
          <w:rFonts w:ascii="Arial" w:hAnsi="Arial" w:cs="Arial"/>
          <w:sz w:val="20"/>
          <w:szCs w:val="20"/>
        </w:rPr>
        <w:t xml:space="preserve">Správce programu/podprogramu stanovuje v souladu s vyhláškou č. 560/2006 Sb. termín </w:t>
      </w:r>
      <w:r>
        <w:rPr>
          <w:rFonts w:ascii="Arial" w:hAnsi="Arial" w:cs="Arial"/>
          <w:sz w:val="20"/>
          <w:szCs w:val="20"/>
        </w:rPr>
        <w:t>předání upraveného návrhu územního plánu pro veřejné projedná</w:t>
      </w:r>
      <w:r w:rsidR="002C40E9">
        <w:rPr>
          <w:rFonts w:ascii="Arial" w:hAnsi="Arial" w:cs="Arial"/>
          <w:sz w:val="20"/>
          <w:szCs w:val="20"/>
        </w:rPr>
        <w:t>ní pořizovateli</w:t>
      </w:r>
      <w:r>
        <w:rPr>
          <w:rFonts w:ascii="Arial" w:hAnsi="Arial" w:cs="Arial"/>
          <w:sz w:val="20"/>
          <w:szCs w:val="20"/>
        </w:rPr>
        <w:t>,</w:t>
      </w:r>
      <w:r w:rsidRPr="005F174B">
        <w:rPr>
          <w:rFonts w:ascii="Arial" w:hAnsi="Arial" w:cs="Arial"/>
          <w:sz w:val="20"/>
          <w:szCs w:val="20"/>
        </w:rPr>
        <w:t xml:space="preserve"> jako termín ukončení realizace akce. Náhradním žádostem bude vydáno Rozhodnutí o zamítnutí žádosti a v případě uvolnění finančních prostředků vydáno nové rozhodnutí – Rozhodnutí o poskytnutí dotace. Rozhodnutí o</w:t>
      </w:r>
      <w:r w:rsidR="002C40E9">
        <w:rPr>
          <w:rFonts w:ascii="Arial" w:hAnsi="Arial" w:cs="Arial"/>
          <w:sz w:val="20"/>
          <w:szCs w:val="20"/>
        </w:rPr>
        <w:t> </w:t>
      </w:r>
      <w:r w:rsidRPr="005F174B">
        <w:rPr>
          <w:rFonts w:ascii="Arial" w:hAnsi="Arial" w:cs="Arial"/>
          <w:sz w:val="20"/>
          <w:szCs w:val="20"/>
        </w:rPr>
        <w:t>zamítnutí dotace budou doručeny veřejnou vyhláškou dle § 14 h ZRP.</w:t>
      </w:r>
    </w:p>
    <w:p w14:paraId="05DC6B29" w14:textId="64C4DCBA" w:rsidR="005F174B" w:rsidRPr="005F174B" w:rsidRDefault="00021CC7" w:rsidP="005F174B">
      <w:pPr>
        <w:tabs>
          <w:tab w:val="left" w:pos="2694"/>
          <w:tab w:val="left" w:pos="2977"/>
          <w:tab w:val="left" w:pos="3261"/>
        </w:tabs>
        <w:spacing w:after="0" w:line="240" w:lineRule="auto"/>
        <w:ind w:left="426" w:hanging="426"/>
        <w:jc w:val="both"/>
        <w:rPr>
          <w:rFonts w:ascii="Arial" w:hAnsi="Arial" w:cs="Arial"/>
          <w:sz w:val="20"/>
          <w:szCs w:val="20"/>
        </w:rPr>
      </w:pPr>
      <w:r>
        <w:rPr>
          <w:rFonts w:ascii="Arial" w:hAnsi="Arial" w:cs="Arial"/>
          <w:color w:val="1F497D" w:themeColor="text2"/>
          <w:sz w:val="20"/>
          <w:szCs w:val="20"/>
        </w:rPr>
        <w:t>5</w:t>
      </w:r>
      <w:r w:rsidR="005F174B" w:rsidRPr="005F174B">
        <w:rPr>
          <w:rFonts w:ascii="Arial" w:hAnsi="Arial" w:cs="Arial"/>
          <w:sz w:val="20"/>
          <w:szCs w:val="20"/>
        </w:rPr>
        <w:t xml:space="preserve">.   Pokud žadatel zjistí, že není schopen zajistit realizaci akce v souladu s Rozhodnutím o poskytnutí dotace, neprodleně o tom informuje Ministerstvo pro místní rozvoj </w:t>
      </w:r>
      <w:r w:rsidR="004E6ABA">
        <w:rPr>
          <w:rFonts w:ascii="Arial" w:hAnsi="Arial" w:cs="Arial"/>
          <w:sz w:val="20"/>
          <w:szCs w:val="20"/>
        </w:rPr>
        <w:t xml:space="preserve">ČR </w:t>
      </w:r>
      <w:r w:rsidR="005F174B" w:rsidRPr="005F174B">
        <w:rPr>
          <w:rFonts w:ascii="Arial" w:hAnsi="Arial" w:cs="Arial"/>
          <w:sz w:val="20"/>
          <w:szCs w:val="20"/>
        </w:rPr>
        <w:t xml:space="preserve">a současně předloží návrh na změnu Rozhodnutí o poskytnutí dotace. </w:t>
      </w:r>
    </w:p>
    <w:p w14:paraId="7407BAE4" w14:textId="5D411D46" w:rsidR="00375D61" w:rsidRDefault="00021CC7" w:rsidP="00375D61">
      <w:pPr>
        <w:tabs>
          <w:tab w:val="left" w:pos="2694"/>
          <w:tab w:val="left" w:pos="2977"/>
          <w:tab w:val="left" w:pos="3261"/>
        </w:tabs>
        <w:spacing w:after="0" w:line="240" w:lineRule="auto"/>
        <w:ind w:left="426" w:hanging="426"/>
        <w:jc w:val="both"/>
        <w:rPr>
          <w:rFonts w:ascii="Arial" w:hAnsi="Arial" w:cs="Arial"/>
          <w:sz w:val="20"/>
          <w:szCs w:val="20"/>
        </w:rPr>
      </w:pPr>
      <w:r>
        <w:rPr>
          <w:rFonts w:ascii="Arial" w:hAnsi="Arial" w:cs="Arial"/>
          <w:color w:val="1F497D" w:themeColor="text2"/>
          <w:sz w:val="20"/>
          <w:szCs w:val="20"/>
        </w:rPr>
        <w:t>6</w:t>
      </w:r>
      <w:r w:rsidR="00375D61" w:rsidRPr="002C40E9">
        <w:rPr>
          <w:rFonts w:ascii="Arial" w:hAnsi="Arial" w:cs="Arial"/>
          <w:color w:val="1F497D" w:themeColor="text2"/>
          <w:sz w:val="20"/>
          <w:szCs w:val="20"/>
        </w:rPr>
        <w:t>.</w:t>
      </w:r>
      <w:r w:rsidR="00375D61">
        <w:rPr>
          <w:rFonts w:ascii="Arial" w:hAnsi="Arial" w:cs="Arial"/>
          <w:sz w:val="20"/>
          <w:szCs w:val="20"/>
        </w:rPr>
        <w:t xml:space="preserve">   </w:t>
      </w:r>
      <w:r w:rsidR="005F174B" w:rsidRPr="005F174B">
        <w:rPr>
          <w:rFonts w:ascii="Arial" w:hAnsi="Arial" w:cs="Arial"/>
          <w:sz w:val="20"/>
          <w:szCs w:val="20"/>
        </w:rPr>
        <w:t xml:space="preserve">Úhradu </w:t>
      </w:r>
      <w:r w:rsidR="00375D61">
        <w:rPr>
          <w:rFonts w:ascii="Arial" w:hAnsi="Arial" w:cs="Arial"/>
          <w:sz w:val="20"/>
          <w:szCs w:val="20"/>
        </w:rPr>
        <w:t xml:space="preserve">faktur zhotovitelům/projektantům územního plánu </w:t>
      </w:r>
      <w:r w:rsidR="00C015BA">
        <w:rPr>
          <w:rFonts w:ascii="Arial" w:hAnsi="Arial" w:cs="Arial"/>
          <w:sz w:val="20"/>
          <w:szCs w:val="20"/>
        </w:rPr>
        <w:t>(</w:t>
      </w:r>
      <w:r w:rsidR="00375D61">
        <w:rPr>
          <w:rFonts w:ascii="Arial" w:hAnsi="Arial" w:cs="Arial"/>
          <w:sz w:val="20"/>
          <w:szCs w:val="20"/>
        </w:rPr>
        <w:t>příp.</w:t>
      </w:r>
      <w:r w:rsidR="00C015BA">
        <w:rPr>
          <w:rFonts w:ascii="Arial" w:hAnsi="Arial" w:cs="Arial"/>
          <w:sz w:val="20"/>
          <w:szCs w:val="20"/>
        </w:rPr>
        <w:t xml:space="preserve"> zhotovitelům relevantních posouzení a vyhodnocení dle kapitoly </w:t>
      </w:r>
      <w:r w:rsidR="002C40E9">
        <w:rPr>
          <w:rFonts w:ascii="Arial" w:hAnsi="Arial" w:cs="Arial"/>
          <w:sz w:val="20"/>
          <w:szCs w:val="20"/>
        </w:rPr>
        <w:t>6</w:t>
      </w:r>
      <w:r w:rsidR="00C015BA">
        <w:rPr>
          <w:rFonts w:ascii="Arial" w:hAnsi="Arial" w:cs="Arial"/>
          <w:sz w:val="20"/>
          <w:szCs w:val="20"/>
        </w:rPr>
        <w:t>)</w:t>
      </w:r>
      <w:r w:rsidR="00375D61">
        <w:rPr>
          <w:rFonts w:ascii="Arial" w:hAnsi="Arial" w:cs="Arial"/>
          <w:sz w:val="20"/>
          <w:szCs w:val="20"/>
        </w:rPr>
        <w:t xml:space="preserve"> zajistí příjemce dotace, po věcné a finanční kontrole a po obdržení </w:t>
      </w:r>
      <w:r w:rsidR="00375D61">
        <w:rPr>
          <w:rFonts w:ascii="Arial" w:hAnsi="Arial" w:cs="Arial"/>
          <w:sz w:val="20"/>
          <w:szCs w:val="20"/>
        </w:rPr>
        <w:lastRenderedPageBreak/>
        <w:t>finančních prostředků od správce programu (poskytovatele dotace) – financování formou Ex ante. Vyloučena není ani možnost financování formou Ex post, kdy příjemce po úhradě faktury od z</w:t>
      </w:r>
      <w:r w:rsidR="00C015BA">
        <w:rPr>
          <w:rFonts w:ascii="Arial" w:hAnsi="Arial" w:cs="Arial"/>
          <w:sz w:val="20"/>
          <w:szCs w:val="20"/>
        </w:rPr>
        <w:t>h</w:t>
      </w:r>
      <w:r w:rsidR="00375D61">
        <w:rPr>
          <w:rFonts w:ascii="Arial" w:hAnsi="Arial" w:cs="Arial"/>
          <w:sz w:val="20"/>
          <w:szCs w:val="20"/>
        </w:rPr>
        <w:t>otovitele, zašle tuto fakturu včetně dokladu o úhradě správci programu (poskytovateli). Kontrola faktur pro proplacení nevylučuje následnou finanč</w:t>
      </w:r>
      <w:r w:rsidR="00C015BA">
        <w:rPr>
          <w:rFonts w:ascii="Arial" w:hAnsi="Arial" w:cs="Arial"/>
          <w:sz w:val="20"/>
          <w:szCs w:val="20"/>
        </w:rPr>
        <w:t>n</w:t>
      </w:r>
      <w:r w:rsidR="00375D61">
        <w:rPr>
          <w:rFonts w:ascii="Arial" w:hAnsi="Arial" w:cs="Arial"/>
          <w:sz w:val="20"/>
          <w:szCs w:val="20"/>
        </w:rPr>
        <w:t xml:space="preserve">í kontrolu příslušné akce podle zákona č. 320/2001 Sb., </w:t>
      </w:r>
      <w:r w:rsidR="00375D61" w:rsidRPr="005F174B">
        <w:rPr>
          <w:rFonts w:ascii="Arial" w:hAnsi="Arial" w:cs="Arial"/>
          <w:sz w:val="20"/>
          <w:szCs w:val="20"/>
        </w:rPr>
        <w:t>o</w:t>
      </w:r>
      <w:r w:rsidR="002C40E9">
        <w:rPr>
          <w:rFonts w:ascii="Arial" w:hAnsi="Arial" w:cs="Arial"/>
          <w:sz w:val="20"/>
          <w:szCs w:val="20"/>
        </w:rPr>
        <w:t> </w:t>
      </w:r>
      <w:r w:rsidR="00375D61" w:rsidRPr="005F174B">
        <w:rPr>
          <w:rFonts w:ascii="Arial" w:hAnsi="Arial" w:cs="Arial"/>
          <w:sz w:val="20"/>
          <w:szCs w:val="20"/>
        </w:rPr>
        <w:t>finanční kontrole ve veřejné správě a o změně některých zákonů (zákon o finanční kontrole).</w:t>
      </w:r>
    </w:p>
    <w:p w14:paraId="6799A31A" w14:textId="77777777" w:rsidR="00375D61" w:rsidRDefault="00375D61" w:rsidP="00375D61">
      <w:pPr>
        <w:tabs>
          <w:tab w:val="left" w:pos="2694"/>
          <w:tab w:val="left" w:pos="2977"/>
          <w:tab w:val="left" w:pos="3261"/>
        </w:tabs>
        <w:spacing w:after="0" w:line="240" w:lineRule="auto"/>
        <w:jc w:val="both"/>
        <w:rPr>
          <w:rFonts w:ascii="Arial" w:hAnsi="Arial" w:cs="Arial"/>
          <w:sz w:val="20"/>
          <w:szCs w:val="20"/>
        </w:rPr>
      </w:pPr>
    </w:p>
    <w:p w14:paraId="0C131A67" w14:textId="252F7FF7" w:rsidR="00C015BA" w:rsidRDefault="00C015BA" w:rsidP="006A29C9">
      <w:pPr>
        <w:spacing w:after="0" w:line="240" w:lineRule="auto"/>
        <w:ind w:left="426" w:right="-1"/>
        <w:jc w:val="both"/>
        <w:rPr>
          <w:rFonts w:ascii="Arial" w:eastAsia="Times New Roman" w:hAnsi="Arial" w:cs="Arial"/>
          <w:sz w:val="20"/>
          <w:szCs w:val="20"/>
        </w:rPr>
      </w:pPr>
      <w:r w:rsidRPr="00C10911">
        <w:rPr>
          <w:rFonts w:ascii="Arial" w:eastAsia="Times New Roman" w:hAnsi="Arial" w:cs="Arial"/>
          <w:b/>
          <w:sz w:val="20"/>
          <w:szCs w:val="20"/>
        </w:rPr>
        <w:t xml:space="preserve">Financování </w:t>
      </w:r>
      <w:r>
        <w:rPr>
          <w:rFonts w:ascii="Arial" w:eastAsia="Times New Roman" w:hAnsi="Arial" w:cs="Arial"/>
          <w:b/>
          <w:sz w:val="20"/>
          <w:szCs w:val="20"/>
        </w:rPr>
        <w:t>akce</w:t>
      </w:r>
      <w:r w:rsidRPr="00C10911">
        <w:rPr>
          <w:rFonts w:ascii="Arial" w:eastAsia="Times New Roman" w:hAnsi="Arial" w:cs="Arial"/>
          <w:b/>
          <w:sz w:val="20"/>
          <w:szCs w:val="20"/>
        </w:rPr>
        <w:t xml:space="preserve"> bude prostřednictvím ČNB</w:t>
      </w:r>
      <w:r>
        <w:rPr>
          <w:rFonts w:ascii="Arial" w:eastAsia="Times New Roman" w:hAnsi="Arial" w:cs="Arial"/>
          <w:sz w:val="20"/>
          <w:szCs w:val="20"/>
        </w:rPr>
        <w:t xml:space="preserve"> =</w:t>
      </w:r>
      <w:r w:rsidRPr="00C10911">
        <w:rPr>
          <w:rFonts w:ascii="Arial" w:eastAsia="Times New Roman" w:hAnsi="Arial" w:cs="Arial"/>
          <w:sz w:val="20"/>
          <w:szCs w:val="20"/>
        </w:rPr>
        <w:t xml:space="preserve"> </w:t>
      </w:r>
      <w:r>
        <w:rPr>
          <w:rFonts w:ascii="Arial" w:eastAsia="Times New Roman" w:hAnsi="Arial" w:cs="Arial"/>
          <w:sz w:val="20"/>
          <w:szCs w:val="20"/>
        </w:rPr>
        <w:t>d</w:t>
      </w:r>
      <w:r w:rsidRPr="00C10911">
        <w:rPr>
          <w:rFonts w:ascii="Arial" w:eastAsia="Times New Roman" w:hAnsi="Arial" w:cs="Arial"/>
          <w:sz w:val="20"/>
          <w:szCs w:val="20"/>
        </w:rPr>
        <w:t xml:space="preserve">otace bude poskytnuta příjemci na jeho bankovní účet </w:t>
      </w:r>
      <w:r>
        <w:rPr>
          <w:rFonts w:ascii="Arial" w:eastAsia="Times New Roman" w:hAnsi="Arial" w:cs="Arial"/>
          <w:sz w:val="20"/>
          <w:szCs w:val="20"/>
        </w:rPr>
        <w:t>vedený u ČNB. Úhrady faktur zhotovitelům/projektantům z jiného bankovního účtu obce je možné.  Dokument Registrace akce a Rozhodnutí o poskytnutí dotace bude vydáván s typem financování Ex</w:t>
      </w:r>
      <w:r w:rsidR="002C40E9">
        <w:rPr>
          <w:rFonts w:ascii="Arial" w:eastAsia="Times New Roman" w:hAnsi="Arial" w:cs="Arial"/>
          <w:sz w:val="20"/>
          <w:szCs w:val="20"/>
        </w:rPr>
        <w:t> </w:t>
      </w:r>
      <w:r>
        <w:rPr>
          <w:rFonts w:ascii="Arial" w:eastAsia="Times New Roman" w:hAnsi="Arial" w:cs="Arial"/>
          <w:sz w:val="20"/>
          <w:szCs w:val="20"/>
        </w:rPr>
        <w:t xml:space="preserve">ante. Změna </w:t>
      </w:r>
      <w:r w:rsidR="00AB4BC0">
        <w:rPr>
          <w:rFonts w:ascii="Arial" w:eastAsia="Times New Roman" w:hAnsi="Arial" w:cs="Arial"/>
          <w:sz w:val="20"/>
          <w:szCs w:val="20"/>
        </w:rPr>
        <w:t xml:space="preserve">typu </w:t>
      </w:r>
      <w:r>
        <w:rPr>
          <w:rFonts w:ascii="Arial" w:eastAsia="Times New Roman" w:hAnsi="Arial" w:cs="Arial"/>
          <w:sz w:val="20"/>
          <w:szCs w:val="20"/>
        </w:rPr>
        <w:t>financování z</w:t>
      </w:r>
      <w:r w:rsidR="002C40E9">
        <w:rPr>
          <w:rFonts w:ascii="Arial" w:eastAsia="Times New Roman" w:hAnsi="Arial" w:cs="Arial"/>
          <w:sz w:val="20"/>
          <w:szCs w:val="20"/>
        </w:rPr>
        <w:t> </w:t>
      </w:r>
      <w:r>
        <w:rPr>
          <w:rFonts w:ascii="Arial" w:eastAsia="Times New Roman" w:hAnsi="Arial" w:cs="Arial"/>
          <w:sz w:val="20"/>
          <w:szCs w:val="20"/>
        </w:rPr>
        <w:t>Ex</w:t>
      </w:r>
      <w:r w:rsidR="002C40E9">
        <w:rPr>
          <w:rFonts w:ascii="Arial" w:eastAsia="Times New Roman" w:hAnsi="Arial" w:cs="Arial"/>
          <w:sz w:val="20"/>
          <w:szCs w:val="20"/>
        </w:rPr>
        <w:t xml:space="preserve"> </w:t>
      </w:r>
      <w:r>
        <w:rPr>
          <w:rFonts w:ascii="Arial" w:eastAsia="Times New Roman" w:hAnsi="Arial" w:cs="Arial"/>
          <w:sz w:val="20"/>
          <w:szCs w:val="20"/>
        </w:rPr>
        <w:t>ante na Ex</w:t>
      </w:r>
      <w:r w:rsidR="002C40E9">
        <w:rPr>
          <w:rFonts w:ascii="Arial" w:eastAsia="Times New Roman" w:hAnsi="Arial" w:cs="Arial"/>
          <w:sz w:val="20"/>
          <w:szCs w:val="20"/>
        </w:rPr>
        <w:t xml:space="preserve"> </w:t>
      </w:r>
      <w:r>
        <w:rPr>
          <w:rFonts w:ascii="Arial" w:eastAsia="Times New Roman" w:hAnsi="Arial" w:cs="Arial"/>
          <w:sz w:val="20"/>
          <w:szCs w:val="20"/>
        </w:rPr>
        <w:t>post</w:t>
      </w:r>
      <w:r w:rsidR="00AB4BC0">
        <w:rPr>
          <w:rFonts w:ascii="Arial" w:eastAsia="Times New Roman" w:hAnsi="Arial" w:cs="Arial"/>
          <w:sz w:val="20"/>
          <w:szCs w:val="20"/>
        </w:rPr>
        <w:t xml:space="preserve"> v průběhu financování akce</w:t>
      </w:r>
      <w:r>
        <w:rPr>
          <w:rFonts w:ascii="Arial" w:eastAsia="Times New Roman" w:hAnsi="Arial" w:cs="Arial"/>
          <w:sz w:val="20"/>
          <w:szCs w:val="20"/>
        </w:rPr>
        <w:t xml:space="preserve"> je</w:t>
      </w:r>
      <w:r w:rsidR="002C40E9">
        <w:rPr>
          <w:rFonts w:ascii="Arial" w:eastAsia="Times New Roman" w:hAnsi="Arial" w:cs="Arial"/>
          <w:sz w:val="20"/>
          <w:szCs w:val="20"/>
        </w:rPr>
        <w:t xml:space="preserve"> </w:t>
      </w:r>
      <w:r>
        <w:rPr>
          <w:rFonts w:ascii="Arial" w:eastAsia="Times New Roman" w:hAnsi="Arial" w:cs="Arial"/>
          <w:sz w:val="20"/>
          <w:szCs w:val="20"/>
        </w:rPr>
        <w:t>možná</w:t>
      </w:r>
      <w:r w:rsidR="00AB4BC0">
        <w:rPr>
          <w:rFonts w:ascii="Arial" w:eastAsia="Times New Roman" w:hAnsi="Arial" w:cs="Arial"/>
          <w:sz w:val="20"/>
          <w:szCs w:val="20"/>
        </w:rPr>
        <w:t xml:space="preserve"> a není důvodem pro vydání změny Rozhodnutí o poskytnutí dotace</w:t>
      </w:r>
      <w:r>
        <w:rPr>
          <w:rFonts w:ascii="Arial" w:eastAsia="Times New Roman" w:hAnsi="Arial" w:cs="Arial"/>
          <w:sz w:val="20"/>
          <w:szCs w:val="20"/>
        </w:rPr>
        <w:t xml:space="preserve">.   </w:t>
      </w:r>
    </w:p>
    <w:p w14:paraId="5DF4F5A0" w14:textId="2A1085FF" w:rsidR="00C015BA" w:rsidRPr="00C10911" w:rsidRDefault="00C015BA" w:rsidP="00A86A39">
      <w:pPr>
        <w:spacing w:after="0"/>
        <w:ind w:right="-1"/>
        <w:jc w:val="both"/>
        <w:rPr>
          <w:rFonts w:ascii="Arial" w:eastAsia="Times New Roman" w:hAnsi="Arial" w:cs="Arial"/>
          <w:sz w:val="20"/>
          <w:szCs w:val="20"/>
        </w:rPr>
      </w:pPr>
    </w:p>
    <w:p w14:paraId="197FE753" w14:textId="7C378A2F" w:rsidR="00C015BA" w:rsidRDefault="00C015BA" w:rsidP="006A29C9">
      <w:pPr>
        <w:spacing w:after="0" w:line="240" w:lineRule="auto"/>
        <w:ind w:left="426" w:right="-1"/>
        <w:jc w:val="both"/>
        <w:rPr>
          <w:rFonts w:ascii="Arial" w:eastAsia="Times New Roman" w:hAnsi="Arial" w:cs="Arial"/>
          <w:sz w:val="20"/>
          <w:szCs w:val="20"/>
        </w:rPr>
      </w:pPr>
      <w:r w:rsidRPr="00C10911">
        <w:rPr>
          <w:rFonts w:ascii="Arial" w:eastAsia="Times New Roman" w:hAnsi="Arial" w:cs="Arial"/>
          <w:sz w:val="20"/>
          <w:szCs w:val="20"/>
        </w:rPr>
        <w:t xml:space="preserve">Ministerstvo </w:t>
      </w:r>
      <w:r w:rsidR="004E6ABA">
        <w:rPr>
          <w:rFonts w:ascii="Arial" w:eastAsia="Times New Roman" w:hAnsi="Arial" w:cs="Arial"/>
          <w:sz w:val="20"/>
          <w:szCs w:val="20"/>
        </w:rPr>
        <w:t xml:space="preserve">pro místní rozvoj ČR </w:t>
      </w:r>
      <w:r w:rsidRPr="00C10911">
        <w:rPr>
          <w:rFonts w:ascii="Arial" w:eastAsia="Times New Roman" w:hAnsi="Arial" w:cs="Arial"/>
          <w:sz w:val="20"/>
          <w:szCs w:val="20"/>
        </w:rPr>
        <w:t xml:space="preserve">poskytne částku na účet příjemce ve lhůtě </w:t>
      </w:r>
      <w:r w:rsidR="00AB4BC0">
        <w:rPr>
          <w:rFonts w:ascii="Arial" w:eastAsia="Times New Roman" w:hAnsi="Arial" w:cs="Arial"/>
          <w:sz w:val="20"/>
          <w:szCs w:val="20"/>
        </w:rPr>
        <w:t>30</w:t>
      </w:r>
      <w:r w:rsidRPr="00C10911">
        <w:rPr>
          <w:rFonts w:ascii="Arial" w:eastAsia="Times New Roman" w:hAnsi="Arial" w:cs="Arial"/>
          <w:sz w:val="20"/>
          <w:szCs w:val="20"/>
        </w:rPr>
        <w:t xml:space="preserve"> pracovních dní od obdržení </w:t>
      </w:r>
      <w:r w:rsidRPr="00481380">
        <w:rPr>
          <w:rFonts w:ascii="Arial" w:eastAsia="Times New Roman" w:hAnsi="Arial" w:cs="Arial"/>
          <w:b/>
          <w:sz w:val="20"/>
          <w:szCs w:val="20"/>
        </w:rPr>
        <w:t>úplné</w:t>
      </w:r>
      <w:r>
        <w:rPr>
          <w:rFonts w:ascii="Arial" w:eastAsia="Times New Roman" w:hAnsi="Arial" w:cs="Arial"/>
          <w:sz w:val="20"/>
          <w:szCs w:val="20"/>
        </w:rPr>
        <w:t xml:space="preserve"> žádosti o uvolnění finančních prostředků</w:t>
      </w:r>
      <w:r w:rsidRPr="00C10911">
        <w:rPr>
          <w:rFonts w:ascii="Arial" w:eastAsia="Times New Roman" w:hAnsi="Arial" w:cs="Arial"/>
          <w:sz w:val="20"/>
          <w:szCs w:val="20"/>
        </w:rPr>
        <w:t>.</w:t>
      </w:r>
    </w:p>
    <w:p w14:paraId="5ADA19B7" w14:textId="77777777" w:rsidR="00C015BA" w:rsidRDefault="00C015BA" w:rsidP="00C015BA">
      <w:pPr>
        <w:spacing w:after="0" w:line="240" w:lineRule="auto"/>
        <w:ind w:right="-569"/>
        <w:jc w:val="both"/>
        <w:rPr>
          <w:rFonts w:ascii="Arial" w:eastAsia="Times New Roman" w:hAnsi="Arial" w:cs="Arial"/>
          <w:sz w:val="20"/>
          <w:szCs w:val="20"/>
        </w:rPr>
      </w:pPr>
    </w:p>
    <w:p w14:paraId="7C197504" w14:textId="77777777" w:rsidR="006A29C9" w:rsidRPr="00CC6B1D" w:rsidRDefault="007F09DE" w:rsidP="00021CC7">
      <w:pPr>
        <w:pStyle w:val="Odstavecseseznamem"/>
        <w:numPr>
          <w:ilvl w:val="0"/>
          <w:numId w:val="31"/>
        </w:numPr>
        <w:autoSpaceDE w:val="0"/>
        <w:autoSpaceDN w:val="0"/>
        <w:adjustRightInd w:val="0"/>
        <w:spacing w:after="0" w:line="240" w:lineRule="auto"/>
        <w:jc w:val="both"/>
        <w:rPr>
          <w:rFonts w:ascii="Arial" w:hAnsi="Arial" w:cs="Arial"/>
          <w:sz w:val="20"/>
          <w:szCs w:val="20"/>
        </w:rPr>
      </w:pPr>
      <w:r w:rsidRPr="00CC6B1D">
        <w:rPr>
          <w:rFonts w:ascii="Arial" w:hAnsi="Arial" w:cs="Arial"/>
          <w:sz w:val="20"/>
          <w:szCs w:val="20"/>
        </w:rPr>
        <w:t>Vzhledem k charakteru dotačního titulu</w:t>
      </w:r>
      <w:r>
        <w:rPr>
          <w:rFonts w:ascii="Arial" w:hAnsi="Arial" w:cs="Arial"/>
          <w:sz w:val="20"/>
          <w:szCs w:val="20"/>
        </w:rPr>
        <w:t xml:space="preserve"> </w:t>
      </w:r>
      <w:r w:rsidRPr="00CC6B1D">
        <w:rPr>
          <w:rFonts w:ascii="Arial" w:hAnsi="Arial" w:cs="Arial"/>
          <w:sz w:val="20"/>
          <w:szCs w:val="20"/>
        </w:rPr>
        <w:t xml:space="preserve">příjemce v žádosti uvede předpokládané termíny financování etap pořizování územních plánů, zejména těch etap, které patří do uznatelných nákladů dle kapitoly 6. Finanční prostředky budou v rámci Registrace akce a </w:t>
      </w:r>
      <w:r>
        <w:rPr>
          <w:rFonts w:ascii="Arial" w:hAnsi="Arial" w:cs="Arial"/>
          <w:sz w:val="20"/>
          <w:szCs w:val="20"/>
        </w:rPr>
        <w:t>R</w:t>
      </w:r>
      <w:r w:rsidRPr="00CC6B1D">
        <w:rPr>
          <w:rFonts w:ascii="Arial" w:hAnsi="Arial" w:cs="Arial"/>
          <w:sz w:val="20"/>
          <w:szCs w:val="20"/>
        </w:rPr>
        <w:t>ozhodnutí o poskytnutí dotace nárokovány v celkové výši dotace pouze v aktuálním roce</w:t>
      </w:r>
      <w:r>
        <w:rPr>
          <w:rFonts w:ascii="Arial" w:hAnsi="Arial" w:cs="Arial"/>
          <w:sz w:val="20"/>
          <w:szCs w:val="20"/>
        </w:rPr>
        <w:t xml:space="preserve"> výzvy</w:t>
      </w:r>
      <w:r w:rsidRPr="00CC6B1D">
        <w:rPr>
          <w:rFonts w:ascii="Arial" w:hAnsi="Arial" w:cs="Arial"/>
          <w:sz w:val="20"/>
          <w:szCs w:val="20"/>
        </w:rPr>
        <w:t>. Příjemce může předkládat faktury i v dalších letech programu, finanční prostředky lze převést do následujících let v rámci nespotřebovaných nárokovaných výdajů akce.</w:t>
      </w:r>
      <w:r>
        <w:rPr>
          <w:rFonts w:ascii="Arial" w:hAnsi="Arial" w:cs="Arial"/>
          <w:sz w:val="20"/>
          <w:szCs w:val="20"/>
        </w:rPr>
        <w:t xml:space="preserve"> </w:t>
      </w:r>
      <w:r w:rsidR="00003C17">
        <w:rPr>
          <w:rFonts w:ascii="Arial" w:hAnsi="Arial" w:cs="Arial"/>
          <w:sz w:val="20"/>
          <w:szCs w:val="20"/>
        </w:rPr>
        <w:t>Převedení nárokovaných nespotřebovaných výdajů akce je možné pouze do doby ukončení Programu.</w:t>
      </w:r>
    </w:p>
    <w:p w14:paraId="77AB1E19" w14:textId="77777777" w:rsidR="00C015BA" w:rsidRPr="005121E8" w:rsidRDefault="006A29C9" w:rsidP="00021CC7">
      <w:pPr>
        <w:pStyle w:val="Odstavecseseznamem"/>
        <w:numPr>
          <w:ilvl w:val="0"/>
          <w:numId w:val="31"/>
        </w:numPr>
        <w:autoSpaceDE w:val="0"/>
        <w:autoSpaceDN w:val="0"/>
        <w:adjustRightInd w:val="0"/>
        <w:spacing w:after="0" w:line="240" w:lineRule="auto"/>
        <w:ind w:left="426" w:hanging="426"/>
        <w:jc w:val="both"/>
        <w:rPr>
          <w:rFonts w:ascii="Arial" w:hAnsi="Arial" w:cs="Arial"/>
          <w:sz w:val="20"/>
          <w:szCs w:val="20"/>
        </w:rPr>
      </w:pPr>
      <w:r w:rsidRPr="006A29C9">
        <w:rPr>
          <w:rFonts w:ascii="Arial" w:hAnsi="Arial" w:cs="Arial"/>
          <w:sz w:val="20"/>
          <w:szCs w:val="20"/>
        </w:rPr>
        <w:t>Finanční prostředky budou uvolňovány na základě faktur a částek uvedených ve smlouvě</w:t>
      </w:r>
      <w:r w:rsidR="00915E68">
        <w:rPr>
          <w:rFonts w:ascii="Arial" w:hAnsi="Arial" w:cs="Arial"/>
          <w:sz w:val="20"/>
          <w:szCs w:val="20"/>
        </w:rPr>
        <w:t xml:space="preserve"> </w:t>
      </w:r>
      <w:r w:rsidRPr="00915E68">
        <w:rPr>
          <w:rFonts w:ascii="Arial" w:hAnsi="Arial" w:cs="Arial"/>
          <w:sz w:val="20"/>
          <w:szCs w:val="20"/>
        </w:rPr>
        <w:t>s</w:t>
      </w:r>
      <w:r w:rsidR="00915E68">
        <w:rPr>
          <w:rFonts w:ascii="Arial" w:hAnsi="Arial" w:cs="Arial"/>
          <w:sz w:val="20"/>
          <w:szCs w:val="20"/>
        </w:rPr>
        <w:t> </w:t>
      </w:r>
      <w:r w:rsidRPr="00915E68">
        <w:rPr>
          <w:rFonts w:ascii="Arial" w:hAnsi="Arial" w:cs="Arial"/>
          <w:sz w:val="20"/>
          <w:szCs w:val="20"/>
        </w:rPr>
        <w:t>dodavatelem/dodavateli.</w:t>
      </w:r>
      <w:r w:rsidR="00915E68" w:rsidRPr="00915E68">
        <w:rPr>
          <w:rFonts w:ascii="Arial" w:hAnsi="Arial" w:cs="Arial"/>
          <w:sz w:val="20"/>
          <w:szCs w:val="20"/>
        </w:rPr>
        <w:t xml:space="preserve"> </w:t>
      </w:r>
      <w:r w:rsidRPr="00915E68">
        <w:rPr>
          <w:rFonts w:ascii="Arial" w:hAnsi="Arial" w:cs="Arial"/>
          <w:sz w:val="20"/>
          <w:szCs w:val="20"/>
        </w:rPr>
        <w:t>Zálohy na provedení prací a dodávek se zhotovitelům a doda</w:t>
      </w:r>
      <w:r w:rsidR="00915E68" w:rsidRPr="00915E68">
        <w:rPr>
          <w:rFonts w:ascii="Arial" w:hAnsi="Arial" w:cs="Arial"/>
          <w:sz w:val="20"/>
          <w:szCs w:val="20"/>
        </w:rPr>
        <w:t xml:space="preserve">vatelům akcí (projektů) v rámci </w:t>
      </w:r>
      <w:r w:rsidRPr="00915E68">
        <w:rPr>
          <w:rFonts w:ascii="Arial" w:hAnsi="Arial" w:cs="Arial"/>
          <w:sz w:val="20"/>
          <w:szCs w:val="20"/>
        </w:rPr>
        <w:t xml:space="preserve">programu neposkytují. </w:t>
      </w:r>
    </w:p>
    <w:p w14:paraId="7AAEAAD3" w14:textId="77777777" w:rsidR="005F174B" w:rsidRPr="006A29C9" w:rsidRDefault="005F174B" w:rsidP="00021CC7">
      <w:pPr>
        <w:pStyle w:val="Odstavecseseznamem"/>
        <w:numPr>
          <w:ilvl w:val="0"/>
          <w:numId w:val="31"/>
        </w:numPr>
        <w:tabs>
          <w:tab w:val="left" w:pos="2694"/>
          <w:tab w:val="left" w:pos="2977"/>
          <w:tab w:val="left" w:pos="3261"/>
        </w:tabs>
        <w:spacing w:after="0" w:line="240" w:lineRule="auto"/>
        <w:ind w:left="426" w:hanging="426"/>
        <w:jc w:val="both"/>
        <w:rPr>
          <w:rFonts w:ascii="Arial" w:hAnsi="Arial" w:cs="Arial"/>
          <w:sz w:val="20"/>
          <w:szCs w:val="20"/>
        </w:rPr>
      </w:pPr>
      <w:r w:rsidRPr="006A29C9">
        <w:rPr>
          <w:rFonts w:ascii="Arial" w:hAnsi="Arial" w:cs="Arial"/>
          <w:sz w:val="20"/>
          <w:szCs w:val="20"/>
        </w:rPr>
        <w:t xml:space="preserve">Finanční prostředky na konkrétní akci (projekt) může příjemce dotace čerpat až po splnění podmínek daných programem/podprogramem. Dotace musí být čerpána na realizovanou akci (projekt) v průběhu příslušného roku, nejdéle do termínu stanoveného správcem programu při dodržení následujících podmínek: </w:t>
      </w:r>
    </w:p>
    <w:p w14:paraId="19DC69B3" w14:textId="77777777" w:rsidR="005F174B" w:rsidRPr="005F174B" w:rsidRDefault="005F174B" w:rsidP="005F174B">
      <w:pPr>
        <w:numPr>
          <w:ilvl w:val="0"/>
          <w:numId w:val="10"/>
        </w:numPr>
        <w:tabs>
          <w:tab w:val="left" w:pos="2694"/>
          <w:tab w:val="left" w:pos="2977"/>
          <w:tab w:val="left" w:pos="3261"/>
        </w:tabs>
        <w:spacing w:after="0" w:line="240" w:lineRule="auto"/>
        <w:jc w:val="both"/>
        <w:rPr>
          <w:rFonts w:ascii="Arial" w:hAnsi="Arial" w:cs="Arial"/>
          <w:sz w:val="20"/>
          <w:szCs w:val="20"/>
        </w:rPr>
      </w:pPr>
      <w:r w:rsidRPr="005F174B">
        <w:rPr>
          <w:rFonts w:ascii="Arial" w:hAnsi="Arial" w:cs="Arial"/>
          <w:sz w:val="20"/>
          <w:szCs w:val="20"/>
        </w:rPr>
        <w:t>akce (projekt) bude registrována v Informačním systému programového financování podle § 12 zákona č. 218/2000 Sb.;</w:t>
      </w:r>
    </w:p>
    <w:p w14:paraId="37CFB40C" w14:textId="77777777" w:rsidR="005F174B" w:rsidRPr="00783747" w:rsidRDefault="005F174B" w:rsidP="005F174B">
      <w:pPr>
        <w:numPr>
          <w:ilvl w:val="0"/>
          <w:numId w:val="10"/>
        </w:numPr>
        <w:tabs>
          <w:tab w:val="left" w:pos="2694"/>
          <w:tab w:val="left" w:pos="2977"/>
          <w:tab w:val="left" w:pos="3261"/>
        </w:tabs>
        <w:spacing w:after="0" w:line="240" w:lineRule="auto"/>
        <w:jc w:val="both"/>
        <w:rPr>
          <w:rFonts w:ascii="Arial" w:hAnsi="Arial" w:cs="Arial"/>
          <w:sz w:val="20"/>
          <w:szCs w:val="20"/>
        </w:rPr>
      </w:pPr>
      <w:r w:rsidRPr="005F174B">
        <w:rPr>
          <w:rFonts w:ascii="Arial" w:hAnsi="Arial" w:cs="Arial"/>
          <w:sz w:val="20"/>
          <w:szCs w:val="20"/>
        </w:rPr>
        <w:t xml:space="preserve">nečerpání přidělených finančních prostředků v příslušném roce musí oznámit příjemce dotace </w:t>
      </w:r>
      <w:r w:rsidRPr="00783747">
        <w:rPr>
          <w:rFonts w:ascii="Arial" w:hAnsi="Arial" w:cs="Arial"/>
          <w:sz w:val="20"/>
          <w:szCs w:val="20"/>
        </w:rPr>
        <w:t>správci programu neprodleně, nejpozději do 31. 10. příslušného roku.</w:t>
      </w:r>
    </w:p>
    <w:p w14:paraId="363AF6CB" w14:textId="77777777" w:rsidR="005F174B" w:rsidRDefault="005F174B" w:rsidP="00021CC7">
      <w:pPr>
        <w:numPr>
          <w:ilvl w:val="0"/>
          <w:numId w:val="31"/>
        </w:numPr>
        <w:tabs>
          <w:tab w:val="left" w:pos="2694"/>
          <w:tab w:val="left" w:pos="2977"/>
          <w:tab w:val="left" w:pos="3261"/>
        </w:tabs>
        <w:spacing w:after="0" w:line="240" w:lineRule="auto"/>
        <w:ind w:hanging="502"/>
        <w:jc w:val="both"/>
        <w:rPr>
          <w:rFonts w:ascii="Arial" w:hAnsi="Arial" w:cs="Arial"/>
          <w:sz w:val="20"/>
          <w:szCs w:val="20"/>
        </w:rPr>
      </w:pPr>
      <w:r w:rsidRPr="005F174B">
        <w:rPr>
          <w:rFonts w:ascii="Arial" w:hAnsi="Arial" w:cs="Arial"/>
          <w:sz w:val="20"/>
          <w:szCs w:val="20"/>
        </w:rPr>
        <w:t xml:space="preserve">Dokumentaci závěrečného vyhodnocení akce podle § 6 vyhlášky č. 560/2006 Sb., o účasti státního rozpočtu na financování programů reprodukce majetku, ve znění vyhlášky č. 11/2010 Sb., v souladu s Metodickým pokynem MF č. R 1 – 2010 a v souladu s ustanoveními programu/podprogramu doručí účastník programu ministerstvu nejpozději v termínu stanoveném v Rozhodnutí o poskytnutí dotace, zpravidla do </w:t>
      </w:r>
      <w:r w:rsidR="00915E68">
        <w:rPr>
          <w:rFonts w:ascii="Arial" w:hAnsi="Arial" w:cs="Arial"/>
          <w:sz w:val="20"/>
          <w:szCs w:val="20"/>
        </w:rPr>
        <w:t xml:space="preserve">čtyř </w:t>
      </w:r>
      <w:r w:rsidRPr="005F174B">
        <w:rPr>
          <w:rFonts w:ascii="Arial" w:hAnsi="Arial" w:cs="Arial"/>
          <w:sz w:val="20"/>
          <w:szCs w:val="20"/>
        </w:rPr>
        <w:t>měsíců po termínu ukončení realizace akce (projektu)</w:t>
      </w:r>
      <w:r w:rsidR="00915E68">
        <w:rPr>
          <w:rFonts w:ascii="Arial" w:hAnsi="Arial" w:cs="Arial"/>
          <w:sz w:val="20"/>
          <w:szCs w:val="20"/>
        </w:rPr>
        <w:t>.</w:t>
      </w:r>
      <w:r w:rsidRPr="005F174B">
        <w:rPr>
          <w:rFonts w:ascii="Arial" w:hAnsi="Arial" w:cs="Arial"/>
          <w:sz w:val="20"/>
          <w:szCs w:val="20"/>
        </w:rPr>
        <w:t xml:space="preserve"> </w:t>
      </w:r>
    </w:p>
    <w:p w14:paraId="0F1A99B3" w14:textId="77777777" w:rsidR="009426CE" w:rsidRPr="005F174B" w:rsidRDefault="005121E8" w:rsidP="00021CC7">
      <w:pPr>
        <w:numPr>
          <w:ilvl w:val="0"/>
          <w:numId w:val="31"/>
        </w:numPr>
        <w:tabs>
          <w:tab w:val="left" w:pos="2694"/>
          <w:tab w:val="left" w:pos="2977"/>
          <w:tab w:val="left" w:pos="3261"/>
        </w:tabs>
        <w:spacing w:after="0" w:line="240" w:lineRule="auto"/>
        <w:ind w:hanging="502"/>
        <w:jc w:val="both"/>
        <w:rPr>
          <w:rFonts w:ascii="Arial" w:hAnsi="Arial" w:cs="Arial"/>
          <w:sz w:val="20"/>
          <w:szCs w:val="20"/>
        </w:rPr>
      </w:pPr>
      <w:r>
        <w:rPr>
          <w:rFonts w:ascii="Arial" w:hAnsi="Arial" w:cs="Arial"/>
          <w:sz w:val="20"/>
          <w:szCs w:val="20"/>
        </w:rPr>
        <w:t>Příjemce dotace je povinen provést finanční vypořádání dotace se státním rozpočtem podle vyhlášky 367/2015 Sb., o zásadách a lhůtách finančního vypořádání vztahů se státním rozpočtem, státními finančními aktivy</w:t>
      </w:r>
      <w:r w:rsidR="006D197A">
        <w:rPr>
          <w:rFonts w:ascii="Arial" w:hAnsi="Arial" w:cs="Arial"/>
          <w:sz w:val="20"/>
          <w:szCs w:val="20"/>
        </w:rPr>
        <w:t xml:space="preserve"> </w:t>
      </w:r>
      <w:r>
        <w:rPr>
          <w:rFonts w:ascii="Arial" w:hAnsi="Arial" w:cs="Arial"/>
          <w:sz w:val="20"/>
          <w:szCs w:val="20"/>
        </w:rPr>
        <w:t>a Národním fondem (vyhláška o finančním vypořádání, ve znění pozdějších předpisů.</w:t>
      </w:r>
    </w:p>
    <w:p w14:paraId="0A87143D" w14:textId="77777777" w:rsidR="005F174B" w:rsidRPr="005F174B" w:rsidRDefault="005F174B" w:rsidP="00021CC7">
      <w:pPr>
        <w:numPr>
          <w:ilvl w:val="0"/>
          <w:numId w:val="31"/>
        </w:numPr>
        <w:tabs>
          <w:tab w:val="left" w:pos="2694"/>
          <w:tab w:val="left" w:pos="2977"/>
          <w:tab w:val="left" w:pos="3261"/>
        </w:tabs>
        <w:spacing w:after="0" w:line="240" w:lineRule="auto"/>
        <w:ind w:hanging="502"/>
        <w:jc w:val="both"/>
        <w:rPr>
          <w:rFonts w:ascii="Arial" w:hAnsi="Arial" w:cs="Arial"/>
          <w:sz w:val="20"/>
          <w:szCs w:val="20"/>
        </w:rPr>
      </w:pPr>
      <w:r w:rsidRPr="005F174B">
        <w:rPr>
          <w:rFonts w:ascii="Arial" w:hAnsi="Arial" w:cs="Arial"/>
          <w:sz w:val="20"/>
          <w:szCs w:val="20"/>
        </w:rPr>
        <w:t>Účastník je povinen veškerou dokumentaci související s realizací akce pečlivě uschovat pro potřeby kontrolních orgánů po dobu 10 let od vydání závěrečného vyhodnocení akce.</w:t>
      </w:r>
    </w:p>
    <w:p w14:paraId="7B202214" w14:textId="77777777" w:rsidR="00DE0122" w:rsidRPr="008679A8" w:rsidRDefault="00DE0122" w:rsidP="00A22F78">
      <w:pPr>
        <w:tabs>
          <w:tab w:val="left" w:pos="2694"/>
          <w:tab w:val="left" w:pos="2977"/>
          <w:tab w:val="left" w:pos="3261"/>
        </w:tabs>
        <w:spacing w:after="0" w:line="240" w:lineRule="auto"/>
        <w:jc w:val="both"/>
        <w:rPr>
          <w:rFonts w:ascii="Arial" w:hAnsi="Arial" w:cs="Arial"/>
          <w:sz w:val="20"/>
          <w:szCs w:val="20"/>
        </w:rPr>
      </w:pPr>
    </w:p>
    <w:p w14:paraId="1AC842C4" w14:textId="019DDD45" w:rsidR="00D168C2" w:rsidRPr="00D168C2" w:rsidRDefault="00D168C2" w:rsidP="00D168C2">
      <w:pPr>
        <w:pStyle w:val="Nadpis2"/>
      </w:pPr>
      <w:bookmarkStart w:id="24" w:name="_Toc11919413"/>
      <w:r>
        <w:t>10.</w:t>
      </w:r>
      <w:r w:rsidR="00243326">
        <w:t>6</w:t>
      </w:r>
      <w:r w:rsidR="002F277A">
        <w:tab/>
      </w:r>
      <w:r w:rsidRPr="00D168C2">
        <w:t>Hodnocení žádostí</w:t>
      </w:r>
      <w:bookmarkEnd w:id="24"/>
    </w:p>
    <w:p w14:paraId="0FB62974" w14:textId="77777777" w:rsidR="00674017" w:rsidRDefault="00674017" w:rsidP="00674017">
      <w:pPr>
        <w:spacing w:after="0" w:line="240" w:lineRule="auto"/>
        <w:jc w:val="both"/>
        <w:rPr>
          <w:rFonts w:ascii="Arial" w:hAnsi="Arial" w:cs="Arial"/>
          <w:sz w:val="20"/>
          <w:szCs w:val="20"/>
        </w:rPr>
      </w:pPr>
    </w:p>
    <w:p w14:paraId="5A610F38" w14:textId="77777777" w:rsidR="00915E68" w:rsidRPr="00915E68" w:rsidRDefault="00915E68" w:rsidP="00915E68">
      <w:pPr>
        <w:spacing w:after="0" w:line="240" w:lineRule="auto"/>
        <w:jc w:val="both"/>
        <w:rPr>
          <w:rFonts w:ascii="Arial" w:hAnsi="Arial" w:cs="Arial"/>
          <w:sz w:val="20"/>
          <w:szCs w:val="20"/>
        </w:rPr>
      </w:pPr>
      <w:r w:rsidRPr="00915E68">
        <w:rPr>
          <w:rFonts w:ascii="Arial" w:hAnsi="Arial" w:cs="Arial"/>
          <w:sz w:val="20"/>
          <w:szCs w:val="20"/>
        </w:rPr>
        <w:t>Hodnocení žádostí vychází z údajů obsažených v žádosti, které jsou dané programem/podprogramem a jsou rovněž uvedeny ve výzvě k podání žádosti o poskytnutí dotace.</w:t>
      </w:r>
    </w:p>
    <w:p w14:paraId="5891CD81" w14:textId="77777777" w:rsidR="00915E68" w:rsidRPr="00915E68" w:rsidRDefault="00915E68" w:rsidP="00915E68">
      <w:pPr>
        <w:spacing w:after="0" w:line="240" w:lineRule="auto"/>
        <w:jc w:val="both"/>
        <w:rPr>
          <w:rFonts w:ascii="Arial" w:hAnsi="Arial" w:cs="Arial"/>
          <w:sz w:val="20"/>
          <w:szCs w:val="20"/>
        </w:rPr>
      </w:pPr>
    </w:p>
    <w:p w14:paraId="6C85B8DC" w14:textId="77777777" w:rsidR="00915E68" w:rsidRPr="00915E68" w:rsidRDefault="00915E68" w:rsidP="00915E68">
      <w:pPr>
        <w:spacing w:after="0" w:line="240" w:lineRule="auto"/>
        <w:jc w:val="both"/>
        <w:rPr>
          <w:rFonts w:ascii="Arial" w:hAnsi="Arial" w:cs="Arial"/>
          <w:sz w:val="20"/>
          <w:szCs w:val="20"/>
        </w:rPr>
      </w:pPr>
      <w:r w:rsidRPr="00915E68">
        <w:rPr>
          <w:rFonts w:ascii="Arial" w:hAnsi="Arial" w:cs="Arial"/>
          <w:sz w:val="20"/>
          <w:szCs w:val="20"/>
        </w:rPr>
        <w:t>Správce programu hodnotí úplnost žádostí a jejich příloh dle znění programu/podprogramu, metodických pokynů a administrativních postupů. Správce hodnotí žádosti z pohledu splnění podmínek programu/ podprogramu a metodických postupů. Hodnocení je provedeno dle administrativních postupů vydaných správcem.</w:t>
      </w:r>
    </w:p>
    <w:p w14:paraId="6111B872" w14:textId="77777777" w:rsidR="00915E68" w:rsidRPr="00915E68" w:rsidRDefault="00915E68" w:rsidP="00915E68">
      <w:pPr>
        <w:spacing w:after="0" w:line="240" w:lineRule="auto"/>
        <w:jc w:val="both"/>
        <w:rPr>
          <w:rFonts w:ascii="Arial" w:hAnsi="Arial" w:cs="Arial"/>
          <w:sz w:val="20"/>
          <w:szCs w:val="20"/>
        </w:rPr>
      </w:pPr>
    </w:p>
    <w:p w14:paraId="7FDDD63C" w14:textId="77777777" w:rsidR="00915E68" w:rsidRPr="00915E68" w:rsidRDefault="00915E68" w:rsidP="00915E68">
      <w:pPr>
        <w:spacing w:after="0" w:line="240" w:lineRule="auto"/>
        <w:jc w:val="both"/>
        <w:rPr>
          <w:rFonts w:ascii="Arial" w:hAnsi="Arial" w:cs="Arial"/>
          <w:sz w:val="20"/>
          <w:szCs w:val="20"/>
        </w:rPr>
      </w:pPr>
      <w:r w:rsidRPr="00915E68">
        <w:rPr>
          <w:rFonts w:ascii="Arial" w:hAnsi="Arial" w:cs="Arial"/>
          <w:sz w:val="20"/>
          <w:szCs w:val="20"/>
        </w:rPr>
        <w:t xml:space="preserve">Správce hodnotí žádosti dle nastavených kritérií. Hodnotící kritéria pro hodnocení žádostí jsou součástí výzvy k podání žádosti o poskytnutí dotace. Toto hodnocení má uspořádat žádosti dle získaného bodového zisku, tak aby v případě převisu žádostí nad alokaci programu byly financovány akce, které nejvíce naplňují cíle programu. </w:t>
      </w:r>
    </w:p>
    <w:p w14:paraId="7C70C06B" w14:textId="77777777" w:rsidR="00915E68" w:rsidRPr="00915E68" w:rsidRDefault="00915E68" w:rsidP="00915E68">
      <w:pPr>
        <w:spacing w:after="0" w:line="240" w:lineRule="auto"/>
        <w:jc w:val="both"/>
        <w:rPr>
          <w:rFonts w:ascii="Arial" w:hAnsi="Arial" w:cs="Arial"/>
          <w:sz w:val="20"/>
          <w:szCs w:val="20"/>
        </w:rPr>
      </w:pPr>
    </w:p>
    <w:p w14:paraId="0C92B632" w14:textId="06B8721F" w:rsidR="00D168C2" w:rsidRPr="00674017" w:rsidRDefault="00915E68" w:rsidP="00AB4BC0">
      <w:pPr>
        <w:spacing w:after="0" w:line="240" w:lineRule="auto"/>
        <w:jc w:val="both"/>
        <w:rPr>
          <w:rFonts w:ascii="Arial" w:hAnsi="Arial" w:cs="Arial"/>
          <w:sz w:val="20"/>
          <w:szCs w:val="20"/>
        </w:rPr>
      </w:pPr>
      <w:r w:rsidRPr="00915E68">
        <w:rPr>
          <w:rFonts w:ascii="Arial" w:hAnsi="Arial" w:cs="Arial"/>
          <w:sz w:val="20"/>
          <w:szCs w:val="20"/>
        </w:rPr>
        <w:lastRenderedPageBreak/>
        <w:t xml:space="preserve">Při hodnocení žádostí bude správce programu </w:t>
      </w:r>
      <w:r w:rsidR="00AB4BC0">
        <w:rPr>
          <w:rFonts w:ascii="Arial" w:hAnsi="Arial" w:cs="Arial"/>
          <w:sz w:val="20"/>
          <w:szCs w:val="20"/>
        </w:rPr>
        <w:t xml:space="preserve">žádost </w:t>
      </w:r>
      <w:r w:rsidRPr="00915E68">
        <w:rPr>
          <w:rFonts w:ascii="Arial" w:hAnsi="Arial" w:cs="Arial"/>
          <w:sz w:val="20"/>
          <w:szCs w:val="20"/>
        </w:rPr>
        <w:t xml:space="preserve">posuzovat </w:t>
      </w:r>
      <w:r w:rsidR="00AB4BC0">
        <w:rPr>
          <w:rFonts w:ascii="Arial" w:hAnsi="Arial" w:cs="Arial"/>
          <w:sz w:val="20"/>
          <w:szCs w:val="20"/>
        </w:rPr>
        <w:t>podle</w:t>
      </w:r>
      <w:r w:rsidRPr="00915E68">
        <w:rPr>
          <w:rFonts w:ascii="Arial" w:hAnsi="Arial" w:cs="Arial"/>
          <w:sz w:val="20"/>
          <w:szCs w:val="20"/>
        </w:rPr>
        <w:t xml:space="preserve"> předem daných kritérií, uvedených v následující tabulce. Maximální počet získaných bodů je </w:t>
      </w:r>
      <w:r>
        <w:rPr>
          <w:rFonts w:ascii="Arial" w:hAnsi="Arial" w:cs="Arial"/>
          <w:sz w:val="20"/>
          <w:szCs w:val="20"/>
        </w:rPr>
        <w:t>100</w:t>
      </w:r>
      <w:r w:rsidRPr="00915E68">
        <w:rPr>
          <w:rFonts w:ascii="Arial" w:hAnsi="Arial" w:cs="Arial"/>
          <w:sz w:val="20"/>
          <w:szCs w:val="20"/>
        </w:rPr>
        <w:t xml:space="preserve">. Počet obyvatel obce bude posuzován pro všechny žádosti </w:t>
      </w:r>
      <w:r w:rsidR="00AB4BC0">
        <w:rPr>
          <w:rFonts w:ascii="Arial" w:hAnsi="Arial" w:cs="Arial"/>
          <w:sz w:val="20"/>
          <w:szCs w:val="20"/>
        </w:rPr>
        <w:t xml:space="preserve">z jedné výzvy </w:t>
      </w:r>
      <w:r w:rsidRPr="00915E68">
        <w:rPr>
          <w:rFonts w:ascii="Arial" w:hAnsi="Arial" w:cs="Arial"/>
          <w:sz w:val="20"/>
          <w:szCs w:val="20"/>
        </w:rPr>
        <w:t>ke shodnému</w:t>
      </w:r>
      <w:r w:rsidR="00AB4BC0">
        <w:rPr>
          <w:rFonts w:ascii="Arial" w:hAnsi="Arial" w:cs="Arial"/>
          <w:sz w:val="20"/>
          <w:szCs w:val="20"/>
        </w:rPr>
        <w:t xml:space="preserve"> datu</w:t>
      </w:r>
      <w:r w:rsidR="003E080C">
        <w:rPr>
          <w:rFonts w:ascii="Arial" w:hAnsi="Arial" w:cs="Arial"/>
          <w:sz w:val="20"/>
          <w:szCs w:val="20"/>
        </w:rPr>
        <w:t>.</w:t>
      </w:r>
      <w:r w:rsidRPr="00915E68">
        <w:rPr>
          <w:rFonts w:ascii="Arial" w:hAnsi="Arial" w:cs="Arial"/>
          <w:sz w:val="20"/>
          <w:szCs w:val="20"/>
        </w:rPr>
        <w:t xml:space="preserve"> </w:t>
      </w:r>
      <w:r w:rsidR="00AB4BC0" w:rsidRPr="00915E68">
        <w:rPr>
          <w:rFonts w:ascii="Arial" w:hAnsi="Arial" w:cs="Arial"/>
          <w:sz w:val="20"/>
          <w:szCs w:val="20"/>
        </w:rPr>
        <w:t xml:space="preserve">Při </w:t>
      </w:r>
      <w:r w:rsidR="00AB4BC0">
        <w:rPr>
          <w:rFonts w:ascii="Arial" w:hAnsi="Arial" w:cs="Arial"/>
          <w:sz w:val="20"/>
          <w:szCs w:val="20"/>
        </w:rPr>
        <w:t>shodě bodo</w:t>
      </w:r>
      <w:r w:rsidR="00003C17">
        <w:rPr>
          <w:rFonts w:ascii="Arial" w:hAnsi="Arial" w:cs="Arial"/>
          <w:sz w:val="20"/>
          <w:szCs w:val="20"/>
        </w:rPr>
        <w:t>v</w:t>
      </w:r>
      <w:r w:rsidR="00AB4BC0">
        <w:rPr>
          <w:rFonts w:ascii="Arial" w:hAnsi="Arial" w:cs="Arial"/>
          <w:sz w:val="20"/>
          <w:szCs w:val="20"/>
        </w:rPr>
        <w:t>ého hodnocení žádosti</w:t>
      </w:r>
      <w:r w:rsidR="00AB4BC0" w:rsidRPr="00915E68">
        <w:rPr>
          <w:rFonts w:ascii="Arial" w:hAnsi="Arial" w:cs="Arial"/>
          <w:sz w:val="20"/>
          <w:szCs w:val="20"/>
        </w:rPr>
        <w:t xml:space="preserve"> je rozhodné datum</w:t>
      </w:r>
      <w:r w:rsidR="00AB4BC0">
        <w:rPr>
          <w:rFonts w:ascii="Arial" w:hAnsi="Arial" w:cs="Arial"/>
          <w:sz w:val="20"/>
          <w:szCs w:val="20"/>
        </w:rPr>
        <w:t>, popř. čas</w:t>
      </w:r>
      <w:r w:rsidR="00AB4BC0" w:rsidRPr="00915E68">
        <w:rPr>
          <w:rFonts w:ascii="Arial" w:hAnsi="Arial" w:cs="Arial"/>
          <w:sz w:val="20"/>
          <w:szCs w:val="20"/>
        </w:rPr>
        <w:t xml:space="preserve"> podání žádosti.</w:t>
      </w:r>
    </w:p>
    <w:tbl>
      <w:tblPr>
        <w:tblW w:w="10003" w:type="dxa"/>
        <w:tblCellMar>
          <w:left w:w="70" w:type="dxa"/>
          <w:right w:w="70" w:type="dxa"/>
        </w:tblCellMar>
        <w:tblLook w:val="04A0" w:firstRow="1" w:lastRow="0" w:firstColumn="1" w:lastColumn="0" w:noHBand="0" w:noVBand="1"/>
      </w:tblPr>
      <w:tblGrid>
        <w:gridCol w:w="8492"/>
        <w:gridCol w:w="173"/>
        <w:gridCol w:w="173"/>
        <w:gridCol w:w="173"/>
        <w:gridCol w:w="147"/>
        <w:gridCol w:w="298"/>
        <w:gridCol w:w="272"/>
        <w:gridCol w:w="275"/>
      </w:tblGrid>
      <w:tr w:rsidR="00BC7A84" w14:paraId="502CBEE0" w14:textId="77777777" w:rsidTr="004D5869">
        <w:trPr>
          <w:trHeight w:val="245"/>
        </w:trPr>
        <w:tc>
          <w:tcPr>
            <w:tcW w:w="10003" w:type="dxa"/>
            <w:gridSpan w:val="8"/>
            <w:vMerge w:val="restart"/>
            <w:noWrap/>
            <w:vAlign w:val="center"/>
            <w:hideMark/>
          </w:tcPr>
          <w:p w14:paraId="3DC1D59D" w14:textId="77777777" w:rsidR="00BC7A84" w:rsidRDefault="00BC7A84">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Kritéria pro výběr žádostí podaných podle podmínek podprogramu 117D0510 "Podpora územně plánovacích dokumentací obcí"</w:t>
            </w:r>
          </w:p>
        </w:tc>
      </w:tr>
      <w:tr w:rsidR="00BC7A84" w14:paraId="1F3A9A20" w14:textId="77777777" w:rsidTr="004D5869">
        <w:trPr>
          <w:trHeight w:val="509"/>
        </w:trPr>
        <w:tc>
          <w:tcPr>
            <w:tcW w:w="0" w:type="auto"/>
            <w:gridSpan w:val="8"/>
            <w:vMerge/>
            <w:vAlign w:val="center"/>
            <w:hideMark/>
          </w:tcPr>
          <w:p w14:paraId="5FA38538" w14:textId="77777777" w:rsidR="00BC7A84" w:rsidRDefault="00BC7A84">
            <w:pPr>
              <w:spacing w:after="0"/>
              <w:rPr>
                <w:rFonts w:ascii="Calibri" w:eastAsia="Times New Roman" w:hAnsi="Calibri" w:cs="Calibri"/>
                <w:b/>
                <w:bCs/>
                <w:color w:val="000000"/>
                <w:sz w:val="20"/>
                <w:szCs w:val="20"/>
              </w:rPr>
            </w:pPr>
          </w:p>
        </w:tc>
      </w:tr>
      <w:tr w:rsidR="00BC7A84" w14:paraId="39BE0FD0" w14:textId="77777777" w:rsidTr="004D5869">
        <w:trPr>
          <w:trHeight w:val="245"/>
        </w:trPr>
        <w:tc>
          <w:tcPr>
            <w:tcW w:w="10003" w:type="dxa"/>
            <w:gridSpan w:val="8"/>
            <w:noWrap/>
            <w:vAlign w:val="bottom"/>
            <w:hideMark/>
          </w:tcPr>
          <w:p w14:paraId="26377CDE" w14:textId="77777777" w:rsidR="00BC7A84" w:rsidRDefault="00BC7A84">
            <w:pPr>
              <w:rPr>
                <w:rFonts w:ascii="Calibri" w:eastAsia="Times New Roman" w:hAnsi="Calibri" w:cs="Calibri"/>
                <w:b/>
                <w:bCs/>
                <w:color w:val="000000"/>
                <w:sz w:val="20"/>
                <w:szCs w:val="20"/>
              </w:rPr>
            </w:pPr>
          </w:p>
        </w:tc>
      </w:tr>
      <w:tr w:rsidR="00BC7A84" w14:paraId="5BD9F0F1" w14:textId="77777777" w:rsidTr="004D5869">
        <w:trPr>
          <w:trHeight w:val="245"/>
        </w:trPr>
        <w:tc>
          <w:tcPr>
            <w:tcW w:w="10003" w:type="dxa"/>
            <w:gridSpan w:val="8"/>
            <w:shd w:val="clear" w:color="auto" w:fill="FCE4D6"/>
            <w:noWrap/>
            <w:vAlign w:val="center"/>
            <w:hideMark/>
          </w:tcPr>
          <w:p w14:paraId="4B717D1F" w14:textId="77777777" w:rsidR="00BC7A84" w:rsidRDefault="00BC7A84">
            <w:pPr>
              <w:spacing w:after="0" w:line="240" w:lineRule="auto"/>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Dotační titul: Územní plán</w:t>
            </w:r>
          </w:p>
        </w:tc>
      </w:tr>
      <w:tr w:rsidR="00BC7A84" w14:paraId="5621CA63" w14:textId="77777777" w:rsidTr="004D5869">
        <w:trPr>
          <w:trHeight w:val="245"/>
        </w:trPr>
        <w:tc>
          <w:tcPr>
            <w:tcW w:w="10003" w:type="dxa"/>
            <w:gridSpan w:val="8"/>
            <w:noWrap/>
            <w:vAlign w:val="bottom"/>
            <w:hideMark/>
          </w:tcPr>
          <w:p w14:paraId="52FD2FDB" w14:textId="77777777" w:rsidR="00BC7A84" w:rsidRDefault="00BC7A84">
            <w:pPr>
              <w:rPr>
                <w:rFonts w:ascii="Calibri" w:eastAsia="Times New Roman" w:hAnsi="Calibri" w:cs="Calibri"/>
                <w:b/>
                <w:bCs/>
                <w:color w:val="000000"/>
                <w:sz w:val="16"/>
                <w:szCs w:val="16"/>
              </w:rPr>
            </w:pPr>
          </w:p>
        </w:tc>
      </w:tr>
      <w:tr w:rsidR="00BC7A84" w14:paraId="58008777" w14:textId="77777777" w:rsidTr="004D5869">
        <w:trPr>
          <w:trHeight w:val="245"/>
        </w:trPr>
        <w:tc>
          <w:tcPr>
            <w:tcW w:w="10003" w:type="dxa"/>
            <w:gridSpan w:val="8"/>
            <w:noWrap/>
            <w:vAlign w:val="bottom"/>
            <w:hideMark/>
          </w:tcPr>
          <w:p w14:paraId="695E0C08" w14:textId="77777777" w:rsidR="00BC7A84" w:rsidRDefault="00BC7A84">
            <w:pPr>
              <w:spacing w:after="0" w:line="240" w:lineRule="auto"/>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Maximálně 100 bodů</w:t>
            </w:r>
          </w:p>
        </w:tc>
      </w:tr>
      <w:tr w:rsidR="00BC7A84" w14:paraId="39C26503" w14:textId="77777777" w:rsidTr="004D5869">
        <w:trPr>
          <w:trHeight w:val="259"/>
        </w:trPr>
        <w:tc>
          <w:tcPr>
            <w:tcW w:w="10003" w:type="dxa"/>
            <w:gridSpan w:val="8"/>
            <w:tcBorders>
              <w:top w:val="nil"/>
              <w:left w:val="nil"/>
              <w:bottom w:val="single" w:sz="4" w:space="0" w:color="auto"/>
              <w:right w:val="nil"/>
            </w:tcBorders>
            <w:noWrap/>
            <w:vAlign w:val="bottom"/>
          </w:tcPr>
          <w:p w14:paraId="2759C409" w14:textId="77777777" w:rsidR="00BC7A84" w:rsidRDefault="00BC7A84">
            <w:pPr>
              <w:rPr>
                <w:rFonts w:ascii="Calibri" w:eastAsia="Times New Roman" w:hAnsi="Calibri" w:cs="Calibri"/>
                <w:b/>
                <w:bCs/>
                <w:color w:val="000000"/>
                <w:sz w:val="16"/>
                <w:szCs w:val="16"/>
              </w:rPr>
            </w:pPr>
          </w:p>
        </w:tc>
      </w:tr>
      <w:tr w:rsidR="00BC7A84" w14:paraId="1FC798EC" w14:textId="77777777" w:rsidTr="004D5869">
        <w:trPr>
          <w:trHeight w:val="259"/>
        </w:trPr>
        <w:tc>
          <w:tcPr>
            <w:tcW w:w="10003" w:type="dxa"/>
            <w:gridSpan w:val="8"/>
            <w:tcBorders>
              <w:top w:val="single" w:sz="4" w:space="0" w:color="auto"/>
              <w:left w:val="single" w:sz="4" w:space="0" w:color="auto"/>
              <w:bottom w:val="single" w:sz="4" w:space="0" w:color="auto"/>
              <w:right w:val="single" w:sz="4" w:space="0" w:color="auto"/>
            </w:tcBorders>
            <w:shd w:val="clear" w:color="auto" w:fill="FFFF00"/>
            <w:noWrap/>
            <w:vAlign w:val="bottom"/>
          </w:tcPr>
          <w:p w14:paraId="71A9F276" w14:textId="375C704C" w:rsidR="00BC7A84" w:rsidRDefault="00BC7A84">
            <w:pPr>
              <w:spacing w:after="0" w:line="240" w:lineRule="auto"/>
              <w:rPr>
                <w:rFonts w:ascii="Calibri" w:eastAsia="Times New Roman" w:hAnsi="Calibri" w:cs="Calibri"/>
                <w:b/>
                <w:bCs/>
                <w:color w:val="000000"/>
                <w:sz w:val="16"/>
                <w:szCs w:val="16"/>
              </w:rPr>
            </w:pPr>
          </w:p>
        </w:tc>
      </w:tr>
      <w:tr w:rsidR="00BC7A84" w14:paraId="4E2D1270" w14:textId="77777777" w:rsidTr="004D5869">
        <w:trPr>
          <w:trHeight w:val="245"/>
        </w:trPr>
        <w:tc>
          <w:tcPr>
            <w:tcW w:w="8492" w:type="dxa"/>
            <w:tcBorders>
              <w:top w:val="nil"/>
              <w:left w:val="single" w:sz="4" w:space="0" w:color="auto"/>
              <w:bottom w:val="single" w:sz="4" w:space="0" w:color="auto"/>
              <w:right w:val="single" w:sz="4" w:space="0" w:color="000000"/>
            </w:tcBorders>
            <w:noWrap/>
            <w:vAlign w:val="bottom"/>
            <w:hideMark/>
          </w:tcPr>
          <w:p w14:paraId="4742598B"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Územní plán bude zpracován dle metodiky MMR "Standard vybraných částí územního plánu" </w:t>
            </w:r>
          </w:p>
        </w:tc>
        <w:tc>
          <w:tcPr>
            <w:tcW w:w="1511" w:type="dxa"/>
            <w:gridSpan w:val="7"/>
            <w:tcBorders>
              <w:top w:val="nil"/>
              <w:left w:val="nil"/>
              <w:bottom w:val="single" w:sz="4" w:space="0" w:color="auto"/>
              <w:right w:val="single" w:sz="4" w:space="0" w:color="auto"/>
            </w:tcBorders>
            <w:noWrap/>
            <w:vAlign w:val="bottom"/>
            <w:hideMark/>
          </w:tcPr>
          <w:p w14:paraId="57721218"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50</w:t>
            </w:r>
          </w:p>
        </w:tc>
      </w:tr>
      <w:tr w:rsidR="00BC7A84" w14:paraId="23465D9A" w14:textId="77777777" w:rsidTr="004D5869">
        <w:trPr>
          <w:trHeight w:val="259"/>
        </w:trPr>
        <w:tc>
          <w:tcPr>
            <w:tcW w:w="8492" w:type="dxa"/>
            <w:tcBorders>
              <w:top w:val="single" w:sz="4" w:space="0" w:color="auto"/>
              <w:left w:val="single" w:sz="4" w:space="0" w:color="auto"/>
              <w:bottom w:val="single" w:sz="4" w:space="0" w:color="auto"/>
              <w:right w:val="single" w:sz="4" w:space="0" w:color="000000"/>
            </w:tcBorders>
            <w:noWrap/>
            <w:vAlign w:val="bottom"/>
            <w:hideMark/>
          </w:tcPr>
          <w:p w14:paraId="322925DC"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Územní plán nebude zpracován dle metodiky MMR "Standard vybraných částí územního plánu" </w:t>
            </w:r>
          </w:p>
        </w:tc>
        <w:tc>
          <w:tcPr>
            <w:tcW w:w="1511" w:type="dxa"/>
            <w:gridSpan w:val="7"/>
            <w:tcBorders>
              <w:top w:val="single" w:sz="4" w:space="0" w:color="auto"/>
              <w:left w:val="nil"/>
              <w:bottom w:val="single" w:sz="4" w:space="0" w:color="auto"/>
              <w:right w:val="single" w:sz="4" w:space="0" w:color="auto"/>
            </w:tcBorders>
            <w:noWrap/>
            <w:vAlign w:val="bottom"/>
            <w:hideMark/>
          </w:tcPr>
          <w:p w14:paraId="6F9E3439"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r>
      <w:tr w:rsidR="00BC7A84" w14:paraId="69620F4F" w14:textId="77777777" w:rsidTr="004D5869">
        <w:trPr>
          <w:trHeight w:val="245"/>
        </w:trPr>
        <w:tc>
          <w:tcPr>
            <w:tcW w:w="8492" w:type="dxa"/>
            <w:tcBorders>
              <w:top w:val="nil"/>
              <w:left w:val="single" w:sz="4" w:space="0" w:color="auto"/>
              <w:bottom w:val="single" w:sz="4" w:space="0" w:color="auto"/>
              <w:right w:val="single" w:sz="4" w:space="0" w:color="auto"/>
            </w:tcBorders>
            <w:noWrap/>
            <w:vAlign w:val="center"/>
            <w:hideMark/>
          </w:tcPr>
          <w:p w14:paraId="5D81B030"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Obec do 1000 obyvatel (včetně)</w:t>
            </w:r>
          </w:p>
        </w:tc>
        <w:tc>
          <w:tcPr>
            <w:tcW w:w="1511" w:type="dxa"/>
            <w:gridSpan w:val="7"/>
            <w:tcBorders>
              <w:top w:val="nil"/>
              <w:left w:val="nil"/>
              <w:bottom w:val="single" w:sz="4" w:space="0" w:color="auto"/>
              <w:right w:val="single" w:sz="4" w:space="0" w:color="auto"/>
            </w:tcBorders>
            <w:noWrap/>
            <w:vAlign w:val="center"/>
            <w:hideMark/>
          </w:tcPr>
          <w:p w14:paraId="53511A12"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20</w:t>
            </w:r>
          </w:p>
        </w:tc>
      </w:tr>
      <w:tr w:rsidR="00BC7A84" w14:paraId="1324C966" w14:textId="77777777" w:rsidTr="004D5869">
        <w:trPr>
          <w:trHeight w:val="245"/>
        </w:trPr>
        <w:tc>
          <w:tcPr>
            <w:tcW w:w="8492" w:type="dxa"/>
            <w:tcBorders>
              <w:top w:val="single" w:sz="4" w:space="0" w:color="auto"/>
              <w:left w:val="single" w:sz="4" w:space="0" w:color="auto"/>
              <w:bottom w:val="single" w:sz="4" w:space="0" w:color="auto"/>
              <w:right w:val="single" w:sz="4" w:space="0" w:color="auto"/>
            </w:tcBorders>
            <w:noWrap/>
            <w:vAlign w:val="center"/>
            <w:hideMark/>
          </w:tcPr>
          <w:p w14:paraId="71F243AE"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Obec do 2000 obyvatel (včetně)</w:t>
            </w:r>
          </w:p>
        </w:tc>
        <w:tc>
          <w:tcPr>
            <w:tcW w:w="1511" w:type="dxa"/>
            <w:gridSpan w:val="7"/>
            <w:tcBorders>
              <w:top w:val="single" w:sz="4" w:space="0" w:color="auto"/>
              <w:left w:val="nil"/>
              <w:bottom w:val="single" w:sz="4" w:space="0" w:color="auto"/>
              <w:right w:val="single" w:sz="4" w:space="0" w:color="auto"/>
            </w:tcBorders>
            <w:noWrap/>
            <w:vAlign w:val="center"/>
            <w:hideMark/>
          </w:tcPr>
          <w:p w14:paraId="761B5F52"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15</w:t>
            </w:r>
          </w:p>
        </w:tc>
      </w:tr>
      <w:tr w:rsidR="00BC7A84" w14:paraId="235D0CB9" w14:textId="77777777" w:rsidTr="004D5869">
        <w:trPr>
          <w:trHeight w:val="245"/>
        </w:trPr>
        <w:tc>
          <w:tcPr>
            <w:tcW w:w="8492" w:type="dxa"/>
            <w:tcBorders>
              <w:top w:val="single" w:sz="4" w:space="0" w:color="auto"/>
              <w:left w:val="single" w:sz="4" w:space="0" w:color="auto"/>
              <w:bottom w:val="single" w:sz="4" w:space="0" w:color="auto"/>
              <w:right w:val="single" w:sz="4" w:space="0" w:color="auto"/>
            </w:tcBorders>
            <w:noWrap/>
            <w:vAlign w:val="center"/>
            <w:hideMark/>
          </w:tcPr>
          <w:p w14:paraId="054F043B"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Obec do 3000 obyvatel (včetně)</w:t>
            </w:r>
          </w:p>
        </w:tc>
        <w:tc>
          <w:tcPr>
            <w:tcW w:w="1511" w:type="dxa"/>
            <w:gridSpan w:val="7"/>
            <w:tcBorders>
              <w:top w:val="single" w:sz="4" w:space="0" w:color="auto"/>
              <w:left w:val="nil"/>
              <w:bottom w:val="single" w:sz="4" w:space="0" w:color="auto"/>
              <w:right w:val="single" w:sz="4" w:space="0" w:color="auto"/>
            </w:tcBorders>
            <w:noWrap/>
            <w:vAlign w:val="center"/>
            <w:hideMark/>
          </w:tcPr>
          <w:p w14:paraId="43620B6C"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10</w:t>
            </w:r>
          </w:p>
        </w:tc>
      </w:tr>
      <w:tr w:rsidR="00BC7A84" w14:paraId="0D71A88C" w14:textId="77777777" w:rsidTr="004D5869">
        <w:trPr>
          <w:trHeight w:val="259"/>
        </w:trPr>
        <w:tc>
          <w:tcPr>
            <w:tcW w:w="8492" w:type="dxa"/>
            <w:tcBorders>
              <w:top w:val="single" w:sz="4" w:space="0" w:color="auto"/>
              <w:left w:val="single" w:sz="4" w:space="0" w:color="auto"/>
              <w:bottom w:val="single" w:sz="4" w:space="0" w:color="auto"/>
              <w:right w:val="single" w:sz="4" w:space="0" w:color="auto"/>
            </w:tcBorders>
            <w:noWrap/>
            <w:vAlign w:val="center"/>
            <w:hideMark/>
          </w:tcPr>
          <w:p w14:paraId="43BDCA8E"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Obec nad 3000 obyvatel </w:t>
            </w:r>
          </w:p>
        </w:tc>
        <w:tc>
          <w:tcPr>
            <w:tcW w:w="1511" w:type="dxa"/>
            <w:gridSpan w:val="7"/>
            <w:tcBorders>
              <w:top w:val="single" w:sz="4" w:space="0" w:color="auto"/>
              <w:left w:val="nil"/>
              <w:bottom w:val="single" w:sz="4" w:space="0" w:color="auto"/>
              <w:right w:val="single" w:sz="4" w:space="0" w:color="auto"/>
            </w:tcBorders>
            <w:noWrap/>
            <w:vAlign w:val="center"/>
            <w:hideMark/>
          </w:tcPr>
          <w:p w14:paraId="63109003"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5</w:t>
            </w:r>
          </w:p>
        </w:tc>
      </w:tr>
      <w:tr w:rsidR="00BC7A84" w14:paraId="5B5DCBAD" w14:textId="77777777" w:rsidTr="004D5869">
        <w:trPr>
          <w:trHeight w:val="245"/>
        </w:trPr>
        <w:tc>
          <w:tcPr>
            <w:tcW w:w="8492" w:type="dxa"/>
            <w:tcBorders>
              <w:top w:val="nil"/>
              <w:left w:val="single" w:sz="4" w:space="0" w:color="auto"/>
              <w:bottom w:val="single" w:sz="4" w:space="0" w:color="auto"/>
              <w:right w:val="single" w:sz="4" w:space="0" w:color="auto"/>
            </w:tcBorders>
            <w:noWrap/>
            <w:vAlign w:val="center"/>
            <w:hideMark/>
          </w:tcPr>
          <w:p w14:paraId="5C5BB416"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Obec, která se nachází v hospodářsky problémovém regionu dle SRR na roky 2014-2020 *)</w:t>
            </w:r>
          </w:p>
        </w:tc>
        <w:tc>
          <w:tcPr>
            <w:tcW w:w="1511" w:type="dxa"/>
            <w:gridSpan w:val="7"/>
            <w:tcBorders>
              <w:top w:val="nil"/>
              <w:left w:val="nil"/>
              <w:bottom w:val="single" w:sz="4" w:space="0" w:color="auto"/>
              <w:right w:val="single" w:sz="4" w:space="0" w:color="auto"/>
            </w:tcBorders>
            <w:noWrap/>
            <w:vAlign w:val="center"/>
            <w:hideMark/>
          </w:tcPr>
          <w:p w14:paraId="451896CB"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15</w:t>
            </w:r>
          </w:p>
        </w:tc>
      </w:tr>
      <w:tr w:rsidR="00BC7A84" w14:paraId="00A3136F" w14:textId="77777777" w:rsidTr="004D5869">
        <w:trPr>
          <w:trHeight w:val="259"/>
        </w:trPr>
        <w:tc>
          <w:tcPr>
            <w:tcW w:w="8492" w:type="dxa"/>
            <w:tcBorders>
              <w:top w:val="single" w:sz="4" w:space="0" w:color="auto"/>
              <w:left w:val="single" w:sz="4" w:space="0" w:color="auto"/>
              <w:bottom w:val="single" w:sz="4" w:space="0" w:color="auto"/>
              <w:right w:val="single" w:sz="4" w:space="0" w:color="auto"/>
            </w:tcBorders>
            <w:noWrap/>
            <w:vAlign w:val="center"/>
            <w:hideMark/>
          </w:tcPr>
          <w:p w14:paraId="385B9533"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Obec, která se nenachází v hospodářsky problémovém regionu</w:t>
            </w:r>
          </w:p>
        </w:tc>
        <w:tc>
          <w:tcPr>
            <w:tcW w:w="1511" w:type="dxa"/>
            <w:gridSpan w:val="7"/>
            <w:tcBorders>
              <w:top w:val="single" w:sz="4" w:space="0" w:color="auto"/>
              <w:left w:val="nil"/>
              <w:bottom w:val="single" w:sz="4" w:space="0" w:color="auto"/>
              <w:right w:val="single" w:sz="4" w:space="0" w:color="auto"/>
            </w:tcBorders>
            <w:noWrap/>
            <w:vAlign w:val="center"/>
            <w:hideMark/>
          </w:tcPr>
          <w:p w14:paraId="2C7787D7"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r>
      <w:tr w:rsidR="00BC7A84" w14:paraId="58941E13" w14:textId="77777777" w:rsidTr="004D5869">
        <w:trPr>
          <w:trHeight w:val="620"/>
        </w:trPr>
        <w:tc>
          <w:tcPr>
            <w:tcW w:w="8492" w:type="dxa"/>
            <w:tcBorders>
              <w:top w:val="nil"/>
              <w:left w:val="single" w:sz="4" w:space="0" w:color="auto"/>
              <w:bottom w:val="single" w:sz="4" w:space="0" w:color="auto"/>
              <w:right w:val="single" w:sz="4" w:space="0" w:color="auto"/>
            </w:tcBorders>
            <w:vAlign w:val="center"/>
            <w:hideMark/>
          </w:tcPr>
          <w:p w14:paraId="0B2D3204"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Obec s významným povodňovým rizikem dle údajů zveřejněných v Centrálním datovém skladu pro mapy nebezpečí a povodňových rizik</w:t>
            </w:r>
          </w:p>
        </w:tc>
        <w:tc>
          <w:tcPr>
            <w:tcW w:w="1511" w:type="dxa"/>
            <w:gridSpan w:val="7"/>
            <w:tcBorders>
              <w:top w:val="nil"/>
              <w:left w:val="nil"/>
              <w:bottom w:val="single" w:sz="4" w:space="0" w:color="auto"/>
              <w:right w:val="single" w:sz="4" w:space="0" w:color="auto"/>
            </w:tcBorders>
            <w:noWrap/>
            <w:vAlign w:val="center"/>
            <w:hideMark/>
          </w:tcPr>
          <w:p w14:paraId="5FE468C4"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15</w:t>
            </w:r>
          </w:p>
        </w:tc>
      </w:tr>
      <w:tr w:rsidR="00BC7A84" w14:paraId="07197456" w14:textId="77777777" w:rsidTr="004D5869">
        <w:trPr>
          <w:trHeight w:val="259"/>
        </w:trPr>
        <w:tc>
          <w:tcPr>
            <w:tcW w:w="8492" w:type="dxa"/>
            <w:tcBorders>
              <w:top w:val="single" w:sz="4" w:space="0" w:color="auto"/>
              <w:left w:val="single" w:sz="4" w:space="0" w:color="auto"/>
              <w:bottom w:val="single" w:sz="4" w:space="0" w:color="auto"/>
              <w:right w:val="single" w:sz="4" w:space="0" w:color="auto"/>
            </w:tcBorders>
            <w:noWrap/>
            <w:vAlign w:val="center"/>
            <w:hideMark/>
          </w:tcPr>
          <w:p w14:paraId="4552B297"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Obec bez významného povodňového rizika</w:t>
            </w:r>
          </w:p>
        </w:tc>
        <w:tc>
          <w:tcPr>
            <w:tcW w:w="1511" w:type="dxa"/>
            <w:gridSpan w:val="7"/>
            <w:tcBorders>
              <w:top w:val="single" w:sz="4" w:space="0" w:color="auto"/>
              <w:left w:val="nil"/>
              <w:bottom w:val="single" w:sz="4" w:space="0" w:color="auto"/>
              <w:right w:val="single" w:sz="4" w:space="0" w:color="auto"/>
            </w:tcBorders>
            <w:noWrap/>
            <w:vAlign w:val="center"/>
            <w:hideMark/>
          </w:tcPr>
          <w:p w14:paraId="109A3615" w14:textId="77777777" w:rsidR="00BC7A84" w:rsidRDefault="00BC7A84">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r>
      <w:tr w:rsidR="00BC7A84" w14:paraId="53F30FA0" w14:textId="77777777" w:rsidTr="004D5869">
        <w:trPr>
          <w:trHeight w:val="245"/>
        </w:trPr>
        <w:tc>
          <w:tcPr>
            <w:tcW w:w="8492" w:type="dxa"/>
            <w:tcBorders>
              <w:top w:val="single" w:sz="8" w:space="0" w:color="auto"/>
              <w:left w:val="single" w:sz="4" w:space="0" w:color="auto"/>
              <w:bottom w:val="single" w:sz="4" w:space="0" w:color="auto"/>
              <w:right w:val="single" w:sz="4" w:space="0" w:color="auto"/>
            </w:tcBorders>
            <w:shd w:val="clear" w:color="auto" w:fill="FFF2CC"/>
            <w:noWrap/>
            <w:vAlign w:val="center"/>
            <w:hideMark/>
          </w:tcPr>
          <w:p w14:paraId="7690BD43"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Doklad</w:t>
            </w:r>
          </w:p>
        </w:tc>
        <w:tc>
          <w:tcPr>
            <w:tcW w:w="1511" w:type="dxa"/>
            <w:gridSpan w:val="7"/>
            <w:tcBorders>
              <w:top w:val="single" w:sz="8" w:space="0" w:color="auto"/>
              <w:left w:val="nil"/>
              <w:bottom w:val="single" w:sz="4" w:space="0" w:color="auto"/>
              <w:right w:val="single" w:sz="4" w:space="0" w:color="auto"/>
            </w:tcBorders>
            <w:shd w:val="clear" w:color="auto" w:fill="FFF2CC"/>
            <w:noWrap/>
            <w:vAlign w:val="center"/>
            <w:hideMark/>
          </w:tcPr>
          <w:p w14:paraId="29B9B21F"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Žádost</w:t>
            </w:r>
          </w:p>
        </w:tc>
      </w:tr>
      <w:tr w:rsidR="00BC7A84" w14:paraId="291CD42B" w14:textId="77777777" w:rsidTr="004D5869">
        <w:trPr>
          <w:trHeight w:val="822"/>
        </w:trPr>
        <w:tc>
          <w:tcPr>
            <w:tcW w:w="8492" w:type="dxa"/>
            <w:tcBorders>
              <w:top w:val="single" w:sz="4" w:space="0" w:color="auto"/>
              <w:left w:val="single" w:sz="4" w:space="0" w:color="auto"/>
              <w:bottom w:val="single" w:sz="4" w:space="0" w:color="auto"/>
              <w:right w:val="single" w:sz="4" w:space="0" w:color="auto"/>
            </w:tcBorders>
            <w:shd w:val="clear" w:color="auto" w:fill="FFF2CC"/>
            <w:noWrap/>
            <w:vAlign w:val="center"/>
            <w:hideMark/>
          </w:tcPr>
          <w:p w14:paraId="2EAB4817"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Podklad správce</w:t>
            </w:r>
          </w:p>
        </w:tc>
        <w:tc>
          <w:tcPr>
            <w:tcW w:w="1511" w:type="dxa"/>
            <w:gridSpan w:val="7"/>
            <w:tcBorders>
              <w:top w:val="single" w:sz="4" w:space="0" w:color="auto"/>
              <w:left w:val="nil"/>
              <w:bottom w:val="single" w:sz="4" w:space="0" w:color="auto"/>
              <w:right w:val="single" w:sz="4" w:space="0" w:color="auto"/>
            </w:tcBorders>
            <w:shd w:val="clear" w:color="auto" w:fill="FFF2CC"/>
            <w:vAlign w:val="center"/>
            <w:hideMark/>
          </w:tcPr>
          <w:p w14:paraId="7BF96176"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Seznamy zpracované ve spolupráci s Ústavem územního rozvoje</w:t>
            </w:r>
          </w:p>
        </w:tc>
      </w:tr>
      <w:tr w:rsidR="00BC7A84" w14:paraId="09833DE4" w14:textId="77777777" w:rsidTr="004D5869">
        <w:trPr>
          <w:trHeight w:val="245"/>
        </w:trPr>
        <w:tc>
          <w:tcPr>
            <w:tcW w:w="10003" w:type="dxa"/>
            <w:gridSpan w:val="8"/>
            <w:vMerge w:val="restart"/>
            <w:tcBorders>
              <w:top w:val="nil"/>
              <w:left w:val="single" w:sz="4" w:space="0" w:color="auto"/>
              <w:bottom w:val="single" w:sz="4" w:space="0" w:color="auto"/>
              <w:right w:val="single" w:sz="4" w:space="0" w:color="auto"/>
            </w:tcBorders>
            <w:noWrap/>
            <w:vAlign w:val="center"/>
            <w:hideMark/>
          </w:tcPr>
          <w:p w14:paraId="52044977" w14:textId="77777777" w:rsidR="00BC7A84" w:rsidRDefault="00BC7A84">
            <w:pPr>
              <w:spacing w:after="0" w:line="240" w:lineRule="auto"/>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V případě, že více žádostí bude mít stejný počet bodů, rozhodne při výběru datum, hodina a minuta doručení žádosti na podatelnu MMR.</w:t>
            </w:r>
          </w:p>
        </w:tc>
      </w:tr>
      <w:tr w:rsidR="00BC7A84" w14:paraId="4CBFE8AF" w14:textId="77777777" w:rsidTr="004D5869">
        <w:trPr>
          <w:trHeight w:val="509"/>
        </w:trPr>
        <w:tc>
          <w:tcPr>
            <w:tcW w:w="0" w:type="auto"/>
            <w:gridSpan w:val="8"/>
            <w:vMerge/>
            <w:tcBorders>
              <w:top w:val="nil"/>
              <w:left w:val="single" w:sz="4" w:space="0" w:color="auto"/>
              <w:bottom w:val="single" w:sz="4" w:space="0" w:color="auto"/>
              <w:right w:val="single" w:sz="4" w:space="0" w:color="auto"/>
            </w:tcBorders>
            <w:vAlign w:val="center"/>
            <w:hideMark/>
          </w:tcPr>
          <w:p w14:paraId="0AE9F746" w14:textId="77777777" w:rsidR="00BC7A84" w:rsidRDefault="00BC7A84">
            <w:pPr>
              <w:spacing w:after="0"/>
              <w:rPr>
                <w:rFonts w:ascii="Calibri" w:eastAsia="Times New Roman" w:hAnsi="Calibri" w:cs="Calibri"/>
                <w:b/>
                <w:bCs/>
                <w:color w:val="000000"/>
                <w:sz w:val="16"/>
                <w:szCs w:val="16"/>
              </w:rPr>
            </w:pPr>
          </w:p>
        </w:tc>
      </w:tr>
      <w:tr w:rsidR="00BC7A84" w14:paraId="451C6CF9" w14:textId="77777777" w:rsidTr="004D5869">
        <w:trPr>
          <w:trHeight w:val="245"/>
        </w:trPr>
        <w:tc>
          <w:tcPr>
            <w:tcW w:w="8492" w:type="dxa"/>
            <w:tcBorders>
              <w:top w:val="single" w:sz="4" w:space="0" w:color="auto"/>
              <w:left w:val="nil"/>
              <w:bottom w:val="nil"/>
              <w:right w:val="nil"/>
            </w:tcBorders>
            <w:noWrap/>
            <w:vAlign w:val="bottom"/>
            <w:hideMark/>
          </w:tcPr>
          <w:p w14:paraId="794E5A83" w14:textId="77777777" w:rsidR="00BC7A84" w:rsidRDefault="00BC7A8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vertAlign w:val="superscript"/>
              </w:rPr>
              <w:t xml:space="preserve">*) </w:t>
            </w:r>
            <w:r>
              <w:rPr>
                <w:rFonts w:ascii="Calibri" w:eastAsia="Times New Roman" w:hAnsi="Calibri" w:cs="Calibri"/>
                <w:i/>
                <w:iCs/>
                <w:color w:val="000000"/>
                <w:sz w:val="16"/>
                <w:szCs w:val="16"/>
              </w:rPr>
              <w:t>dle aktuální verze SRR ČR</w:t>
            </w:r>
          </w:p>
        </w:tc>
        <w:tc>
          <w:tcPr>
            <w:tcW w:w="173" w:type="dxa"/>
            <w:tcBorders>
              <w:top w:val="single" w:sz="4" w:space="0" w:color="auto"/>
              <w:left w:val="nil"/>
              <w:bottom w:val="nil"/>
              <w:right w:val="nil"/>
            </w:tcBorders>
            <w:noWrap/>
            <w:vAlign w:val="bottom"/>
            <w:hideMark/>
          </w:tcPr>
          <w:p w14:paraId="4DF344BB" w14:textId="77777777" w:rsidR="00BC7A84" w:rsidRDefault="00BC7A84">
            <w:pPr>
              <w:rPr>
                <w:rFonts w:ascii="Calibri" w:eastAsia="Times New Roman" w:hAnsi="Calibri" w:cs="Calibri"/>
                <w:color w:val="000000"/>
                <w:sz w:val="16"/>
                <w:szCs w:val="16"/>
              </w:rPr>
            </w:pPr>
          </w:p>
        </w:tc>
        <w:tc>
          <w:tcPr>
            <w:tcW w:w="173" w:type="dxa"/>
            <w:tcBorders>
              <w:top w:val="single" w:sz="4" w:space="0" w:color="auto"/>
              <w:left w:val="nil"/>
              <w:bottom w:val="nil"/>
              <w:right w:val="nil"/>
            </w:tcBorders>
            <w:noWrap/>
            <w:vAlign w:val="bottom"/>
            <w:hideMark/>
          </w:tcPr>
          <w:p w14:paraId="08A09E91" w14:textId="77777777" w:rsidR="00BC7A84" w:rsidRDefault="00BC7A84">
            <w:pPr>
              <w:spacing w:after="0"/>
              <w:rPr>
                <w:sz w:val="20"/>
                <w:szCs w:val="20"/>
              </w:rPr>
            </w:pPr>
          </w:p>
        </w:tc>
        <w:tc>
          <w:tcPr>
            <w:tcW w:w="173" w:type="dxa"/>
            <w:tcBorders>
              <w:top w:val="single" w:sz="4" w:space="0" w:color="auto"/>
              <w:left w:val="nil"/>
              <w:bottom w:val="nil"/>
              <w:right w:val="nil"/>
            </w:tcBorders>
            <w:noWrap/>
            <w:vAlign w:val="bottom"/>
            <w:hideMark/>
          </w:tcPr>
          <w:p w14:paraId="14EFD1FB" w14:textId="77777777" w:rsidR="00BC7A84" w:rsidRDefault="00BC7A84">
            <w:pPr>
              <w:spacing w:after="0"/>
              <w:rPr>
                <w:sz w:val="20"/>
                <w:szCs w:val="20"/>
              </w:rPr>
            </w:pPr>
          </w:p>
        </w:tc>
        <w:tc>
          <w:tcPr>
            <w:tcW w:w="147" w:type="dxa"/>
            <w:tcBorders>
              <w:top w:val="single" w:sz="4" w:space="0" w:color="auto"/>
              <w:left w:val="nil"/>
              <w:bottom w:val="nil"/>
              <w:right w:val="nil"/>
            </w:tcBorders>
            <w:noWrap/>
            <w:vAlign w:val="bottom"/>
            <w:hideMark/>
          </w:tcPr>
          <w:p w14:paraId="4F575197" w14:textId="77777777" w:rsidR="00BC7A84" w:rsidRDefault="00BC7A84">
            <w:pPr>
              <w:spacing w:after="0"/>
              <w:rPr>
                <w:sz w:val="20"/>
                <w:szCs w:val="20"/>
              </w:rPr>
            </w:pPr>
          </w:p>
        </w:tc>
        <w:tc>
          <w:tcPr>
            <w:tcW w:w="298" w:type="dxa"/>
            <w:tcBorders>
              <w:top w:val="single" w:sz="4" w:space="0" w:color="auto"/>
              <w:left w:val="nil"/>
              <w:bottom w:val="nil"/>
              <w:right w:val="nil"/>
            </w:tcBorders>
            <w:noWrap/>
            <w:vAlign w:val="bottom"/>
            <w:hideMark/>
          </w:tcPr>
          <w:p w14:paraId="63E1EBAA" w14:textId="77777777" w:rsidR="00BC7A84" w:rsidRDefault="00BC7A84">
            <w:pPr>
              <w:spacing w:after="0"/>
              <w:rPr>
                <w:sz w:val="20"/>
                <w:szCs w:val="20"/>
              </w:rPr>
            </w:pPr>
          </w:p>
        </w:tc>
        <w:tc>
          <w:tcPr>
            <w:tcW w:w="272" w:type="dxa"/>
            <w:tcBorders>
              <w:top w:val="single" w:sz="4" w:space="0" w:color="auto"/>
              <w:left w:val="nil"/>
              <w:bottom w:val="nil"/>
              <w:right w:val="nil"/>
            </w:tcBorders>
            <w:noWrap/>
            <w:vAlign w:val="bottom"/>
            <w:hideMark/>
          </w:tcPr>
          <w:p w14:paraId="6D1AC27B" w14:textId="77777777" w:rsidR="00BC7A84" w:rsidRDefault="00BC7A84">
            <w:pPr>
              <w:spacing w:after="0"/>
              <w:rPr>
                <w:sz w:val="20"/>
                <w:szCs w:val="20"/>
              </w:rPr>
            </w:pPr>
          </w:p>
        </w:tc>
        <w:tc>
          <w:tcPr>
            <w:tcW w:w="272" w:type="dxa"/>
            <w:tcBorders>
              <w:top w:val="single" w:sz="4" w:space="0" w:color="auto"/>
              <w:left w:val="nil"/>
              <w:bottom w:val="nil"/>
              <w:right w:val="nil"/>
            </w:tcBorders>
            <w:noWrap/>
            <w:vAlign w:val="bottom"/>
            <w:hideMark/>
          </w:tcPr>
          <w:p w14:paraId="36A3CDD6" w14:textId="77777777" w:rsidR="00BC7A84" w:rsidRDefault="00BC7A84">
            <w:pPr>
              <w:spacing w:after="0"/>
              <w:rPr>
                <w:sz w:val="20"/>
                <w:szCs w:val="20"/>
              </w:rPr>
            </w:pPr>
          </w:p>
        </w:tc>
      </w:tr>
    </w:tbl>
    <w:p w14:paraId="0FF277EB" w14:textId="77777777" w:rsidR="00CF39ED" w:rsidRDefault="00CF39ED" w:rsidP="00674017">
      <w:pPr>
        <w:spacing w:after="0" w:line="240" w:lineRule="auto"/>
        <w:jc w:val="both"/>
        <w:rPr>
          <w:rFonts w:ascii="Arial" w:hAnsi="Arial" w:cs="Arial"/>
          <w:sz w:val="20"/>
          <w:szCs w:val="20"/>
        </w:rPr>
      </w:pPr>
    </w:p>
    <w:p w14:paraId="63EF2B2A" w14:textId="0985DEF3" w:rsidR="003518B5" w:rsidRPr="00D168C2" w:rsidRDefault="003518B5" w:rsidP="003518B5">
      <w:pPr>
        <w:pStyle w:val="Nadpis2"/>
      </w:pPr>
      <w:bookmarkStart w:id="25" w:name="_Toc11919414"/>
      <w:r>
        <w:t>10.</w:t>
      </w:r>
      <w:r w:rsidR="00243326">
        <w:t>7</w:t>
      </w:r>
      <w:r>
        <w:tab/>
      </w:r>
      <w:r w:rsidRPr="00E62F74">
        <w:t>Podmínky</w:t>
      </w:r>
      <w:r w:rsidRPr="003518B5">
        <w:t xml:space="preserve"> pro použití dotace na </w:t>
      </w:r>
      <w:r w:rsidR="00502EAE">
        <w:t>zpracování územního plánu</w:t>
      </w:r>
      <w:bookmarkEnd w:id="25"/>
    </w:p>
    <w:p w14:paraId="6957DE52" w14:textId="77777777" w:rsidR="003518B5" w:rsidRDefault="003518B5" w:rsidP="003518B5">
      <w:pPr>
        <w:spacing w:after="0" w:line="240" w:lineRule="auto"/>
        <w:jc w:val="both"/>
        <w:rPr>
          <w:rFonts w:ascii="Arial" w:hAnsi="Arial" w:cs="Arial"/>
          <w:sz w:val="20"/>
          <w:szCs w:val="20"/>
        </w:rPr>
      </w:pPr>
    </w:p>
    <w:p w14:paraId="6AF8D77D" w14:textId="77777777" w:rsidR="003518B5" w:rsidRDefault="003518B5" w:rsidP="003518B5">
      <w:pPr>
        <w:widowControl w:val="0"/>
        <w:spacing w:after="0" w:line="240" w:lineRule="auto"/>
        <w:jc w:val="both"/>
        <w:rPr>
          <w:rFonts w:ascii="Arial" w:hAnsi="Arial" w:cs="Arial"/>
          <w:sz w:val="20"/>
        </w:rPr>
      </w:pPr>
      <w:r w:rsidRPr="00633D1B">
        <w:rPr>
          <w:rFonts w:ascii="Arial" w:hAnsi="Arial" w:cs="Arial"/>
          <w:sz w:val="20"/>
        </w:rPr>
        <w:t xml:space="preserve">Při nakládání s dotací </w:t>
      </w:r>
      <w:r>
        <w:rPr>
          <w:rFonts w:ascii="Arial" w:hAnsi="Arial" w:cs="Arial"/>
          <w:sz w:val="20"/>
        </w:rPr>
        <w:t xml:space="preserve">na podporu </w:t>
      </w:r>
      <w:r w:rsidR="003E080C">
        <w:rPr>
          <w:rFonts w:ascii="Arial" w:hAnsi="Arial" w:cs="Arial"/>
          <w:sz w:val="20"/>
        </w:rPr>
        <w:t>zpracování územních plánů</w:t>
      </w:r>
      <w:r w:rsidRPr="00633D1B">
        <w:rPr>
          <w:rFonts w:ascii="Arial" w:hAnsi="Arial" w:cs="Arial"/>
          <w:sz w:val="20"/>
        </w:rPr>
        <w:t xml:space="preserve"> je příjemce dotace povinen</w:t>
      </w:r>
      <w:r>
        <w:rPr>
          <w:rFonts w:ascii="Arial" w:hAnsi="Arial" w:cs="Arial"/>
          <w:sz w:val="20"/>
        </w:rPr>
        <w:t>:</w:t>
      </w:r>
      <w:r w:rsidRPr="00633D1B">
        <w:rPr>
          <w:rFonts w:ascii="Arial" w:hAnsi="Arial" w:cs="Arial"/>
          <w:sz w:val="20"/>
        </w:rPr>
        <w:t xml:space="preserve"> </w:t>
      </w:r>
    </w:p>
    <w:p w14:paraId="676FBF3C" w14:textId="22EE1645" w:rsidR="003518B5" w:rsidRPr="007C7A8D" w:rsidRDefault="003518B5" w:rsidP="008D549F">
      <w:pPr>
        <w:pStyle w:val="Odstavecseseznamem"/>
        <w:widowControl w:val="0"/>
        <w:numPr>
          <w:ilvl w:val="0"/>
          <w:numId w:val="11"/>
        </w:numPr>
        <w:spacing w:after="0" w:line="240" w:lineRule="auto"/>
        <w:ind w:hanging="481"/>
        <w:jc w:val="both"/>
        <w:rPr>
          <w:rFonts w:ascii="Arial" w:hAnsi="Arial" w:cs="Arial"/>
          <w:sz w:val="20"/>
        </w:rPr>
      </w:pPr>
      <w:r w:rsidRPr="007C7A8D">
        <w:rPr>
          <w:rFonts w:ascii="Arial" w:hAnsi="Arial" w:cs="Arial"/>
          <w:sz w:val="20"/>
        </w:rPr>
        <w:t xml:space="preserve">dodržovat veškeré podmínky vyplývající ze znění </w:t>
      </w:r>
      <w:r w:rsidRPr="00B97E8A">
        <w:rPr>
          <w:rFonts w:ascii="Arial" w:hAnsi="Arial" w:cs="Arial"/>
          <w:sz w:val="20"/>
        </w:rPr>
        <w:t xml:space="preserve">textu programu </w:t>
      </w:r>
      <w:r w:rsidR="003E080C" w:rsidRPr="005121E8">
        <w:rPr>
          <w:rFonts w:ascii="Arial" w:hAnsi="Arial" w:cs="Arial"/>
          <w:i/>
          <w:sz w:val="20"/>
        </w:rPr>
        <w:t>Podpora územně plánovacích činností obcí</w:t>
      </w:r>
      <w:r w:rsidRPr="00B97E8A">
        <w:rPr>
          <w:rFonts w:ascii="Arial" w:hAnsi="Arial" w:cs="Arial"/>
          <w:sz w:val="20"/>
        </w:rPr>
        <w:t xml:space="preserve"> a zároveň podprogramu </w:t>
      </w:r>
      <w:r w:rsidR="003E080C" w:rsidRPr="005121E8">
        <w:rPr>
          <w:rFonts w:ascii="Arial" w:hAnsi="Arial" w:cs="Arial"/>
          <w:i/>
          <w:sz w:val="20"/>
        </w:rPr>
        <w:t>Podpora územně plánovacích dokumentací obc</w:t>
      </w:r>
      <w:r w:rsidR="005121E8">
        <w:rPr>
          <w:rFonts w:ascii="Arial" w:hAnsi="Arial" w:cs="Arial"/>
          <w:i/>
          <w:sz w:val="20"/>
        </w:rPr>
        <w:t>í</w:t>
      </w:r>
      <w:r w:rsidRPr="007C7A8D">
        <w:rPr>
          <w:rFonts w:ascii="Arial" w:hAnsi="Arial" w:cs="Arial"/>
          <w:sz w:val="20"/>
        </w:rPr>
        <w:t>;</w:t>
      </w:r>
    </w:p>
    <w:p w14:paraId="45083F22" w14:textId="77777777" w:rsidR="003518B5" w:rsidRPr="005121E8" w:rsidRDefault="003518B5" w:rsidP="003518B5">
      <w:pPr>
        <w:numPr>
          <w:ilvl w:val="0"/>
          <w:numId w:val="11"/>
        </w:numPr>
        <w:spacing w:after="0" w:line="240" w:lineRule="auto"/>
        <w:ind w:hanging="481"/>
        <w:jc w:val="both"/>
        <w:rPr>
          <w:rFonts w:ascii="Arial" w:hAnsi="Arial" w:cs="Arial"/>
          <w:sz w:val="20"/>
        </w:rPr>
      </w:pPr>
      <w:r>
        <w:rPr>
          <w:rFonts w:ascii="Arial" w:hAnsi="Arial" w:cs="Arial"/>
          <w:sz w:val="20"/>
        </w:rPr>
        <w:t xml:space="preserve">realizovat </w:t>
      </w:r>
      <w:r w:rsidRPr="00633D1B">
        <w:rPr>
          <w:rFonts w:ascii="Arial" w:hAnsi="Arial" w:cs="Arial"/>
          <w:sz w:val="20"/>
        </w:rPr>
        <w:t>akci v souladu s doklady předloženými se žádostí o poskytnutí dotace, případně v souladu se změnami schválenými správcem podprogramu, v souladu s platným vydaným Rozhodnutím o</w:t>
      </w:r>
      <w:r>
        <w:rPr>
          <w:rFonts w:ascii="Arial" w:hAnsi="Arial" w:cs="Arial"/>
          <w:sz w:val="20"/>
        </w:rPr>
        <w:t> </w:t>
      </w:r>
      <w:r w:rsidRPr="00633D1B">
        <w:rPr>
          <w:rFonts w:ascii="Arial" w:hAnsi="Arial" w:cs="Arial"/>
          <w:sz w:val="20"/>
        </w:rPr>
        <w:t>poskytnutí dotace a zároveň v souladu s obecně závaznými předpisy</w:t>
      </w:r>
      <w:r w:rsidR="005121E8">
        <w:rPr>
          <w:rFonts w:ascii="Arial" w:hAnsi="Arial" w:cs="Arial"/>
          <w:sz w:val="20"/>
        </w:rPr>
        <w:t>.</w:t>
      </w:r>
    </w:p>
    <w:p w14:paraId="686AC920" w14:textId="77777777" w:rsidR="00CF39ED" w:rsidRDefault="00CF39ED" w:rsidP="003518B5">
      <w:pPr>
        <w:spacing w:after="0" w:line="240" w:lineRule="auto"/>
        <w:jc w:val="both"/>
        <w:rPr>
          <w:rFonts w:ascii="Arial" w:hAnsi="Arial" w:cs="Arial"/>
          <w:sz w:val="20"/>
          <w:szCs w:val="20"/>
        </w:rPr>
      </w:pPr>
    </w:p>
    <w:p w14:paraId="63B2BF4B" w14:textId="77777777" w:rsidR="00CF39ED" w:rsidRDefault="00CF39ED" w:rsidP="003518B5">
      <w:pPr>
        <w:spacing w:after="0" w:line="240" w:lineRule="auto"/>
        <w:jc w:val="both"/>
        <w:rPr>
          <w:rFonts w:ascii="Arial" w:hAnsi="Arial" w:cs="Arial"/>
          <w:sz w:val="20"/>
          <w:szCs w:val="20"/>
        </w:rPr>
      </w:pPr>
    </w:p>
    <w:p w14:paraId="5B6184F3" w14:textId="77777777" w:rsidR="002248B3" w:rsidRPr="00715747" w:rsidRDefault="002248B3" w:rsidP="002248B3">
      <w:pPr>
        <w:pStyle w:val="Nadpis1"/>
      </w:pPr>
      <w:bookmarkStart w:id="26" w:name="_Toc11919415"/>
      <w:r>
        <w:t>11</w:t>
      </w:r>
      <w:r w:rsidRPr="00715747">
        <w:tab/>
      </w:r>
      <w:r>
        <w:t>Závěrečné vyhodnocení programu</w:t>
      </w:r>
      <w:bookmarkEnd w:id="26"/>
    </w:p>
    <w:p w14:paraId="47363CE9" w14:textId="77777777" w:rsidR="002248B3" w:rsidRPr="00B852D9" w:rsidRDefault="002248B3" w:rsidP="002248B3">
      <w:pPr>
        <w:spacing w:after="0" w:line="240" w:lineRule="auto"/>
        <w:jc w:val="both"/>
        <w:rPr>
          <w:rFonts w:ascii="Arial" w:hAnsi="Arial" w:cs="Arial"/>
          <w:sz w:val="20"/>
          <w:szCs w:val="20"/>
        </w:rPr>
      </w:pPr>
    </w:p>
    <w:p w14:paraId="06CBA04C" w14:textId="77777777" w:rsidR="00191CBD" w:rsidRDefault="00191CBD" w:rsidP="00191CBD">
      <w:pPr>
        <w:spacing w:after="0" w:line="240" w:lineRule="auto"/>
        <w:jc w:val="both"/>
        <w:rPr>
          <w:rFonts w:ascii="Arial" w:hAnsi="Arial" w:cs="Arial"/>
          <w:bCs/>
          <w:sz w:val="20"/>
          <w:szCs w:val="20"/>
        </w:rPr>
      </w:pPr>
      <w:r w:rsidRPr="00191CBD">
        <w:rPr>
          <w:rFonts w:ascii="Arial" w:hAnsi="Arial" w:cs="Arial"/>
          <w:sz w:val="20"/>
          <w:szCs w:val="20"/>
        </w:rPr>
        <w:t>Závěrečné vyhodnocení programu bude prováděno v souladu se zákonem č. 218/2000 Sb., o rozpočtových pravidlech a o změně některých souvisejících zákonů (rozpočtová pravidla), ve znění pozdějších předpisů, a</w:t>
      </w:r>
      <w:r>
        <w:rPr>
          <w:rFonts w:ascii="Arial" w:hAnsi="Arial" w:cs="Arial"/>
          <w:sz w:val="20"/>
          <w:szCs w:val="20"/>
        </w:rPr>
        <w:t> </w:t>
      </w:r>
      <w:r w:rsidRPr="00191CBD">
        <w:rPr>
          <w:rFonts w:ascii="Arial" w:hAnsi="Arial" w:cs="Arial"/>
          <w:sz w:val="20"/>
          <w:szCs w:val="20"/>
        </w:rPr>
        <w:t xml:space="preserve">s vyhláškou </w:t>
      </w:r>
      <w:r w:rsidRPr="00191CBD">
        <w:rPr>
          <w:rFonts w:ascii="Arial" w:hAnsi="Arial" w:cs="Arial"/>
          <w:snapToGrid w:val="0"/>
          <w:sz w:val="20"/>
          <w:szCs w:val="20"/>
        </w:rPr>
        <w:t xml:space="preserve">Ministerstva financí č. 560/2006 Sb., o účasti státního rozpočtu na financování programů reprodukce majetku, ve znění vyhlášky č. 11/2010 Sb., </w:t>
      </w:r>
      <w:r w:rsidR="00CD24C4">
        <w:rPr>
          <w:rFonts w:ascii="Arial" w:hAnsi="Arial" w:cs="Arial"/>
          <w:snapToGrid w:val="0"/>
          <w:sz w:val="20"/>
          <w:szCs w:val="20"/>
        </w:rPr>
        <w:t xml:space="preserve">ve znění pozdějších předpisů, </w:t>
      </w:r>
      <w:r w:rsidRPr="00191CBD">
        <w:rPr>
          <w:rFonts w:ascii="Arial" w:hAnsi="Arial" w:cs="Arial"/>
          <w:snapToGrid w:val="0"/>
          <w:sz w:val="20"/>
          <w:szCs w:val="20"/>
        </w:rPr>
        <w:t xml:space="preserve">a </w:t>
      </w:r>
      <w:r w:rsidRPr="00191CBD">
        <w:rPr>
          <w:rFonts w:ascii="Arial" w:hAnsi="Arial" w:cs="Arial"/>
          <w:sz w:val="20"/>
          <w:szCs w:val="20"/>
        </w:rPr>
        <w:t xml:space="preserve">Pokynu č. </w:t>
      </w:r>
      <w:r w:rsidRPr="00191CBD">
        <w:rPr>
          <w:rFonts w:ascii="Arial" w:hAnsi="Arial" w:cs="Arial"/>
          <w:bCs/>
          <w:sz w:val="20"/>
          <w:szCs w:val="20"/>
        </w:rPr>
        <w:t>R 1-2010 (Finanční zpravodaj č. 5 z 15.</w:t>
      </w:r>
      <w:r w:rsidR="00F2258B">
        <w:rPr>
          <w:rFonts w:ascii="Arial" w:hAnsi="Arial" w:cs="Arial"/>
          <w:bCs/>
          <w:sz w:val="20"/>
          <w:szCs w:val="20"/>
        </w:rPr>
        <w:t> </w:t>
      </w:r>
      <w:r w:rsidRPr="00191CBD">
        <w:rPr>
          <w:rFonts w:ascii="Arial" w:hAnsi="Arial" w:cs="Arial"/>
          <w:bCs/>
          <w:sz w:val="20"/>
          <w:szCs w:val="20"/>
        </w:rPr>
        <w:t>6. 2010).</w:t>
      </w:r>
    </w:p>
    <w:p w14:paraId="4CD13B6E" w14:textId="77777777" w:rsidR="00191CBD" w:rsidRPr="00191CBD" w:rsidRDefault="00191CBD" w:rsidP="00191CBD">
      <w:pPr>
        <w:spacing w:after="0" w:line="240" w:lineRule="auto"/>
        <w:jc w:val="both"/>
        <w:rPr>
          <w:rFonts w:ascii="Arial" w:hAnsi="Arial" w:cs="Arial"/>
          <w:snapToGrid w:val="0"/>
          <w:sz w:val="20"/>
          <w:szCs w:val="20"/>
        </w:rPr>
      </w:pPr>
    </w:p>
    <w:p w14:paraId="11E1D12B" w14:textId="77777777" w:rsidR="00191CBD" w:rsidRPr="00191CBD" w:rsidRDefault="00191CBD" w:rsidP="00191CBD">
      <w:pPr>
        <w:spacing w:after="0" w:line="240" w:lineRule="auto"/>
        <w:jc w:val="both"/>
        <w:rPr>
          <w:rFonts w:ascii="Arial" w:hAnsi="Arial" w:cs="Arial"/>
          <w:sz w:val="20"/>
          <w:szCs w:val="20"/>
        </w:rPr>
      </w:pPr>
      <w:r w:rsidRPr="00191CBD">
        <w:rPr>
          <w:rFonts w:ascii="Arial" w:hAnsi="Arial" w:cs="Arial"/>
          <w:sz w:val="20"/>
          <w:szCs w:val="20"/>
        </w:rPr>
        <w:t>Závěrečné vyhodnocení programu, které předloží správce programu Ministerstvu financí, bude obsahovat:</w:t>
      </w:r>
    </w:p>
    <w:p w14:paraId="1F2208CF" w14:textId="77777777" w:rsidR="00191CBD" w:rsidRPr="00191CBD" w:rsidRDefault="00191CBD" w:rsidP="008D549F">
      <w:pPr>
        <w:pStyle w:val="Odstavecseseznamem"/>
        <w:numPr>
          <w:ilvl w:val="0"/>
          <w:numId w:val="1"/>
        </w:numPr>
        <w:spacing w:after="0" w:line="240" w:lineRule="auto"/>
        <w:rPr>
          <w:rFonts w:ascii="Arial" w:hAnsi="Arial" w:cs="Arial"/>
          <w:sz w:val="20"/>
          <w:szCs w:val="20"/>
        </w:rPr>
      </w:pPr>
      <w:r w:rsidRPr="00191CBD">
        <w:rPr>
          <w:rFonts w:ascii="Arial" w:hAnsi="Arial" w:cs="Arial"/>
          <w:sz w:val="20"/>
          <w:szCs w:val="20"/>
        </w:rPr>
        <w:lastRenderedPageBreak/>
        <w:t>přehled o čerpání prostředků státního rozpočtu na financování programu,</w:t>
      </w:r>
    </w:p>
    <w:p w14:paraId="77B8AACA" w14:textId="77777777" w:rsidR="00191CBD" w:rsidRPr="00191CBD" w:rsidRDefault="00191CBD" w:rsidP="008D549F">
      <w:pPr>
        <w:pStyle w:val="Odstavecseseznamem"/>
        <w:numPr>
          <w:ilvl w:val="0"/>
          <w:numId w:val="1"/>
        </w:numPr>
        <w:spacing w:after="0" w:line="240" w:lineRule="auto"/>
        <w:rPr>
          <w:rFonts w:ascii="Arial" w:hAnsi="Arial" w:cs="Arial"/>
          <w:sz w:val="20"/>
          <w:szCs w:val="20"/>
        </w:rPr>
      </w:pPr>
      <w:r w:rsidRPr="00191CBD">
        <w:rPr>
          <w:rFonts w:ascii="Arial" w:hAnsi="Arial" w:cs="Arial"/>
          <w:sz w:val="20"/>
          <w:szCs w:val="20"/>
        </w:rPr>
        <w:t>zprávu o plnění cílů programu stanovených v dokumentaci programu,</w:t>
      </w:r>
    </w:p>
    <w:p w14:paraId="027CED11" w14:textId="77777777" w:rsidR="00191CBD" w:rsidRPr="00191CBD" w:rsidRDefault="00191CBD" w:rsidP="008D549F">
      <w:pPr>
        <w:pStyle w:val="Odstavecseseznamem"/>
        <w:numPr>
          <w:ilvl w:val="0"/>
          <w:numId w:val="1"/>
        </w:numPr>
        <w:spacing w:after="0" w:line="240" w:lineRule="auto"/>
        <w:rPr>
          <w:rFonts w:ascii="Arial" w:hAnsi="Arial" w:cs="Arial"/>
          <w:sz w:val="20"/>
          <w:szCs w:val="20"/>
        </w:rPr>
      </w:pPr>
      <w:r w:rsidRPr="00191CBD">
        <w:rPr>
          <w:rFonts w:ascii="Arial" w:hAnsi="Arial" w:cs="Arial"/>
          <w:sz w:val="20"/>
          <w:szCs w:val="20"/>
        </w:rPr>
        <w:t>dosažené hodnoty parametrů schválené Ministerstvem financí,</w:t>
      </w:r>
    </w:p>
    <w:p w14:paraId="0D9F4506" w14:textId="77777777" w:rsidR="00191CBD" w:rsidRPr="00191CBD" w:rsidRDefault="00191CBD" w:rsidP="008D549F">
      <w:pPr>
        <w:pStyle w:val="Odstavecseseznamem"/>
        <w:numPr>
          <w:ilvl w:val="0"/>
          <w:numId w:val="1"/>
        </w:numPr>
        <w:spacing w:after="0" w:line="240" w:lineRule="auto"/>
        <w:rPr>
          <w:rFonts w:ascii="Arial" w:hAnsi="Arial" w:cs="Arial"/>
          <w:sz w:val="20"/>
          <w:szCs w:val="20"/>
        </w:rPr>
      </w:pPr>
      <w:r w:rsidRPr="00191CBD">
        <w:rPr>
          <w:rFonts w:ascii="Arial" w:hAnsi="Arial" w:cs="Arial"/>
          <w:sz w:val="20"/>
          <w:szCs w:val="20"/>
        </w:rPr>
        <w:t xml:space="preserve">řádné odůvodnění odchylek od cílů a parametrů stanovených v dokumentaci programu. </w:t>
      </w:r>
    </w:p>
    <w:p w14:paraId="3227B23A" w14:textId="77777777" w:rsidR="00191CBD" w:rsidRDefault="00191CBD" w:rsidP="00191CBD">
      <w:pPr>
        <w:spacing w:after="0" w:line="240" w:lineRule="auto"/>
        <w:jc w:val="both"/>
        <w:rPr>
          <w:rFonts w:ascii="Arial" w:hAnsi="Arial" w:cs="Arial"/>
          <w:sz w:val="20"/>
          <w:szCs w:val="20"/>
        </w:rPr>
      </w:pPr>
    </w:p>
    <w:p w14:paraId="624B71CB" w14:textId="1478D166" w:rsidR="00DF2035" w:rsidRDefault="00191CBD" w:rsidP="005B3721">
      <w:pPr>
        <w:spacing w:after="0" w:line="240" w:lineRule="auto"/>
        <w:jc w:val="both"/>
        <w:rPr>
          <w:rFonts w:ascii="Arial" w:hAnsi="Arial" w:cs="Arial"/>
          <w:sz w:val="20"/>
          <w:szCs w:val="20"/>
        </w:rPr>
      </w:pPr>
      <w:r w:rsidRPr="00191CBD">
        <w:rPr>
          <w:rFonts w:ascii="Arial" w:hAnsi="Arial" w:cs="Arial"/>
          <w:sz w:val="20"/>
          <w:szCs w:val="20"/>
        </w:rPr>
        <w:t>Závěrečné vyhodnocení programu se předloží Ministerstvu financí po ukončení závěrečného v</w:t>
      </w:r>
      <w:r w:rsidR="005B3721">
        <w:rPr>
          <w:rFonts w:ascii="Arial" w:hAnsi="Arial" w:cs="Arial"/>
          <w:sz w:val="20"/>
          <w:szCs w:val="20"/>
        </w:rPr>
        <w:t>yhodnocení všech akcí programu</w:t>
      </w:r>
    </w:p>
    <w:p w14:paraId="7A060567" w14:textId="77777777" w:rsidR="003F5784" w:rsidRPr="005B3721" w:rsidRDefault="003F5784" w:rsidP="005B3721">
      <w:pPr>
        <w:spacing w:after="0" w:line="240" w:lineRule="auto"/>
        <w:jc w:val="both"/>
        <w:rPr>
          <w:rFonts w:ascii="Arial" w:hAnsi="Arial" w:cs="Arial"/>
          <w:sz w:val="20"/>
          <w:szCs w:val="20"/>
        </w:rPr>
      </w:pPr>
    </w:p>
    <w:p w14:paraId="03596060" w14:textId="0FFA0883" w:rsidR="002248B3" w:rsidRPr="00715747" w:rsidRDefault="002248B3" w:rsidP="002248B3">
      <w:pPr>
        <w:pStyle w:val="Nadpis1"/>
      </w:pPr>
      <w:bookmarkStart w:id="27" w:name="_Toc11919416"/>
      <w:r>
        <w:t>12</w:t>
      </w:r>
      <w:r w:rsidRPr="00715747">
        <w:tab/>
      </w:r>
      <w:r>
        <w:t>Formuláře programu</w:t>
      </w:r>
      <w:bookmarkEnd w:id="27"/>
    </w:p>
    <w:p w14:paraId="16D2FE5F" w14:textId="77777777" w:rsidR="002248B3" w:rsidRPr="00B852D9" w:rsidRDefault="002248B3" w:rsidP="002248B3">
      <w:pPr>
        <w:spacing w:after="0" w:line="240" w:lineRule="auto"/>
        <w:jc w:val="both"/>
        <w:rPr>
          <w:rFonts w:ascii="Arial" w:hAnsi="Arial" w:cs="Arial"/>
          <w:sz w:val="20"/>
          <w:szCs w:val="20"/>
        </w:rPr>
      </w:pPr>
    </w:p>
    <w:p w14:paraId="37753E88" w14:textId="77777777" w:rsidR="002248B3" w:rsidRPr="005B4A21" w:rsidRDefault="002248B3" w:rsidP="005B4A21">
      <w:pPr>
        <w:pStyle w:val="Nadpis2"/>
      </w:pPr>
      <w:bookmarkStart w:id="28" w:name="_Toc11919417"/>
      <w:r w:rsidRPr="005B4A21">
        <w:t xml:space="preserve">Formulář </w:t>
      </w:r>
      <w:r w:rsidR="005B4A21" w:rsidRPr="00AC42D1">
        <w:t>P16310</w:t>
      </w:r>
      <w:r w:rsidR="005B4A21">
        <w:t xml:space="preserve"> - </w:t>
      </w:r>
      <w:r w:rsidRPr="005B4A21">
        <w:t>Identifikační údaje programu</w:t>
      </w:r>
      <w:bookmarkEnd w:id="28"/>
    </w:p>
    <w:p w14:paraId="27ECADD7" w14:textId="77777777" w:rsidR="005B4A21" w:rsidRDefault="005B4A21" w:rsidP="002248B3">
      <w:pPr>
        <w:spacing w:after="0" w:line="240" w:lineRule="auto"/>
        <w:jc w:val="both"/>
        <w:rPr>
          <w:rFonts w:ascii="Arial" w:eastAsia="Times New Roman" w:hAnsi="Arial" w:cs="Arial"/>
          <w:sz w:val="20"/>
          <w:szCs w:val="20"/>
        </w:rPr>
      </w:pPr>
      <w:r>
        <w:rPr>
          <w:rFonts w:ascii="Arial" w:eastAsia="Times New Roman" w:hAnsi="Arial" w:cs="Arial"/>
          <w:sz w:val="20"/>
          <w:szCs w:val="20"/>
        </w:rPr>
        <w:t>Viz příloha č. 1</w:t>
      </w:r>
    </w:p>
    <w:p w14:paraId="3DD5E10E" w14:textId="77777777" w:rsidR="005B4A21" w:rsidRPr="002248B3" w:rsidRDefault="005B4A21" w:rsidP="002248B3">
      <w:pPr>
        <w:spacing w:after="0" w:line="240" w:lineRule="auto"/>
        <w:jc w:val="both"/>
        <w:rPr>
          <w:rFonts w:ascii="Arial" w:eastAsia="Times New Roman" w:hAnsi="Arial" w:cs="Arial"/>
          <w:sz w:val="20"/>
          <w:szCs w:val="20"/>
        </w:rPr>
      </w:pPr>
    </w:p>
    <w:p w14:paraId="5127A8A8" w14:textId="77777777" w:rsidR="002248B3" w:rsidRDefault="002248B3" w:rsidP="005B4A21">
      <w:pPr>
        <w:pStyle w:val="Nadpis2"/>
        <w:rPr>
          <w:rFonts w:eastAsia="Times New Roman"/>
          <w:sz w:val="20"/>
          <w:szCs w:val="20"/>
        </w:rPr>
      </w:pPr>
      <w:bookmarkStart w:id="29" w:name="_Toc11919418"/>
      <w:r w:rsidRPr="005B4A21">
        <w:t xml:space="preserve">Formulář </w:t>
      </w:r>
      <w:r w:rsidR="005B4A21" w:rsidRPr="00AC42D1">
        <w:t>P16320</w:t>
      </w:r>
      <w:r w:rsidR="005B4A21" w:rsidRPr="005B4A21">
        <w:t xml:space="preserve"> - </w:t>
      </w:r>
      <w:r w:rsidRPr="005B4A21">
        <w:t>Harmonogram přípravy a realizace programu</w:t>
      </w:r>
      <w:bookmarkEnd w:id="29"/>
    </w:p>
    <w:p w14:paraId="797E1550" w14:textId="77777777" w:rsidR="005B4A21" w:rsidRDefault="005B4A21" w:rsidP="005B4A21">
      <w:pPr>
        <w:spacing w:after="0" w:line="240" w:lineRule="auto"/>
        <w:jc w:val="both"/>
        <w:rPr>
          <w:rFonts w:ascii="Arial" w:eastAsia="Times New Roman" w:hAnsi="Arial" w:cs="Arial"/>
          <w:sz w:val="20"/>
          <w:szCs w:val="20"/>
        </w:rPr>
      </w:pPr>
      <w:r>
        <w:rPr>
          <w:rFonts w:ascii="Arial" w:eastAsia="Times New Roman" w:hAnsi="Arial" w:cs="Arial"/>
          <w:sz w:val="20"/>
          <w:szCs w:val="20"/>
        </w:rPr>
        <w:t>Viz příloha č. 2</w:t>
      </w:r>
    </w:p>
    <w:p w14:paraId="7504878F" w14:textId="77777777" w:rsidR="005B4A21" w:rsidRPr="002248B3" w:rsidRDefault="005B4A21" w:rsidP="002248B3">
      <w:pPr>
        <w:spacing w:after="0" w:line="240" w:lineRule="auto"/>
        <w:jc w:val="both"/>
        <w:rPr>
          <w:rFonts w:ascii="Arial" w:eastAsia="Times New Roman" w:hAnsi="Arial" w:cs="Arial"/>
          <w:sz w:val="20"/>
          <w:szCs w:val="20"/>
        </w:rPr>
      </w:pPr>
    </w:p>
    <w:p w14:paraId="49D16F8F" w14:textId="77777777" w:rsidR="002248B3" w:rsidRPr="006E365B" w:rsidRDefault="002248B3" w:rsidP="006E365B">
      <w:pPr>
        <w:pStyle w:val="Nadpis2"/>
      </w:pPr>
      <w:bookmarkStart w:id="30" w:name="_Toc11919419"/>
      <w:r w:rsidRPr="006E365B">
        <w:t xml:space="preserve">Formulář </w:t>
      </w:r>
      <w:r w:rsidR="006E365B" w:rsidRPr="00AC42D1">
        <w:t>P16340</w:t>
      </w:r>
      <w:r w:rsidR="006E365B" w:rsidRPr="006E365B">
        <w:t xml:space="preserve"> - </w:t>
      </w:r>
      <w:r w:rsidRPr="006E365B">
        <w:t>Cíle programu</w:t>
      </w:r>
      <w:bookmarkEnd w:id="30"/>
    </w:p>
    <w:p w14:paraId="02B1AF79" w14:textId="77777777" w:rsidR="006E365B" w:rsidRDefault="006E365B" w:rsidP="006E365B">
      <w:pPr>
        <w:spacing w:after="0" w:line="240" w:lineRule="auto"/>
        <w:jc w:val="both"/>
        <w:rPr>
          <w:rFonts w:ascii="Arial" w:eastAsia="Times New Roman" w:hAnsi="Arial" w:cs="Arial"/>
          <w:sz w:val="20"/>
          <w:szCs w:val="20"/>
        </w:rPr>
      </w:pPr>
      <w:r>
        <w:rPr>
          <w:rFonts w:ascii="Arial" w:eastAsia="Times New Roman" w:hAnsi="Arial" w:cs="Arial"/>
          <w:sz w:val="20"/>
          <w:szCs w:val="20"/>
        </w:rPr>
        <w:t>Viz příloha č. 3</w:t>
      </w:r>
    </w:p>
    <w:p w14:paraId="75A5655C" w14:textId="77777777" w:rsidR="006E365B" w:rsidRDefault="006E365B" w:rsidP="002248B3">
      <w:pPr>
        <w:spacing w:after="0" w:line="240" w:lineRule="auto"/>
        <w:jc w:val="both"/>
        <w:rPr>
          <w:rFonts w:ascii="Arial" w:eastAsia="Times New Roman" w:hAnsi="Arial" w:cs="Arial"/>
          <w:sz w:val="20"/>
          <w:szCs w:val="20"/>
        </w:rPr>
      </w:pPr>
    </w:p>
    <w:p w14:paraId="652E614C" w14:textId="77777777" w:rsidR="002248B3" w:rsidRDefault="002248B3" w:rsidP="00E72716">
      <w:pPr>
        <w:pStyle w:val="Nadpis2"/>
      </w:pPr>
      <w:bookmarkStart w:id="31" w:name="_Toc11919420"/>
      <w:r w:rsidRPr="00E72716">
        <w:t xml:space="preserve">Formulář </w:t>
      </w:r>
      <w:r w:rsidR="00E72716" w:rsidRPr="00AC42D1">
        <w:t>P16342</w:t>
      </w:r>
      <w:r w:rsidR="00E72716" w:rsidRPr="00E72716">
        <w:t xml:space="preserve"> - </w:t>
      </w:r>
      <w:r w:rsidRPr="00E72716">
        <w:t>Parametry programu</w:t>
      </w:r>
      <w:bookmarkEnd w:id="31"/>
    </w:p>
    <w:p w14:paraId="3F57A083" w14:textId="77777777" w:rsidR="00E72716" w:rsidRDefault="00E72716" w:rsidP="00E7271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Viz příloha č. </w:t>
      </w:r>
      <w:r w:rsidR="004B42A7">
        <w:rPr>
          <w:rFonts w:ascii="Arial" w:eastAsia="Times New Roman" w:hAnsi="Arial" w:cs="Arial"/>
          <w:sz w:val="20"/>
          <w:szCs w:val="20"/>
        </w:rPr>
        <w:t>4</w:t>
      </w:r>
    </w:p>
    <w:p w14:paraId="1FB59DC1" w14:textId="77777777" w:rsidR="00E72716" w:rsidRPr="00E72716" w:rsidRDefault="00E72716" w:rsidP="00E72716">
      <w:pPr>
        <w:spacing w:after="0" w:line="240" w:lineRule="auto"/>
        <w:jc w:val="both"/>
        <w:rPr>
          <w:rFonts w:ascii="Arial" w:eastAsia="Times New Roman" w:hAnsi="Arial" w:cs="Arial"/>
          <w:sz w:val="20"/>
          <w:szCs w:val="20"/>
        </w:rPr>
      </w:pPr>
    </w:p>
    <w:p w14:paraId="1571B8A0" w14:textId="77777777" w:rsidR="002248B3" w:rsidRPr="00E72716" w:rsidRDefault="002248B3" w:rsidP="00E72716">
      <w:pPr>
        <w:pStyle w:val="Nadpis2"/>
      </w:pPr>
      <w:bookmarkStart w:id="32" w:name="_Toc11919421"/>
      <w:r w:rsidRPr="00E72716">
        <w:t xml:space="preserve">Formulář </w:t>
      </w:r>
      <w:r w:rsidR="00E72716" w:rsidRPr="00AC42D1">
        <w:t>P16370</w:t>
      </w:r>
      <w:r w:rsidR="00E72716" w:rsidRPr="00E72716">
        <w:t xml:space="preserve"> - </w:t>
      </w:r>
      <w:r w:rsidRPr="00E72716">
        <w:t xml:space="preserve">Bilance potřeb a zdrojů </w:t>
      </w:r>
      <w:r w:rsidR="00E72716" w:rsidRPr="00FC15D4">
        <w:t>financování</w:t>
      </w:r>
      <w:r w:rsidR="00E72716">
        <w:t xml:space="preserve"> </w:t>
      </w:r>
      <w:r w:rsidRPr="00E72716">
        <w:t>programu</w:t>
      </w:r>
      <w:bookmarkEnd w:id="32"/>
    </w:p>
    <w:p w14:paraId="46C49EDA" w14:textId="77777777" w:rsidR="00E72716" w:rsidRDefault="00E72716" w:rsidP="00E7271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Viz příloha č. </w:t>
      </w:r>
      <w:r w:rsidR="004B42A7">
        <w:rPr>
          <w:rFonts w:ascii="Arial" w:eastAsia="Times New Roman" w:hAnsi="Arial" w:cs="Arial"/>
          <w:sz w:val="20"/>
          <w:szCs w:val="20"/>
        </w:rPr>
        <w:t>5</w:t>
      </w:r>
    </w:p>
    <w:p w14:paraId="000EEB0A" w14:textId="77777777" w:rsidR="004B42A7" w:rsidRDefault="004B42A7" w:rsidP="00E72716">
      <w:pPr>
        <w:spacing w:after="0" w:line="240" w:lineRule="auto"/>
        <w:jc w:val="both"/>
        <w:rPr>
          <w:rFonts w:ascii="Arial" w:eastAsia="Times New Roman" w:hAnsi="Arial" w:cs="Arial"/>
          <w:sz w:val="20"/>
          <w:szCs w:val="20"/>
        </w:rPr>
      </w:pPr>
    </w:p>
    <w:p w14:paraId="3103F09C" w14:textId="553C952C" w:rsidR="00902018" w:rsidRDefault="00902018" w:rsidP="00C55E06">
      <w:pPr>
        <w:spacing w:after="0" w:line="240" w:lineRule="auto"/>
        <w:jc w:val="both"/>
        <w:rPr>
          <w:rFonts w:ascii="Arial" w:eastAsia="Times New Roman" w:hAnsi="Arial" w:cs="Arial"/>
          <w:sz w:val="20"/>
          <w:szCs w:val="20"/>
        </w:rPr>
      </w:pPr>
    </w:p>
    <w:p w14:paraId="1033A4BC" w14:textId="6E0BD22E" w:rsidR="003503E1" w:rsidRDefault="003503E1" w:rsidP="00C55E06">
      <w:pPr>
        <w:spacing w:after="0" w:line="240" w:lineRule="auto"/>
        <w:jc w:val="both"/>
        <w:rPr>
          <w:rFonts w:ascii="Arial" w:eastAsia="Times New Roman" w:hAnsi="Arial" w:cs="Arial"/>
          <w:sz w:val="20"/>
          <w:szCs w:val="20"/>
        </w:rPr>
      </w:pPr>
    </w:p>
    <w:p w14:paraId="568B2326" w14:textId="3D299A1E" w:rsidR="003503E1" w:rsidRDefault="003503E1" w:rsidP="00C55E06">
      <w:pPr>
        <w:spacing w:after="0" w:line="240" w:lineRule="auto"/>
        <w:jc w:val="both"/>
        <w:rPr>
          <w:rFonts w:ascii="Arial" w:eastAsia="Times New Roman" w:hAnsi="Arial" w:cs="Arial"/>
          <w:sz w:val="20"/>
          <w:szCs w:val="20"/>
        </w:rPr>
      </w:pPr>
    </w:p>
    <w:p w14:paraId="000A4D4A" w14:textId="46AE0DD3" w:rsidR="003503E1" w:rsidRDefault="003503E1" w:rsidP="00C55E06">
      <w:pPr>
        <w:spacing w:after="0" w:line="240" w:lineRule="auto"/>
        <w:jc w:val="both"/>
        <w:rPr>
          <w:rFonts w:ascii="Arial" w:eastAsia="Times New Roman" w:hAnsi="Arial" w:cs="Arial"/>
          <w:sz w:val="20"/>
          <w:szCs w:val="20"/>
        </w:rPr>
      </w:pPr>
    </w:p>
    <w:p w14:paraId="1E552102" w14:textId="59C6B674" w:rsidR="003503E1" w:rsidRDefault="003503E1" w:rsidP="00C55E06">
      <w:pPr>
        <w:spacing w:after="0" w:line="240" w:lineRule="auto"/>
        <w:jc w:val="both"/>
        <w:rPr>
          <w:rFonts w:ascii="Arial" w:eastAsia="Times New Roman" w:hAnsi="Arial" w:cs="Arial"/>
          <w:sz w:val="20"/>
          <w:szCs w:val="20"/>
        </w:rPr>
      </w:pPr>
    </w:p>
    <w:p w14:paraId="37525363" w14:textId="0CBA83BD" w:rsidR="003503E1" w:rsidRDefault="003503E1" w:rsidP="00C55E06">
      <w:pPr>
        <w:spacing w:after="0" w:line="240" w:lineRule="auto"/>
        <w:jc w:val="both"/>
        <w:rPr>
          <w:rFonts w:ascii="Arial" w:eastAsia="Times New Roman" w:hAnsi="Arial" w:cs="Arial"/>
          <w:sz w:val="20"/>
          <w:szCs w:val="20"/>
        </w:rPr>
      </w:pPr>
    </w:p>
    <w:p w14:paraId="6A5C9903" w14:textId="37336A48" w:rsidR="003503E1" w:rsidRDefault="003503E1" w:rsidP="00C55E06">
      <w:pPr>
        <w:spacing w:after="0" w:line="240" w:lineRule="auto"/>
        <w:jc w:val="both"/>
        <w:rPr>
          <w:rFonts w:ascii="Arial" w:eastAsia="Times New Roman" w:hAnsi="Arial" w:cs="Arial"/>
          <w:sz w:val="20"/>
          <w:szCs w:val="20"/>
        </w:rPr>
      </w:pPr>
    </w:p>
    <w:p w14:paraId="4A8127CB" w14:textId="64E7698F" w:rsidR="003503E1" w:rsidRDefault="003503E1" w:rsidP="00C55E06">
      <w:pPr>
        <w:spacing w:after="0" w:line="240" w:lineRule="auto"/>
        <w:jc w:val="both"/>
        <w:rPr>
          <w:rFonts w:ascii="Arial" w:eastAsia="Times New Roman" w:hAnsi="Arial" w:cs="Arial"/>
          <w:sz w:val="20"/>
          <w:szCs w:val="20"/>
        </w:rPr>
      </w:pPr>
    </w:p>
    <w:p w14:paraId="1CC97302" w14:textId="77562C5F" w:rsidR="003503E1" w:rsidRDefault="003503E1" w:rsidP="00C55E06">
      <w:pPr>
        <w:spacing w:after="0" w:line="240" w:lineRule="auto"/>
        <w:jc w:val="both"/>
        <w:rPr>
          <w:rFonts w:ascii="Arial" w:eastAsia="Times New Roman" w:hAnsi="Arial" w:cs="Arial"/>
          <w:sz w:val="20"/>
          <w:szCs w:val="20"/>
        </w:rPr>
      </w:pPr>
    </w:p>
    <w:p w14:paraId="3FF1393E" w14:textId="20D4E6EC" w:rsidR="003503E1" w:rsidRDefault="003503E1" w:rsidP="00C55E06">
      <w:pPr>
        <w:spacing w:after="0" w:line="240" w:lineRule="auto"/>
        <w:jc w:val="both"/>
        <w:rPr>
          <w:rFonts w:ascii="Arial" w:eastAsia="Times New Roman" w:hAnsi="Arial" w:cs="Arial"/>
          <w:sz w:val="20"/>
          <w:szCs w:val="20"/>
        </w:rPr>
      </w:pPr>
    </w:p>
    <w:p w14:paraId="22AB9F23" w14:textId="561F3773" w:rsidR="003503E1" w:rsidRDefault="003503E1" w:rsidP="00C55E06">
      <w:pPr>
        <w:spacing w:after="0" w:line="240" w:lineRule="auto"/>
        <w:jc w:val="both"/>
        <w:rPr>
          <w:rFonts w:ascii="Arial" w:eastAsia="Times New Roman" w:hAnsi="Arial" w:cs="Arial"/>
          <w:sz w:val="20"/>
          <w:szCs w:val="20"/>
        </w:rPr>
      </w:pPr>
    </w:p>
    <w:p w14:paraId="069F2C6B" w14:textId="1E1639EA" w:rsidR="003503E1" w:rsidRDefault="003503E1" w:rsidP="00C55E06">
      <w:pPr>
        <w:spacing w:after="0" w:line="240" w:lineRule="auto"/>
        <w:jc w:val="both"/>
        <w:rPr>
          <w:rFonts w:ascii="Arial" w:eastAsia="Times New Roman" w:hAnsi="Arial" w:cs="Arial"/>
          <w:sz w:val="20"/>
          <w:szCs w:val="20"/>
        </w:rPr>
      </w:pPr>
    </w:p>
    <w:p w14:paraId="55B88F96" w14:textId="5FD4E6D6" w:rsidR="003503E1" w:rsidRDefault="003503E1" w:rsidP="00C55E06">
      <w:pPr>
        <w:spacing w:after="0" w:line="240" w:lineRule="auto"/>
        <w:jc w:val="both"/>
        <w:rPr>
          <w:rFonts w:ascii="Arial" w:eastAsia="Times New Roman" w:hAnsi="Arial" w:cs="Arial"/>
          <w:sz w:val="20"/>
          <w:szCs w:val="20"/>
        </w:rPr>
      </w:pPr>
    </w:p>
    <w:p w14:paraId="05A88EDD" w14:textId="6BEBFD18" w:rsidR="003503E1" w:rsidRDefault="003503E1" w:rsidP="00C55E06">
      <w:pPr>
        <w:spacing w:after="0" w:line="240" w:lineRule="auto"/>
        <w:jc w:val="both"/>
        <w:rPr>
          <w:rFonts w:ascii="Arial" w:eastAsia="Times New Roman" w:hAnsi="Arial" w:cs="Arial"/>
          <w:sz w:val="20"/>
          <w:szCs w:val="20"/>
        </w:rPr>
      </w:pPr>
    </w:p>
    <w:p w14:paraId="57597123" w14:textId="70A61C25" w:rsidR="003503E1" w:rsidRDefault="003503E1" w:rsidP="00C55E06">
      <w:pPr>
        <w:spacing w:after="0" w:line="240" w:lineRule="auto"/>
        <w:jc w:val="both"/>
        <w:rPr>
          <w:rFonts w:ascii="Arial" w:eastAsia="Times New Roman" w:hAnsi="Arial" w:cs="Arial"/>
          <w:sz w:val="20"/>
          <w:szCs w:val="20"/>
        </w:rPr>
      </w:pPr>
    </w:p>
    <w:p w14:paraId="2F929B8C" w14:textId="27B93DCA" w:rsidR="003503E1" w:rsidRDefault="003503E1" w:rsidP="00C55E06">
      <w:pPr>
        <w:spacing w:after="0" w:line="240" w:lineRule="auto"/>
        <w:jc w:val="both"/>
        <w:rPr>
          <w:rFonts w:ascii="Arial" w:eastAsia="Times New Roman" w:hAnsi="Arial" w:cs="Arial"/>
          <w:sz w:val="20"/>
          <w:szCs w:val="20"/>
        </w:rPr>
      </w:pPr>
    </w:p>
    <w:p w14:paraId="08842409" w14:textId="532EDAC7" w:rsidR="003503E1" w:rsidRDefault="003503E1" w:rsidP="00C55E06">
      <w:pPr>
        <w:spacing w:after="0" w:line="240" w:lineRule="auto"/>
        <w:jc w:val="both"/>
        <w:rPr>
          <w:rFonts w:ascii="Arial" w:eastAsia="Times New Roman" w:hAnsi="Arial" w:cs="Arial"/>
          <w:sz w:val="20"/>
          <w:szCs w:val="20"/>
        </w:rPr>
      </w:pPr>
    </w:p>
    <w:p w14:paraId="478BDD02" w14:textId="1F631809" w:rsidR="003503E1" w:rsidRDefault="003503E1" w:rsidP="00C55E06">
      <w:pPr>
        <w:spacing w:after="0" w:line="240" w:lineRule="auto"/>
        <w:jc w:val="both"/>
        <w:rPr>
          <w:rFonts w:ascii="Arial" w:eastAsia="Times New Roman" w:hAnsi="Arial" w:cs="Arial"/>
          <w:sz w:val="20"/>
          <w:szCs w:val="20"/>
        </w:rPr>
      </w:pPr>
    </w:p>
    <w:p w14:paraId="379DC50C" w14:textId="58958C24" w:rsidR="003503E1" w:rsidRDefault="003503E1" w:rsidP="00C55E06">
      <w:pPr>
        <w:spacing w:after="0" w:line="240" w:lineRule="auto"/>
        <w:jc w:val="both"/>
        <w:rPr>
          <w:rFonts w:ascii="Arial" w:eastAsia="Times New Roman" w:hAnsi="Arial" w:cs="Arial"/>
          <w:sz w:val="20"/>
          <w:szCs w:val="20"/>
        </w:rPr>
      </w:pPr>
    </w:p>
    <w:p w14:paraId="7C2E251B" w14:textId="32615F5A" w:rsidR="003503E1" w:rsidRDefault="003503E1" w:rsidP="00C55E06">
      <w:pPr>
        <w:spacing w:after="0" w:line="240" w:lineRule="auto"/>
        <w:jc w:val="both"/>
        <w:rPr>
          <w:rFonts w:ascii="Arial" w:eastAsia="Times New Roman" w:hAnsi="Arial" w:cs="Arial"/>
          <w:sz w:val="20"/>
          <w:szCs w:val="20"/>
        </w:rPr>
      </w:pPr>
    </w:p>
    <w:p w14:paraId="5C93C621" w14:textId="77777777" w:rsidR="003503E1" w:rsidRDefault="003503E1" w:rsidP="00C55E06">
      <w:pPr>
        <w:spacing w:after="0" w:line="240" w:lineRule="auto"/>
        <w:jc w:val="both"/>
        <w:rPr>
          <w:rFonts w:ascii="Arial" w:eastAsia="Times New Roman" w:hAnsi="Arial" w:cs="Arial"/>
          <w:sz w:val="20"/>
          <w:szCs w:val="20"/>
        </w:rPr>
      </w:pPr>
    </w:p>
    <w:p w14:paraId="37887794" w14:textId="29D8304E" w:rsidR="00902018" w:rsidRDefault="00902018" w:rsidP="00C55E06">
      <w:pPr>
        <w:spacing w:after="0" w:line="240" w:lineRule="auto"/>
        <w:jc w:val="both"/>
        <w:rPr>
          <w:rFonts w:ascii="Arial" w:eastAsia="Times New Roman" w:hAnsi="Arial" w:cs="Arial"/>
          <w:sz w:val="20"/>
          <w:szCs w:val="20"/>
        </w:rPr>
      </w:pPr>
    </w:p>
    <w:p w14:paraId="65C1E7E4" w14:textId="4F9CDBDD" w:rsidR="00902018" w:rsidRDefault="00902018" w:rsidP="00C55E06">
      <w:pPr>
        <w:spacing w:after="0" w:line="240" w:lineRule="auto"/>
        <w:jc w:val="both"/>
        <w:rPr>
          <w:rFonts w:ascii="Arial" w:eastAsia="Times New Roman" w:hAnsi="Arial" w:cs="Arial"/>
          <w:sz w:val="20"/>
          <w:szCs w:val="20"/>
        </w:rPr>
      </w:pPr>
    </w:p>
    <w:p w14:paraId="4FAB845A" w14:textId="23316165" w:rsidR="00902018" w:rsidRDefault="00902018" w:rsidP="00C55E06">
      <w:pPr>
        <w:spacing w:after="0" w:line="240" w:lineRule="auto"/>
        <w:jc w:val="both"/>
        <w:rPr>
          <w:rFonts w:ascii="Arial" w:eastAsia="Times New Roman" w:hAnsi="Arial" w:cs="Arial"/>
          <w:sz w:val="20"/>
          <w:szCs w:val="20"/>
        </w:rPr>
      </w:pPr>
    </w:p>
    <w:p w14:paraId="38721677" w14:textId="7CAE2770" w:rsidR="00902018" w:rsidRDefault="00902018" w:rsidP="00C55E06">
      <w:pPr>
        <w:spacing w:after="0" w:line="240" w:lineRule="auto"/>
        <w:jc w:val="both"/>
        <w:rPr>
          <w:rFonts w:ascii="Arial" w:eastAsia="Times New Roman" w:hAnsi="Arial" w:cs="Arial"/>
          <w:sz w:val="20"/>
          <w:szCs w:val="20"/>
        </w:rPr>
      </w:pPr>
    </w:p>
    <w:p w14:paraId="402BE9C6" w14:textId="1F187070" w:rsidR="00902018" w:rsidRDefault="00902018" w:rsidP="00C55E06">
      <w:pPr>
        <w:spacing w:after="0" w:line="240" w:lineRule="auto"/>
        <w:jc w:val="both"/>
        <w:rPr>
          <w:rFonts w:ascii="Arial" w:eastAsia="Times New Roman" w:hAnsi="Arial" w:cs="Arial"/>
          <w:sz w:val="20"/>
          <w:szCs w:val="20"/>
        </w:rPr>
      </w:pPr>
    </w:p>
    <w:p w14:paraId="75F3C5E8" w14:textId="77777777" w:rsidR="00902018" w:rsidRPr="008B0CDB" w:rsidRDefault="00902018" w:rsidP="00902018">
      <w:pPr>
        <w:pStyle w:val="Nadpis4"/>
        <w:jc w:val="both"/>
        <w:rPr>
          <w:sz w:val="16"/>
          <w:szCs w:val="16"/>
        </w:rPr>
      </w:pPr>
      <w:r w:rsidRPr="008B0CDB">
        <w:rPr>
          <w:b/>
          <w:sz w:val="16"/>
          <w:szCs w:val="16"/>
        </w:rPr>
        <w:t>Obrázek na úvodní straně:</w:t>
      </w:r>
      <w:r>
        <w:rPr>
          <w:sz w:val="16"/>
          <w:szCs w:val="16"/>
        </w:rPr>
        <w:t xml:space="preserve"> p</w:t>
      </w:r>
      <w:r w:rsidRPr="008B0CDB">
        <w:rPr>
          <w:sz w:val="16"/>
          <w:szCs w:val="16"/>
        </w:rPr>
        <w:t>říklad realizace územního plánu z p</w:t>
      </w:r>
      <w:r>
        <w:rPr>
          <w:sz w:val="16"/>
          <w:szCs w:val="16"/>
        </w:rPr>
        <w:t>rogramu 117D05, akce 117D051000001 Územní plán Tři Dvory</w:t>
      </w:r>
    </w:p>
    <w:p w14:paraId="079E2D97" w14:textId="5ADD57AC" w:rsidR="00902018" w:rsidRPr="00610111" w:rsidRDefault="00902018" w:rsidP="00610111">
      <w:pPr>
        <w:pStyle w:val="Nadpis4"/>
        <w:jc w:val="both"/>
        <w:rPr>
          <w:sz w:val="16"/>
          <w:szCs w:val="16"/>
        </w:rPr>
        <w:sectPr w:rsidR="00902018" w:rsidRPr="00610111" w:rsidSect="00A623CA">
          <w:headerReference w:type="even" r:id="rId10"/>
          <w:footerReference w:type="even" r:id="rId11"/>
          <w:footerReference w:type="default" r:id="rId12"/>
          <w:pgSz w:w="11906" w:h="16838"/>
          <w:pgMar w:top="1871" w:right="1134" w:bottom="1418" w:left="1134" w:header="709" w:footer="709" w:gutter="0"/>
          <w:pgNumType w:start="1"/>
          <w:cols w:space="708"/>
          <w:docGrid w:linePitch="360"/>
        </w:sectPr>
      </w:pPr>
      <w:r w:rsidRPr="008B0CDB">
        <w:rPr>
          <w:b/>
          <w:sz w:val="16"/>
          <w:szCs w:val="16"/>
        </w:rPr>
        <w:t>Zdroj:</w:t>
      </w:r>
      <w:r>
        <w:rPr>
          <w:sz w:val="16"/>
          <w:szCs w:val="16"/>
        </w:rPr>
        <w:t xml:space="preserve"> Obec Tři Dvory</w:t>
      </w:r>
      <w:r w:rsidRPr="008B0CDB">
        <w:rPr>
          <w:sz w:val="16"/>
          <w:szCs w:val="16"/>
        </w:rPr>
        <w:t xml:space="preserve">, </w:t>
      </w:r>
      <w:r w:rsidRPr="00F2028B">
        <w:rPr>
          <w:sz w:val="16"/>
          <w:szCs w:val="16"/>
        </w:rPr>
        <w:t>http://www.tridvory.cz/2017/09/24/platny-uzemni-plan-zari-2017/</w:t>
      </w:r>
      <w:r w:rsidRPr="008B0CDB">
        <w:rPr>
          <w:sz w:val="16"/>
          <w:szCs w:val="16"/>
        </w:rPr>
        <w:t>l</w:t>
      </w:r>
    </w:p>
    <w:p w14:paraId="403BB8E2" w14:textId="047FE224" w:rsidR="004B0E7E" w:rsidRDefault="004B0E7E" w:rsidP="00900B47">
      <w:pPr>
        <w:rPr>
          <w:rFonts w:ascii="Arial" w:hAnsi="Arial" w:cs="Arial"/>
          <w:sz w:val="20"/>
          <w:szCs w:val="20"/>
        </w:rPr>
      </w:pPr>
    </w:p>
    <w:p w14:paraId="4E308C1E" w14:textId="77777777" w:rsidR="00845F3F" w:rsidRDefault="00845F3F" w:rsidP="00260B38">
      <w:pPr>
        <w:spacing w:after="0" w:line="240" w:lineRule="auto"/>
        <w:jc w:val="both"/>
        <w:rPr>
          <w:rFonts w:ascii="Arial" w:hAnsi="Arial" w:cs="Arial"/>
          <w:sz w:val="20"/>
          <w:szCs w:val="20"/>
        </w:rPr>
        <w:sectPr w:rsidR="00845F3F" w:rsidSect="00A623CA">
          <w:headerReference w:type="default" r:id="rId13"/>
          <w:footerReference w:type="default" r:id="rId14"/>
          <w:pgSz w:w="11906" w:h="16838"/>
          <w:pgMar w:top="1871" w:right="1134" w:bottom="1418" w:left="1134" w:header="709" w:footer="709" w:gutter="0"/>
          <w:pgNumType w:start="1"/>
          <w:cols w:space="708"/>
          <w:docGrid w:linePitch="360"/>
        </w:sectPr>
      </w:pPr>
    </w:p>
    <w:p w14:paraId="377C48D2" w14:textId="77777777" w:rsidR="005E7E70" w:rsidRDefault="00454B89" w:rsidP="00845F3F">
      <w:pPr>
        <w:spacing w:after="0"/>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5165" behindDoc="0" locked="0" layoutInCell="1" allowOverlap="1" wp14:anchorId="18B134BD" wp14:editId="6140F586">
                <wp:simplePos x="0" y="0"/>
                <wp:positionH relativeFrom="page">
                  <wp:posOffset>-47625</wp:posOffset>
                </wp:positionH>
                <wp:positionV relativeFrom="page">
                  <wp:posOffset>-12065</wp:posOffset>
                </wp:positionV>
                <wp:extent cx="7754620" cy="10765155"/>
                <wp:effectExtent l="0" t="0" r="17780" b="1714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4620" cy="10765155"/>
                        </a:xfrm>
                        <a:prstGeom prst="rect">
                          <a:avLst/>
                        </a:prstGeom>
                        <a:solidFill>
                          <a:srgbClr val="0000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5ED04" id="Rectangle 7" o:spid="_x0000_s1026" style="position:absolute;margin-left:-3.75pt;margin-top:-.95pt;width:610.6pt;height:847.65pt;z-index:251655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" fillcolor="#009">
                <w10:wrap anchorx="page" anchory="page"/>
              </v:rect>
            </w:pict>
          </mc:Fallback>
        </mc:AlternateContent>
      </w:r>
    </w:p>
    <w:p w14:paraId="360265AC" w14:textId="77777777" w:rsidR="005E7E70" w:rsidRDefault="005E7E70" w:rsidP="005E7E70">
      <w:pPr>
        <w:spacing w:after="0" w:line="240" w:lineRule="auto"/>
        <w:jc w:val="both"/>
        <w:rPr>
          <w:rFonts w:ascii="Arial" w:hAnsi="Arial" w:cs="Arial"/>
          <w:sz w:val="20"/>
          <w:szCs w:val="20"/>
        </w:rPr>
      </w:pPr>
    </w:p>
    <w:p w14:paraId="150358F8" w14:textId="77777777" w:rsidR="005E7E70" w:rsidRDefault="005E7E70" w:rsidP="005E7E70">
      <w:pPr>
        <w:spacing w:after="0" w:line="240" w:lineRule="auto"/>
        <w:jc w:val="both"/>
        <w:rPr>
          <w:rFonts w:ascii="Arial" w:hAnsi="Arial" w:cs="Arial"/>
          <w:sz w:val="20"/>
          <w:szCs w:val="20"/>
        </w:rPr>
      </w:pPr>
    </w:p>
    <w:p w14:paraId="3C78E1A2" w14:textId="77777777" w:rsidR="005E7E70" w:rsidRDefault="005E7E70" w:rsidP="005E7E70">
      <w:pPr>
        <w:spacing w:after="0" w:line="240" w:lineRule="auto"/>
        <w:jc w:val="both"/>
        <w:rPr>
          <w:rFonts w:ascii="Arial" w:hAnsi="Arial" w:cs="Arial"/>
          <w:sz w:val="20"/>
          <w:szCs w:val="20"/>
        </w:rPr>
      </w:pPr>
    </w:p>
    <w:p w14:paraId="0474DEE5" w14:textId="77777777" w:rsidR="005E7E70" w:rsidRDefault="005E7E70" w:rsidP="005E7E70">
      <w:pPr>
        <w:spacing w:after="0" w:line="240" w:lineRule="auto"/>
        <w:jc w:val="both"/>
        <w:rPr>
          <w:rFonts w:ascii="Arial" w:hAnsi="Arial" w:cs="Arial"/>
          <w:sz w:val="20"/>
          <w:szCs w:val="20"/>
        </w:rPr>
      </w:pPr>
    </w:p>
    <w:p w14:paraId="12979EE8" w14:textId="77777777" w:rsidR="005E7E70" w:rsidRDefault="005E7E70" w:rsidP="005E7E70">
      <w:pPr>
        <w:spacing w:after="0" w:line="240" w:lineRule="auto"/>
        <w:jc w:val="both"/>
        <w:rPr>
          <w:rFonts w:ascii="Arial" w:hAnsi="Arial" w:cs="Arial"/>
          <w:sz w:val="20"/>
          <w:szCs w:val="20"/>
        </w:rPr>
      </w:pPr>
    </w:p>
    <w:p w14:paraId="5DB7E818" w14:textId="77777777" w:rsidR="00631E0E" w:rsidRPr="000B05CA" w:rsidRDefault="00454B89" w:rsidP="005E7E70">
      <w:pPr>
        <w:spacing w:after="0" w:line="240" w:lineRule="auto"/>
        <w:jc w:val="both"/>
        <w:rPr>
          <w:rFonts w:ascii="Arial" w:hAnsi="Arial" w:cs="Arial"/>
        </w:rPr>
      </w:pPr>
      <w:r>
        <w:rPr>
          <w:noProof/>
        </w:rPr>
        <mc:AlternateContent>
          <mc:Choice Requires="wps">
            <w:drawing>
              <wp:anchor distT="0" distB="0" distL="114300" distR="114300" simplePos="0" relativeHeight="251663360" behindDoc="0" locked="0" layoutInCell="1" allowOverlap="1" wp14:anchorId="1417FEBB" wp14:editId="14DB10A8">
                <wp:simplePos x="0" y="0"/>
                <wp:positionH relativeFrom="page">
                  <wp:posOffset>4895850</wp:posOffset>
                </wp:positionH>
                <wp:positionV relativeFrom="bottomMargin">
                  <wp:posOffset>171450</wp:posOffset>
                </wp:positionV>
                <wp:extent cx="2266315" cy="2476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44C4" w14:textId="41B73FDF" w:rsidR="00A86A39" w:rsidRPr="00571D98" w:rsidRDefault="003D7A6E" w:rsidP="008A38E9">
                            <w:pPr>
                              <w:spacing w:after="0" w:line="240" w:lineRule="auto"/>
                              <w:jc w:val="right"/>
                              <w:rPr>
                                <w:rFonts w:ascii="Arial" w:hAnsi="Arial" w:cs="Arial"/>
                                <w:color w:val="FFFFFF" w:themeColor="background1"/>
                                <w:sz w:val="20"/>
                                <w:szCs w:val="20"/>
                              </w:rPr>
                            </w:pPr>
                            <w:r>
                              <w:rPr>
                                <w:rFonts w:ascii="Arial" w:hAnsi="Arial" w:cs="Arial"/>
                                <w:color w:val="FFFFFF" w:themeColor="background1"/>
                                <w:sz w:val="20"/>
                                <w:szCs w:val="20"/>
                              </w:rPr>
                              <w:t xml:space="preserve">Verze </w:t>
                            </w:r>
                            <w:proofErr w:type="gramStart"/>
                            <w:r>
                              <w:rPr>
                                <w:rFonts w:ascii="Arial" w:hAnsi="Arial" w:cs="Arial"/>
                                <w:color w:val="FFFFFF" w:themeColor="background1"/>
                                <w:sz w:val="20"/>
                                <w:szCs w:val="20"/>
                              </w:rPr>
                              <w:t>29.10.2019</w:t>
                            </w:r>
                            <w:proofErr w:type="gramEnd"/>
                          </w:p>
                          <w:p w14:paraId="303AF4D6" w14:textId="77777777" w:rsidR="00A86A39" w:rsidRPr="00571D98" w:rsidRDefault="00A86A39" w:rsidP="00571D9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7FEBB" id="_x0000_t202" coordsize="21600,21600" o:spt="202" path="m,l,21600r21600,l21600,xe">
                <v:stroke joinstyle="miter"/>
                <v:path gradientshapeok="t" o:connecttype="rect"/>
              </v:shapetype>
              <v:shape id="Text Box 9" o:spid="_x0000_s1026" type="#_x0000_t202" style="position:absolute;left:0;text-align:left;margin-left:385.5pt;margin-top:13.5pt;width:178.45pt;height:1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938twIAALk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" filled="f" stroked="f">
                <v:textbox>
                  <w:txbxContent>
                    <w:p w14:paraId="486044C4" w14:textId="41B73FDF" w:rsidR="00A86A39" w:rsidRPr="00571D98" w:rsidRDefault="003D7A6E" w:rsidP="008A38E9">
                      <w:pPr>
                        <w:spacing w:after="0" w:line="240" w:lineRule="auto"/>
                        <w:jc w:val="right"/>
                        <w:rPr>
                          <w:rFonts w:ascii="Arial" w:hAnsi="Arial" w:cs="Arial"/>
                          <w:color w:val="FFFFFF" w:themeColor="background1"/>
                          <w:sz w:val="20"/>
                          <w:szCs w:val="20"/>
                        </w:rPr>
                      </w:pPr>
                      <w:r>
                        <w:rPr>
                          <w:rFonts w:ascii="Arial" w:hAnsi="Arial" w:cs="Arial"/>
                          <w:color w:val="FFFFFF" w:themeColor="background1"/>
                          <w:sz w:val="20"/>
                          <w:szCs w:val="20"/>
                        </w:rPr>
                        <w:t xml:space="preserve">Verze </w:t>
                      </w:r>
                      <w:proofErr w:type="gramStart"/>
                      <w:r>
                        <w:rPr>
                          <w:rFonts w:ascii="Arial" w:hAnsi="Arial" w:cs="Arial"/>
                          <w:color w:val="FFFFFF" w:themeColor="background1"/>
                          <w:sz w:val="20"/>
                          <w:szCs w:val="20"/>
                        </w:rPr>
                        <w:t>29.10.2019</w:t>
                      </w:r>
                      <w:proofErr w:type="gramEnd"/>
                    </w:p>
                    <w:p w14:paraId="303AF4D6" w14:textId="77777777" w:rsidR="00A86A39" w:rsidRPr="00571D98" w:rsidRDefault="00A86A39" w:rsidP="00571D98">
                      <w:pPr>
                        <w:spacing w:after="0" w:line="240" w:lineRule="auto"/>
                        <w:rPr>
                          <w:rFonts w:ascii="Arial" w:hAnsi="Arial" w:cs="Arial"/>
                          <w:sz w:val="20"/>
                          <w:szCs w:val="20"/>
                        </w:rPr>
                      </w:pPr>
                    </w:p>
                  </w:txbxContent>
                </v:textbox>
                <w10:wrap anchorx="page" anchory="margin"/>
              </v:shape>
            </w:pict>
          </mc:Fallback>
        </mc:AlternateContent>
      </w:r>
      <w:r>
        <w:rPr>
          <w:noProof/>
        </w:rPr>
        <mc:AlternateContent>
          <mc:Choice Requires="wps">
            <w:drawing>
              <wp:anchor distT="0" distB="0" distL="114300" distR="114300" simplePos="0" relativeHeight="251662336" behindDoc="0" locked="0" layoutInCell="1" allowOverlap="1" wp14:anchorId="0785C51C" wp14:editId="31E76A5C">
                <wp:simplePos x="0" y="0"/>
                <wp:positionH relativeFrom="page">
                  <wp:posOffset>548640</wp:posOffset>
                </wp:positionH>
                <wp:positionV relativeFrom="bottomMargin">
                  <wp:posOffset>-565150</wp:posOffset>
                </wp:positionV>
                <wp:extent cx="2447925" cy="938530"/>
                <wp:effectExtent l="0" t="0" r="0" b="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9CE24" w14:textId="77777777" w:rsidR="00A86A39" w:rsidRPr="00571D98" w:rsidRDefault="00A86A39" w:rsidP="00571D98">
                            <w:pPr>
                              <w:spacing w:after="0" w:line="240" w:lineRule="auto"/>
                              <w:rPr>
                                <w:rFonts w:ascii="Arial" w:hAnsi="Arial" w:cs="Arial"/>
                                <w:color w:val="FFFFFF" w:themeColor="background1"/>
                                <w:sz w:val="20"/>
                                <w:szCs w:val="20"/>
                              </w:rPr>
                            </w:pPr>
                            <w:r w:rsidRPr="00571D98">
                              <w:rPr>
                                <w:rFonts w:ascii="Arial" w:hAnsi="Arial" w:cs="Arial"/>
                                <w:color w:val="FFFFFF" w:themeColor="background1"/>
                                <w:sz w:val="20"/>
                                <w:szCs w:val="20"/>
                              </w:rPr>
                              <w:t>Ministerstvo pro místní rozvoj</w:t>
                            </w:r>
                            <w:r>
                              <w:rPr>
                                <w:rFonts w:ascii="Arial" w:hAnsi="Arial" w:cs="Arial"/>
                                <w:color w:val="FFFFFF" w:themeColor="background1"/>
                                <w:sz w:val="20"/>
                                <w:szCs w:val="20"/>
                              </w:rPr>
                              <w:t xml:space="preserve"> ČR</w:t>
                            </w:r>
                          </w:p>
                          <w:p w14:paraId="0B9609E8" w14:textId="77777777" w:rsidR="00A86A39" w:rsidRDefault="00A86A39" w:rsidP="00571D98">
                            <w:pPr>
                              <w:spacing w:after="0" w:line="240" w:lineRule="auto"/>
                              <w:rPr>
                                <w:rFonts w:ascii="Arial" w:hAnsi="Arial" w:cs="Arial"/>
                                <w:color w:val="FFFFFF" w:themeColor="background1"/>
                                <w:sz w:val="20"/>
                                <w:szCs w:val="20"/>
                              </w:rPr>
                            </w:pPr>
                            <w:r w:rsidRPr="00571D98">
                              <w:rPr>
                                <w:rFonts w:ascii="Arial" w:hAnsi="Arial" w:cs="Arial"/>
                                <w:color w:val="FFFFFF" w:themeColor="background1"/>
                                <w:sz w:val="20"/>
                                <w:szCs w:val="20"/>
                              </w:rPr>
                              <w:t>Staroměstské náměstí 6</w:t>
                            </w:r>
                          </w:p>
                          <w:p w14:paraId="1606C00F" w14:textId="77777777" w:rsidR="00A86A39" w:rsidRDefault="00A86A39" w:rsidP="00571D98">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110 15 Praha 1</w:t>
                            </w:r>
                          </w:p>
                          <w:p w14:paraId="1C02AA76" w14:textId="77777777" w:rsidR="00A86A39" w:rsidRDefault="00A86A39" w:rsidP="00571D98">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Tel.: +420 224 861 111</w:t>
                            </w:r>
                          </w:p>
                          <w:p w14:paraId="2D522E63" w14:textId="77777777" w:rsidR="00A86A39" w:rsidRDefault="00A86A39" w:rsidP="00571D98">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Fax: +420 224 861 333</w:t>
                            </w:r>
                          </w:p>
                          <w:p w14:paraId="44CA4450" w14:textId="77777777" w:rsidR="00A86A39" w:rsidRPr="00571D98" w:rsidRDefault="00A86A39" w:rsidP="00571D98">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www.mmr.cz</w:t>
                            </w:r>
                          </w:p>
                          <w:p w14:paraId="1EAB7B52" w14:textId="77777777" w:rsidR="00A86A39" w:rsidRPr="00571D98" w:rsidRDefault="00A86A39" w:rsidP="00571D9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785C51C" id="Textové pole 2" o:spid="_x0000_s1027" type="#_x0000_t202" style="position:absolute;left:0;text-align:left;margin-left:43.2pt;margin-top:-44.5pt;width:192.75pt;height:73.9pt;z-index:251662336;visibility:visible;mso-wrap-style:square;mso-width-percent:400;mso-height-percent:0;mso-wrap-distance-left:9pt;mso-wrap-distance-top:0;mso-wrap-distance-right:9pt;mso-wrap-distance-bottom:0;mso-position-horizontal:absolute;mso-position-horizontal-relative:page;mso-position-vertical:absolute;mso-position-vertical-relative:bottom-margin-area;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" filled="f" stroked="f">
                <v:textbox>
                  <w:txbxContent>
                    <w:p w14:paraId="13E9CE24" w14:textId="77777777" w:rsidR="00A86A39" w:rsidRPr="00571D98" w:rsidRDefault="00A86A39" w:rsidP="00571D98">
                      <w:pPr>
                        <w:spacing w:after="0" w:line="240" w:lineRule="auto"/>
                        <w:rPr>
                          <w:rFonts w:ascii="Arial" w:hAnsi="Arial" w:cs="Arial"/>
                          <w:color w:val="FFFFFF" w:themeColor="background1"/>
                          <w:sz w:val="20"/>
                          <w:szCs w:val="20"/>
                        </w:rPr>
                      </w:pPr>
                      <w:r w:rsidRPr="00571D98">
                        <w:rPr>
                          <w:rFonts w:ascii="Arial" w:hAnsi="Arial" w:cs="Arial"/>
                          <w:color w:val="FFFFFF" w:themeColor="background1"/>
                          <w:sz w:val="20"/>
                          <w:szCs w:val="20"/>
                        </w:rPr>
                        <w:t>Ministerstvo pro místní rozvoj</w:t>
                      </w:r>
                      <w:r>
                        <w:rPr>
                          <w:rFonts w:ascii="Arial" w:hAnsi="Arial" w:cs="Arial"/>
                          <w:color w:val="FFFFFF" w:themeColor="background1"/>
                          <w:sz w:val="20"/>
                          <w:szCs w:val="20"/>
                        </w:rPr>
                        <w:t xml:space="preserve"> ČR</w:t>
                      </w:r>
                    </w:p>
                    <w:p w14:paraId="0B9609E8" w14:textId="77777777" w:rsidR="00A86A39" w:rsidRDefault="00A86A39" w:rsidP="00571D98">
                      <w:pPr>
                        <w:spacing w:after="0" w:line="240" w:lineRule="auto"/>
                        <w:rPr>
                          <w:rFonts w:ascii="Arial" w:hAnsi="Arial" w:cs="Arial"/>
                          <w:color w:val="FFFFFF" w:themeColor="background1"/>
                          <w:sz w:val="20"/>
                          <w:szCs w:val="20"/>
                        </w:rPr>
                      </w:pPr>
                      <w:r w:rsidRPr="00571D98">
                        <w:rPr>
                          <w:rFonts w:ascii="Arial" w:hAnsi="Arial" w:cs="Arial"/>
                          <w:color w:val="FFFFFF" w:themeColor="background1"/>
                          <w:sz w:val="20"/>
                          <w:szCs w:val="20"/>
                        </w:rPr>
                        <w:t>Staroměstské náměstí 6</w:t>
                      </w:r>
                    </w:p>
                    <w:p w14:paraId="1606C00F" w14:textId="77777777" w:rsidR="00A86A39" w:rsidRDefault="00A86A39" w:rsidP="00571D98">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110 15 Praha 1</w:t>
                      </w:r>
                    </w:p>
                    <w:p w14:paraId="1C02AA76" w14:textId="77777777" w:rsidR="00A86A39" w:rsidRDefault="00A86A39" w:rsidP="00571D98">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Tel.: +420 224 861 111</w:t>
                      </w:r>
                    </w:p>
                    <w:p w14:paraId="2D522E63" w14:textId="77777777" w:rsidR="00A86A39" w:rsidRDefault="00A86A39" w:rsidP="00571D98">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Fax: +420 224 861 333</w:t>
                      </w:r>
                    </w:p>
                    <w:p w14:paraId="44CA4450" w14:textId="77777777" w:rsidR="00A86A39" w:rsidRPr="00571D98" w:rsidRDefault="00A86A39" w:rsidP="00571D98">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www.mmr.cz</w:t>
                      </w:r>
                    </w:p>
                    <w:p w14:paraId="1EAB7B52" w14:textId="77777777" w:rsidR="00A86A39" w:rsidRPr="00571D98" w:rsidRDefault="00A86A39" w:rsidP="00571D98">
                      <w:pPr>
                        <w:spacing w:after="0" w:line="240" w:lineRule="auto"/>
                        <w:rPr>
                          <w:rFonts w:ascii="Arial" w:hAnsi="Arial" w:cs="Arial"/>
                          <w:sz w:val="20"/>
                          <w:szCs w:val="20"/>
                        </w:rPr>
                      </w:pPr>
                    </w:p>
                  </w:txbxContent>
                </v:textbox>
                <w10:wrap anchorx="page" anchory="margin"/>
              </v:shape>
            </w:pict>
          </mc:Fallback>
        </mc:AlternateContent>
      </w:r>
    </w:p>
    <w:sectPr w:rsidR="00631E0E" w:rsidRPr="000B05CA" w:rsidSect="00781E5E">
      <w:headerReference w:type="default" r:id="rId15"/>
      <w:footerReference w:type="default" r:id="rId16"/>
      <w:pgSz w:w="11906" w:h="16838"/>
      <w:pgMar w:top="187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9984D" w14:textId="77777777" w:rsidR="003A5B13" w:rsidRDefault="003A5B13" w:rsidP="000B05CA">
      <w:pPr>
        <w:spacing w:after="0" w:line="240" w:lineRule="auto"/>
      </w:pPr>
      <w:r>
        <w:separator/>
      </w:r>
    </w:p>
  </w:endnote>
  <w:endnote w:type="continuationSeparator" w:id="0">
    <w:p w14:paraId="47666934" w14:textId="77777777" w:rsidR="003A5B13" w:rsidRDefault="003A5B13" w:rsidP="000B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82442"/>
      <w:docPartObj>
        <w:docPartGallery w:val="Page Numbers (Bottom of Page)"/>
        <w:docPartUnique/>
      </w:docPartObj>
    </w:sdtPr>
    <w:sdtEndPr>
      <w:rPr>
        <w:rFonts w:ascii="Arial" w:hAnsi="Arial" w:cs="Arial"/>
        <w:sz w:val="16"/>
        <w:szCs w:val="16"/>
      </w:rPr>
    </w:sdtEndPr>
    <w:sdtContent>
      <w:p w14:paraId="30C77D93" w14:textId="00659628" w:rsidR="00A86A39" w:rsidRPr="00FE2DFC" w:rsidRDefault="00A86A39">
        <w:pPr>
          <w:pStyle w:val="Zpat"/>
          <w:rPr>
            <w:rFonts w:ascii="Arial" w:hAnsi="Arial" w:cs="Arial"/>
            <w:sz w:val="16"/>
            <w:szCs w:val="16"/>
          </w:rPr>
        </w:pPr>
        <w:r w:rsidRPr="00FE2DFC">
          <w:rPr>
            <w:rFonts w:ascii="Arial" w:hAnsi="Arial" w:cs="Arial"/>
            <w:sz w:val="16"/>
            <w:szCs w:val="16"/>
          </w:rPr>
          <w:fldChar w:fldCharType="begin"/>
        </w:r>
        <w:r w:rsidRPr="00FE2DFC">
          <w:rPr>
            <w:rFonts w:ascii="Arial" w:hAnsi="Arial" w:cs="Arial"/>
            <w:sz w:val="16"/>
            <w:szCs w:val="16"/>
          </w:rPr>
          <w:instrText>PAGE   \* MERGEFORMAT</w:instrText>
        </w:r>
        <w:r w:rsidRPr="00FE2DFC">
          <w:rPr>
            <w:rFonts w:ascii="Arial" w:hAnsi="Arial" w:cs="Arial"/>
            <w:sz w:val="16"/>
            <w:szCs w:val="16"/>
          </w:rPr>
          <w:fldChar w:fldCharType="separate"/>
        </w:r>
        <w:r w:rsidR="00BD2E5F">
          <w:rPr>
            <w:rFonts w:ascii="Arial" w:hAnsi="Arial" w:cs="Arial"/>
            <w:noProof/>
            <w:sz w:val="16"/>
            <w:szCs w:val="16"/>
          </w:rPr>
          <w:t>2</w:t>
        </w:r>
        <w:r w:rsidRPr="00FE2DFC">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0A9B" w14:textId="6834BCFB" w:rsidR="00A86A39" w:rsidRPr="00781E5E" w:rsidRDefault="003A5B13" w:rsidP="00781E5E">
    <w:pPr>
      <w:pStyle w:val="Zpat"/>
      <w:jc w:val="right"/>
      <w:rPr>
        <w:rFonts w:ascii="Arial" w:hAnsi="Arial" w:cs="Arial"/>
        <w:sz w:val="20"/>
        <w:szCs w:val="20"/>
      </w:rPr>
    </w:pPr>
    <w:sdt>
      <w:sdtPr>
        <w:id w:val="-377782090"/>
        <w:docPartObj>
          <w:docPartGallery w:val="Page Numbers (Bottom of Page)"/>
          <w:docPartUnique/>
        </w:docPartObj>
      </w:sdtPr>
      <w:sdtEndPr>
        <w:rPr>
          <w:rFonts w:ascii="Arial" w:hAnsi="Arial" w:cs="Arial"/>
          <w:sz w:val="20"/>
          <w:szCs w:val="20"/>
        </w:rPr>
      </w:sdtEndPr>
      <w:sdtContent>
        <w:r w:rsidR="00A86A39" w:rsidRPr="005E3624">
          <w:rPr>
            <w:rFonts w:ascii="Arial" w:hAnsi="Arial" w:cs="Arial"/>
            <w:sz w:val="16"/>
            <w:szCs w:val="16"/>
          </w:rPr>
          <w:fldChar w:fldCharType="begin"/>
        </w:r>
        <w:r w:rsidR="00A86A39" w:rsidRPr="005E3624">
          <w:rPr>
            <w:rFonts w:ascii="Arial" w:hAnsi="Arial" w:cs="Arial"/>
            <w:sz w:val="16"/>
            <w:szCs w:val="16"/>
          </w:rPr>
          <w:instrText>PAGE   \* MERGEFORMAT</w:instrText>
        </w:r>
        <w:r w:rsidR="00A86A39" w:rsidRPr="005E3624">
          <w:rPr>
            <w:rFonts w:ascii="Arial" w:hAnsi="Arial" w:cs="Arial"/>
            <w:sz w:val="16"/>
            <w:szCs w:val="16"/>
          </w:rPr>
          <w:fldChar w:fldCharType="separate"/>
        </w:r>
        <w:r w:rsidR="00BD2E5F">
          <w:rPr>
            <w:rFonts w:ascii="Arial" w:hAnsi="Arial" w:cs="Arial"/>
            <w:noProof/>
            <w:sz w:val="16"/>
            <w:szCs w:val="16"/>
          </w:rPr>
          <w:t>1</w:t>
        </w:r>
        <w:r w:rsidR="00A86A39" w:rsidRPr="005E3624">
          <w:rPr>
            <w:rFonts w:ascii="Arial" w:hAnsi="Arial" w:cs="Arial"/>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52BAF" w14:textId="77777777" w:rsidR="00A86A39" w:rsidRPr="00C87869" w:rsidRDefault="00A86A39" w:rsidP="00C8786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D150" w14:textId="77777777" w:rsidR="00A86A39" w:rsidRPr="00781E5E" w:rsidRDefault="00A86A39" w:rsidP="00781E5E">
    <w:pPr>
      <w:pStyle w:val="Zpat"/>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8E22" w14:textId="77777777" w:rsidR="003A5B13" w:rsidRDefault="003A5B13" w:rsidP="000B05CA">
      <w:pPr>
        <w:spacing w:after="0" w:line="240" w:lineRule="auto"/>
      </w:pPr>
      <w:r>
        <w:separator/>
      </w:r>
    </w:p>
  </w:footnote>
  <w:footnote w:type="continuationSeparator" w:id="0">
    <w:p w14:paraId="5AE43430" w14:textId="77777777" w:rsidR="003A5B13" w:rsidRDefault="003A5B13" w:rsidP="000B0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F49F2" w14:textId="77777777" w:rsidR="00A86A39" w:rsidRDefault="00A86A39">
    <w:pPr>
      <w:pStyle w:val="Zhlav"/>
    </w:pPr>
    <w:r>
      <w:rPr>
        <w:noProof/>
      </w:rPr>
      <w:drawing>
        <wp:inline distT="0" distB="0" distL="0" distR="0" wp14:anchorId="3B6E7142" wp14:editId="16FBC174">
          <wp:extent cx="1584000" cy="341822"/>
          <wp:effectExtent l="0" t="0" r="0" b="0"/>
          <wp:docPr id="269" name="Obrázek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r_c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3418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CB2A" w14:textId="77777777" w:rsidR="00A86A39" w:rsidRDefault="00A86A3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8EB0E" w14:textId="77777777" w:rsidR="00A86A39" w:rsidRDefault="00A86A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6009"/>
    <w:multiLevelType w:val="hybridMultilevel"/>
    <w:tmpl w:val="8DCE7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5034BD"/>
    <w:multiLevelType w:val="hybridMultilevel"/>
    <w:tmpl w:val="F93C0790"/>
    <w:lvl w:ilvl="0" w:tplc="BF0483FE">
      <w:start w:val="1"/>
      <w:numFmt w:val="bullet"/>
      <w:lvlText w:val="»"/>
      <w:lvlJc w:val="left"/>
      <w:pPr>
        <w:ind w:left="1068" w:hanging="360"/>
      </w:pPr>
      <w:rPr>
        <w:rFonts w:ascii="Arial" w:hAnsi="Arial" w:hint="default"/>
        <w:color w:val="000099"/>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B6B307D"/>
    <w:multiLevelType w:val="hybridMultilevel"/>
    <w:tmpl w:val="C5E6ADD6"/>
    <w:lvl w:ilvl="0" w:tplc="BF0483FE">
      <w:start w:val="1"/>
      <w:numFmt w:val="bullet"/>
      <w:lvlText w:val="»"/>
      <w:lvlJc w:val="left"/>
      <w:pPr>
        <w:ind w:left="360" w:hanging="360"/>
      </w:pPr>
      <w:rPr>
        <w:rFonts w:ascii="Arial" w:hAnsi="Arial" w:hint="default"/>
        <w:color w:val="000099"/>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B724B20"/>
    <w:multiLevelType w:val="multilevel"/>
    <w:tmpl w:val="0E8C8F76"/>
    <w:lvl w:ilvl="0">
      <w:start w:val="1"/>
      <w:numFmt w:val="lowerLetter"/>
      <w:lvlText w:val="%1)"/>
      <w:lvlJc w:val="left"/>
      <w:pPr>
        <w:tabs>
          <w:tab w:val="num" w:pos="964"/>
        </w:tabs>
        <w:ind w:left="907" w:hanging="90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30D1DF4"/>
    <w:multiLevelType w:val="multilevel"/>
    <w:tmpl w:val="8DF44A5A"/>
    <w:lvl w:ilvl="0">
      <w:start w:val="1"/>
      <w:numFmt w:val="bullet"/>
      <w:lvlText w:val="»"/>
      <w:lvlJc w:val="left"/>
      <w:pPr>
        <w:tabs>
          <w:tab w:val="num" w:pos="538"/>
        </w:tabs>
        <w:ind w:left="481" w:hanging="907"/>
      </w:pPr>
      <w:rPr>
        <w:rFonts w:ascii="Arial" w:hAnsi="Arial" w:hint="default"/>
        <w:color w:val="000099"/>
      </w:rPr>
    </w:lvl>
    <w:lvl w:ilvl="1">
      <w:start w:val="1"/>
      <w:numFmt w:val="decimal"/>
      <w:lvlText w:val="%2."/>
      <w:lvlJc w:val="left"/>
      <w:pPr>
        <w:tabs>
          <w:tab w:val="num" w:pos="294"/>
        </w:tabs>
        <w:ind w:left="294" w:hanging="360"/>
      </w:pPr>
      <w:rPr>
        <w:rFonts w:hint="default"/>
      </w:rPr>
    </w:lvl>
    <w:lvl w:ilvl="2">
      <w:start w:val="1"/>
      <w:numFmt w:val="decimal"/>
      <w:lvlText w:val="%1.%2.%3"/>
      <w:lvlJc w:val="left"/>
      <w:pPr>
        <w:tabs>
          <w:tab w:val="num" w:pos="1014"/>
        </w:tabs>
        <w:ind w:left="1014" w:hanging="720"/>
      </w:pPr>
      <w:rPr>
        <w:rFonts w:hint="default"/>
      </w:rPr>
    </w:lvl>
    <w:lvl w:ilvl="3">
      <w:start w:val="1"/>
      <w:numFmt w:val="decimal"/>
      <w:lvlText w:val="%1.%2.%3.%4"/>
      <w:lvlJc w:val="left"/>
      <w:pPr>
        <w:tabs>
          <w:tab w:val="num" w:pos="1374"/>
        </w:tabs>
        <w:ind w:left="1374" w:hanging="720"/>
      </w:pPr>
      <w:rPr>
        <w:rFonts w:hint="default"/>
      </w:rPr>
    </w:lvl>
    <w:lvl w:ilvl="4">
      <w:start w:val="1"/>
      <w:numFmt w:val="decimal"/>
      <w:lvlText w:val="%1.%2.%3.%4.%5"/>
      <w:lvlJc w:val="left"/>
      <w:pPr>
        <w:tabs>
          <w:tab w:val="num" w:pos="2094"/>
        </w:tabs>
        <w:ind w:left="2094" w:hanging="1080"/>
      </w:pPr>
      <w:rPr>
        <w:rFonts w:hint="default"/>
      </w:rPr>
    </w:lvl>
    <w:lvl w:ilvl="5">
      <w:start w:val="1"/>
      <w:numFmt w:val="decimal"/>
      <w:lvlText w:val="%1.%2.%3.%4.%5.%6"/>
      <w:lvlJc w:val="left"/>
      <w:pPr>
        <w:tabs>
          <w:tab w:val="num" w:pos="2454"/>
        </w:tabs>
        <w:ind w:left="2454" w:hanging="1080"/>
      </w:pPr>
      <w:rPr>
        <w:rFonts w:hint="default"/>
      </w:rPr>
    </w:lvl>
    <w:lvl w:ilvl="6">
      <w:start w:val="1"/>
      <w:numFmt w:val="decimal"/>
      <w:lvlText w:val="%1.%2.%3.%4.%5.%6.%7"/>
      <w:lvlJc w:val="left"/>
      <w:pPr>
        <w:tabs>
          <w:tab w:val="num" w:pos="3174"/>
        </w:tabs>
        <w:ind w:left="3174" w:hanging="1440"/>
      </w:pPr>
      <w:rPr>
        <w:rFonts w:hint="default"/>
      </w:rPr>
    </w:lvl>
    <w:lvl w:ilvl="7">
      <w:start w:val="1"/>
      <w:numFmt w:val="decimal"/>
      <w:lvlText w:val="%1.%2.%3.%4.%5.%6.%7.%8"/>
      <w:lvlJc w:val="left"/>
      <w:pPr>
        <w:tabs>
          <w:tab w:val="num" w:pos="3534"/>
        </w:tabs>
        <w:ind w:left="3534" w:hanging="1440"/>
      </w:pPr>
      <w:rPr>
        <w:rFonts w:hint="default"/>
      </w:rPr>
    </w:lvl>
    <w:lvl w:ilvl="8">
      <w:start w:val="1"/>
      <w:numFmt w:val="decimal"/>
      <w:lvlText w:val="%1.%2.%3.%4.%5.%6.%7.%8.%9"/>
      <w:lvlJc w:val="left"/>
      <w:pPr>
        <w:tabs>
          <w:tab w:val="num" w:pos="4254"/>
        </w:tabs>
        <w:ind w:left="4254" w:hanging="1800"/>
      </w:pPr>
      <w:rPr>
        <w:rFonts w:hint="default"/>
      </w:rPr>
    </w:lvl>
  </w:abstractNum>
  <w:abstractNum w:abstractNumId="5" w15:restartNumberingAfterBreak="0">
    <w:nsid w:val="17A66874"/>
    <w:multiLevelType w:val="hybridMultilevel"/>
    <w:tmpl w:val="FEBACB9E"/>
    <w:lvl w:ilvl="0" w:tplc="A2A4FF7E">
      <w:start w:val="7"/>
      <w:numFmt w:val="decimal"/>
      <w:lvlText w:val="%1."/>
      <w:lvlJc w:val="left"/>
      <w:pPr>
        <w:ind w:left="360" w:hanging="360"/>
      </w:pPr>
      <w:rPr>
        <w:rFonts w:hint="default"/>
        <w:color w:val="1F497D" w:themeColor="tex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A0822"/>
    <w:multiLevelType w:val="hybridMultilevel"/>
    <w:tmpl w:val="7ABC204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F6F1F9C"/>
    <w:multiLevelType w:val="hybridMultilevel"/>
    <w:tmpl w:val="4920B2FE"/>
    <w:lvl w:ilvl="0" w:tplc="4B743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C65A06"/>
    <w:multiLevelType w:val="hybridMultilevel"/>
    <w:tmpl w:val="2B0A9A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240F2D"/>
    <w:multiLevelType w:val="hybridMultilevel"/>
    <w:tmpl w:val="22F0A4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444757"/>
    <w:multiLevelType w:val="hybridMultilevel"/>
    <w:tmpl w:val="3B908930"/>
    <w:lvl w:ilvl="0" w:tplc="04050003">
      <w:start w:val="1"/>
      <w:numFmt w:val="bullet"/>
      <w:lvlText w:val="o"/>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A13F9"/>
    <w:multiLevelType w:val="hybridMultilevel"/>
    <w:tmpl w:val="B71E7F54"/>
    <w:lvl w:ilvl="0" w:tplc="BF0483FE">
      <w:start w:val="1"/>
      <w:numFmt w:val="bullet"/>
      <w:lvlText w:val="»"/>
      <w:lvlJc w:val="left"/>
      <w:pPr>
        <w:ind w:left="360" w:hanging="360"/>
      </w:pPr>
      <w:rPr>
        <w:rFonts w:ascii="Arial" w:hAnsi="Arial" w:hint="default"/>
        <w:color w:val="000099"/>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43A65AD"/>
    <w:multiLevelType w:val="multilevel"/>
    <w:tmpl w:val="E47E62E4"/>
    <w:lvl w:ilvl="0">
      <w:start w:val="1"/>
      <w:numFmt w:val="lowerLetter"/>
      <w:lvlText w:val="%1)"/>
      <w:lvlJc w:val="left"/>
      <w:pPr>
        <w:tabs>
          <w:tab w:val="num" w:pos="1248"/>
        </w:tabs>
        <w:ind w:left="1191" w:hanging="907"/>
      </w:pPr>
      <w:rPr>
        <w:rFonts w:hint="default"/>
      </w:rPr>
    </w:lvl>
    <w:lvl w:ilvl="1">
      <w:start w:val="1"/>
      <w:numFmt w:val="decimal"/>
      <w:lvlText w:val="%2."/>
      <w:lvlJc w:val="left"/>
      <w:pPr>
        <w:tabs>
          <w:tab w:val="num" w:pos="1004"/>
        </w:tabs>
        <w:ind w:left="1004" w:hanging="360"/>
      </w:pPr>
      <w:rPr>
        <w:rFonts w:hint="default"/>
      </w:rPr>
    </w:lvl>
    <w:lvl w:ilvl="2">
      <w:start w:val="1"/>
      <w:numFmt w:val="decimal"/>
      <w:lvlText w:val="%1.%2.%3"/>
      <w:lvlJc w:val="left"/>
      <w:pPr>
        <w:tabs>
          <w:tab w:val="num" w:pos="1724"/>
        </w:tabs>
        <w:ind w:left="1724"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13" w15:restartNumberingAfterBreak="0">
    <w:nsid w:val="3FF83DAD"/>
    <w:multiLevelType w:val="hybridMultilevel"/>
    <w:tmpl w:val="F3A8F39C"/>
    <w:lvl w:ilvl="0" w:tplc="41049466">
      <w:start w:val="1"/>
      <w:numFmt w:val="lowerLetter"/>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59143F"/>
    <w:multiLevelType w:val="hybridMultilevel"/>
    <w:tmpl w:val="E8849258"/>
    <w:lvl w:ilvl="0" w:tplc="BF0483FE">
      <w:start w:val="1"/>
      <w:numFmt w:val="bullet"/>
      <w:lvlText w:val="»"/>
      <w:lvlJc w:val="left"/>
      <w:pPr>
        <w:ind w:left="360" w:hanging="360"/>
      </w:pPr>
      <w:rPr>
        <w:rFonts w:ascii="Arial" w:hAnsi="Arial" w:hint="default"/>
        <w:color w:val="000099"/>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A1128B9"/>
    <w:multiLevelType w:val="multilevel"/>
    <w:tmpl w:val="5D96D9D4"/>
    <w:lvl w:ilvl="0">
      <w:start w:val="1"/>
      <w:numFmt w:val="decimal"/>
      <w:lvlText w:val="%1."/>
      <w:lvlJc w:val="left"/>
      <w:pPr>
        <w:tabs>
          <w:tab w:val="num" w:pos="360"/>
        </w:tabs>
        <w:ind w:left="360" w:hanging="360"/>
      </w:pPr>
      <w:rPr>
        <w:rFonts w:hint="default"/>
        <w:b w:val="0"/>
        <w:color w:val="000099"/>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4BCE6740"/>
    <w:multiLevelType w:val="hybridMultilevel"/>
    <w:tmpl w:val="97123C06"/>
    <w:lvl w:ilvl="0" w:tplc="04050003">
      <w:start w:val="1"/>
      <w:numFmt w:val="bullet"/>
      <w:lvlText w:val="o"/>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E87D7D"/>
    <w:multiLevelType w:val="hybridMultilevel"/>
    <w:tmpl w:val="16BA289A"/>
    <w:lvl w:ilvl="0" w:tplc="BF0483FE">
      <w:start w:val="1"/>
      <w:numFmt w:val="bullet"/>
      <w:lvlText w:val="»"/>
      <w:lvlJc w:val="left"/>
      <w:pPr>
        <w:ind w:left="360" w:hanging="360"/>
      </w:pPr>
      <w:rPr>
        <w:rFonts w:ascii="Arial" w:hAnsi="Arial" w:hint="default"/>
        <w:color w:val="000099"/>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2C347EB"/>
    <w:multiLevelType w:val="hybridMultilevel"/>
    <w:tmpl w:val="6EB45C28"/>
    <w:lvl w:ilvl="0" w:tplc="BF0483FE">
      <w:start w:val="1"/>
      <w:numFmt w:val="bullet"/>
      <w:lvlText w:val="»"/>
      <w:lvlJc w:val="left"/>
      <w:pPr>
        <w:ind w:left="1068" w:hanging="360"/>
      </w:pPr>
      <w:rPr>
        <w:rFonts w:ascii="Arial" w:hAnsi="Arial" w:hint="default"/>
        <w:color w:val="000099"/>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3AE7F2B"/>
    <w:multiLevelType w:val="hybridMultilevel"/>
    <w:tmpl w:val="9FB6B8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F1216B"/>
    <w:multiLevelType w:val="hybridMultilevel"/>
    <w:tmpl w:val="4094CE3A"/>
    <w:lvl w:ilvl="0" w:tplc="28A835CC">
      <w:start w:val="8"/>
      <w:numFmt w:val="decimal"/>
      <w:lvlText w:val="%1."/>
      <w:lvlJc w:val="left"/>
      <w:pPr>
        <w:ind w:left="502" w:hanging="360"/>
      </w:pPr>
      <w:rPr>
        <w:rFonts w:hint="default"/>
        <w:color w:val="1F497D" w:themeColor="text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5F6E5B4E"/>
    <w:multiLevelType w:val="hybridMultilevel"/>
    <w:tmpl w:val="17E05746"/>
    <w:lvl w:ilvl="0" w:tplc="B10225D6">
      <w:start w:val="1"/>
      <w:numFmt w:val="decimal"/>
      <w:lvlText w:val="%1."/>
      <w:lvlJc w:val="left"/>
      <w:pPr>
        <w:ind w:left="720" w:hanging="360"/>
      </w:pPr>
      <w:rPr>
        <w:rFonts w:hint="default"/>
        <w:b w:val="0"/>
        <w:color w:val="00009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B15D4D"/>
    <w:multiLevelType w:val="hybridMultilevel"/>
    <w:tmpl w:val="39248F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CD62453"/>
    <w:multiLevelType w:val="hybridMultilevel"/>
    <w:tmpl w:val="3E2817CC"/>
    <w:lvl w:ilvl="0" w:tplc="3C0E4FB8">
      <w:start w:val="1"/>
      <w:numFmt w:val="decimal"/>
      <w:lvlText w:val="%1."/>
      <w:lvlJc w:val="left"/>
      <w:pPr>
        <w:ind w:left="360" w:hanging="360"/>
      </w:pPr>
      <w:rPr>
        <w:rFonts w:hint="default"/>
        <w:color w:val="000099"/>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0170400"/>
    <w:multiLevelType w:val="hybridMultilevel"/>
    <w:tmpl w:val="93D83576"/>
    <w:lvl w:ilvl="0" w:tplc="7BC6C55E">
      <w:start w:val="1"/>
      <w:numFmt w:val="decimal"/>
      <w:lvlText w:val="%1."/>
      <w:lvlJc w:val="left"/>
      <w:pPr>
        <w:ind w:left="720" w:hanging="360"/>
      </w:pPr>
      <w:rPr>
        <w:color w:val="00009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0052F6"/>
    <w:multiLevelType w:val="multilevel"/>
    <w:tmpl w:val="2896732A"/>
    <w:lvl w:ilvl="0">
      <w:start w:val="1"/>
      <w:numFmt w:val="decimal"/>
      <w:lvlText w:val="%1."/>
      <w:lvlJc w:val="left"/>
      <w:pPr>
        <w:tabs>
          <w:tab w:val="num" w:pos="1106"/>
        </w:tabs>
        <w:ind w:left="1049" w:hanging="907"/>
      </w:pPr>
      <w:rPr>
        <w:rFonts w:hint="default"/>
        <w:i w:val="0"/>
      </w:rPr>
    </w:lvl>
    <w:lvl w:ilvl="1">
      <w:start w:val="1"/>
      <w:numFmt w:val="lowerLetter"/>
      <w:lvlText w:val="%2)"/>
      <w:lvlJc w:val="left"/>
      <w:pPr>
        <w:tabs>
          <w:tab w:val="num" w:pos="1134"/>
        </w:tabs>
        <w:ind w:left="1985" w:hanging="85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4594767"/>
    <w:multiLevelType w:val="hybridMultilevel"/>
    <w:tmpl w:val="DAFEC7E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152E5"/>
    <w:multiLevelType w:val="hybridMultilevel"/>
    <w:tmpl w:val="9B78E9F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8" w15:restartNumberingAfterBreak="0">
    <w:nsid w:val="78495E46"/>
    <w:multiLevelType w:val="hybridMultilevel"/>
    <w:tmpl w:val="F93E5A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785A7004"/>
    <w:multiLevelType w:val="hybridMultilevel"/>
    <w:tmpl w:val="2DD00ACC"/>
    <w:lvl w:ilvl="0" w:tplc="BF0483FE">
      <w:start w:val="1"/>
      <w:numFmt w:val="bullet"/>
      <w:lvlText w:val="»"/>
      <w:lvlJc w:val="left"/>
      <w:pPr>
        <w:ind w:left="1068" w:hanging="360"/>
      </w:pPr>
      <w:rPr>
        <w:rFonts w:ascii="Arial" w:hAnsi="Arial" w:hint="default"/>
        <w:color w:val="000099"/>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7E177D9A"/>
    <w:multiLevelType w:val="hybridMultilevel"/>
    <w:tmpl w:val="7A604A6A"/>
    <w:lvl w:ilvl="0" w:tplc="04050003">
      <w:start w:val="1"/>
      <w:numFmt w:val="bullet"/>
      <w:lvlText w:val="o"/>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15"/>
  </w:num>
  <w:num w:numId="4">
    <w:abstractNumId w:val="14"/>
  </w:num>
  <w:num w:numId="5">
    <w:abstractNumId w:val="11"/>
  </w:num>
  <w:num w:numId="6">
    <w:abstractNumId w:val="17"/>
  </w:num>
  <w:num w:numId="7">
    <w:abstractNumId w:val="29"/>
  </w:num>
  <w:num w:numId="8">
    <w:abstractNumId w:val="18"/>
  </w:num>
  <w:num w:numId="9">
    <w:abstractNumId w:val="23"/>
  </w:num>
  <w:num w:numId="10">
    <w:abstractNumId w:val="1"/>
  </w:num>
  <w:num w:numId="11">
    <w:abstractNumId w:val="4"/>
  </w:num>
  <w:num w:numId="12">
    <w:abstractNumId w:val="24"/>
  </w:num>
  <w:num w:numId="13">
    <w:abstractNumId w:val="9"/>
  </w:num>
  <w:num w:numId="14">
    <w:abstractNumId w:val="8"/>
  </w:num>
  <w:num w:numId="15">
    <w:abstractNumId w:val="22"/>
  </w:num>
  <w:num w:numId="16">
    <w:abstractNumId w:val="27"/>
  </w:num>
  <w:num w:numId="17">
    <w:abstractNumId w:val="19"/>
  </w:num>
  <w:num w:numId="18">
    <w:abstractNumId w:val="6"/>
  </w:num>
  <w:num w:numId="19">
    <w:abstractNumId w:val="28"/>
  </w:num>
  <w:num w:numId="20">
    <w:abstractNumId w:val="26"/>
  </w:num>
  <w:num w:numId="21">
    <w:abstractNumId w:val="16"/>
  </w:num>
  <w:num w:numId="22">
    <w:abstractNumId w:val="10"/>
  </w:num>
  <w:num w:numId="23">
    <w:abstractNumId w:val="30"/>
  </w:num>
  <w:num w:numId="24">
    <w:abstractNumId w:val="13"/>
  </w:num>
  <w:num w:numId="25">
    <w:abstractNumId w:val="25"/>
  </w:num>
  <w:num w:numId="26">
    <w:abstractNumId w:val="0"/>
  </w:num>
  <w:num w:numId="27">
    <w:abstractNumId w:val="3"/>
  </w:num>
  <w:num w:numId="28">
    <w:abstractNumId w:val="7"/>
  </w:num>
  <w:num w:numId="29">
    <w:abstractNumId w:val="12"/>
  </w:num>
  <w:num w:numId="30">
    <w:abstractNumId w:val="20"/>
  </w:num>
  <w:num w:numId="3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NotTrackFormatting/>
  <w:defaultTabStop w:val="708"/>
  <w:hyphenationZone w:val="425"/>
  <w:evenAndOddHeaders/>
  <w:drawingGridHorizontalSpacing w:val="110"/>
  <w:displayHorizontalDrawingGridEvery w:val="2"/>
  <w:characterSpacingControl w:val="doNotCompress"/>
  <w:hdrShapeDefaults>
    <o:shapedefaults v:ext="edit" spidmax="2049">
      <o:colormru v:ext="edit" colors="#00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87"/>
    <w:rsid w:val="000004DC"/>
    <w:rsid w:val="00000FD6"/>
    <w:rsid w:val="00003C17"/>
    <w:rsid w:val="00003FB1"/>
    <w:rsid w:val="0000458E"/>
    <w:rsid w:val="00006CED"/>
    <w:rsid w:val="0001082F"/>
    <w:rsid w:val="00010BD5"/>
    <w:rsid w:val="000114F8"/>
    <w:rsid w:val="00011F8C"/>
    <w:rsid w:val="00012014"/>
    <w:rsid w:val="0001389C"/>
    <w:rsid w:val="00013A32"/>
    <w:rsid w:val="00014965"/>
    <w:rsid w:val="00015449"/>
    <w:rsid w:val="0001637A"/>
    <w:rsid w:val="00016FC5"/>
    <w:rsid w:val="00017820"/>
    <w:rsid w:val="000213DF"/>
    <w:rsid w:val="00021B4E"/>
    <w:rsid w:val="00021CC7"/>
    <w:rsid w:val="000236CA"/>
    <w:rsid w:val="00024E9F"/>
    <w:rsid w:val="00027CDF"/>
    <w:rsid w:val="00031030"/>
    <w:rsid w:val="0003394D"/>
    <w:rsid w:val="000339DF"/>
    <w:rsid w:val="000351ED"/>
    <w:rsid w:val="00035FD1"/>
    <w:rsid w:val="000369F1"/>
    <w:rsid w:val="00036FA2"/>
    <w:rsid w:val="00037D92"/>
    <w:rsid w:val="0004061A"/>
    <w:rsid w:val="00041A98"/>
    <w:rsid w:val="000431F8"/>
    <w:rsid w:val="00045B28"/>
    <w:rsid w:val="00046BD0"/>
    <w:rsid w:val="00046F77"/>
    <w:rsid w:val="00050723"/>
    <w:rsid w:val="00051BE2"/>
    <w:rsid w:val="000521EC"/>
    <w:rsid w:val="00052A76"/>
    <w:rsid w:val="00053BE3"/>
    <w:rsid w:val="0005542E"/>
    <w:rsid w:val="00056743"/>
    <w:rsid w:val="00056B69"/>
    <w:rsid w:val="00057E88"/>
    <w:rsid w:val="0006025E"/>
    <w:rsid w:val="000625EC"/>
    <w:rsid w:val="0006354C"/>
    <w:rsid w:val="00067AD4"/>
    <w:rsid w:val="00070A9B"/>
    <w:rsid w:val="0007109A"/>
    <w:rsid w:val="00072CEA"/>
    <w:rsid w:val="00073631"/>
    <w:rsid w:val="0007442A"/>
    <w:rsid w:val="000754E5"/>
    <w:rsid w:val="00077925"/>
    <w:rsid w:val="0008448A"/>
    <w:rsid w:val="00084540"/>
    <w:rsid w:val="00084EB5"/>
    <w:rsid w:val="00085BB7"/>
    <w:rsid w:val="000874F9"/>
    <w:rsid w:val="0008774C"/>
    <w:rsid w:val="00087A3E"/>
    <w:rsid w:val="00087E74"/>
    <w:rsid w:val="00091682"/>
    <w:rsid w:val="00093DD2"/>
    <w:rsid w:val="00094A4E"/>
    <w:rsid w:val="000961C2"/>
    <w:rsid w:val="000978D0"/>
    <w:rsid w:val="000A260F"/>
    <w:rsid w:val="000A5BE1"/>
    <w:rsid w:val="000B05CA"/>
    <w:rsid w:val="000B0A44"/>
    <w:rsid w:val="000B0A5A"/>
    <w:rsid w:val="000B2762"/>
    <w:rsid w:val="000B4EFE"/>
    <w:rsid w:val="000B6C18"/>
    <w:rsid w:val="000B75E7"/>
    <w:rsid w:val="000B7B5E"/>
    <w:rsid w:val="000C0E32"/>
    <w:rsid w:val="000C0E3D"/>
    <w:rsid w:val="000C309D"/>
    <w:rsid w:val="000C4005"/>
    <w:rsid w:val="000C4119"/>
    <w:rsid w:val="000C537F"/>
    <w:rsid w:val="000C645B"/>
    <w:rsid w:val="000D009E"/>
    <w:rsid w:val="000D3316"/>
    <w:rsid w:val="000D51E0"/>
    <w:rsid w:val="000D6409"/>
    <w:rsid w:val="000E06B7"/>
    <w:rsid w:val="000E1020"/>
    <w:rsid w:val="000E159D"/>
    <w:rsid w:val="000E405F"/>
    <w:rsid w:val="000E4A1A"/>
    <w:rsid w:val="000E4B2F"/>
    <w:rsid w:val="000E4C94"/>
    <w:rsid w:val="000E4F44"/>
    <w:rsid w:val="000E604A"/>
    <w:rsid w:val="000F202C"/>
    <w:rsid w:val="000F248B"/>
    <w:rsid w:val="000F3867"/>
    <w:rsid w:val="000F5825"/>
    <w:rsid w:val="000F6062"/>
    <w:rsid w:val="000F6427"/>
    <w:rsid w:val="000F6D61"/>
    <w:rsid w:val="000F7EBA"/>
    <w:rsid w:val="00100871"/>
    <w:rsid w:val="001035AF"/>
    <w:rsid w:val="00104CC5"/>
    <w:rsid w:val="0010501D"/>
    <w:rsid w:val="00105863"/>
    <w:rsid w:val="00105EF6"/>
    <w:rsid w:val="00107002"/>
    <w:rsid w:val="0011014B"/>
    <w:rsid w:val="00110800"/>
    <w:rsid w:val="001119E2"/>
    <w:rsid w:val="00111F69"/>
    <w:rsid w:val="0011507D"/>
    <w:rsid w:val="00120E19"/>
    <w:rsid w:val="00120FEA"/>
    <w:rsid w:val="00121D97"/>
    <w:rsid w:val="00122E65"/>
    <w:rsid w:val="00124881"/>
    <w:rsid w:val="0012508B"/>
    <w:rsid w:val="00126853"/>
    <w:rsid w:val="00127880"/>
    <w:rsid w:val="0013028C"/>
    <w:rsid w:val="00133996"/>
    <w:rsid w:val="00133B8B"/>
    <w:rsid w:val="00134DF1"/>
    <w:rsid w:val="001352C7"/>
    <w:rsid w:val="00135F92"/>
    <w:rsid w:val="00136E25"/>
    <w:rsid w:val="00137C09"/>
    <w:rsid w:val="0014133B"/>
    <w:rsid w:val="001414BD"/>
    <w:rsid w:val="00141782"/>
    <w:rsid w:val="00141C10"/>
    <w:rsid w:val="00142D73"/>
    <w:rsid w:val="001430A9"/>
    <w:rsid w:val="001467EF"/>
    <w:rsid w:val="001469A8"/>
    <w:rsid w:val="00146C36"/>
    <w:rsid w:val="0015244B"/>
    <w:rsid w:val="0015325B"/>
    <w:rsid w:val="00154B54"/>
    <w:rsid w:val="00160460"/>
    <w:rsid w:val="00160C75"/>
    <w:rsid w:val="00161843"/>
    <w:rsid w:val="00162B77"/>
    <w:rsid w:val="00162E65"/>
    <w:rsid w:val="00165B81"/>
    <w:rsid w:val="00165EB9"/>
    <w:rsid w:val="001660F9"/>
    <w:rsid w:val="00167378"/>
    <w:rsid w:val="00167AC1"/>
    <w:rsid w:val="00170633"/>
    <w:rsid w:val="00170765"/>
    <w:rsid w:val="001709D5"/>
    <w:rsid w:val="00170AA4"/>
    <w:rsid w:val="00172502"/>
    <w:rsid w:val="001725C7"/>
    <w:rsid w:val="00172672"/>
    <w:rsid w:val="00173C13"/>
    <w:rsid w:val="001764A0"/>
    <w:rsid w:val="00181F37"/>
    <w:rsid w:val="00182268"/>
    <w:rsid w:val="00182726"/>
    <w:rsid w:val="00184493"/>
    <w:rsid w:val="00185EA5"/>
    <w:rsid w:val="00186A27"/>
    <w:rsid w:val="00186D78"/>
    <w:rsid w:val="0018741D"/>
    <w:rsid w:val="001878E2"/>
    <w:rsid w:val="0019089B"/>
    <w:rsid w:val="00190B2C"/>
    <w:rsid w:val="00191860"/>
    <w:rsid w:val="00191CBD"/>
    <w:rsid w:val="0019283A"/>
    <w:rsid w:val="00192F9A"/>
    <w:rsid w:val="00193916"/>
    <w:rsid w:val="00193BBC"/>
    <w:rsid w:val="00196586"/>
    <w:rsid w:val="00197EDF"/>
    <w:rsid w:val="001A0AFE"/>
    <w:rsid w:val="001A1D84"/>
    <w:rsid w:val="001A2E23"/>
    <w:rsid w:val="001A314D"/>
    <w:rsid w:val="001A3BFA"/>
    <w:rsid w:val="001A3F6E"/>
    <w:rsid w:val="001A4EEC"/>
    <w:rsid w:val="001A6A5E"/>
    <w:rsid w:val="001A6A81"/>
    <w:rsid w:val="001A785C"/>
    <w:rsid w:val="001B06BE"/>
    <w:rsid w:val="001B0C86"/>
    <w:rsid w:val="001B191C"/>
    <w:rsid w:val="001B2589"/>
    <w:rsid w:val="001B3F1E"/>
    <w:rsid w:val="001B5513"/>
    <w:rsid w:val="001B6721"/>
    <w:rsid w:val="001B78C7"/>
    <w:rsid w:val="001C06AA"/>
    <w:rsid w:val="001C0FD4"/>
    <w:rsid w:val="001C1198"/>
    <w:rsid w:val="001C299A"/>
    <w:rsid w:val="001C2CA6"/>
    <w:rsid w:val="001C2E1D"/>
    <w:rsid w:val="001C37A0"/>
    <w:rsid w:val="001C3DE0"/>
    <w:rsid w:val="001C596F"/>
    <w:rsid w:val="001C6BFC"/>
    <w:rsid w:val="001D0DE8"/>
    <w:rsid w:val="001D248C"/>
    <w:rsid w:val="001D3284"/>
    <w:rsid w:val="001D39FE"/>
    <w:rsid w:val="001D5647"/>
    <w:rsid w:val="001D7C53"/>
    <w:rsid w:val="001E03DB"/>
    <w:rsid w:val="001E07B0"/>
    <w:rsid w:val="001E0AF5"/>
    <w:rsid w:val="001E1A8E"/>
    <w:rsid w:val="001E2FFA"/>
    <w:rsid w:val="001E3298"/>
    <w:rsid w:val="001E3B74"/>
    <w:rsid w:val="001E4ABB"/>
    <w:rsid w:val="001E4D6D"/>
    <w:rsid w:val="001E5E1E"/>
    <w:rsid w:val="001E645E"/>
    <w:rsid w:val="001F36E2"/>
    <w:rsid w:val="001F5D06"/>
    <w:rsid w:val="001F5D4F"/>
    <w:rsid w:val="0020031C"/>
    <w:rsid w:val="00200C71"/>
    <w:rsid w:val="00201EFC"/>
    <w:rsid w:val="00202783"/>
    <w:rsid w:val="00204F45"/>
    <w:rsid w:val="002051D1"/>
    <w:rsid w:val="00206512"/>
    <w:rsid w:val="002072DB"/>
    <w:rsid w:val="00207A97"/>
    <w:rsid w:val="00213877"/>
    <w:rsid w:val="00213A41"/>
    <w:rsid w:val="00215833"/>
    <w:rsid w:val="00215ADA"/>
    <w:rsid w:val="00215E98"/>
    <w:rsid w:val="002164AF"/>
    <w:rsid w:val="00220C43"/>
    <w:rsid w:val="00223C53"/>
    <w:rsid w:val="002248B3"/>
    <w:rsid w:val="00224B35"/>
    <w:rsid w:val="002269D0"/>
    <w:rsid w:val="00226D42"/>
    <w:rsid w:val="002274DD"/>
    <w:rsid w:val="00227C10"/>
    <w:rsid w:val="00230E40"/>
    <w:rsid w:val="00232DC2"/>
    <w:rsid w:val="0023330F"/>
    <w:rsid w:val="002343FD"/>
    <w:rsid w:val="002343FE"/>
    <w:rsid w:val="002349B0"/>
    <w:rsid w:val="0024223E"/>
    <w:rsid w:val="0024282A"/>
    <w:rsid w:val="00242AE3"/>
    <w:rsid w:val="00242C86"/>
    <w:rsid w:val="00243326"/>
    <w:rsid w:val="002434EA"/>
    <w:rsid w:val="00243B54"/>
    <w:rsid w:val="00245700"/>
    <w:rsid w:val="00245A9A"/>
    <w:rsid w:val="00252358"/>
    <w:rsid w:val="00252D45"/>
    <w:rsid w:val="00255AA8"/>
    <w:rsid w:val="00255E87"/>
    <w:rsid w:val="00257FE4"/>
    <w:rsid w:val="00260B38"/>
    <w:rsid w:val="00261075"/>
    <w:rsid w:val="002615DA"/>
    <w:rsid w:val="0026168D"/>
    <w:rsid w:val="002640E7"/>
    <w:rsid w:val="00264118"/>
    <w:rsid w:val="00265B30"/>
    <w:rsid w:val="00266366"/>
    <w:rsid w:val="00266642"/>
    <w:rsid w:val="0027071B"/>
    <w:rsid w:val="00271E81"/>
    <w:rsid w:val="002742AF"/>
    <w:rsid w:val="00274E1D"/>
    <w:rsid w:val="00276158"/>
    <w:rsid w:val="00277EFD"/>
    <w:rsid w:val="0028030C"/>
    <w:rsid w:val="00281B6A"/>
    <w:rsid w:val="00282522"/>
    <w:rsid w:val="00284EE4"/>
    <w:rsid w:val="0028574A"/>
    <w:rsid w:val="002871C6"/>
    <w:rsid w:val="00290CF7"/>
    <w:rsid w:val="00291E87"/>
    <w:rsid w:val="00292DB5"/>
    <w:rsid w:val="00292F62"/>
    <w:rsid w:val="00293719"/>
    <w:rsid w:val="0029472F"/>
    <w:rsid w:val="00294CC3"/>
    <w:rsid w:val="002954DB"/>
    <w:rsid w:val="00296FC9"/>
    <w:rsid w:val="00297C06"/>
    <w:rsid w:val="00297ED5"/>
    <w:rsid w:val="002A10B0"/>
    <w:rsid w:val="002A2ADB"/>
    <w:rsid w:val="002A2F58"/>
    <w:rsid w:val="002A4B20"/>
    <w:rsid w:val="002A5F45"/>
    <w:rsid w:val="002A71F9"/>
    <w:rsid w:val="002A72EE"/>
    <w:rsid w:val="002A7FB6"/>
    <w:rsid w:val="002B0B54"/>
    <w:rsid w:val="002B34A0"/>
    <w:rsid w:val="002B49CE"/>
    <w:rsid w:val="002B59C9"/>
    <w:rsid w:val="002B68B4"/>
    <w:rsid w:val="002C015C"/>
    <w:rsid w:val="002C06DE"/>
    <w:rsid w:val="002C1DFF"/>
    <w:rsid w:val="002C2649"/>
    <w:rsid w:val="002C3915"/>
    <w:rsid w:val="002C40E9"/>
    <w:rsid w:val="002C4DE3"/>
    <w:rsid w:val="002C598F"/>
    <w:rsid w:val="002D0542"/>
    <w:rsid w:val="002D0B01"/>
    <w:rsid w:val="002D2022"/>
    <w:rsid w:val="002D2184"/>
    <w:rsid w:val="002D2780"/>
    <w:rsid w:val="002D2BA6"/>
    <w:rsid w:val="002D340F"/>
    <w:rsid w:val="002D37F4"/>
    <w:rsid w:val="002D3AAA"/>
    <w:rsid w:val="002D4007"/>
    <w:rsid w:val="002D54DA"/>
    <w:rsid w:val="002D7AE5"/>
    <w:rsid w:val="002E194D"/>
    <w:rsid w:val="002E2B88"/>
    <w:rsid w:val="002E3253"/>
    <w:rsid w:val="002E59E2"/>
    <w:rsid w:val="002E6CEC"/>
    <w:rsid w:val="002E7903"/>
    <w:rsid w:val="002F0BA8"/>
    <w:rsid w:val="002F0D79"/>
    <w:rsid w:val="002F23F6"/>
    <w:rsid w:val="002F277A"/>
    <w:rsid w:val="002F57EC"/>
    <w:rsid w:val="002F7F6F"/>
    <w:rsid w:val="0030014E"/>
    <w:rsid w:val="003026E2"/>
    <w:rsid w:val="00302CED"/>
    <w:rsid w:val="003044BC"/>
    <w:rsid w:val="003045E4"/>
    <w:rsid w:val="00304C56"/>
    <w:rsid w:val="00305858"/>
    <w:rsid w:val="00305C8C"/>
    <w:rsid w:val="003061AB"/>
    <w:rsid w:val="0030643A"/>
    <w:rsid w:val="003071FE"/>
    <w:rsid w:val="00307957"/>
    <w:rsid w:val="0031071F"/>
    <w:rsid w:val="00311570"/>
    <w:rsid w:val="00312B10"/>
    <w:rsid w:val="003207EF"/>
    <w:rsid w:val="00320AFC"/>
    <w:rsid w:val="003222E3"/>
    <w:rsid w:val="0032246F"/>
    <w:rsid w:val="0032259B"/>
    <w:rsid w:val="003236E2"/>
    <w:rsid w:val="003236F9"/>
    <w:rsid w:val="00323919"/>
    <w:rsid w:val="00323A87"/>
    <w:rsid w:val="00323DB8"/>
    <w:rsid w:val="00325DED"/>
    <w:rsid w:val="00327688"/>
    <w:rsid w:val="00327AF5"/>
    <w:rsid w:val="003321FC"/>
    <w:rsid w:val="003324C8"/>
    <w:rsid w:val="00332FA3"/>
    <w:rsid w:val="00332FF2"/>
    <w:rsid w:val="00335DCF"/>
    <w:rsid w:val="0033720C"/>
    <w:rsid w:val="00337B4E"/>
    <w:rsid w:val="00340453"/>
    <w:rsid w:val="00341617"/>
    <w:rsid w:val="00342A48"/>
    <w:rsid w:val="00343543"/>
    <w:rsid w:val="00343CAB"/>
    <w:rsid w:val="003440B0"/>
    <w:rsid w:val="003448F8"/>
    <w:rsid w:val="00344D76"/>
    <w:rsid w:val="00345A43"/>
    <w:rsid w:val="00346604"/>
    <w:rsid w:val="00347EE7"/>
    <w:rsid w:val="003503E1"/>
    <w:rsid w:val="003518B5"/>
    <w:rsid w:val="00352DBD"/>
    <w:rsid w:val="0035627C"/>
    <w:rsid w:val="00356B00"/>
    <w:rsid w:val="00357177"/>
    <w:rsid w:val="00357D68"/>
    <w:rsid w:val="003603CF"/>
    <w:rsid w:val="0036132F"/>
    <w:rsid w:val="00363501"/>
    <w:rsid w:val="003642BD"/>
    <w:rsid w:val="00364916"/>
    <w:rsid w:val="0036671E"/>
    <w:rsid w:val="00366875"/>
    <w:rsid w:val="00370330"/>
    <w:rsid w:val="00370731"/>
    <w:rsid w:val="003722D4"/>
    <w:rsid w:val="0037342E"/>
    <w:rsid w:val="00375D61"/>
    <w:rsid w:val="00380028"/>
    <w:rsid w:val="003800AF"/>
    <w:rsid w:val="0038061A"/>
    <w:rsid w:val="003810D4"/>
    <w:rsid w:val="00382949"/>
    <w:rsid w:val="00382B9F"/>
    <w:rsid w:val="003844FA"/>
    <w:rsid w:val="0038483D"/>
    <w:rsid w:val="003849AA"/>
    <w:rsid w:val="00385A8D"/>
    <w:rsid w:val="00385C68"/>
    <w:rsid w:val="00390ABF"/>
    <w:rsid w:val="0039405D"/>
    <w:rsid w:val="003948FC"/>
    <w:rsid w:val="00396296"/>
    <w:rsid w:val="00396F39"/>
    <w:rsid w:val="00397DFD"/>
    <w:rsid w:val="003A1DCA"/>
    <w:rsid w:val="003A2DB0"/>
    <w:rsid w:val="003A321A"/>
    <w:rsid w:val="003A58C0"/>
    <w:rsid w:val="003A5AA0"/>
    <w:rsid w:val="003A5B13"/>
    <w:rsid w:val="003A60BC"/>
    <w:rsid w:val="003A782C"/>
    <w:rsid w:val="003B013A"/>
    <w:rsid w:val="003B0B89"/>
    <w:rsid w:val="003B2737"/>
    <w:rsid w:val="003B3BE2"/>
    <w:rsid w:val="003B4289"/>
    <w:rsid w:val="003B6C5F"/>
    <w:rsid w:val="003C0317"/>
    <w:rsid w:val="003C2186"/>
    <w:rsid w:val="003C2479"/>
    <w:rsid w:val="003C2F39"/>
    <w:rsid w:val="003C3A86"/>
    <w:rsid w:val="003C4DAC"/>
    <w:rsid w:val="003C5F4B"/>
    <w:rsid w:val="003C6F7F"/>
    <w:rsid w:val="003C7AC3"/>
    <w:rsid w:val="003D2686"/>
    <w:rsid w:val="003D48D7"/>
    <w:rsid w:val="003D799A"/>
    <w:rsid w:val="003D7A6E"/>
    <w:rsid w:val="003E080C"/>
    <w:rsid w:val="003E2A9C"/>
    <w:rsid w:val="003E4A94"/>
    <w:rsid w:val="003E5D70"/>
    <w:rsid w:val="003E5E65"/>
    <w:rsid w:val="003E615C"/>
    <w:rsid w:val="003F0D4D"/>
    <w:rsid w:val="003F2571"/>
    <w:rsid w:val="003F29AA"/>
    <w:rsid w:val="003F33E4"/>
    <w:rsid w:val="003F367F"/>
    <w:rsid w:val="003F5784"/>
    <w:rsid w:val="003F7D74"/>
    <w:rsid w:val="00400419"/>
    <w:rsid w:val="004008BE"/>
    <w:rsid w:val="00400E32"/>
    <w:rsid w:val="00400EDE"/>
    <w:rsid w:val="00400F1D"/>
    <w:rsid w:val="00401B9F"/>
    <w:rsid w:val="00406570"/>
    <w:rsid w:val="00407D0F"/>
    <w:rsid w:val="00411135"/>
    <w:rsid w:val="004118CC"/>
    <w:rsid w:val="004128B7"/>
    <w:rsid w:val="00417BBE"/>
    <w:rsid w:val="00417C8A"/>
    <w:rsid w:val="00417E04"/>
    <w:rsid w:val="004221B2"/>
    <w:rsid w:val="0042229E"/>
    <w:rsid w:val="004251DC"/>
    <w:rsid w:val="00425260"/>
    <w:rsid w:val="0043050F"/>
    <w:rsid w:val="004307CF"/>
    <w:rsid w:val="00430852"/>
    <w:rsid w:val="00431ABD"/>
    <w:rsid w:val="00432B04"/>
    <w:rsid w:val="004342ED"/>
    <w:rsid w:val="00435209"/>
    <w:rsid w:val="00436E47"/>
    <w:rsid w:val="004375C8"/>
    <w:rsid w:val="00442274"/>
    <w:rsid w:val="0044246A"/>
    <w:rsid w:val="00443F22"/>
    <w:rsid w:val="00444A81"/>
    <w:rsid w:val="00444FC9"/>
    <w:rsid w:val="00451524"/>
    <w:rsid w:val="00451663"/>
    <w:rsid w:val="00452FFD"/>
    <w:rsid w:val="00454713"/>
    <w:rsid w:val="00454B89"/>
    <w:rsid w:val="00455128"/>
    <w:rsid w:val="00455B17"/>
    <w:rsid w:val="00461B76"/>
    <w:rsid w:val="004622F4"/>
    <w:rsid w:val="00464ADA"/>
    <w:rsid w:val="00464E7A"/>
    <w:rsid w:val="00466277"/>
    <w:rsid w:val="004665F6"/>
    <w:rsid w:val="00470CBA"/>
    <w:rsid w:val="004712CA"/>
    <w:rsid w:val="00471C4A"/>
    <w:rsid w:val="004725E5"/>
    <w:rsid w:val="004758DC"/>
    <w:rsid w:val="004760EE"/>
    <w:rsid w:val="004773DF"/>
    <w:rsid w:val="004775C2"/>
    <w:rsid w:val="00480089"/>
    <w:rsid w:val="00481DC5"/>
    <w:rsid w:val="00482F1A"/>
    <w:rsid w:val="0048381A"/>
    <w:rsid w:val="00484418"/>
    <w:rsid w:val="00484C68"/>
    <w:rsid w:val="00491235"/>
    <w:rsid w:val="004917E0"/>
    <w:rsid w:val="0049301C"/>
    <w:rsid w:val="00493985"/>
    <w:rsid w:val="00495390"/>
    <w:rsid w:val="004964CA"/>
    <w:rsid w:val="004A067E"/>
    <w:rsid w:val="004A1FD8"/>
    <w:rsid w:val="004A238E"/>
    <w:rsid w:val="004A2742"/>
    <w:rsid w:val="004A2866"/>
    <w:rsid w:val="004A42EF"/>
    <w:rsid w:val="004A5E19"/>
    <w:rsid w:val="004A7AE8"/>
    <w:rsid w:val="004B0903"/>
    <w:rsid w:val="004B0AED"/>
    <w:rsid w:val="004B0E7E"/>
    <w:rsid w:val="004B1D14"/>
    <w:rsid w:val="004B2364"/>
    <w:rsid w:val="004B3513"/>
    <w:rsid w:val="004B42A7"/>
    <w:rsid w:val="004B4685"/>
    <w:rsid w:val="004B7923"/>
    <w:rsid w:val="004C19F3"/>
    <w:rsid w:val="004C2EED"/>
    <w:rsid w:val="004C4DBB"/>
    <w:rsid w:val="004C6ED0"/>
    <w:rsid w:val="004C77FB"/>
    <w:rsid w:val="004D0408"/>
    <w:rsid w:val="004D2EBC"/>
    <w:rsid w:val="004D3E7C"/>
    <w:rsid w:val="004D5869"/>
    <w:rsid w:val="004D7E97"/>
    <w:rsid w:val="004E1334"/>
    <w:rsid w:val="004E2535"/>
    <w:rsid w:val="004E6ABA"/>
    <w:rsid w:val="004F034D"/>
    <w:rsid w:val="004F2571"/>
    <w:rsid w:val="004F5A57"/>
    <w:rsid w:val="004F679F"/>
    <w:rsid w:val="004F6925"/>
    <w:rsid w:val="004F7EF2"/>
    <w:rsid w:val="004F7F61"/>
    <w:rsid w:val="0050069D"/>
    <w:rsid w:val="005006CF"/>
    <w:rsid w:val="00501BB3"/>
    <w:rsid w:val="00502EAE"/>
    <w:rsid w:val="00506CDD"/>
    <w:rsid w:val="00507342"/>
    <w:rsid w:val="005078D6"/>
    <w:rsid w:val="005121E8"/>
    <w:rsid w:val="00513241"/>
    <w:rsid w:val="0051432D"/>
    <w:rsid w:val="00514441"/>
    <w:rsid w:val="00516076"/>
    <w:rsid w:val="00516EC7"/>
    <w:rsid w:val="0051751C"/>
    <w:rsid w:val="005233B3"/>
    <w:rsid w:val="00523504"/>
    <w:rsid w:val="00525351"/>
    <w:rsid w:val="00526D3C"/>
    <w:rsid w:val="005309C0"/>
    <w:rsid w:val="00533A47"/>
    <w:rsid w:val="00535167"/>
    <w:rsid w:val="00535B8A"/>
    <w:rsid w:val="00537453"/>
    <w:rsid w:val="0053770A"/>
    <w:rsid w:val="00537CE1"/>
    <w:rsid w:val="00540FEC"/>
    <w:rsid w:val="00542447"/>
    <w:rsid w:val="00545F7C"/>
    <w:rsid w:val="00546549"/>
    <w:rsid w:val="005470DA"/>
    <w:rsid w:val="005476E3"/>
    <w:rsid w:val="00551759"/>
    <w:rsid w:val="00552845"/>
    <w:rsid w:val="00552A87"/>
    <w:rsid w:val="00555907"/>
    <w:rsid w:val="00555C52"/>
    <w:rsid w:val="00555DEB"/>
    <w:rsid w:val="00557A8F"/>
    <w:rsid w:val="005610DB"/>
    <w:rsid w:val="00561C93"/>
    <w:rsid w:val="005654C5"/>
    <w:rsid w:val="00565B82"/>
    <w:rsid w:val="00565E4E"/>
    <w:rsid w:val="00566244"/>
    <w:rsid w:val="00567ED0"/>
    <w:rsid w:val="005707F7"/>
    <w:rsid w:val="005709E6"/>
    <w:rsid w:val="00571596"/>
    <w:rsid w:val="00571D98"/>
    <w:rsid w:val="0057370E"/>
    <w:rsid w:val="00574DC1"/>
    <w:rsid w:val="005753FD"/>
    <w:rsid w:val="00575800"/>
    <w:rsid w:val="00576071"/>
    <w:rsid w:val="0057631E"/>
    <w:rsid w:val="005844A9"/>
    <w:rsid w:val="005844D3"/>
    <w:rsid w:val="00586805"/>
    <w:rsid w:val="00590F7B"/>
    <w:rsid w:val="005936B4"/>
    <w:rsid w:val="0059373A"/>
    <w:rsid w:val="005939A8"/>
    <w:rsid w:val="00597E08"/>
    <w:rsid w:val="005A1160"/>
    <w:rsid w:val="005A16F9"/>
    <w:rsid w:val="005A3162"/>
    <w:rsid w:val="005A3C98"/>
    <w:rsid w:val="005A4973"/>
    <w:rsid w:val="005A5055"/>
    <w:rsid w:val="005A51A1"/>
    <w:rsid w:val="005A5B3F"/>
    <w:rsid w:val="005B1B6A"/>
    <w:rsid w:val="005B1FBC"/>
    <w:rsid w:val="005B2A98"/>
    <w:rsid w:val="005B3129"/>
    <w:rsid w:val="005B3721"/>
    <w:rsid w:val="005B3EC0"/>
    <w:rsid w:val="005B44C5"/>
    <w:rsid w:val="005B4A21"/>
    <w:rsid w:val="005B4FAF"/>
    <w:rsid w:val="005B638F"/>
    <w:rsid w:val="005C41DB"/>
    <w:rsid w:val="005C42E0"/>
    <w:rsid w:val="005C4317"/>
    <w:rsid w:val="005C4490"/>
    <w:rsid w:val="005C4F7F"/>
    <w:rsid w:val="005C5B56"/>
    <w:rsid w:val="005C72D7"/>
    <w:rsid w:val="005C776D"/>
    <w:rsid w:val="005C7F0E"/>
    <w:rsid w:val="005C7FDD"/>
    <w:rsid w:val="005D04C1"/>
    <w:rsid w:val="005D1D01"/>
    <w:rsid w:val="005D2867"/>
    <w:rsid w:val="005D6435"/>
    <w:rsid w:val="005E04B8"/>
    <w:rsid w:val="005E0C77"/>
    <w:rsid w:val="005E14F8"/>
    <w:rsid w:val="005E3624"/>
    <w:rsid w:val="005E6C3B"/>
    <w:rsid w:val="005E7043"/>
    <w:rsid w:val="005E77A9"/>
    <w:rsid w:val="005E7E70"/>
    <w:rsid w:val="005F09CE"/>
    <w:rsid w:val="005F174B"/>
    <w:rsid w:val="005F5D63"/>
    <w:rsid w:val="005F758A"/>
    <w:rsid w:val="00601A63"/>
    <w:rsid w:val="0060200E"/>
    <w:rsid w:val="0060274F"/>
    <w:rsid w:val="00603D2F"/>
    <w:rsid w:val="006044AC"/>
    <w:rsid w:val="00604766"/>
    <w:rsid w:val="00606C58"/>
    <w:rsid w:val="00607097"/>
    <w:rsid w:val="00610111"/>
    <w:rsid w:val="00610990"/>
    <w:rsid w:val="006111F9"/>
    <w:rsid w:val="006123CD"/>
    <w:rsid w:val="00612660"/>
    <w:rsid w:val="00613792"/>
    <w:rsid w:val="00614968"/>
    <w:rsid w:val="006155ED"/>
    <w:rsid w:val="00616E6E"/>
    <w:rsid w:val="00617196"/>
    <w:rsid w:val="00617279"/>
    <w:rsid w:val="006209CD"/>
    <w:rsid w:val="00620DDF"/>
    <w:rsid w:val="00621917"/>
    <w:rsid w:val="00621CD9"/>
    <w:rsid w:val="00622A24"/>
    <w:rsid w:val="00622ACE"/>
    <w:rsid w:val="006263C0"/>
    <w:rsid w:val="0062650D"/>
    <w:rsid w:val="0062708D"/>
    <w:rsid w:val="006270E1"/>
    <w:rsid w:val="00627ABF"/>
    <w:rsid w:val="0063181B"/>
    <w:rsid w:val="00631E0E"/>
    <w:rsid w:val="00634AEB"/>
    <w:rsid w:val="00636009"/>
    <w:rsid w:val="00636139"/>
    <w:rsid w:val="00636742"/>
    <w:rsid w:val="00636C9B"/>
    <w:rsid w:val="0063789F"/>
    <w:rsid w:val="00637B9D"/>
    <w:rsid w:val="00642432"/>
    <w:rsid w:val="00642537"/>
    <w:rsid w:val="00642592"/>
    <w:rsid w:val="00642639"/>
    <w:rsid w:val="00642EF3"/>
    <w:rsid w:val="00643EAD"/>
    <w:rsid w:val="00644A8F"/>
    <w:rsid w:val="006455FC"/>
    <w:rsid w:val="00646C8D"/>
    <w:rsid w:val="00647029"/>
    <w:rsid w:val="00650D2C"/>
    <w:rsid w:val="00650E02"/>
    <w:rsid w:val="0065103E"/>
    <w:rsid w:val="006527E7"/>
    <w:rsid w:val="0065525E"/>
    <w:rsid w:val="0065600A"/>
    <w:rsid w:val="00657B2B"/>
    <w:rsid w:val="00657B91"/>
    <w:rsid w:val="00660B77"/>
    <w:rsid w:val="00661719"/>
    <w:rsid w:val="006618C5"/>
    <w:rsid w:val="006663AE"/>
    <w:rsid w:val="00670438"/>
    <w:rsid w:val="00670D30"/>
    <w:rsid w:val="00670E86"/>
    <w:rsid w:val="006721E0"/>
    <w:rsid w:val="00674017"/>
    <w:rsid w:val="0067454E"/>
    <w:rsid w:val="00677E63"/>
    <w:rsid w:val="00680558"/>
    <w:rsid w:val="006808B0"/>
    <w:rsid w:val="0068090A"/>
    <w:rsid w:val="00681ADC"/>
    <w:rsid w:val="00682A0C"/>
    <w:rsid w:val="00683247"/>
    <w:rsid w:val="00683295"/>
    <w:rsid w:val="006856E6"/>
    <w:rsid w:val="006903C1"/>
    <w:rsid w:val="00692368"/>
    <w:rsid w:val="006932FB"/>
    <w:rsid w:val="00694689"/>
    <w:rsid w:val="00694F99"/>
    <w:rsid w:val="0069759A"/>
    <w:rsid w:val="006A29C9"/>
    <w:rsid w:val="006A2F05"/>
    <w:rsid w:val="006A301C"/>
    <w:rsid w:val="006A353E"/>
    <w:rsid w:val="006A3B1B"/>
    <w:rsid w:val="006A3C85"/>
    <w:rsid w:val="006A4AB5"/>
    <w:rsid w:val="006A538A"/>
    <w:rsid w:val="006A5D91"/>
    <w:rsid w:val="006A5DF4"/>
    <w:rsid w:val="006A6AC7"/>
    <w:rsid w:val="006A6E67"/>
    <w:rsid w:val="006A762A"/>
    <w:rsid w:val="006B0431"/>
    <w:rsid w:val="006B0D01"/>
    <w:rsid w:val="006B3808"/>
    <w:rsid w:val="006B458E"/>
    <w:rsid w:val="006B5222"/>
    <w:rsid w:val="006B5674"/>
    <w:rsid w:val="006C10D8"/>
    <w:rsid w:val="006C2812"/>
    <w:rsid w:val="006C4A85"/>
    <w:rsid w:val="006C5493"/>
    <w:rsid w:val="006C55C2"/>
    <w:rsid w:val="006C59CB"/>
    <w:rsid w:val="006C7C49"/>
    <w:rsid w:val="006D07D0"/>
    <w:rsid w:val="006D197A"/>
    <w:rsid w:val="006D2B1F"/>
    <w:rsid w:val="006D30A2"/>
    <w:rsid w:val="006D4216"/>
    <w:rsid w:val="006D47F5"/>
    <w:rsid w:val="006D54AF"/>
    <w:rsid w:val="006D5BB5"/>
    <w:rsid w:val="006D66D2"/>
    <w:rsid w:val="006D74F9"/>
    <w:rsid w:val="006D7EFC"/>
    <w:rsid w:val="006E2896"/>
    <w:rsid w:val="006E365B"/>
    <w:rsid w:val="006E397E"/>
    <w:rsid w:val="006E409C"/>
    <w:rsid w:val="006E41F1"/>
    <w:rsid w:val="006E5125"/>
    <w:rsid w:val="006E670F"/>
    <w:rsid w:val="006E6E16"/>
    <w:rsid w:val="006E76B6"/>
    <w:rsid w:val="006F03A3"/>
    <w:rsid w:val="006F0465"/>
    <w:rsid w:val="006F1A18"/>
    <w:rsid w:val="006F1C30"/>
    <w:rsid w:val="006F1F4F"/>
    <w:rsid w:val="006F2BC0"/>
    <w:rsid w:val="006F3583"/>
    <w:rsid w:val="006F4282"/>
    <w:rsid w:val="006F4405"/>
    <w:rsid w:val="006F4D3F"/>
    <w:rsid w:val="006F5738"/>
    <w:rsid w:val="006F580E"/>
    <w:rsid w:val="006F5C54"/>
    <w:rsid w:val="006F6705"/>
    <w:rsid w:val="006F75D1"/>
    <w:rsid w:val="007025CB"/>
    <w:rsid w:val="007045BE"/>
    <w:rsid w:val="0071024D"/>
    <w:rsid w:val="007108B6"/>
    <w:rsid w:val="0071168A"/>
    <w:rsid w:val="007130C8"/>
    <w:rsid w:val="00713423"/>
    <w:rsid w:val="00714B8E"/>
    <w:rsid w:val="00715346"/>
    <w:rsid w:val="007156A9"/>
    <w:rsid w:val="00715747"/>
    <w:rsid w:val="007160B4"/>
    <w:rsid w:val="007242FD"/>
    <w:rsid w:val="00724489"/>
    <w:rsid w:val="00726A0C"/>
    <w:rsid w:val="00727ACC"/>
    <w:rsid w:val="00730642"/>
    <w:rsid w:val="00730A45"/>
    <w:rsid w:val="00732850"/>
    <w:rsid w:val="00734499"/>
    <w:rsid w:val="00734585"/>
    <w:rsid w:val="007347EE"/>
    <w:rsid w:val="00734B96"/>
    <w:rsid w:val="007351E9"/>
    <w:rsid w:val="00735637"/>
    <w:rsid w:val="00735FEB"/>
    <w:rsid w:val="007361BE"/>
    <w:rsid w:val="00736F91"/>
    <w:rsid w:val="00737125"/>
    <w:rsid w:val="0074072E"/>
    <w:rsid w:val="0074232D"/>
    <w:rsid w:val="00742BC5"/>
    <w:rsid w:val="00746953"/>
    <w:rsid w:val="007519DF"/>
    <w:rsid w:val="00751EC8"/>
    <w:rsid w:val="00752651"/>
    <w:rsid w:val="0075327E"/>
    <w:rsid w:val="00753A1C"/>
    <w:rsid w:val="00756A16"/>
    <w:rsid w:val="00757905"/>
    <w:rsid w:val="00760B35"/>
    <w:rsid w:val="007625FF"/>
    <w:rsid w:val="00762D6A"/>
    <w:rsid w:val="00762DF8"/>
    <w:rsid w:val="007631C8"/>
    <w:rsid w:val="0076382B"/>
    <w:rsid w:val="00765637"/>
    <w:rsid w:val="00765B56"/>
    <w:rsid w:val="0077066E"/>
    <w:rsid w:val="007712F0"/>
    <w:rsid w:val="007714DE"/>
    <w:rsid w:val="0077333F"/>
    <w:rsid w:val="0077380C"/>
    <w:rsid w:val="0077415A"/>
    <w:rsid w:val="00775B37"/>
    <w:rsid w:val="00776184"/>
    <w:rsid w:val="00776527"/>
    <w:rsid w:val="007765E7"/>
    <w:rsid w:val="00776D4B"/>
    <w:rsid w:val="00777052"/>
    <w:rsid w:val="00777B5A"/>
    <w:rsid w:val="00781C54"/>
    <w:rsid w:val="00781E5E"/>
    <w:rsid w:val="00783747"/>
    <w:rsid w:val="00783980"/>
    <w:rsid w:val="00784190"/>
    <w:rsid w:val="00784553"/>
    <w:rsid w:val="00784939"/>
    <w:rsid w:val="00784B38"/>
    <w:rsid w:val="007857AD"/>
    <w:rsid w:val="00785D38"/>
    <w:rsid w:val="00786096"/>
    <w:rsid w:val="00786382"/>
    <w:rsid w:val="00787C50"/>
    <w:rsid w:val="00794005"/>
    <w:rsid w:val="007941E4"/>
    <w:rsid w:val="007961B1"/>
    <w:rsid w:val="00797277"/>
    <w:rsid w:val="007974E0"/>
    <w:rsid w:val="00797E13"/>
    <w:rsid w:val="007A0087"/>
    <w:rsid w:val="007A01A3"/>
    <w:rsid w:val="007A047F"/>
    <w:rsid w:val="007A248C"/>
    <w:rsid w:val="007A2F99"/>
    <w:rsid w:val="007A6AC7"/>
    <w:rsid w:val="007A6CED"/>
    <w:rsid w:val="007A6FB7"/>
    <w:rsid w:val="007A798D"/>
    <w:rsid w:val="007B02F0"/>
    <w:rsid w:val="007B09DE"/>
    <w:rsid w:val="007B3257"/>
    <w:rsid w:val="007B6210"/>
    <w:rsid w:val="007B7B0B"/>
    <w:rsid w:val="007C0DCB"/>
    <w:rsid w:val="007C1388"/>
    <w:rsid w:val="007C1755"/>
    <w:rsid w:val="007C17B4"/>
    <w:rsid w:val="007C26B2"/>
    <w:rsid w:val="007C41A5"/>
    <w:rsid w:val="007C5694"/>
    <w:rsid w:val="007C6266"/>
    <w:rsid w:val="007C7B75"/>
    <w:rsid w:val="007D1058"/>
    <w:rsid w:val="007D23F2"/>
    <w:rsid w:val="007D2E19"/>
    <w:rsid w:val="007D4D80"/>
    <w:rsid w:val="007D53E0"/>
    <w:rsid w:val="007D6A67"/>
    <w:rsid w:val="007E291E"/>
    <w:rsid w:val="007E2DFC"/>
    <w:rsid w:val="007E3BA7"/>
    <w:rsid w:val="007E5AC0"/>
    <w:rsid w:val="007E5AFF"/>
    <w:rsid w:val="007E5FD2"/>
    <w:rsid w:val="007E6CB2"/>
    <w:rsid w:val="007E760D"/>
    <w:rsid w:val="007F07D8"/>
    <w:rsid w:val="007F09DE"/>
    <w:rsid w:val="007F3DA4"/>
    <w:rsid w:val="007F55B8"/>
    <w:rsid w:val="007F5D3F"/>
    <w:rsid w:val="00800C52"/>
    <w:rsid w:val="008011C5"/>
    <w:rsid w:val="00801967"/>
    <w:rsid w:val="00801E6C"/>
    <w:rsid w:val="00805036"/>
    <w:rsid w:val="00805EF0"/>
    <w:rsid w:val="00806AFA"/>
    <w:rsid w:val="00806DED"/>
    <w:rsid w:val="0080742B"/>
    <w:rsid w:val="008074FA"/>
    <w:rsid w:val="00807EF6"/>
    <w:rsid w:val="00810180"/>
    <w:rsid w:val="00810414"/>
    <w:rsid w:val="00810805"/>
    <w:rsid w:val="0081166F"/>
    <w:rsid w:val="0081253D"/>
    <w:rsid w:val="00812E94"/>
    <w:rsid w:val="00813926"/>
    <w:rsid w:val="0081425A"/>
    <w:rsid w:val="0081506D"/>
    <w:rsid w:val="008170A4"/>
    <w:rsid w:val="00817170"/>
    <w:rsid w:val="008175C8"/>
    <w:rsid w:val="008178AD"/>
    <w:rsid w:val="00817D5C"/>
    <w:rsid w:val="0082127F"/>
    <w:rsid w:val="0082212D"/>
    <w:rsid w:val="00822833"/>
    <w:rsid w:val="008237F0"/>
    <w:rsid w:val="00830835"/>
    <w:rsid w:val="00832B98"/>
    <w:rsid w:val="0083503A"/>
    <w:rsid w:val="008357C1"/>
    <w:rsid w:val="00836271"/>
    <w:rsid w:val="00836A3B"/>
    <w:rsid w:val="0083740C"/>
    <w:rsid w:val="00837B61"/>
    <w:rsid w:val="00840C54"/>
    <w:rsid w:val="0084157A"/>
    <w:rsid w:val="0084191D"/>
    <w:rsid w:val="0084268E"/>
    <w:rsid w:val="00843B4B"/>
    <w:rsid w:val="00845F3F"/>
    <w:rsid w:val="008474FD"/>
    <w:rsid w:val="00850BDC"/>
    <w:rsid w:val="008511DA"/>
    <w:rsid w:val="0085212A"/>
    <w:rsid w:val="0085429E"/>
    <w:rsid w:val="0085603F"/>
    <w:rsid w:val="00856961"/>
    <w:rsid w:val="00857F5F"/>
    <w:rsid w:val="00860104"/>
    <w:rsid w:val="008610F3"/>
    <w:rsid w:val="008617B5"/>
    <w:rsid w:val="008640F9"/>
    <w:rsid w:val="00866538"/>
    <w:rsid w:val="008673AE"/>
    <w:rsid w:val="008679A8"/>
    <w:rsid w:val="008708E0"/>
    <w:rsid w:val="00870DE2"/>
    <w:rsid w:val="00872EE7"/>
    <w:rsid w:val="00873495"/>
    <w:rsid w:val="00874444"/>
    <w:rsid w:val="008752C4"/>
    <w:rsid w:val="00875F03"/>
    <w:rsid w:val="00877CD7"/>
    <w:rsid w:val="008828AA"/>
    <w:rsid w:val="00882F2C"/>
    <w:rsid w:val="0088434A"/>
    <w:rsid w:val="00885009"/>
    <w:rsid w:val="008853D8"/>
    <w:rsid w:val="008858EC"/>
    <w:rsid w:val="008871D8"/>
    <w:rsid w:val="00887966"/>
    <w:rsid w:val="00890D61"/>
    <w:rsid w:val="00891817"/>
    <w:rsid w:val="00891BFE"/>
    <w:rsid w:val="0089355C"/>
    <w:rsid w:val="00893ADF"/>
    <w:rsid w:val="00893FF9"/>
    <w:rsid w:val="00894AED"/>
    <w:rsid w:val="008A025A"/>
    <w:rsid w:val="008A0578"/>
    <w:rsid w:val="008A0848"/>
    <w:rsid w:val="008A0D29"/>
    <w:rsid w:val="008A10E1"/>
    <w:rsid w:val="008A152E"/>
    <w:rsid w:val="008A17B7"/>
    <w:rsid w:val="008A1AE3"/>
    <w:rsid w:val="008A2DC3"/>
    <w:rsid w:val="008A38E9"/>
    <w:rsid w:val="008A4643"/>
    <w:rsid w:val="008A661E"/>
    <w:rsid w:val="008A6865"/>
    <w:rsid w:val="008A767C"/>
    <w:rsid w:val="008A795A"/>
    <w:rsid w:val="008A7E9A"/>
    <w:rsid w:val="008A7F28"/>
    <w:rsid w:val="008B0093"/>
    <w:rsid w:val="008B0CDB"/>
    <w:rsid w:val="008B1D75"/>
    <w:rsid w:val="008B22E5"/>
    <w:rsid w:val="008B2F1C"/>
    <w:rsid w:val="008B546C"/>
    <w:rsid w:val="008B6C83"/>
    <w:rsid w:val="008B6FEC"/>
    <w:rsid w:val="008C0B6C"/>
    <w:rsid w:val="008C1AD0"/>
    <w:rsid w:val="008C2191"/>
    <w:rsid w:val="008C39BC"/>
    <w:rsid w:val="008C3E73"/>
    <w:rsid w:val="008C41DE"/>
    <w:rsid w:val="008C5583"/>
    <w:rsid w:val="008D0938"/>
    <w:rsid w:val="008D385E"/>
    <w:rsid w:val="008D50CC"/>
    <w:rsid w:val="008D549F"/>
    <w:rsid w:val="008D5BBC"/>
    <w:rsid w:val="008E08D6"/>
    <w:rsid w:val="008E1FDD"/>
    <w:rsid w:val="008E3046"/>
    <w:rsid w:val="008E42FB"/>
    <w:rsid w:val="008E451E"/>
    <w:rsid w:val="008E563A"/>
    <w:rsid w:val="008E6AA8"/>
    <w:rsid w:val="008E759B"/>
    <w:rsid w:val="008F152D"/>
    <w:rsid w:val="008F1ED3"/>
    <w:rsid w:val="008F41BE"/>
    <w:rsid w:val="00900B47"/>
    <w:rsid w:val="00902018"/>
    <w:rsid w:val="009027F0"/>
    <w:rsid w:val="009057FA"/>
    <w:rsid w:val="00907F5D"/>
    <w:rsid w:val="00913BFC"/>
    <w:rsid w:val="00915E68"/>
    <w:rsid w:val="0092003A"/>
    <w:rsid w:val="0092142B"/>
    <w:rsid w:val="00921A94"/>
    <w:rsid w:val="00923484"/>
    <w:rsid w:val="009247A1"/>
    <w:rsid w:val="009279F6"/>
    <w:rsid w:val="0093082F"/>
    <w:rsid w:val="00931E7B"/>
    <w:rsid w:val="009328C9"/>
    <w:rsid w:val="00932938"/>
    <w:rsid w:val="00933E04"/>
    <w:rsid w:val="0093493F"/>
    <w:rsid w:val="009349FE"/>
    <w:rsid w:val="00937CD8"/>
    <w:rsid w:val="00937EC4"/>
    <w:rsid w:val="00941443"/>
    <w:rsid w:val="009426CE"/>
    <w:rsid w:val="009428AB"/>
    <w:rsid w:val="00943E94"/>
    <w:rsid w:val="009445F9"/>
    <w:rsid w:val="00944FDE"/>
    <w:rsid w:val="009451E7"/>
    <w:rsid w:val="0094570C"/>
    <w:rsid w:val="009462B6"/>
    <w:rsid w:val="00951F6F"/>
    <w:rsid w:val="00951FAD"/>
    <w:rsid w:val="009526D1"/>
    <w:rsid w:val="00952A53"/>
    <w:rsid w:val="00952BE3"/>
    <w:rsid w:val="009552AD"/>
    <w:rsid w:val="00955CC1"/>
    <w:rsid w:val="00961489"/>
    <w:rsid w:val="009620BA"/>
    <w:rsid w:val="00963162"/>
    <w:rsid w:val="009660EA"/>
    <w:rsid w:val="009669B5"/>
    <w:rsid w:val="00967FE4"/>
    <w:rsid w:val="009706CF"/>
    <w:rsid w:val="00971043"/>
    <w:rsid w:val="00971C9F"/>
    <w:rsid w:val="00971F20"/>
    <w:rsid w:val="00975ADA"/>
    <w:rsid w:val="009808B6"/>
    <w:rsid w:val="00981526"/>
    <w:rsid w:val="00981E60"/>
    <w:rsid w:val="009826E2"/>
    <w:rsid w:val="009835DD"/>
    <w:rsid w:val="0098363E"/>
    <w:rsid w:val="00983898"/>
    <w:rsid w:val="0098434D"/>
    <w:rsid w:val="00984952"/>
    <w:rsid w:val="00984ADB"/>
    <w:rsid w:val="00984BF3"/>
    <w:rsid w:val="009855E3"/>
    <w:rsid w:val="00987309"/>
    <w:rsid w:val="00990F6C"/>
    <w:rsid w:val="0099272B"/>
    <w:rsid w:val="0099466B"/>
    <w:rsid w:val="00995541"/>
    <w:rsid w:val="00996BDB"/>
    <w:rsid w:val="009A0C27"/>
    <w:rsid w:val="009A1C0E"/>
    <w:rsid w:val="009A1E19"/>
    <w:rsid w:val="009A4F9E"/>
    <w:rsid w:val="009A6DF4"/>
    <w:rsid w:val="009B0A89"/>
    <w:rsid w:val="009B148A"/>
    <w:rsid w:val="009B2035"/>
    <w:rsid w:val="009B2F4E"/>
    <w:rsid w:val="009B385E"/>
    <w:rsid w:val="009B3C9B"/>
    <w:rsid w:val="009B3DCB"/>
    <w:rsid w:val="009B5FD4"/>
    <w:rsid w:val="009B6688"/>
    <w:rsid w:val="009B66DA"/>
    <w:rsid w:val="009B6A1B"/>
    <w:rsid w:val="009B7CE1"/>
    <w:rsid w:val="009C11AD"/>
    <w:rsid w:val="009C1C05"/>
    <w:rsid w:val="009C24F8"/>
    <w:rsid w:val="009C3A15"/>
    <w:rsid w:val="009C3D14"/>
    <w:rsid w:val="009C4076"/>
    <w:rsid w:val="009C4153"/>
    <w:rsid w:val="009C5545"/>
    <w:rsid w:val="009C6E5A"/>
    <w:rsid w:val="009C790E"/>
    <w:rsid w:val="009D07E6"/>
    <w:rsid w:val="009D1F34"/>
    <w:rsid w:val="009D2C22"/>
    <w:rsid w:val="009D2D54"/>
    <w:rsid w:val="009D4132"/>
    <w:rsid w:val="009D5C88"/>
    <w:rsid w:val="009E09E8"/>
    <w:rsid w:val="009E0AD2"/>
    <w:rsid w:val="009E0C44"/>
    <w:rsid w:val="009E1DB2"/>
    <w:rsid w:val="009E1EF6"/>
    <w:rsid w:val="009E2FB8"/>
    <w:rsid w:val="009E4789"/>
    <w:rsid w:val="009E57A9"/>
    <w:rsid w:val="009E69D4"/>
    <w:rsid w:val="009F00D7"/>
    <w:rsid w:val="009F1EFF"/>
    <w:rsid w:val="009F2AF1"/>
    <w:rsid w:val="009F4828"/>
    <w:rsid w:val="009F4854"/>
    <w:rsid w:val="009F5E60"/>
    <w:rsid w:val="009F63FB"/>
    <w:rsid w:val="00A00AB8"/>
    <w:rsid w:val="00A017C8"/>
    <w:rsid w:val="00A04086"/>
    <w:rsid w:val="00A04C70"/>
    <w:rsid w:val="00A059E4"/>
    <w:rsid w:val="00A065B1"/>
    <w:rsid w:val="00A102EA"/>
    <w:rsid w:val="00A1071C"/>
    <w:rsid w:val="00A10DBE"/>
    <w:rsid w:val="00A10FAA"/>
    <w:rsid w:val="00A1203C"/>
    <w:rsid w:val="00A12B32"/>
    <w:rsid w:val="00A157BE"/>
    <w:rsid w:val="00A20112"/>
    <w:rsid w:val="00A21107"/>
    <w:rsid w:val="00A22F78"/>
    <w:rsid w:val="00A23A21"/>
    <w:rsid w:val="00A24348"/>
    <w:rsid w:val="00A25098"/>
    <w:rsid w:val="00A25926"/>
    <w:rsid w:val="00A32E63"/>
    <w:rsid w:val="00A358B9"/>
    <w:rsid w:val="00A35902"/>
    <w:rsid w:val="00A35B13"/>
    <w:rsid w:val="00A40978"/>
    <w:rsid w:val="00A40A8D"/>
    <w:rsid w:val="00A41DEA"/>
    <w:rsid w:val="00A42A19"/>
    <w:rsid w:val="00A448FF"/>
    <w:rsid w:val="00A44F36"/>
    <w:rsid w:val="00A45D96"/>
    <w:rsid w:val="00A4633F"/>
    <w:rsid w:val="00A463D9"/>
    <w:rsid w:val="00A47FD8"/>
    <w:rsid w:val="00A50F12"/>
    <w:rsid w:val="00A51717"/>
    <w:rsid w:val="00A52808"/>
    <w:rsid w:val="00A52915"/>
    <w:rsid w:val="00A53C51"/>
    <w:rsid w:val="00A5627A"/>
    <w:rsid w:val="00A56EBC"/>
    <w:rsid w:val="00A57A55"/>
    <w:rsid w:val="00A60E31"/>
    <w:rsid w:val="00A61191"/>
    <w:rsid w:val="00A61A45"/>
    <w:rsid w:val="00A623CA"/>
    <w:rsid w:val="00A6387D"/>
    <w:rsid w:val="00A652D1"/>
    <w:rsid w:val="00A65440"/>
    <w:rsid w:val="00A65E32"/>
    <w:rsid w:val="00A660D8"/>
    <w:rsid w:val="00A67E67"/>
    <w:rsid w:val="00A70C9D"/>
    <w:rsid w:val="00A70F9E"/>
    <w:rsid w:val="00A71F61"/>
    <w:rsid w:val="00A7224C"/>
    <w:rsid w:val="00A72BB9"/>
    <w:rsid w:val="00A74411"/>
    <w:rsid w:val="00A74A4D"/>
    <w:rsid w:val="00A74DB3"/>
    <w:rsid w:val="00A757C0"/>
    <w:rsid w:val="00A76052"/>
    <w:rsid w:val="00A76744"/>
    <w:rsid w:val="00A76C0D"/>
    <w:rsid w:val="00A77139"/>
    <w:rsid w:val="00A773C2"/>
    <w:rsid w:val="00A77A3D"/>
    <w:rsid w:val="00A77C77"/>
    <w:rsid w:val="00A8089E"/>
    <w:rsid w:val="00A80F9D"/>
    <w:rsid w:val="00A813B8"/>
    <w:rsid w:val="00A82112"/>
    <w:rsid w:val="00A83570"/>
    <w:rsid w:val="00A85B3A"/>
    <w:rsid w:val="00A86A39"/>
    <w:rsid w:val="00A9081C"/>
    <w:rsid w:val="00A955B9"/>
    <w:rsid w:val="00A96763"/>
    <w:rsid w:val="00AA0FBB"/>
    <w:rsid w:val="00AA244C"/>
    <w:rsid w:val="00AA2BDD"/>
    <w:rsid w:val="00AA4722"/>
    <w:rsid w:val="00AA57B5"/>
    <w:rsid w:val="00AB0E73"/>
    <w:rsid w:val="00AB126F"/>
    <w:rsid w:val="00AB4762"/>
    <w:rsid w:val="00AB4BC0"/>
    <w:rsid w:val="00AB4C65"/>
    <w:rsid w:val="00AB60BB"/>
    <w:rsid w:val="00AB75A2"/>
    <w:rsid w:val="00AC38CA"/>
    <w:rsid w:val="00AC42D1"/>
    <w:rsid w:val="00AC42FC"/>
    <w:rsid w:val="00AC5354"/>
    <w:rsid w:val="00AC67DD"/>
    <w:rsid w:val="00AC681F"/>
    <w:rsid w:val="00AC74B6"/>
    <w:rsid w:val="00AD0A2A"/>
    <w:rsid w:val="00AD6322"/>
    <w:rsid w:val="00AD6501"/>
    <w:rsid w:val="00AD71B0"/>
    <w:rsid w:val="00AD77BB"/>
    <w:rsid w:val="00AD7997"/>
    <w:rsid w:val="00AE0546"/>
    <w:rsid w:val="00AE3733"/>
    <w:rsid w:val="00AE6636"/>
    <w:rsid w:val="00AE77FF"/>
    <w:rsid w:val="00AF0117"/>
    <w:rsid w:val="00AF066B"/>
    <w:rsid w:val="00AF35DC"/>
    <w:rsid w:val="00AF4506"/>
    <w:rsid w:val="00AF4941"/>
    <w:rsid w:val="00AF4DAC"/>
    <w:rsid w:val="00AF4FA5"/>
    <w:rsid w:val="00AF5143"/>
    <w:rsid w:val="00AF571D"/>
    <w:rsid w:val="00AF6866"/>
    <w:rsid w:val="00AF7C41"/>
    <w:rsid w:val="00AF7D5F"/>
    <w:rsid w:val="00B01375"/>
    <w:rsid w:val="00B01D14"/>
    <w:rsid w:val="00B035B6"/>
    <w:rsid w:val="00B036B9"/>
    <w:rsid w:val="00B04B92"/>
    <w:rsid w:val="00B06DA2"/>
    <w:rsid w:val="00B0723C"/>
    <w:rsid w:val="00B1043D"/>
    <w:rsid w:val="00B10D22"/>
    <w:rsid w:val="00B10DAF"/>
    <w:rsid w:val="00B11ADA"/>
    <w:rsid w:val="00B12267"/>
    <w:rsid w:val="00B1595F"/>
    <w:rsid w:val="00B16695"/>
    <w:rsid w:val="00B172BE"/>
    <w:rsid w:val="00B17678"/>
    <w:rsid w:val="00B1777A"/>
    <w:rsid w:val="00B17B65"/>
    <w:rsid w:val="00B206C8"/>
    <w:rsid w:val="00B21762"/>
    <w:rsid w:val="00B22616"/>
    <w:rsid w:val="00B239EE"/>
    <w:rsid w:val="00B244F0"/>
    <w:rsid w:val="00B24D87"/>
    <w:rsid w:val="00B2656A"/>
    <w:rsid w:val="00B2662A"/>
    <w:rsid w:val="00B30F9F"/>
    <w:rsid w:val="00B31945"/>
    <w:rsid w:val="00B33831"/>
    <w:rsid w:val="00B33AD2"/>
    <w:rsid w:val="00B33B5F"/>
    <w:rsid w:val="00B3406B"/>
    <w:rsid w:val="00B35715"/>
    <w:rsid w:val="00B36832"/>
    <w:rsid w:val="00B36C8A"/>
    <w:rsid w:val="00B4054A"/>
    <w:rsid w:val="00B43E7C"/>
    <w:rsid w:val="00B441C9"/>
    <w:rsid w:val="00B4456F"/>
    <w:rsid w:val="00B448F6"/>
    <w:rsid w:val="00B44C39"/>
    <w:rsid w:val="00B463C4"/>
    <w:rsid w:val="00B46E8E"/>
    <w:rsid w:val="00B473A6"/>
    <w:rsid w:val="00B473D2"/>
    <w:rsid w:val="00B52CD9"/>
    <w:rsid w:val="00B546F5"/>
    <w:rsid w:val="00B5486A"/>
    <w:rsid w:val="00B574B2"/>
    <w:rsid w:val="00B575EF"/>
    <w:rsid w:val="00B6008F"/>
    <w:rsid w:val="00B60CC0"/>
    <w:rsid w:val="00B62160"/>
    <w:rsid w:val="00B62857"/>
    <w:rsid w:val="00B632AB"/>
    <w:rsid w:val="00B636BB"/>
    <w:rsid w:val="00B6433C"/>
    <w:rsid w:val="00B6438D"/>
    <w:rsid w:val="00B64648"/>
    <w:rsid w:val="00B65543"/>
    <w:rsid w:val="00B6664E"/>
    <w:rsid w:val="00B66C31"/>
    <w:rsid w:val="00B674A8"/>
    <w:rsid w:val="00B731E1"/>
    <w:rsid w:val="00B7436D"/>
    <w:rsid w:val="00B77216"/>
    <w:rsid w:val="00B77B6D"/>
    <w:rsid w:val="00B8249E"/>
    <w:rsid w:val="00B852D9"/>
    <w:rsid w:val="00B876D9"/>
    <w:rsid w:val="00B87A83"/>
    <w:rsid w:val="00B90DCD"/>
    <w:rsid w:val="00B91C94"/>
    <w:rsid w:val="00B9223A"/>
    <w:rsid w:val="00B93C26"/>
    <w:rsid w:val="00B9653D"/>
    <w:rsid w:val="00BA2385"/>
    <w:rsid w:val="00BA2E3A"/>
    <w:rsid w:val="00BA3164"/>
    <w:rsid w:val="00BA358C"/>
    <w:rsid w:val="00BA447C"/>
    <w:rsid w:val="00BA62DD"/>
    <w:rsid w:val="00BA665D"/>
    <w:rsid w:val="00BA6A2D"/>
    <w:rsid w:val="00BB2B44"/>
    <w:rsid w:val="00BB36BD"/>
    <w:rsid w:val="00BB4C6B"/>
    <w:rsid w:val="00BB6504"/>
    <w:rsid w:val="00BB6DBC"/>
    <w:rsid w:val="00BC01BC"/>
    <w:rsid w:val="00BC0867"/>
    <w:rsid w:val="00BC156A"/>
    <w:rsid w:val="00BC3801"/>
    <w:rsid w:val="00BC3EC1"/>
    <w:rsid w:val="00BC4230"/>
    <w:rsid w:val="00BC4A4E"/>
    <w:rsid w:val="00BC53B6"/>
    <w:rsid w:val="00BC579C"/>
    <w:rsid w:val="00BC63BE"/>
    <w:rsid w:val="00BC72C6"/>
    <w:rsid w:val="00BC73D6"/>
    <w:rsid w:val="00BC7A84"/>
    <w:rsid w:val="00BD1F91"/>
    <w:rsid w:val="00BD20FD"/>
    <w:rsid w:val="00BD2695"/>
    <w:rsid w:val="00BD2E5F"/>
    <w:rsid w:val="00BD3196"/>
    <w:rsid w:val="00BD334F"/>
    <w:rsid w:val="00BD3CBF"/>
    <w:rsid w:val="00BD6D6E"/>
    <w:rsid w:val="00BE3C6F"/>
    <w:rsid w:val="00BE4C5C"/>
    <w:rsid w:val="00BE68B1"/>
    <w:rsid w:val="00BE7D7E"/>
    <w:rsid w:val="00BF1551"/>
    <w:rsid w:val="00BF19D5"/>
    <w:rsid w:val="00BF22E1"/>
    <w:rsid w:val="00BF255E"/>
    <w:rsid w:val="00BF2FDF"/>
    <w:rsid w:val="00BF3129"/>
    <w:rsid w:val="00BF3603"/>
    <w:rsid w:val="00BF535D"/>
    <w:rsid w:val="00BF6039"/>
    <w:rsid w:val="00BF62D9"/>
    <w:rsid w:val="00C0100B"/>
    <w:rsid w:val="00C015BA"/>
    <w:rsid w:val="00C03362"/>
    <w:rsid w:val="00C05635"/>
    <w:rsid w:val="00C06955"/>
    <w:rsid w:val="00C07C10"/>
    <w:rsid w:val="00C10E72"/>
    <w:rsid w:val="00C124A1"/>
    <w:rsid w:val="00C125CE"/>
    <w:rsid w:val="00C1398B"/>
    <w:rsid w:val="00C153B2"/>
    <w:rsid w:val="00C16296"/>
    <w:rsid w:val="00C1650C"/>
    <w:rsid w:val="00C16EDB"/>
    <w:rsid w:val="00C174F7"/>
    <w:rsid w:val="00C21B1B"/>
    <w:rsid w:val="00C23BEE"/>
    <w:rsid w:val="00C2475F"/>
    <w:rsid w:val="00C24872"/>
    <w:rsid w:val="00C26A36"/>
    <w:rsid w:val="00C26E54"/>
    <w:rsid w:val="00C26E77"/>
    <w:rsid w:val="00C27A0F"/>
    <w:rsid w:val="00C30488"/>
    <w:rsid w:val="00C325C4"/>
    <w:rsid w:val="00C33377"/>
    <w:rsid w:val="00C34F37"/>
    <w:rsid w:val="00C41149"/>
    <w:rsid w:val="00C523E7"/>
    <w:rsid w:val="00C54105"/>
    <w:rsid w:val="00C55E06"/>
    <w:rsid w:val="00C56325"/>
    <w:rsid w:val="00C57901"/>
    <w:rsid w:val="00C57EC0"/>
    <w:rsid w:val="00C57FC0"/>
    <w:rsid w:val="00C60F1B"/>
    <w:rsid w:val="00C60F93"/>
    <w:rsid w:val="00C621D2"/>
    <w:rsid w:val="00C62CC6"/>
    <w:rsid w:val="00C654F3"/>
    <w:rsid w:val="00C66071"/>
    <w:rsid w:val="00C66320"/>
    <w:rsid w:val="00C6709B"/>
    <w:rsid w:val="00C72BD5"/>
    <w:rsid w:val="00C739F6"/>
    <w:rsid w:val="00C74300"/>
    <w:rsid w:val="00C743D3"/>
    <w:rsid w:val="00C748AB"/>
    <w:rsid w:val="00C75DB5"/>
    <w:rsid w:val="00C772C1"/>
    <w:rsid w:val="00C825D4"/>
    <w:rsid w:val="00C83B33"/>
    <w:rsid w:val="00C868DA"/>
    <w:rsid w:val="00C86E9B"/>
    <w:rsid w:val="00C87869"/>
    <w:rsid w:val="00C927F1"/>
    <w:rsid w:val="00C965BA"/>
    <w:rsid w:val="00CA089D"/>
    <w:rsid w:val="00CA19BA"/>
    <w:rsid w:val="00CA20D6"/>
    <w:rsid w:val="00CA2700"/>
    <w:rsid w:val="00CA3499"/>
    <w:rsid w:val="00CA6330"/>
    <w:rsid w:val="00CA6BB6"/>
    <w:rsid w:val="00CA76CA"/>
    <w:rsid w:val="00CB2008"/>
    <w:rsid w:val="00CB3FFE"/>
    <w:rsid w:val="00CB4D8C"/>
    <w:rsid w:val="00CC022F"/>
    <w:rsid w:val="00CC02F8"/>
    <w:rsid w:val="00CC0C74"/>
    <w:rsid w:val="00CC128C"/>
    <w:rsid w:val="00CC18A5"/>
    <w:rsid w:val="00CC2FED"/>
    <w:rsid w:val="00CC3577"/>
    <w:rsid w:val="00CC53C9"/>
    <w:rsid w:val="00CC5D37"/>
    <w:rsid w:val="00CC6222"/>
    <w:rsid w:val="00CC6B1D"/>
    <w:rsid w:val="00CD12A2"/>
    <w:rsid w:val="00CD14AD"/>
    <w:rsid w:val="00CD24C4"/>
    <w:rsid w:val="00CD2B55"/>
    <w:rsid w:val="00CD3678"/>
    <w:rsid w:val="00CD41F7"/>
    <w:rsid w:val="00CD435C"/>
    <w:rsid w:val="00CD68E1"/>
    <w:rsid w:val="00CD799A"/>
    <w:rsid w:val="00CD7DB2"/>
    <w:rsid w:val="00CE2384"/>
    <w:rsid w:val="00CE36C6"/>
    <w:rsid w:val="00CE404F"/>
    <w:rsid w:val="00CE76A5"/>
    <w:rsid w:val="00CF3574"/>
    <w:rsid w:val="00CF38E0"/>
    <w:rsid w:val="00CF39ED"/>
    <w:rsid w:val="00CF3ADF"/>
    <w:rsid w:val="00CF467C"/>
    <w:rsid w:val="00CF4F3A"/>
    <w:rsid w:val="00CF5289"/>
    <w:rsid w:val="00CF57A2"/>
    <w:rsid w:val="00CF78F0"/>
    <w:rsid w:val="00D0042B"/>
    <w:rsid w:val="00D02D4B"/>
    <w:rsid w:val="00D02DD3"/>
    <w:rsid w:val="00D047D6"/>
    <w:rsid w:val="00D067A1"/>
    <w:rsid w:val="00D07CB8"/>
    <w:rsid w:val="00D10728"/>
    <w:rsid w:val="00D1198B"/>
    <w:rsid w:val="00D13108"/>
    <w:rsid w:val="00D13977"/>
    <w:rsid w:val="00D158AC"/>
    <w:rsid w:val="00D168C2"/>
    <w:rsid w:val="00D2172C"/>
    <w:rsid w:val="00D25BB2"/>
    <w:rsid w:val="00D26E55"/>
    <w:rsid w:val="00D3027F"/>
    <w:rsid w:val="00D320E4"/>
    <w:rsid w:val="00D34F2E"/>
    <w:rsid w:val="00D378AA"/>
    <w:rsid w:val="00D400B1"/>
    <w:rsid w:val="00D42D2D"/>
    <w:rsid w:val="00D43DC6"/>
    <w:rsid w:val="00D443E8"/>
    <w:rsid w:val="00D44458"/>
    <w:rsid w:val="00D474F1"/>
    <w:rsid w:val="00D47662"/>
    <w:rsid w:val="00D519EF"/>
    <w:rsid w:val="00D53E3D"/>
    <w:rsid w:val="00D57148"/>
    <w:rsid w:val="00D62CB9"/>
    <w:rsid w:val="00D63F5B"/>
    <w:rsid w:val="00D6431C"/>
    <w:rsid w:val="00D64A5A"/>
    <w:rsid w:val="00D6503A"/>
    <w:rsid w:val="00D65C7E"/>
    <w:rsid w:val="00D665E6"/>
    <w:rsid w:val="00D70781"/>
    <w:rsid w:val="00D70937"/>
    <w:rsid w:val="00D70E2C"/>
    <w:rsid w:val="00D748A6"/>
    <w:rsid w:val="00D74B91"/>
    <w:rsid w:val="00D76EBD"/>
    <w:rsid w:val="00D77A28"/>
    <w:rsid w:val="00D8024D"/>
    <w:rsid w:val="00D8141C"/>
    <w:rsid w:val="00D816B7"/>
    <w:rsid w:val="00D82F58"/>
    <w:rsid w:val="00D8378A"/>
    <w:rsid w:val="00D84B8D"/>
    <w:rsid w:val="00D84F0B"/>
    <w:rsid w:val="00D85633"/>
    <w:rsid w:val="00D85DD1"/>
    <w:rsid w:val="00D86432"/>
    <w:rsid w:val="00D923E7"/>
    <w:rsid w:val="00D928F7"/>
    <w:rsid w:val="00D95EED"/>
    <w:rsid w:val="00D96875"/>
    <w:rsid w:val="00DA2579"/>
    <w:rsid w:val="00DA7699"/>
    <w:rsid w:val="00DB0712"/>
    <w:rsid w:val="00DB4933"/>
    <w:rsid w:val="00DB493F"/>
    <w:rsid w:val="00DB7128"/>
    <w:rsid w:val="00DC0F63"/>
    <w:rsid w:val="00DC0FFF"/>
    <w:rsid w:val="00DC33B1"/>
    <w:rsid w:val="00DC3914"/>
    <w:rsid w:val="00DC395D"/>
    <w:rsid w:val="00DC4098"/>
    <w:rsid w:val="00DC4472"/>
    <w:rsid w:val="00DC5752"/>
    <w:rsid w:val="00DD01A9"/>
    <w:rsid w:val="00DD03EA"/>
    <w:rsid w:val="00DD3AE9"/>
    <w:rsid w:val="00DD72AE"/>
    <w:rsid w:val="00DD770F"/>
    <w:rsid w:val="00DE0122"/>
    <w:rsid w:val="00DE0583"/>
    <w:rsid w:val="00DE07AB"/>
    <w:rsid w:val="00DE099D"/>
    <w:rsid w:val="00DE1CB6"/>
    <w:rsid w:val="00DE58FD"/>
    <w:rsid w:val="00DE60C9"/>
    <w:rsid w:val="00DF0900"/>
    <w:rsid w:val="00DF0ABC"/>
    <w:rsid w:val="00DF1EE2"/>
    <w:rsid w:val="00DF2035"/>
    <w:rsid w:val="00DF2457"/>
    <w:rsid w:val="00DF3DAE"/>
    <w:rsid w:val="00DF46C2"/>
    <w:rsid w:val="00DF78DA"/>
    <w:rsid w:val="00E0177E"/>
    <w:rsid w:val="00E022CC"/>
    <w:rsid w:val="00E025F4"/>
    <w:rsid w:val="00E0327F"/>
    <w:rsid w:val="00E03524"/>
    <w:rsid w:val="00E106F4"/>
    <w:rsid w:val="00E11EBA"/>
    <w:rsid w:val="00E1231D"/>
    <w:rsid w:val="00E1246E"/>
    <w:rsid w:val="00E124B0"/>
    <w:rsid w:val="00E13CBA"/>
    <w:rsid w:val="00E14A71"/>
    <w:rsid w:val="00E16F13"/>
    <w:rsid w:val="00E20274"/>
    <w:rsid w:val="00E226CE"/>
    <w:rsid w:val="00E24F71"/>
    <w:rsid w:val="00E273F7"/>
    <w:rsid w:val="00E30BED"/>
    <w:rsid w:val="00E31153"/>
    <w:rsid w:val="00E33354"/>
    <w:rsid w:val="00E3613C"/>
    <w:rsid w:val="00E40B2F"/>
    <w:rsid w:val="00E41C06"/>
    <w:rsid w:val="00E43323"/>
    <w:rsid w:val="00E44788"/>
    <w:rsid w:val="00E45A9C"/>
    <w:rsid w:val="00E46A3C"/>
    <w:rsid w:val="00E46CF0"/>
    <w:rsid w:val="00E47C0D"/>
    <w:rsid w:val="00E510BF"/>
    <w:rsid w:val="00E5149C"/>
    <w:rsid w:val="00E53D25"/>
    <w:rsid w:val="00E5630A"/>
    <w:rsid w:val="00E60B3D"/>
    <w:rsid w:val="00E62F74"/>
    <w:rsid w:val="00E63584"/>
    <w:rsid w:val="00E65053"/>
    <w:rsid w:val="00E65254"/>
    <w:rsid w:val="00E65604"/>
    <w:rsid w:val="00E65B28"/>
    <w:rsid w:val="00E67387"/>
    <w:rsid w:val="00E67F4B"/>
    <w:rsid w:val="00E7123D"/>
    <w:rsid w:val="00E716C3"/>
    <w:rsid w:val="00E71A15"/>
    <w:rsid w:val="00E72716"/>
    <w:rsid w:val="00E72F9F"/>
    <w:rsid w:val="00E77268"/>
    <w:rsid w:val="00E77901"/>
    <w:rsid w:val="00E77DA6"/>
    <w:rsid w:val="00E8057E"/>
    <w:rsid w:val="00E81ADB"/>
    <w:rsid w:val="00E82C81"/>
    <w:rsid w:val="00E83810"/>
    <w:rsid w:val="00E84480"/>
    <w:rsid w:val="00E84953"/>
    <w:rsid w:val="00E84C6D"/>
    <w:rsid w:val="00E85194"/>
    <w:rsid w:val="00E8766F"/>
    <w:rsid w:val="00E878E6"/>
    <w:rsid w:val="00E87CF0"/>
    <w:rsid w:val="00E909F6"/>
    <w:rsid w:val="00E911B7"/>
    <w:rsid w:val="00E93206"/>
    <w:rsid w:val="00E93803"/>
    <w:rsid w:val="00E9653E"/>
    <w:rsid w:val="00E977B9"/>
    <w:rsid w:val="00E97A9C"/>
    <w:rsid w:val="00EA077A"/>
    <w:rsid w:val="00EA0A3A"/>
    <w:rsid w:val="00EA0D5B"/>
    <w:rsid w:val="00EA1CE6"/>
    <w:rsid w:val="00EA42D2"/>
    <w:rsid w:val="00EA4A13"/>
    <w:rsid w:val="00EA6027"/>
    <w:rsid w:val="00EA7B55"/>
    <w:rsid w:val="00EA7E7C"/>
    <w:rsid w:val="00EB0408"/>
    <w:rsid w:val="00EB0630"/>
    <w:rsid w:val="00EB0CE2"/>
    <w:rsid w:val="00EB1FB8"/>
    <w:rsid w:val="00EB3924"/>
    <w:rsid w:val="00EB59EA"/>
    <w:rsid w:val="00EB706D"/>
    <w:rsid w:val="00EC13C0"/>
    <w:rsid w:val="00EC65E3"/>
    <w:rsid w:val="00EC711B"/>
    <w:rsid w:val="00EC7581"/>
    <w:rsid w:val="00ED0BC8"/>
    <w:rsid w:val="00ED2261"/>
    <w:rsid w:val="00EE05F4"/>
    <w:rsid w:val="00EE128C"/>
    <w:rsid w:val="00EE130D"/>
    <w:rsid w:val="00EE1439"/>
    <w:rsid w:val="00EE3FBE"/>
    <w:rsid w:val="00EE5661"/>
    <w:rsid w:val="00EE57DC"/>
    <w:rsid w:val="00EE61ED"/>
    <w:rsid w:val="00EE7A92"/>
    <w:rsid w:val="00EF16BE"/>
    <w:rsid w:val="00EF361C"/>
    <w:rsid w:val="00EF38DC"/>
    <w:rsid w:val="00EF3933"/>
    <w:rsid w:val="00EF3B77"/>
    <w:rsid w:val="00EF5684"/>
    <w:rsid w:val="00EF7DDB"/>
    <w:rsid w:val="00F006D3"/>
    <w:rsid w:val="00F01710"/>
    <w:rsid w:val="00F03C54"/>
    <w:rsid w:val="00F03E5F"/>
    <w:rsid w:val="00F06706"/>
    <w:rsid w:val="00F07861"/>
    <w:rsid w:val="00F14B19"/>
    <w:rsid w:val="00F16DB8"/>
    <w:rsid w:val="00F17CED"/>
    <w:rsid w:val="00F2028B"/>
    <w:rsid w:val="00F21B43"/>
    <w:rsid w:val="00F2258B"/>
    <w:rsid w:val="00F24185"/>
    <w:rsid w:val="00F24C27"/>
    <w:rsid w:val="00F26342"/>
    <w:rsid w:val="00F267E3"/>
    <w:rsid w:val="00F30C5B"/>
    <w:rsid w:val="00F31718"/>
    <w:rsid w:val="00F31DC9"/>
    <w:rsid w:val="00F320DA"/>
    <w:rsid w:val="00F32415"/>
    <w:rsid w:val="00F32BAD"/>
    <w:rsid w:val="00F3406B"/>
    <w:rsid w:val="00F340C4"/>
    <w:rsid w:val="00F34418"/>
    <w:rsid w:val="00F349C3"/>
    <w:rsid w:val="00F34A00"/>
    <w:rsid w:val="00F35A2E"/>
    <w:rsid w:val="00F3755C"/>
    <w:rsid w:val="00F3783F"/>
    <w:rsid w:val="00F4089A"/>
    <w:rsid w:val="00F416BE"/>
    <w:rsid w:val="00F4268A"/>
    <w:rsid w:val="00F44E4B"/>
    <w:rsid w:val="00F45590"/>
    <w:rsid w:val="00F4602D"/>
    <w:rsid w:val="00F46755"/>
    <w:rsid w:val="00F46AAC"/>
    <w:rsid w:val="00F4746D"/>
    <w:rsid w:val="00F478AB"/>
    <w:rsid w:val="00F50452"/>
    <w:rsid w:val="00F53FE3"/>
    <w:rsid w:val="00F548E9"/>
    <w:rsid w:val="00F54C06"/>
    <w:rsid w:val="00F55890"/>
    <w:rsid w:val="00F55E8F"/>
    <w:rsid w:val="00F560B5"/>
    <w:rsid w:val="00F56ECF"/>
    <w:rsid w:val="00F611AE"/>
    <w:rsid w:val="00F61FE6"/>
    <w:rsid w:val="00F6237A"/>
    <w:rsid w:val="00F64468"/>
    <w:rsid w:val="00F64BD3"/>
    <w:rsid w:val="00F64E5E"/>
    <w:rsid w:val="00F65412"/>
    <w:rsid w:val="00F66F38"/>
    <w:rsid w:val="00F67278"/>
    <w:rsid w:val="00F67E59"/>
    <w:rsid w:val="00F67FF3"/>
    <w:rsid w:val="00F7129E"/>
    <w:rsid w:val="00F732E5"/>
    <w:rsid w:val="00F7332A"/>
    <w:rsid w:val="00F742E7"/>
    <w:rsid w:val="00F7794D"/>
    <w:rsid w:val="00F80C0E"/>
    <w:rsid w:val="00F813CF"/>
    <w:rsid w:val="00F815BC"/>
    <w:rsid w:val="00F81933"/>
    <w:rsid w:val="00F86F6F"/>
    <w:rsid w:val="00F87103"/>
    <w:rsid w:val="00F87D47"/>
    <w:rsid w:val="00F92127"/>
    <w:rsid w:val="00F9267E"/>
    <w:rsid w:val="00F92909"/>
    <w:rsid w:val="00F92B73"/>
    <w:rsid w:val="00F92DB6"/>
    <w:rsid w:val="00F93E75"/>
    <w:rsid w:val="00F9497B"/>
    <w:rsid w:val="00F9570E"/>
    <w:rsid w:val="00F96D98"/>
    <w:rsid w:val="00F97374"/>
    <w:rsid w:val="00FA2AC7"/>
    <w:rsid w:val="00FA4007"/>
    <w:rsid w:val="00FA476C"/>
    <w:rsid w:val="00FA5231"/>
    <w:rsid w:val="00FA6983"/>
    <w:rsid w:val="00FB10C9"/>
    <w:rsid w:val="00FB2EA5"/>
    <w:rsid w:val="00FB3290"/>
    <w:rsid w:val="00FB3999"/>
    <w:rsid w:val="00FB492B"/>
    <w:rsid w:val="00FB583B"/>
    <w:rsid w:val="00FB5842"/>
    <w:rsid w:val="00FB6276"/>
    <w:rsid w:val="00FB77A1"/>
    <w:rsid w:val="00FC15D4"/>
    <w:rsid w:val="00FC567C"/>
    <w:rsid w:val="00FC7F12"/>
    <w:rsid w:val="00FD05F9"/>
    <w:rsid w:val="00FD0795"/>
    <w:rsid w:val="00FD2B4E"/>
    <w:rsid w:val="00FD3FE0"/>
    <w:rsid w:val="00FD4503"/>
    <w:rsid w:val="00FD626F"/>
    <w:rsid w:val="00FD6715"/>
    <w:rsid w:val="00FD79C1"/>
    <w:rsid w:val="00FD7F04"/>
    <w:rsid w:val="00FE0191"/>
    <w:rsid w:val="00FE0969"/>
    <w:rsid w:val="00FE0CA1"/>
    <w:rsid w:val="00FE1388"/>
    <w:rsid w:val="00FE14C8"/>
    <w:rsid w:val="00FE1A9C"/>
    <w:rsid w:val="00FE2DFC"/>
    <w:rsid w:val="00FE54EA"/>
    <w:rsid w:val="00FE605F"/>
    <w:rsid w:val="00FE67E0"/>
    <w:rsid w:val="00FE796B"/>
    <w:rsid w:val="00FF02B0"/>
    <w:rsid w:val="00FF0EB5"/>
    <w:rsid w:val="00FF1C3F"/>
    <w:rsid w:val="00FF2C98"/>
    <w:rsid w:val="00FF3044"/>
    <w:rsid w:val="00FF726E"/>
    <w:rsid w:val="00FF7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9"/>
    </o:shapedefaults>
    <o:shapelayout v:ext="edit">
      <o:idmap v:ext="edit" data="1"/>
    </o:shapelayout>
  </w:shapeDefaults>
  <w:decimalSymbol w:val=","/>
  <w:listSeparator w:val=";"/>
  <w14:docId w14:val="44F4A989"/>
  <w15:docId w15:val="{B4518E27-A508-4A58-9163-E88B28B2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4086"/>
  </w:style>
  <w:style w:type="paragraph" w:styleId="Nadpis1">
    <w:name w:val="heading 1"/>
    <w:basedOn w:val="Normln"/>
    <w:next w:val="Normln"/>
    <w:link w:val="Nadpis1Char"/>
    <w:uiPriority w:val="9"/>
    <w:qFormat/>
    <w:rsid w:val="00DA7699"/>
    <w:pPr>
      <w:keepNext/>
      <w:keepLines/>
      <w:spacing w:after="0" w:line="240" w:lineRule="auto"/>
      <w:outlineLvl w:val="0"/>
    </w:pPr>
    <w:rPr>
      <w:rFonts w:ascii="Arial" w:eastAsiaTheme="majorEastAsia" w:hAnsi="Arial" w:cs="Arial"/>
      <w:b/>
      <w:bCs/>
      <w:color w:val="00AF3F"/>
      <w:sz w:val="36"/>
      <w:szCs w:val="36"/>
    </w:rPr>
  </w:style>
  <w:style w:type="paragraph" w:styleId="Nadpis2">
    <w:name w:val="heading 2"/>
    <w:basedOn w:val="Normln"/>
    <w:next w:val="Normln"/>
    <w:link w:val="Nadpis2Char"/>
    <w:uiPriority w:val="9"/>
    <w:unhideWhenUsed/>
    <w:qFormat/>
    <w:rsid w:val="003B0B89"/>
    <w:pPr>
      <w:keepNext/>
      <w:keepLines/>
      <w:spacing w:after="0" w:line="240" w:lineRule="auto"/>
      <w:outlineLvl w:val="1"/>
    </w:pPr>
    <w:rPr>
      <w:rFonts w:ascii="Arial" w:eastAsiaTheme="majorEastAsia" w:hAnsi="Arial" w:cs="Arial"/>
      <w:b/>
      <w:bCs/>
      <w:color w:val="000099"/>
      <w:sz w:val="28"/>
      <w:szCs w:val="28"/>
    </w:rPr>
  </w:style>
  <w:style w:type="paragraph" w:styleId="Nadpis3">
    <w:name w:val="heading 3"/>
    <w:basedOn w:val="Normln"/>
    <w:next w:val="Normln"/>
    <w:link w:val="Nadpis3Char"/>
    <w:uiPriority w:val="9"/>
    <w:unhideWhenUsed/>
    <w:qFormat/>
    <w:rsid w:val="00751EC8"/>
    <w:pPr>
      <w:keepNext/>
      <w:keepLines/>
      <w:spacing w:after="0" w:line="240" w:lineRule="auto"/>
      <w:outlineLvl w:val="2"/>
    </w:pPr>
    <w:rPr>
      <w:rFonts w:ascii="Arial" w:eastAsiaTheme="majorEastAsia" w:hAnsi="Arial" w:cs="Arial"/>
      <w:b/>
      <w:bCs/>
      <w:color w:val="000099"/>
      <w:sz w:val="24"/>
      <w:szCs w:val="24"/>
    </w:rPr>
  </w:style>
  <w:style w:type="paragraph" w:styleId="Nadpis4">
    <w:name w:val="heading 4"/>
    <w:basedOn w:val="Normln"/>
    <w:next w:val="Normln"/>
    <w:link w:val="Nadpis4Char"/>
    <w:uiPriority w:val="9"/>
    <w:unhideWhenUsed/>
    <w:qFormat/>
    <w:rsid w:val="00D96875"/>
    <w:pPr>
      <w:keepNext/>
      <w:keepLines/>
      <w:spacing w:after="0" w:line="240" w:lineRule="auto"/>
      <w:outlineLvl w:val="3"/>
    </w:pPr>
    <w:rPr>
      <w:rFonts w:ascii="Arial" w:eastAsiaTheme="majorEastAsia" w:hAnsi="Arial" w:cs="Arial"/>
      <w:bCs/>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55E87"/>
    <w:pPr>
      <w:ind w:left="720"/>
      <w:contextualSpacing/>
    </w:pPr>
  </w:style>
  <w:style w:type="character" w:styleId="Odkaznakoment">
    <w:name w:val="annotation reference"/>
    <w:basedOn w:val="Standardnpsmoodstavce"/>
    <w:uiPriority w:val="99"/>
    <w:semiHidden/>
    <w:unhideWhenUsed/>
    <w:rsid w:val="00400E32"/>
    <w:rPr>
      <w:sz w:val="16"/>
      <w:szCs w:val="16"/>
    </w:rPr>
  </w:style>
  <w:style w:type="paragraph" w:styleId="Textkomente">
    <w:name w:val="annotation text"/>
    <w:basedOn w:val="Normln"/>
    <w:link w:val="TextkomenteChar"/>
    <w:uiPriority w:val="99"/>
    <w:semiHidden/>
    <w:unhideWhenUsed/>
    <w:rsid w:val="00400E32"/>
    <w:pPr>
      <w:spacing w:line="240" w:lineRule="auto"/>
    </w:pPr>
    <w:rPr>
      <w:sz w:val="20"/>
      <w:szCs w:val="20"/>
    </w:rPr>
  </w:style>
  <w:style w:type="character" w:customStyle="1" w:styleId="TextkomenteChar">
    <w:name w:val="Text komentáře Char"/>
    <w:basedOn w:val="Standardnpsmoodstavce"/>
    <w:link w:val="Textkomente"/>
    <w:uiPriority w:val="99"/>
    <w:semiHidden/>
    <w:rsid w:val="00400E32"/>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400E32"/>
    <w:rPr>
      <w:b/>
      <w:bCs/>
    </w:rPr>
  </w:style>
  <w:style w:type="character" w:customStyle="1" w:styleId="PedmtkomenteChar">
    <w:name w:val="Předmět komentáře Char"/>
    <w:basedOn w:val="TextkomenteChar"/>
    <w:link w:val="Pedmtkomente"/>
    <w:uiPriority w:val="99"/>
    <w:semiHidden/>
    <w:rsid w:val="00400E32"/>
    <w:rPr>
      <w:rFonts w:eastAsiaTheme="minorEastAsia"/>
      <w:b/>
      <w:bCs/>
      <w:sz w:val="20"/>
      <w:szCs w:val="20"/>
      <w:lang w:eastAsia="cs-CZ"/>
    </w:rPr>
  </w:style>
  <w:style w:type="paragraph" w:styleId="Textbubliny">
    <w:name w:val="Balloon Text"/>
    <w:basedOn w:val="Normln"/>
    <w:link w:val="TextbublinyChar"/>
    <w:uiPriority w:val="99"/>
    <w:semiHidden/>
    <w:unhideWhenUsed/>
    <w:rsid w:val="00400E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0E32"/>
    <w:rPr>
      <w:rFonts w:ascii="Tahoma" w:eastAsiaTheme="minorEastAsia" w:hAnsi="Tahoma" w:cs="Tahoma"/>
      <w:sz w:val="16"/>
      <w:szCs w:val="16"/>
      <w:lang w:eastAsia="cs-CZ"/>
    </w:rPr>
  </w:style>
  <w:style w:type="paragraph" w:styleId="Zhlav">
    <w:name w:val="header"/>
    <w:basedOn w:val="Normln"/>
    <w:link w:val="ZhlavChar"/>
    <w:unhideWhenUsed/>
    <w:rsid w:val="000B05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05CA"/>
    <w:rPr>
      <w:rFonts w:eastAsiaTheme="minorEastAsia"/>
      <w:lang w:eastAsia="cs-CZ"/>
    </w:rPr>
  </w:style>
  <w:style w:type="paragraph" w:styleId="Zpat">
    <w:name w:val="footer"/>
    <w:basedOn w:val="Normln"/>
    <w:link w:val="ZpatChar"/>
    <w:uiPriority w:val="99"/>
    <w:unhideWhenUsed/>
    <w:rsid w:val="000B05CA"/>
    <w:pPr>
      <w:tabs>
        <w:tab w:val="center" w:pos="4536"/>
        <w:tab w:val="right" w:pos="9072"/>
      </w:tabs>
      <w:spacing w:after="0" w:line="240" w:lineRule="auto"/>
    </w:pPr>
  </w:style>
  <w:style w:type="character" w:customStyle="1" w:styleId="ZpatChar">
    <w:name w:val="Zápatí Char"/>
    <w:basedOn w:val="Standardnpsmoodstavce"/>
    <w:link w:val="Zpat"/>
    <w:uiPriority w:val="99"/>
    <w:rsid w:val="000B05CA"/>
    <w:rPr>
      <w:rFonts w:eastAsiaTheme="minorEastAsia"/>
      <w:lang w:eastAsia="cs-CZ"/>
    </w:rPr>
  </w:style>
  <w:style w:type="character" w:styleId="Hypertextovodkaz">
    <w:name w:val="Hyperlink"/>
    <w:basedOn w:val="Standardnpsmoodstavce"/>
    <w:uiPriority w:val="99"/>
    <w:unhideWhenUsed/>
    <w:rsid w:val="003236E2"/>
    <w:rPr>
      <w:color w:val="0000FF" w:themeColor="hyperlink"/>
      <w:u w:val="single"/>
    </w:rPr>
  </w:style>
  <w:style w:type="character" w:customStyle="1" w:styleId="Nadpis1Char">
    <w:name w:val="Nadpis 1 Char"/>
    <w:basedOn w:val="Standardnpsmoodstavce"/>
    <w:link w:val="Nadpis1"/>
    <w:uiPriority w:val="9"/>
    <w:rsid w:val="00DA7699"/>
    <w:rPr>
      <w:rFonts w:ascii="Arial" w:eastAsiaTheme="majorEastAsia" w:hAnsi="Arial" w:cs="Arial"/>
      <w:b/>
      <w:bCs/>
      <w:color w:val="00AF3F"/>
      <w:sz w:val="36"/>
      <w:szCs w:val="36"/>
    </w:rPr>
  </w:style>
  <w:style w:type="character" w:customStyle="1" w:styleId="Nadpis2Char">
    <w:name w:val="Nadpis 2 Char"/>
    <w:basedOn w:val="Standardnpsmoodstavce"/>
    <w:link w:val="Nadpis2"/>
    <w:uiPriority w:val="9"/>
    <w:rsid w:val="003B0B89"/>
    <w:rPr>
      <w:rFonts w:ascii="Arial" w:eastAsiaTheme="majorEastAsia" w:hAnsi="Arial" w:cs="Arial"/>
      <w:b/>
      <w:bCs/>
      <w:color w:val="000099"/>
      <w:sz w:val="28"/>
      <w:szCs w:val="28"/>
      <w:lang w:eastAsia="cs-CZ"/>
    </w:rPr>
  </w:style>
  <w:style w:type="paragraph" w:styleId="Textpoznpodarou">
    <w:name w:val="footnote text"/>
    <w:basedOn w:val="Normln"/>
    <w:link w:val="TextpoznpodarouChar"/>
    <w:uiPriority w:val="99"/>
    <w:unhideWhenUsed/>
    <w:rsid w:val="000A5BE1"/>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A5BE1"/>
    <w:rPr>
      <w:rFonts w:eastAsiaTheme="minorEastAsia"/>
      <w:sz w:val="20"/>
      <w:szCs w:val="20"/>
      <w:lang w:eastAsia="cs-CZ"/>
    </w:rPr>
  </w:style>
  <w:style w:type="character" w:styleId="Znakapoznpodarou">
    <w:name w:val="footnote reference"/>
    <w:basedOn w:val="Standardnpsmoodstavce"/>
    <w:uiPriority w:val="99"/>
    <w:semiHidden/>
    <w:unhideWhenUsed/>
    <w:rsid w:val="000A5BE1"/>
    <w:rPr>
      <w:vertAlign w:val="superscript"/>
    </w:rPr>
  </w:style>
  <w:style w:type="character" w:customStyle="1" w:styleId="Nadpis3Char">
    <w:name w:val="Nadpis 3 Char"/>
    <w:basedOn w:val="Standardnpsmoodstavce"/>
    <w:link w:val="Nadpis3"/>
    <w:uiPriority w:val="9"/>
    <w:rsid w:val="00751EC8"/>
    <w:rPr>
      <w:rFonts w:ascii="Arial" w:eastAsiaTheme="majorEastAsia" w:hAnsi="Arial" w:cs="Arial"/>
      <w:b/>
      <w:bCs/>
      <w:color w:val="000099"/>
      <w:sz w:val="24"/>
      <w:szCs w:val="24"/>
      <w:lang w:eastAsia="cs-CZ"/>
    </w:rPr>
  </w:style>
  <w:style w:type="paragraph" w:styleId="Revize">
    <w:name w:val="Revision"/>
    <w:hidden/>
    <w:uiPriority w:val="99"/>
    <w:semiHidden/>
    <w:rsid w:val="008E1FDD"/>
    <w:pPr>
      <w:spacing w:after="0" w:line="240" w:lineRule="auto"/>
    </w:pPr>
  </w:style>
  <w:style w:type="paragraph" w:styleId="Nadpisobsahu">
    <w:name w:val="TOC Heading"/>
    <w:basedOn w:val="Nadpis1"/>
    <w:next w:val="Normln"/>
    <w:uiPriority w:val="39"/>
    <w:unhideWhenUsed/>
    <w:qFormat/>
    <w:rsid w:val="009D2D54"/>
    <w:pPr>
      <w:spacing w:before="480" w:line="276" w:lineRule="auto"/>
      <w:outlineLvl w:val="9"/>
    </w:pPr>
    <w:rPr>
      <w:rFonts w:asciiTheme="majorHAnsi" w:hAnsiTheme="majorHAnsi" w:cstheme="majorBidi"/>
      <w:color w:val="365F91" w:themeColor="accent1" w:themeShade="BF"/>
      <w:sz w:val="28"/>
      <w:szCs w:val="28"/>
    </w:rPr>
  </w:style>
  <w:style w:type="paragraph" w:styleId="Obsah1">
    <w:name w:val="toc 1"/>
    <w:basedOn w:val="Normln"/>
    <w:next w:val="Normln"/>
    <w:autoRedefine/>
    <w:uiPriority w:val="39"/>
    <w:unhideWhenUsed/>
    <w:qFormat/>
    <w:rsid w:val="0032259B"/>
    <w:pPr>
      <w:tabs>
        <w:tab w:val="left" w:pos="440"/>
        <w:tab w:val="right" w:leader="dot" w:pos="9628"/>
      </w:tabs>
      <w:spacing w:after="0" w:line="240" w:lineRule="auto"/>
    </w:pPr>
    <w:rPr>
      <w:rFonts w:ascii="Arial" w:hAnsi="Arial" w:cs="Arial"/>
      <w:b/>
      <w:noProof/>
      <w:sz w:val="20"/>
      <w:szCs w:val="20"/>
    </w:rPr>
  </w:style>
  <w:style w:type="paragraph" w:styleId="Obsah2">
    <w:name w:val="toc 2"/>
    <w:basedOn w:val="Normln"/>
    <w:next w:val="Normln"/>
    <w:autoRedefine/>
    <w:uiPriority w:val="39"/>
    <w:unhideWhenUsed/>
    <w:qFormat/>
    <w:rsid w:val="009D2D54"/>
    <w:pPr>
      <w:spacing w:after="100"/>
      <w:ind w:left="220"/>
    </w:pPr>
  </w:style>
  <w:style w:type="paragraph" w:styleId="Obsah3">
    <w:name w:val="toc 3"/>
    <w:basedOn w:val="Normln"/>
    <w:next w:val="Normln"/>
    <w:autoRedefine/>
    <w:uiPriority w:val="39"/>
    <w:unhideWhenUsed/>
    <w:qFormat/>
    <w:rsid w:val="009D2D54"/>
    <w:pPr>
      <w:spacing w:after="100"/>
      <w:ind w:left="440"/>
    </w:pPr>
  </w:style>
  <w:style w:type="paragraph" w:styleId="Normlnweb">
    <w:name w:val="Normal (Web)"/>
    <w:basedOn w:val="Normln"/>
    <w:rsid w:val="00AF4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rsid w:val="00D96875"/>
    <w:rPr>
      <w:rFonts w:ascii="Arial" w:eastAsiaTheme="majorEastAsia" w:hAnsi="Arial" w:cs="Arial"/>
      <w:bCs/>
      <w:i/>
      <w:iCs/>
      <w:sz w:val="20"/>
      <w:szCs w:val="20"/>
    </w:rPr>
  </w:style>
  <w:style w:type="paragraph" w:styleId="Seznamobrzk">
    <w:name w:val="table of figures"/>
    <w:basedOn w:val="Normln"/>
    <w:next w:val="Normln"/>
    <w:uiPriority w:val="99"/>
    <w:unhideWhenUsed/>
    <w:rsid w:val="00621CD9"/>
    <w:pPr>
      <w:spacing w:after="0"/>
    </w:pPr>
  </w:style>
  <w:style w:type="table" w:styleId="Mkatabulky">
    <w:name w:val="Table Grid"/>
    <w:basedOn w:val="Normlntabulka"/>
    <w:uiPriority w:val="59"/>
    <w:rsid w:val="00186D78"/>
    <w:pPr>
      <w:spacing w:after="0" w:line="240" w:lineRule="auto"/>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aliases w:val="Nadpis 1 Char Char"/>
    <w:basedOn w:val="Standardnpsmoodstavce"/>
    <w:rsid w:val="003518B5"/>
    <w:rPr>
      <w:rFonts w:ascii="Arial" w:hAnsi="Arial"/>
      <w:b/>
      <w:kern w:val="28"/>
      <w:sz w:val="28"/>
      <w:lang w:val="cs-CZ" w:eastAsia="cs-CZ" w:bidi="ar-SA"/>
    </w:rPr>
  </w:style>
  <w:style w:type="paragraph" w:customStyle="1" w:styleId="StylArial14bTunZarovnatdobloku">
    <w:name w:val="Styl Arial 14 b. Tučné Zarovnat do bloku"/>
    <w:basedOn w:val="Normln"/>
    <w:rsid w:val="002A5F45"/>
    <w:pPr>
      <w:spacing w:after="0" w:line="240" w:lineRule="auto"/>
      <w:jc w:val="both"/>
    </w:pPr>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0664">
      <w:bodyDiv w:val="1"/>
      <w:marLeft w:val="0"/>
      <w:marRight w:val="0"/>
      <w:marTop w:val="0"/>
      <w:marBottom w:val="0"/>
      <w:divBdr>
        <w:top w:val="none" w:sz="0" w:space="0" w:color="auto"/>
        <w:left w:val="none" w:sz="0" w:space="0" w:color="auto"/>
        <w:bottom w:val="none" w:sz="0" w:space="0" w:color="auto"/>
        <w:right w:val="none" w:sz="0" w:space="0" w:color="auto"/>
      </w:divBdr>
    </w:div>
    <w:div w:id="281158036">
      <w:bodyDiv w:val="1"/>
      <w:marLeft w:val="0"/>
      <w:marRight w:val="0"/>
      <w:marTop w:val="0"/>
      <w:marBottom w:val="0"/>
      <w:divBdr>
        <w:top w:val="none" w:sz="0" w:space="0" w:color="auto"/>
        <w:left w:val="none" w:sz="0" w:space="0" w:color="auto"/>
        <w:bottom w:val="none" w:sz="0" w:space="0" w:color="auto"/>
        <w:right w:val="none" w:sz="0" w:space="0" w:color="auto"/>
      </w:divBdr>
    </w:div>
    <w:div w:id="786433990">
      <w:bodyDiv w:val="1"/>
      <w:marLeft w:val="0"/>
      <w:marRight w:val="0"/>
      <w:marTop w:val="0"/>
      <w:marBottom w:val="0"/>
      <w:divBdr>
        <w:top w:val="none" w:sz="0" w:space="0" w:color="auto"/>
        <w:left w:val="none" w:sz="0" w:space="0" w:color="auto"/>
        <w:bottom w:val="none" w:sz="0" w:space="0" w:color="auto"/>
        <w:right w:val="none" w:sz="0" w:space="0" w:color="auto"/>
      </w:divBdr>
    </w:div>
    <w:div w:id="859440547">
      <w:bodyDiv w:val="1"/>
      <w:marLeft w:val="0"/>
      <w:marRight w:val="0"/>
      <w:marTop w:val="0"/>
      <w:marBottom w:val="0"/>
      <w:divBdr>
        <w:top w:val="none" w:sz="0" w:space="0" w:color="auto"/>
        <w:left w:val="none" w:sz="0" w:space="0" w:color="auto"/>
        <w:bottom w:val="none" w:sz="0" w:space="0" w:color="auto"/>
        <w:right w:val="none" w:sz="0" w:space="0" w:color="auto"/>
      </w:divBdr>
    </w:div>
    <w:div w:id="1055474586">
      <w:bodyDiv w:val="1"/>
      <w:marLeft w:val="0"/>
      <w:marRight w:val="0"/>
      <w:marTop w:val="0"/>
      <w:marBottom w:val="0"/>
      <w:divBdr>
        <w:top w:val="none" w:sz="0" w:space="0" w:color="auto"/>
        <w:left w:val="none" w:sz="0" w:space="0" w:color="auto"/>
        <w:bottom w:val="none" w:sz="0" w:space="0" w:color="auto"/>
        <w:right w:val="none" w:sz="0" w:space="0" w:color="auto"/>
      </w:divBdr>
    </w:div>
    <w:div w:id="167537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mmr.cz/zad"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FB38-09E8-4CE6-AFAB-32AD1B3E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6290</Words>
  <Characters>37115</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Podpora architektonických a urbanistických soutěží</vt:lpstr>
    </vt:vector>
  </TitlesOfParts>
  <Manager>Roman.Vodny@mmr.cz</Manager>
  <Company>Ministerstvo pro místní rozvoj</Company>
  <LinksUpToDate>false</LinksUpToDate>
  <CharactersWithSpaces>43319</CharactersWithSpaces>
  <SharedDoc>false</SharedDoc>
  <HyperlinkBase>www.mmr.cz</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Podpora architektonických a urbanistických soutěží</dc:title>
  <dc:subject>Národní program</dc:subject>
  <dc:creator>Josef.Morkus@mmr.cz</dc:creator>
  <cp:keywords>dotace, soutěže, architektura, urbanismus</cp:keywords>
  <dc:description>Podprogram architektonické a urbanistické soutěže obcí</dc:description>
  <cp:lastModifiedBy>Veselá Lenka</cp:lastModifiedBy>
  <cp:revision>4</cp:revision>
  <cp:lastPrinted>2019-10-02T08:14:00Z</cp:lastPrinted>
  <dcterms:created xsi:type="dcterms:W3CDTF">2019-11-05T11:21:00Z</dcterms:created>
  <dcterms:modified xsi:type="dcterms:W3CDTF">2019-11-05T11:28:00Z</dcterms:modified>
</cp:coreProperties>
</file>