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678F6" w14:textId="79A0AABA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680EDCD3">
            <wp:simplePos x="0" y="0"/>
            <wp:positionH relativeFrom="margin">
              <wp:posOffset>1079500</wp:posOffset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B11488" w14:textId="14C6115A" w:rsidR="008909F4" w:rsidRPr="00AF1EE7" w:rsidRDefault="00B677D5" w:rsidP="00C32E97">
      <w:pPr>
        <w:spacing w:before="360"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7BED6716" w14:textId="3B4D9588" w:rsidR="00B677D5" w:rsidRPr="00AF1EE7" w:rsidRDefault="00B677D5" w:rsidP="00C32E97">
      <w:pPr>
        <w:spacing w:before="36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="002B181D" w:rsidRPr="00AF1EE7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72BF954D" w14:textId="3F4C2699" w:rsidR="00B677D5" w:rsidRPr="00A13B54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44A350D7" w14:textId="77777777" w:rsidR="001328F0" w:rsidRDefault="001328F0" w:rsidP="00AF1EE7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</w:p>
    <w:p w14:paraId="4C5BEEFC" w14:textId="1F670AF6" w:rsidR="00C321D5" w:rsidRPr="003465E1" w:rsidRDefault="00945257" w:rsidP="00AF1EE7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3465E1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OSNOVA STUDIE PROVEDITELNOSTI</w:t>
      </w:r>
    </w:p>
    <w:p w14:paraId="7E8D0CF3" w14:textId="30179567" w:rsidR="00870721" w:rsidRPr="00B74ACA" w:rsidRDefault="00391E82" w:rsidP="009B4CC4">
      <w:pPr>
        <w:pStyle w:val="Zkladnodstavec"/>
        <w:spacing w:before="240" w:after="240" w:line="271" w:lineRule="auto"/>
        <w:jc w:val="center"/>
        <w:rPr>
          <w:rFonts w:ascii="Arial" w:hAnsi="Arial" w:cs="Arial"/>
          <w:caps/>
          <w:sz w:val="36"/>
          <w:szCs w:val="36"/>
        </w:rPr>
      </w:pPr>
      <w:r>
        <w:rPr>
          <w:rFonts w:ascii="Arial" w:hAnsi="Arial" w:cs="Arial"/>
          <w:caps/>
          <w:sz w:val="36"/>
          <w:szCs w:val="36"/>
        </w:rPr>
        <w:t>75</w:t>
      </w:r>
      <w:r w:rsidR="00870721">
        <w:rPr>
          <w:rFonts w:ascii="Arial" w:hAnsi="Arial" w:cs="Arial"/>
          <w:caps/>
          <w:sz w:val="36"/>
          <w:szCs w:val="36"/>
        </w:rPr>
        <w:t xml:space="preserve">. výzva irop </w:t>
      </w:r>
      <w:r>
        <w:rPr>
          <w:rFonts w:ascii="Arial" w:hAnsi="Arial" w:cs="Arial"/>
          <w:caps/>
          <w:sz w:val="36"/>
          <w:szCs w:val="36"/>
        </w:rPr>
        <w:t>–</w:t>
      </w:r>
      <w:r w:rsidR="00870721" w:rsidRPr="00B74ACA">
        <w:rPr>
          <w:rFonts w:ascii="Arial" w:hAnsi="Arial" w:cs="Arial"/>
          <w:caps/>
          <w:sz w:val="36"/>
          <w:szCs w:val="36"/>
        </w:rPr>
        <w:t xml:space="preserve"> </w:t>
      </w:r>
      <w:r>
        <w:rPr>
          <w:rFonts w:ascii="Arial" w:hAnsi="Arial" w:cs="Arial"/>
          <w:caps/>
          <w:sz w:val="36"/>
          <w:szCs w:val="36"/>
        </w:rPr>
        <w:t>Standardizace územních plánů</w:t>
      </w:r>
      <w:r w:rsidR="00870721">
        <w:rPr>
          <w:rFonts w:ascii="Arial" w:hAnsi="Arial" w:cs="Arial"/>
          <w:caps/>
          <w:sz w:val="36"/>
          <w:szCs w:val="36"/>
        </w:rPr>
        <w:t xml:space="preserve"> -</w:t>
      </w:r>
      <w:r w:rsidR="00870721" w:rsidRPr="00B74ACA">
        <w:rPr>
          <w:rFonts w:ascii="Arial" w:hAnsi="Arial" w:cs="Arial"/>
          <w:caps/>
          <w:sz w:val="36"/>
          <w:szCs w:val="36"/>
        </w:rPr>
        <w:t xml:space="preserve"> </w:t>
      </w:r>
      <w:r>
        <w:rPr>
          <w:rFonts w:ascii="Arial" w:hAnsi="Arial" w:cs="Arial"/>
          <w:caps/>
          <w:sz w:val="36"/>
          <w:szCs w:val="36"/>
        </w:rPr>
        <w:t>SC 1.1</w:t>
      </w:r>
      <w:r w:rsidR="00870721">
        <w:rPr>
          <w:rFonts w:ascii="Arial" w:hAnsi="Arial" w:cs="Arial"/>
          <w:caps/>
          <w:sz w:val="36"/>
          <w:szCs w:val="36"/>
        </w:rPr>
        <w:t xml:space="preserve"> </w:t>
      </w:r>
      <w:r w:rsidR="00870721" w:rsidRPr="00B74ACA">
        <w:rPr>
          <w:rFonts w:ascii="Arial" w:hAnsi="Arial" w:cs="Arial"/>
          <w:caps/>
          <w:sz w:val="36"/>
          <w:szCs w:val="36"/>
        </w:rPr>
        <w:t>(MRR)</w:t>
      </w:r>
    </w:p>
    <w:p w14:paraId="4F0E356F" w14:textId="792C6FCB" w:rsidR="00747B45" w:rsidRDefault="00747B45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35CA7F0" w14:textId="77777777" w:rsidR="001328F0" w:rsidRDefault="001328F0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64A35F07" w14:textId="77777777" w:rsidR="001328F0" w:rsidRDefault="001328F0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6A817C43" w14:textId="77777777" w:rsidR="001328F0" w:rsidRDefault="001328F0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048905B0" w14:textId="77777777" w:rsidR="001328F0" w:rsidRDefault="001328F0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lastRenderedPageBreak/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3F65CD73" w14:textId="4C7E7D50" w:rsidR="00BC20B5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053514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Úvodní infromace o zpracovateli studie proveditelnosti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_Toc126053514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3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3F8784BA" w14:textId="4A6FB784" w:rsidR="00BC20B5" w:rsidRDefault="00D360C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15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Základní infromace o žadateli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_Toc126053515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3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4CFBA624" w14:textId="44A33390" w:rsidR="00BC20B5" w:rsidRDefault="00D360C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16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_Toc126053516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4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6D21935C" w14:textId="7FBE55D4" w:rsidR="00BC20B5" w:rsidRDefault="00D360C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17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Podrobný popis p</w:t>
            </w:r>
            <w:bookmarkStart w:id="5" w:name="_GoBack"/>
            <w:bookmarkEnd w:id="5"/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rojektu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_Toc126053517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5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3C1F19EC" w14:textId="5C77DC20" w:rsidR="00BC20B5" w:rsidRDefault="00D360C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18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4.1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Podrobný popis výchozího stavu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_Toc126053518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5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103242FC" w14:textId="4D0E5710" w:rsidR="00BC20B5" w:rsidRDefault="00D360C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19" w:history="1">
            <w:r w:rsidR="00BC20B5" w:rsidRPr="002D097C">
              <w:rPr>
                <w:rStyle w:val="Hypertextovodkaz"/>
                <w:rFonts w:ascii="Arial" w:hAnsi="Arial" w:cs="Arial"/>
                <w:noProof/>
              </w:rPr>
              <w:t>4.2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Popis jednotlivých částí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_Toc126053519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6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734085A0" w14:textId="32BAC803" w:rsidR="00BC20B5" w:rsidRDefault="00D360C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0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4.3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Odůvodnění potřebnosti a účelnosti investice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_Toc126053520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7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0D53414A" w14:textId="5AEC9C83" w:rsidR="00BC20B5" w:rsidRDefault="00D360C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1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4.4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Harmonogram realizace projektu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_Toc126053521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9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4DFC7897" w14:textId="3F01B9ED" w:rsidR="00BC20B5" w:rsidRDefault="00D360C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2" w:history="1">
            <w:r w:rsidR="00BC20B5" w:rsidRPr="002D097C">
              <w:rPr>
                <w:rStyle w:val="Hypertextovodkaz"/>
                <w:rFonts w:ascii="Arial" w:hAnsi="Arial" w:cs="Arial"/>
                <w:noProof/>
              </w:rPr>
              <w:t>4.5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Připravenost projektu k realizaci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_Toc126053522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10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69AB2859" w14:textId="6EDBCEB8" w:rsidR="00BC20B5" w:rsidRDefault="00D360C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3" w:history="1">
            <w:r w:rsidR="00BC20B5" w:rsidRPr="002D097C">
              <w:rPr>
                <w:rStyle w:val="Hypertextovodkaz"/>
                <w:rFonts w:ascii="Arial" w:hAnsi="Arial" w:cs="Arial"/>
                <w:noProof/>
              </w:rPr>
              <w:t>4.6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Ekonomická/neekonomická činnost žadatele o podporu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_Toc126053523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11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6637C2F5" w14:textId="7FB3A0D9" w:rsidR="00BC20B5" w:rsidRDefault="00D360C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4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soulad projektu s principy zajišťujícími rovné příležitosti a nediskriminaci a s principy udržitelného Rozvoje (horizontální principy)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_Toc126053524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13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043F2F0A" w14:textId="7CC90FA0" w:rsidR="00BC20B5" w:rsidRDefault="00D360C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5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_Toc126053525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14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06FC33AE" w14:textId="0E04732B" w:rsidR="00BC20B5" w:rsidRDefault="00D360C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6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_Toc126053526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15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145751A9" w14:textId="5F72720E" w:rsidR="00BC20B5" w:rsidRDefault="00D360C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7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_Toc126053527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16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74E483C1" w14:textId="26D187C7" w:rsidR="00BC20B5" w:rsidRDefault="00D360CF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8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Veřejná podpora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_Toc126053528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18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7D9F6843" w14:textId="2FD02CFD" w:rsidR="00BC20B5" w:rsidRDefault="00D360CF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6053529" w:history="1"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 w:rsidR="00BC20B5">
              <w:rPr>
                <w:rFonts w:eastAsiaTheme="minorEastAsia"/>
                <w:noProof/>
                <w:lang w:eastAsia="cs-CZ"/>
              </w:rPr>
              <w:tab/>
            </w:r>
            <w:r w:rsidR="00BC20B5" w:rsidRPr="002D097C">
              <w:rPr>
                <w:rStyle w:val="Hypertextovodkaz"/>
                <w:rFonts w:ascii="Arial" w:hAnsi="Arial" w:cs="Arial"/>
                <w:caps/>
                <w:noProof/>
              </w:rPr>
              <w:t>Finanční analýza</w:t>
            </w:r>
            <w:r w:rsidR="00BC20B5">
              <w:rPr>
                <w:noProof/>
                <w:webHidden/>
              </w:rPr>
              <w:tab/>
            </w:r>
            <w:r w:rsidR="00BC20B5">
              <w:rPr>
                <w:noProof/>
                <w:webHidden/>
              </w:rPr>
              <w:fldChar w:fldCharType="begin"/>
            </w:r>
            <w:r w:rsidR="00BC20B5">
              <w:rPr>
                <w:noProof/>
                <w:webHidden/>
              </w:rPr>
              <w:instrText xml:space="preserve"> PAGEREF _Toc126053529 \h </w:instrText>
            </w:r>
            <w:r w:rsidR="00BC20B5">
              <w:rPr>
                <w:noProof/>
                <w:webHidden/>
              </w:rPr>
            </w:r>
            <w:r w:rsidR="00BC20B5">
              <w:rPr>
                <w:noProof/>
                <w:webHidden/>
              </w:rPr>
              <w:fldChar w:fldCharType="separate"/>
            </w:r>
            <w:r w:rsidR="002D4C27">
              <w:rPr>
                <w:noProof/>
                <w:webHidden/>
              </w:rPr>
              <w:t>19</w:t>
            </w:r>
            <w:r w:rsidR="00BC20B5">
              <w:rPr>
                <w:noProof/>
                <w:webHidden/>
              </w:rPr>
              <w:fldChar w:fldCharType="end"/>
            </w:r>
          </w:hyperlink>
        </w:p>
        <w:p w14:paraId="6D7B7A04" w14:textId="1AC62AD4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53289953" w:rsidR="00F02008" w:rsidRDefault="00FF75E8" w:rsidP="00681A3C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6" w:name="_Toc126053514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</w:t>
      </w:r>
      <w:r w:rsidR="00FC6546">
        <w:rPr>
          <w:rFonts w:ascii="Arial" w:hAnsi="Arial" w:cs="Arial"/>
          <w:caps/>
          <w:sz w:val="26"/>
          <w:szCs w:val="26"/>
        </w:rPr>
        <w:t>vodní infOR</w:t>
      </w:r>
      <w:r w:rsidR="00056813">
        <w:rPr>
          <w:rFonts w:ascii="Arial" w:hAnsi="Arial" w:cs="Arial"/>
          <w:caps/>
          <w:sz w:val="26"/>
          <w:szCs w:val="26"/>
        </w:rPr>
        <w:t xml:space="preserve">mace </w:t>
      </w:r>
      <w:r w:rsidR="00C44F44">
        <w:rPr>
          <w:rFonts w:ascii="Arial" w:hAnsi="Arial" w:cs="Arial"/>
          <w:caps/>
          <w:sz w:val="26"/>
          <w:szCs w:val="26"/>
        </w:rPr>
        <w:t>o zpracovateli studie proveditelnosti</w:t>
      </w:r>
      <w:bookmarkEnd w:id="6"/>
      <w:r w:rsidR="0036081B">
        <w:rPr>
          <w:rFonts w:ascii="Arial" w:hAnsi="Arial" w:cs="Arial"/>
          <w:caps/>
          <w:sz w:val="26"/>
          <w:szCs w:val="26"/>
        </w:rPr>
        <w:t xml:space="preserve"> </w:t>
      </w:r>
    </w:p>
    <w:p w14:paraId="7503C711" w14:textId="77777777" w:rsidR="003271F4" w:rsidRPr="003271F4" w:rsidRDefault="003271F4" w:rsidP="003271F4"/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E2125D">
        <w:trPr>
          <w:trHeight w:val="601"/>
        </w:trPr>
        <w:tc>
          <w:tcPr>
            <w:tcW w:w="4083" w:type="dxa"/>
            <w:shd w:val="clear" w:color="auto" w:fill="D9D9D9" w:themeFill="background1" w:themeFillShade="D9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3D5150D7" w:rsidR="0023363A" w:rsidRPr="001E2BFA" w:rsidRDefault="001E2BFA" w:rsidP="00FB3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Asistenční centrum, a.s., Sportovní 3302, 434 01 Most</w:t>
            </w:r>
          </w:p>
        </w:tc>
      </w:tr>
      <w:tr w:rsidR="009066E9" w14:paraId="6F65FF27" w14:textId="77777777" w:rsidTr="00E2125D">
        <w:trPr>
          <w:trHeight w:val="601"/>
        </w:trPr>
        <w:tc>
          <w:tcPr>
            <w:tcW w:w="4083" w:type="dxa"/>
            <w:shd w:val="clear" w:color="auto" w:fill="D9D9D9" w:themeFill="background1" w:themeFillShade="D9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1EC8F04A" w:rsidR="009066E9" w:rsidRPr="00C321D5" w:rsidRDefault="001E2BFA" w:rsidP="005115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Iva Fínová, projektový manažer, tel.: +420 70</w:t>
            </w:r>
            <w:r w:rsidR="0051157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 146 374, e-mail: finova</w:t>
            </w:r>
            <w:r w:rsidRPr="001E2BFA">
              <w:rPr>
                <w:rFonts w:ascii="Arial" w:hAnsi="Arial" w:cs="Arial"/>
              </w:rPr>
              <w:t>@asistencnicentrum.cz</w:t>
            </w:r>
          </w:p>
        </w:tc>
      </w:tr>
      <w:tr w:rsidR="009066E9" w14:paraId="001FDB7A" w14:textId="77777777" w:rsidTr="00E2125D">
        <w:trPr>
          <w:trHeight w:val="601"/>
        </w:trPr>
        <w:tc>
          <w:tcPr>
            <w:tcW w:w="4083" w:type="dxa"/>
            <w:shd w:val="clear" w:color="auto" w:fill="D9D9D9" w:themeFill="background1" w:themeFillShade="D9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184C9AB" w:rsidR="009066E9" w:rsidRPr="00C321D5" w:rsidRDefault="00420766" w:rsidP="00FB3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77C88" w:rsidRPr="00BF2EEB">
              <w:rPr>
                <w:rFonts w:ascii="Arial" w:hAnsi="Arial" w:cs="Arial"/>
              </w:rPr>
              <w:t>. 6</w:t>
            </w:r>
            <w:r w:rsidR="0051157A" w:rsidRPr="00BF2EEB">
              <w:rPr>
                <w:rFonts w:ascii="Arial" w:hAnsi="Arial" w:cs="Arial"/>
              </w:rPr>
              <w:t>. 2023</w:t>
            </w:r>
          </w:p>
        </w:tc>
      </w:tr>
    </w:tbl>
    <w:p w14:paraId="2CF8D49B" w14:textId="77777777" w:rsidR="003271F4" w:rsidRDefault="003271F4" w:rsidP="003271F4">
      <w:pPr>
        <w:pStyle w:val="Nadpis1"/>
        <w:spacing w:after="120"/>
        <w:ind w:left="567"/>
        <w:jc w:val="both"/>
        <w:rPr>
          <w:rFonts w:ascii="Arial" w:hAnsi="Arial" w:cs="Arial"/>
          <w:caps/>
          <w:sz w:val="26"/>
          <w:szCs w:val="26"/>
        </w:rPr>
      </w:pPr>
      <w:bookmarkStart w:id="7" w:name="_Toc126053515"/>
    </w:p>
    <w:p w14:paraId="61338759" w14:textId="28DE0E36" w:rsidR="008A5F96" w:rsidRDefault="00056813" w:rsidP="00681A3C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sz w:val="26"/>
          <w:szCs w:val="26"/>
        </w:rPr>
        <w:t>Základní infromace o žadateli</w:t>
      </w:r>
      <w:bookmarkEnd w:id="7"/>
    </w:p>
    <w:p w14:paraId="61011AD8" w14:textId="77777777" w:rsidR="003271F4" w:rsidRPr="003271F4" w:rsidRDefault="003271F4" w:rsidP="003271F4"/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E2125D">
        <w:trPr>
          <w:trHeight w:val="601"/>
        </w:trPr>
        <w:tc>
          <w:tcPr>
            <w:tcW w:w="4083" w:type="dxa"/>
            <w:shd w:val="clear" w:color="auto" w:fill="D9D9D9" w:themeFill="background1" w:themeFillShade="D9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6103850D" w:rsidR="000446C1" w:rsidRPr="00C321D5" w:rsidRDefault="001E2BFA" w:rsidP="00D53E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 Žatec, náměstí Svobody 1, 438 01 Žatec, IČO: 00265781, DIČ: CZ00265781</w:t>
            </w:r>
          </w:p>
        </w:tc>
      </w:tr>
      <w:tr w:rsidR="000446C1" w14:paraId="6E1129B0" w14:textId="77777777" w:rsidTr="00E2125D">
        <w:trPr>
          <w:trHeight w:val="601"/>
        </w:trPr>
        <w:tc>
          <w:tcPr>
            <w:tcW w:w="4083" w:type="dxa"/>
            <w:shd w:val="clear" w:color="auto" w:fill="D9D9D9" w:themeFill="background1" w:themeFillShade="D9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4BEAE8A1" w:rsidR="000446C1" w:rsidRPr="001E2BFA" w:rsidRDefault="001E2BFA" w:rsidP="001E2BF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4D4D4D"/>
                <w:sz w:val="29"/>
                <w:szCs w:val="29"/>
              </w:rPr>
            </w:pPr>
            <w:r>
              <w:rPr>
                <w:rFonts w:ascii="Arial" w:hAnsi="Arial" w:cs="Arial"/>
              </w:rPr>
              <w:t xml:space="preserve">Ing. Radim </w:t>
            </w:r>
            <w:proofErr w:type="spellStart"/>
            <w:r>
              <w:rPr>
                <w:rFonts w:ascii="Arial" w:hAnsi="Arial" w:cs="Arial"/>
              </w:rPr>
              <w:t>Laibl</w:t>
            </w:r>
            <w:proofErr w:type="spellEnd"/>
            <w:r>
              <w:rPr>
                <w:rFonts w:ascii="Arial" w:hAnsi="Arial" w:cs="Arial"/>
              </w:rPr>
              <w:t xml:space="preserve">, starosta, tel.: +420 </w:t>
            </w:r>
            <w:r w:rsidRPr="001E2BFA">
              <w:rPr>
                <w:rFonts w:ascii="Arial" w:hAnsi="Arial" w:cs="Arial"/>
                <w:shd w:val="clear" w:color="auto" w:fill="FFFFFF"/>
              </w:rPr>
              <w:t xml:space="preserve">415 736 104, e-mail: </w:t>
            </w:r>
            <w:hyperlink r:id="rId13" w:history="1">
              <w:r w:rsidRPr="001E2BFA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laibl@mesto-zatec.cz</w:t>
              </w:r>
            </w:hyperlink>
          </w:p>
        </w:tc>
      </w:tr>
      <w:tr w:rsidR="00B275A4" w14:paraId="2585B378" w14:textId="77777777" w:rsidTr="00E2125D">
        <w:trPr>
          <w:trHeight w:val="601"/>
        </w:trPr>
        <w:tc>
          <w:tcPr>
            <w:tcW w:w="4083" w:type="dxa"/>
            <w:shd w:val="clear" w:color="auto" w:fill="D9D9D9" w:themeFill="background1" w:themeFillShade="D9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5979816" w:rsidR="00B275A4" w:rsidRPr="00C321D5" w:rsidRDefault="001E2BFA" w:rsidP="001E698F">
            <w:pPr>
              <w:spacing w:before="120" w:after="120"/>
              <w:rPr>
                <w:rFonts w:ascii="Arial" w:hAnsi="Arial" w:cs="Arial"/>
              </w:rPr>
            </w:pPr>
            <w:r w:rsidRPr="001E698F">
              <w:rPr>
                <w:rFonts w:ascii="Arial" w:hAnsi="Arial" w:cs="Arial"/>
              </w:rPr>
              <w:t xml:space="preserve">Ing. </w:t>
            </w:r>
            <w:r w:rsidR="001E698F" w:rsidRPr="001E698F">
              <w:rPr>
                <w:rFonts w:ascii="Arial" w:hAnsi="Arial" w:cs="Arial"/>
              </w:rPr>
              <w:t>Monika Dušková</w:t>
            </w:r>
            <w:r w:rsidRPr="001E698F">
              <w:rPr>
                <w:rFonts w:ascii="Arial" w:hAnsi="Arial" w:cs="Arial"/>
              </w:rPr>
              <w:t>, MPA</w:t>
            </w:r>
            <w:r w:rsidR="005D143E" w:rsidRPr="001E698F">
              <w:rPr>
                <w:rFonts w:ascii="Arial" w:hAnsi="Arial" w:cs="Arial"/>
              </w:rPr>
              <w:t>, tel.:+</w:t>
            </w:r>
            <w:r w:rsidR="001E698F" w:rsidRPr="001E698F">
              <w:rPr>
                <w:rFonts w:ascii="Arial" w:hAnsi="Arial" w:cs="Arial"/>
              </w:rPr>
              <w:t>420 415 736 126, e-mail: duskovam</w:t>
            </w:r>
            <w:r w:rsidR="005D143E" w:rsidRPr="001E698F">
              <w:rPr>
                <w:rFonts w:ascii="Arial" w:hAnsi="Arial" w:cs="Arial"/>
              </w:rPr>
              <w:t>@mesto-zatec.cz</w:t>
            </w:r>
          </w:p>
        </w:tc>
      </w:tr>
      <w:tr w:rsidR="00B275A4" w14:paraId="4FA8B862" w14:textId="77777777" w:rsidTr="00E2125D">
        <w:trPr>
          <w:trHeight w:val="601"/>
        </w:trPr>
        <w:tc>
          <w:tcPr>
            <w:tcW w:w="4083" w:type="dxa"/>
            <w:shd w:val="clear" w:color="auto" w:fill="D9D9D9" w:themeFill="background1" w:themeFillShade="D9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25377462" w:rsidR="00B275A4" w:rsidRPr="00C321D5" w:rsidRDefault="005D143E" w:rsidP="00D53E71">
            <w:pPr>
              <w:spacing w:before="120" w:after="120"/>
              <w:rPr>
                <w:rFonts w:ascii="Arial" w:hAnsi="Arial" w:cs="Arial"/>
              </w:rPr>
            </w:pPr>
            <w:r w:rsidRPr="009C12CC">
              <w:rPr>
                <w:rFonts w:ascii="Arial" w:hAnsi="Arial" w:cs="Arial"/>
              </w:rPr>
              <w:t>Ne</w:t>
            </w:r>
          </w:p>
        </w:tc>
      </w:tr>
    </w:tbl>
    <w:p w14:paraId="026FB6D3" w14:textId="77777777" w:rsidR="003271F4" w:rsidRDefault="003271F4" w:rsidP="003271F4">
      <w:pPr>
        <w:pStyle w:val="Nadpis1"/>
        <w:spacing w:after="120"/>
        <w:ind w:left="567"/>
        <w:jc w:val="both"/>
        <w:rPr>
          <w:rFonts w:ascii="Arial" w:hAnsi="Arial" w:cs="Arial"/>
          <w:caps/>
          <w:sz w:val="26"/>
          <w:szCs w:val="26"/>
        </w:rPr>
      </w:pPr>
      <w:bookmarkStart w:id="8" w:name="_Toc126053516"/>
    </w:p>
    <w:p w14:paraId="66FD0184" w14:textId="77777777" w:rsidR="003271F4" w:rsidRDefault="003271F4" w:rsidP="003271F4"/>
    <w:p w14:paraId="13301619" w14:textId="77777777" w:rsidR="003271F4" w:rsidRDefault="003271F4" w:rsidP="003271F4"/>
    <w:p w14:paraId="36CC7B33" w14:textId="77777777" w:rsidR="003271F4" w:rsidRDefault="003271F4" w:rsidP="003271F4"/>
    <w:p w14:paraId="5D9F1D41" w14:textId="77777777" w:rsidR="003271F4" w:rsidRDefault="003271F4" w:rsidP="003271F4"/>
    <w:p w14:paraId="3C323CA0" w14:textId="77777777" w:rsidR="003271F4" w:rsidRPr="003271F4" w:rsidRDefault="003271F4" w:rsidP="003271F4"/>
    <w:p w14:paraId="481F8B8C" w14:textId="54275018" w:rsidR="009A32B0" w:rsidRDefault="00B8276E" w:rsidP="00681A3C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A13B54">
        <w:rPr>
          <w:rFonts w:ascii="Arial" w:hAnsi="Arial" w:cs="Arial"/>
          <w:caps/>
          <w:sz w:val="26"/>
          <w:szCs w:val="26"/>
        </w:rPr>
        <w:lastRenderedPageBreak/>
        <w:t>Charakteristika projektu a jeho soulad s programem</w:t>
      </w:r>
      <w:bookmarkEnd w:id="8"/>
    </w:p>
    <w:p w14:paraId="12C574C7" w14:textId="77777777" w:rsidR="003271F4" w:rsidRPr="003271F4" w:rsidRDefault="003271F4" w:rsidP="003271F4"/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E2125D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0CBB0E09" w:rsidR="00F85978" w:rsidRPr="00AF1EE7" w:rsidRDefault="0051157A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Standardizace Ú</w:t>
            </w:r>
            <w:r w:rsidR="005D143E">
              <w:rPr>
                <w:rFonts w:ascii="Arial" w:hAnsi="Arial" w:cs="Arial"/>
                <w:i/>
                <w:iCs/>
              </w:rPr>
              <w:t>zemního plánu Žatec</w:t>
            </w:r>
            <w:r w:rsidR="00F85978"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E71096" w:rsidRPr="00242B75" w14:paraId="3F9DF67D" w14:textId="77777777" w:rsidTr="00E2125D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4F714" w14:textId="197AEACD" w:rsidR="00E71096" w:rsidRPr="00C321D5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41ACC116" w:rsidR="00E71096" w:rsidRPr="00E71096" w:rsidRDefault="00C65A78" w:rsidP="00E7109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Žatec</w:t>
            </w:r>
            <w:r w:rsidR="00E71096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E71096" w:rsidRPr="00242B75" w14:paraId="7B3CA8DA" w14:textId="77777777" w:rsidTr="00E2125D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95A8D" w14:textId="3B555399" w:rsidR="00E71096" w:rsidRPr="00C321D5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1A4121">
              <w:rPr>
                <w:rFonts w:ascii="Arial" w:hAnsi="Arial" w:cs="Arial"/>
                <w:b/>
                <w:bCs/>
              </w:rPr>
              <w:t>Kraj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B17B" w14:textId="4E909F10" w:rsidR="00E71096" w:rsidRPr="00D73E30" w:rsidRDefault="00C65A78" w:rsidP="00E7109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Ústecký kraj</w:t>
            </w:r>
          </w:p>
        </w:tc>
      </w:tr>
      <w:tr w:rsidR="00E71096" w:rsidRPr="00242B75" w14:paraId="78313C02" w14:textId="77777777" w:rsidTr="00E2125D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2981C" w14:textId="6D9AF539" w:rsidR="00E71096" w:rsidRPr="00C321D5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B594" w14:textId="0BEBFF5A" w:rsidR="000E2863" w:rsidRDefault="000E2863" w:rsidP="00E7109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Hlavním </w:t>
            </w:r>
            <w:r w:rsidR="0051157A">
              <w:rPr>
                <w:rFonts w:ascii="Arial" w:hAnsi="Arial" w:cs="Arial"/>
                <w:i/>
                <w:iCs/>
              </w:rPr>
              <w:t>účelem</w:t>
            </w:r>
            <w:r>
              <w:rPr>
                <w:rFonts w:ascii="Arial" w:hAnsi="Arial" w:cs="Arial"/>
                <w:i/>
                <w:iCs/>
              </w:rPr>
              <w:t xml:space="preserve"> předkládaného projektu je </w:t>
            </w:r>
            <w:r w:rsidR="0051157A">
              <w:rPr>
                <w:rFonts w:ascii="Arial" w:hAnsi="Arial" w:cs="Arial"/>
                <w:i/>
                <w:iCs/>
              </w:rPr>
              <w:t xml:space="preserve">konverze Územního plánu Žatec do jednotného standardu územně plánovací dokumentace s cílem </w:t>
            </w:r>
            <w:r>
              <w:rPr>
                <w:rFonts w:ascii="Arial" w:hAnsi="Arial" w:cs="Arial"/>
                <w:i/>
                <w:iCs/>
              </w:rPr>
              <w:t xml:space="preserve">zkvalitnění rozhodování veřejné správy o území pomocí standardizované územně plánovací dokumentace. </w:t>
            </w:r>
          </w:p>
          <w:p w14:paraId="2E80BC7C" w14:textId="0355C3D4" w:rsidR="000E2863" w:rsidRDefault="000E2863" w:rsidP="00E7109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Tento cíl je v souladu s podporovanou aktivitou výzvy „Centralizace, standardizace a sdílení elektronických služeb veřejné správy: Konverze územního plánu do jednotného standardu územně plánovací dokumentace“, specifického cíle 1.1 Využívání přínosů digitalizace pro občany, podniky, výzkumné organizace a veřejné orgány.</w:t>
            </w:r>
          </w:p>
          <w:p w14:paraId="5B521D0C" w14:textId="77AFE214" w:rsidR="00E71096" w:rsidRPr="0051157A" w:rsidRDefault="000E2863" w:rsidP="00E7109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Dílčím cílem je pak kvalitní datové zpracování a možnost efektivního využití dat při následném rozhodování a pořizování změn, zveřejnění a sdílení dat z územních plánů v rámci připravovaného národního </w:t>
            </w:r>
            <w:proofErr w:type="spellStart"/>
            <w:r>
              <w:rPr>
                <w:rFonts w:ascii="Arial" w:hAnsi="Arial" w:cs="Arial"/>
                <w:i/>
                <w:iCs/>
              </w:rPr>
              <w:t>geoportálu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územního plánování</w:t>
            </w:r>
            <w:r w:rsidR="00BB7FB6">
              <w:rPr>
                <w:rFonts w:ascii="Arial" w:hAnsi="Arial" w:cs="Arial"/>
                <w:i/>
                <w:iCs/>
              </w:rPr>
              <w:t>, lepší srozumitelnost územního plánu, či vyšší standard v organizaci předávání a prezentaci dat.</w:t>
            </w:r>
          </w:p>
        </w:tc>
      </w:tr>
      <w:tr w:rsidR="00E71096" w:rsidRPr="00242B75" w14:paraId="7A1E6205" w14:textId="77777777" w:rsidTr="00E2125D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ACA22" w14:textId="6349CF90" w:rsidR="00E71096" w:rsidRPr="00C321D5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3994" w14:textId="456EBF0C" w:rsidR="00E71096" w:rsidRDefault="005D784D" w:rsidP="00E71096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Cílovou skupinou jsou zejména:</w:t>
            </w:r>
          </w:p>
          <w:p w14:paraId="5FCDED25" w14:textId="645DB70F" w:rsidR="005D784D" w:rsidRPr="005D784D" w:rsidRDefault="005D784D" w:rsidP="005D784D">
            <w:pPr>
              <w:pStyle w:val="Odstavecseseznamem"/>
              <w:numPr>
                <w:ilvl w:val="0"/>
                <w:numId w:val="18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občané,</w:t>
            </w:r>
          </w:p>
          <w:p w14:paraId="53001B86" w14:textId="37244816" w:rsidR="005D784D" w:rsidRPr="005D784D" w:rsidRDefault="005D784D" w:rsidP="005D784D">
            <w:pPr>
              <w:pStyle w:val="Odstavecseseznamem"/>
              <w:numPr>
                <w:ilvl w:val="0"/>
                <w:numId w:val="18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podnikatelské subjekty,</w:t>
            </w:r>
          </w:p>
          <w:p w14:paraId="629BA336" w14:textId="206C4A3A" w:rsidR="005D784D" w:rsidRPr="005D784D" w:rsidRDefault="005D784D" w:rsidP="005D784D">
            <w:pPr>
              <w:pStyle w:val="Odstavecseseznamem"/>
              <w:numPr>
                <w:ilvl w:val="0"/>
                <w:numId w:val="18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instituce veřejné správy,</w:t>
            </w:r>
          </w:p>
          <w:p w14:paraId="53297FF3" w14:textId="6C4F4F07" w:rsidR="005D784D" w:rsidRPr="00AF1EE7" w:rsidRDefault="005D784D" w:rsidP="005D784D">
            <w:pPr>
              <w:pStyle w:val="Odstavecseseznamem"/>
              <w:numPr>
                <w:ilvl w:val="0"/>
                <w:numId w:val="18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zaměstnanci ve veřejné správě.</w:t>
            </w:r>
          </w:p>
        </w:tc>
      </w:tr>
      <w:tr w:rsidR="00E71096" w:rsidRPr="00242B75" w14:paraId="6E0A520A" w14:textId="77777777" w:rsidTr="00E2125D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D766B" w14:textId="07D149CE" w:rsidR="00E71096" w:rsidRPr="008058E1" w:rsidRDefault="00E71096" w:rsidP="00E71096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422BF5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180" w14:textId="2DA15293" w:rsidR="00422BF5" w:rsidRPr="00AF1EE7" w:rsidRDefault="00422BF5" w:rsidP="009C12CC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Po realizaci předkládaného projektu bude Město Žatec </w:t>
            </w:r>
            <w:r w:rsidR="009C12CC">
              <w:rPr>
                <w:rFonts w:ascii="Arial" w:hAnsi="Arial" w:cs="Arial"/>
                <w:i/>
                <w:iCs/>
              </w:rPr>
              <w:t>moci schválit zadání a zahájit</w:t>
            </w:r>
            <w:r>
              <w:rPr>
                <w:rFonts w:ascii="Arial" w:hAnsi="Arial" w:cs="Arial"/>
                <w:i/>
                <w:iCs/>
              </w:rPr>
              <w:t xml:space="preserve"> změny územně plánovací dokumentace, </w:t>
            </w:r>
            <w:r w:rsidR="009C12CC">
              <w:rPr>
                <w:rFonts w:ascii="Arial" w:hAnsi="Arial" w:cs="Arial"/>
                <w:i/>
                <w:iCs/>
              </w:rPr>
              <w:t xml:space="preserve">na něž jsou navázané </w:t>
            </w:r>
            <w:r>
              <w:rPr>
                <w:rFonts w:ascii="Arial" w:hAnsi="Arial" w:cs="Arial"/>
                <w:i/>
                <w:iCs/>
              </w:rPr>
              <w:t>záměry Města Žatce (např. dopravní stavby umožňující vybudování nových/potřebných parkovacích ploch a objektů). Bez realizace předkládaného projektu a bez provedení standardizace územního plánu by toto nebylo možné.</w:t>
            </w:r>
          </w:p>
        </w:tc>
      </w:tr>
    </w:tbl>
    <w:p w14:paraId="7F41CA5F" w14:textId="5D1DB332" w:rsidR="00B8276E" w:rsidRPr="00A13B54" w:rsidRDefault="00B8276E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9" w:name="_Toc126053517"/>
      <w:r w:rsidRPr="00A13B54">
        <w:rPr>
          <w:rFonts w:ascii="Arial" w:hAnsi="Arial" w:cs="Arial"/>
          <w:caps/>
          <w:sz w:val="26"/>
          <w:szCs w:val="26"/>
        </w:rPr>
        <w:lastRenderedPageBreak/>
        <w:t>Podrobný popis projektu</w:t>
      </w:r>
      <w:bookmarkEnd w:id="9"/>
    </w:p>
    <w:p w14:paraId="75B34DF4" w14:textId="6BE9574C" w:rsidR="004C3B5E" w:rsidRPr="00C321D5" w:rsidRDefault="005A02AC" w:rsidP="00A13B54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0" w:name="_Toc66785512"/>
      <w:bookmarkStart w:id="11" w:name="_Toc126053518"/>
      <w:r w:rsidRPr="00C321D5">
        <w:rPr>
          <w:rFonts w:ascii="Arial" w:hAnsi="Arial" w:cs="Arial"/>
          <w:caps/>
          <w:sz w:val="22"/>
          <w:szCs w:val="22"/>
        </w:rPr>
        <w:t>4.1</w:t>
      </w:r>
      <w:r w:rsidR="00C51306">
        <w:rPr>
          <w:rFonts w:ascii="Arial" w:hAnsi="Arial" w:cs="Arial"/>
          <w:caps/>
          <w:sz w:val="22"/>
          <w:szCs w:val="22"/>
        </w:rPr>
        <w:tab/>
      </w:r>
      <w:r w:rsidR="00056813">
        <w:rPr>
          <w:rFonts w:ascii="Arial" w:hAnsi="Arial" w:cs="Arial"/>
          <w:caps/>
          <w:sz w:val="22"/>
          <w:szCs w:val="22"/>
        </w:rPr>
        <w:t>Podrobný popis</w:t>
      </w:r>
      <w:r w:rsidR="004C3B5E" w:rsidRPr="00C321D5">
        <w:rPr>
          <w:rFonts w:ascii="Arial" w:hAnsi="Arial" w:cs="Arial"/>
          <w:caps/>
          <w:sz w:val="22"/>
          <w:szCs w:val="22"/>
        </w:rPr>
        <w:t xml:space="preserve"> výchozího stavu</w:t>
      </w:r>
      <w:bookmarkEnd w:id="10"/>
      <w:bookmarkEnd w:id="11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47AADF90" w14:textId="3508F7A8" w:rsidR="006A0B93" w:rsidRDefault="006A0B93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Stávající územní plán je zpracován a v daném území je vymezena hranice zastavěného</w:t>
      </w:r>
      <w:r w:rsidR="00AE4CB8">
        <w:rPr>
          <w:rFonts w:ascii="Arial" w:hAnsi="Arial" w:cs="Arial"/>
        </w:rPr>
        <w:t xml:space="preserve"> území dle definice v § 58 zákona č. 183/2006 Sb., o územním plánování a stavebním řádu (stavební zákon), v platném znění.</w:t>
      </w:r>
    </w:p>
    <w:p w14:paraId="0FB7B535" w14:textId="3EC43A11" w:rsidR="00133516" w:rsidRDefault="00756E1D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Územní plán Žatec byl pořízen v roce 2008, následně proběhly změny č. </w:t>
      </w:r>
      <w:r w:rsidRPr="00133516">
        <w:rPr>
          <w:rFonts w:ascii="Arial" w:hAnsi="Arial" w:cs="Arial"/>
        </w:rPr>
        <w:t>1</w:t>
      </w:r>
      <w:r w:rsidR="00605230">
        <w:rPr>
          <w:rFonts w:ascii="Arial" w:hAnsi="Arial" w:cs="Arial"/>
        </w:rPr>
        <w:t>,3</w:t>
      </w:r>
      <w:r w:rsidRPr="00133516">
        <w:rPr>
          <w:rFonts w:ascii="Arial" w:hAnsi="Arial" w:cs="Arial"/>
        </w:rPr>
        <w:t xml:space="preserve"> – 13</w:t>
      </w:r>
      <w:r>
        <w:rPr>
          <w:rFonts w:ascii="Arial" w:hAnsi="Arial" w:cs="Arial"/>
        </w:rPr>
        <w:t>, přičemž poslední změna územního plánu byla vydána v září 2022.</w:t>
      </w:r>
      <w:r w:rsidR="00133516">
        <w:rPr>
          <w:rFonts w:ascii="Arial" w:hAnsi="Arial" w:cs="Arial"/>
        </w:rPr>
        <w:t xml:space="preserve"> </w:t>
      </w:r>
    </w:p>
    <w:p w14:paraId="7EEF0A9A" w14:textId="5CD3DB46" w:rsidR="00756E1D" w:rsidRDefault="00605230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Změnu </w:t>
      </w:r>
      <w:r w:rsidR="00133516">
        <w:rPr>
          <w:rFonts w:ascii="Arial" w:hAnsi="Arial" w:cs="Arial"/>
        </w:rPr>
        <w:t xml:space="preserve">č. 14 Územního plánu Žatec (zkráceným postupem) a </w:t>
      </w:r>
      <w:r>
        <w:rPr>
          <w:rFonts w:ascii="Arial" w:hAnsi="Arial" w:cs="Arial"/>
        </w:rPr>
        <w:t xml:space="preserve">Změnu </w:t>
      </w:r>
      <w:r w:rsidR="00133516">
        <w:rPr>
          <w:rFonts w:ascii="Arial" w:hAnsi="Arial" w:cs="Arial"/>
        </w:rPr>
        <w:t xml:space="preserve">č. 15 Územního plánu Žatec (zkráceným postupem) </w:t>
      </w:r>
      <w:r w:rsidR="006A6204">
        <w:rPr>
          <w:rFonts w:ascii="Arial" w:hAnsi="Arial" w:cs="Arial"/>
        </w:rPr>
        <w:t>bylo schváleno zadání</w:t>
      </w:r>
      <w:r w:rsidR="00133516">
        <w:rPr>
          <w:rFonts w:ascii="Arial" w:hAnsi="Arial" w:cs="Arial"/>
        </w:rPr>
        <w:t xml:space="preserve"> před novelou stavebního zákona, tzn., že tyto změny </w:t>
      </w:r>
      <w:r w:rsidR="006A6204">
        <w:rPr>
          <w:rFonts w:ascii="Arial" w:hAnsi="Arial" w:cs="Arial"/>
        </w:rPr>
        <w:t>ÚPD</w:t>
      </w:r>
      <w:r w:rsidR="00133516">
        <w:rPr>
          <w:rFonts w:ascii="Arial" w:hAnsi="Arial" w:cs="Arial"/>
        </w:rPr>
        <w:t xml:space="preserve"> budou dokončeny podle dosavadních předpisů</w:t>
      </w:r>
      <w:r w:rsidR="009C12CC">
        <w:rPr>
          <w:rFonts w:ascii="Arial" w:hAnsi="Arial" w:cs="Arial"/>
        </w:rPr>
        <w:t xml:space="preserve"> </w:t>
      </w:r>
      <w:r w:rsidR="00133516">
        <w:rPr>
          <w:rFonts w:ascii="Arial" w:hAnsi="Arial" w:cs="Arial"/>
        </w:rPr>
        <w:t>bez standardizace. V současné době nejsou zatím dokončené, tzn. vydané, platné a účinné.</w:t>
      </w:r>
    </w:p>
    <w:p w14:paraId="4C7611E5" w14:textId="1D9D29F1" w:rsidR="00133516" w:rsidRDefault="00133516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U Změny č. 16 Územního plánu Žatec došlo k</w:t>
      </w:r>
      <w:r w:rsidR="00982501">
        <w:rPr>
          <w:rFonts w:ascii="Arial" w:hAnsi="Arial" w:cs="Arial"/>
        </w:rPr>
        <w:t>e schválení zadání</w:t>
      </w:r>
      <w:r>
        <w:rPr>
          <w:rFonts w:ascii="Arial" w:hAnsi="Arial" w:cs="Arial"/>
        </w:rPr>
        <w:t xml:space="preserve">  pořizování změny územního plánu až v roce 2023, návrh zadání změny byl zveřejněn v době 26. 4. – 26. 5. 2023 k připomínkování. Tuto změnu již nelze provést bez standardizace a bude dokončena až po </w:t>
      </w:r>
      <w:r w:rsidR="00982501">
        <w:rPr>
          <w:rFonts w:ascii="Arial" w:hAnsi="Arial" w:cs="Arial"/>
        </w:rPr>
        <w:t xml:space="preserve">Změně </w:t>
      </w:r>
      <w:r>
        <w:rPr>
          <w:rFonts w:ascii="Arial" w:hAnsi="Arial" w:cs="Arial"/>
        </w:rPr>
        <w:t>č. 17, která řeší pouze standardizaci Územního plánu Žatec</w:t>
      </w:r>
      <w:r w:rsidR="00982501">
        <w:rPr>
          <w:rFonts w:ascii="Arial" w:hAnsi="Arial" w:cs="Arial"/>
        </w:rPr>
        <w:t xml:space="preserve"> bez věcných změn</w:t>
      </w:r>
      <w:r w:rsidR="009C12CC">
        <w:rPr>
          <w:rFonts w:ascii="Arial" w:hAnsi="Arial" w:cs="Arial"/>
        </w:rPr>
        <w:t>.</w:t>
      </w:r>
    </w:p>
    <w:p w14:paraId="3A1F756C" w14:textId="136C8A6D" w:rsidR="00756E1D" w:rsidRDefault="00756E1D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Územní plán Žatec byl v průběhu uvedených let převeden do datového modelu Ústeckého kraje, který však neodpovídá standardizaci.</w:t>
      </w:r>
    </w:p>
    <w:p w14:paraId="7E915AA8" w14:textId="0F7AD281" w:rsidR="000579DD" w:rsidRDefault="000579DD" w:rsidP="000579DD">
      <w:pPr>
        <w:spacing w:before="120"/>
        <w:jc w:val="both"/>
        <w:rPr>
          <w:rFonts w:ascii="Arial" w:hAnsi="Arial" w:cs="Arial"/>
        </w:rPr>
      </w:pPr>
      <w:r w:rsidRPr="00AE4CB8">
        <w:rPr>
          <w:rFonts w:ascii="Arial" w:hAnsi="Arial" w:cs="Arial"/>
        </w:rPr>
        <w:t xml:space="preserve">Do </w:t>
      </w:r>
      <w:r w:rsidR="00A078E4">
        <w:rPr>
          <w:rFonts w:ascii="Arial" w:hAnsi="Arial" w:cs="Arial"/>
        </w:rPr>
        <w:t xml:space="preserve">stávajícího </w:t>
      </w:r>
      <w:r w:rsidR="00A078E4" w:rsidRPr="00AE4CB8">
        <w:rPr>
          <w:rFonts w:ascii="Arial" w:hAnsi="Arial" w:cs="Arial"/>
        </w:rPr>
        <w:t>územní</w:t>
      </w:r>
      <w:r w:rsidR="00A078E4">
        <w:rPr>
          <w:rFonts w:ascii="Arial" w:hAnsi="Arial" w:cs="Arial"/>
        </w:rPr>
        <w:t>ho</w:t>
      </w:r>
      <w:r w:rsidR="00A078E4" w:rsidRPr="00AE4CB8">
        <w:rPr>
          <w:rFonts w:ascii="Arial" w:hAnsi="Arial" w:cs="Arial"/>
        </w:rPr>
        <w:t xml:space="preserve"> plán</w:t>
      </w:r>
      <w:r w:rsidR="00A078E4">
        <w:rPr>
          <w:rFonts w:ascii="Arial" w:hAnsi="Arial" w:cs="Arial"/>
        </w:rPr>
        <w:t>u Města Žatec</w:t>
      </w:r>
      <w:r w:rsidR="00A078E4" w:rsidRPr="00AE4CB8">
        <w:rPr>
          <w:rFonts w:ascii="Arial" w:hAnsi="Arial" w:cs="Arial"/>
        </w:rPr>
        <w:t xml:space="preserve"> </w:t>
      </w:r>
      <w:r w:rsidRPr="00AE4CB8">
        <w:rPr>
          <w:rFonts w:ascii="Arial" w:hAnsi="Arial" w:cs="Arial"/>
        </w:rPr>
        <w:t xml:space="preserve">a </w:t>
      </w:r>
      <w:r w:rsidR="00A078E4">
        <w:rPr>
          <w:rFonts w:ascii="Arial" w:hAnsi="Arial" w:cs="Arial"/>
        </w:rPr>
        <w:t xml:space="preserve">jeho </w:t>
      </w:r>
      <w:r w:rsidRPr="00AE4CB8">
        <w:rPr>
          <w:rFonts w:ascii="Arial" w:hAnsi="Arial" w:cs="Arial"/>
        </w:rPr>
        <w:t xml:space="preserve">územních studií, je možné v souladu s ustanovením § 165 odst. 3 zákona č. 183/2006 Sb., o územním plánování a stavebním řádu (stavební zákon), ve znění pozdějších předpisů, nahlédnout </w:t>
      </w:r>
      <w:r w:rsidR="00A078E4">
        <w:rPr>
          <w:rFonts w:ascii="Arial" w:hAnsi="Arial" w:cs="Arial"/>
        </w:rPr>
        <w:t>na webových stránkách Města Žatec v záložce Úřadu územního plánování</w:t>
      </w:r>
      <w:r w:rsidR="00FB5620">
        <w:rPr>
          <w:rFonts w:ascii="Arial" w:hAnsi="Arial" w:cs="Arial"/>
        </w:rPr>
        <w:t>.</w:t>
      </w:r>
      <w:r w:rsidR="009C12CC">
        <w:rPr>
          <w:rFonts w:ascii="Arial" w:hAnsi="Arial" w:cs="Arial"/>
        </w:rPr>
        <w:t xml:space="preserve"> </w:t>
      </w:r>
      <w:r w:rsidR="00FB5620" w:rsidRPr="00AE4CB8">
        <w:rPr>
          <w:rFonts w:ascii="Arial" w:hAnsi="Arial" w:cs="Arial"/>
        </w:rPr>
        <w:t>Uveden</w:t>
      </w:r>
      <w:r w:rsidR="00FB5620">
        <w:rPr>
          <w:rFonts w:ascii="Arial" w:hAnsi="Arial" w:cs="Arial"/>
        </w:rPr>
        <w:t>ý</w:t>
      </w:r>
      <w:r w:rsidR="00FB5620" w:rsidRPr="00AE4CB8">
        <w:rPr>
          <w:rFonts w:ascii="Arial" w:hAnsi="Arial" w:cs="Arial"/>
        </w:rPr>
        <w:t xml:space="preserve"> </w:t>
      </w:r>
      <w:r w:rsidR="00FB5620">
        <w:rPr>
          <w:rFonts w:ascii="Arial" w:hAnsi="Arial" w:cs="Arial"/>
        </w:rPr>
        <w:t>Ú</w:t>
      </w:r>
      <w:r w:rsidRPr="00AE4CB8">
        <w:rPr>
          <w:rFonts w:ascii="Arial" w:hAnsi="Arial" w:cs="Arial"/>
        </w:rPr>
        <w:t xml:space="preserve">zemní plán </w:t>
      </w:r>
      <w:r w:rsidR="00FB5620">
        <w:rPr>
          <w:rFonts w:ascii="Arial" w:hAnsi="Arial" w:cs="Arial"/>
        </w:rPr>
        <w:t xml:space="preserve">Města Žatec vč. </w:t>
      </w:r>
      <w:r w:rsidRPr="00AE4CB8">
        <w:rPr>
          <w:rFonts w:ascii="Arial" w:hAnsi="Arial" w:cs="Arial"/>
        </w:rPr>
        <w:t>územní</w:t>
      </w:r>
      <w:r w:rsidR="00FB5620">
        <w:rPr>
          <w:rFonts w:ascii="Arial" w:hAnsi="Arial" w:cs="Arial"/>
        </w:rPr>
        <w:t>ch</w:t>
      </w:r>
      <w:r w:rsidRPr="00AE4CB8">
        <w:rPr>
          <w:rFonts w:ascii="Arial" w:hAnsi="Arial" w:cs="Arial"/>
        </w:rPr>
        <w:t xml:space="preserve"> </w:t>
      </w:r>
      <w:r w:rsidR="00FB5620" w:rsidRPr="00AE4CB8">
        <w:rPr>
          <w:rFonts w:ascii="Arial" w:hAnsi="Arial" w:cs="Arial"/>
        </w:rPr>
        <w:t>studi</w:t>
      </w:r>
      <w:r w:rsidR="00FB5620">
        <w:rPr>
          <w:rFonts w:ascii="Arial" w:hAnsi="Arial" w:cs="Arial"/>
        </w:rPr>
        <w:t>í</w:t>
      </w:r>
      <w:r w:rsidR="00FB5620" w:rsidRPr="00AE4CB8">
        <w:rPr>
          <w:rFonts w:ascii="Arial" w:hAnsi="Arial" w:cs="Arial"/>
        </w:rPr>
        <w:t xml:space="preserve"> </w:t>
      </w:r>
      <w:r w:rsidRPr="00AE4CB8">
        <w:rPr>
          <w:rFonts w:ascii="Arial" w:hAnsi="Arial" w:cs="Arial"/>
        </w:rPr>
        <w:t>jsou dále uloženy na Krajském úřadu Ústeckého kraje, odboru územního plánování a stavebního řádu</w:t>
      </w:r>
      <w:r w:rsidR="0085620B">
        <w:rPr>
          <w:rFonts w:ascii="Arial" w:hAnsi="Arial" w:cs="Arial"/>
        </w:rPr>
        <w:t>.</w:t>
      </w:r>
      <w:r w:rsidRPr="00AE4CB8">
        <w:rPr>
          <w:rFonts w:ascii="Arial" w:hAnsi="Arial" w:cs="Arial"/>
        </w:rPr>
        <w:t xml:space="preserve"> </w:t>
      </w:r>
    </w:p>
    <w:p w14:paraId="5FD14BE2" w14:textId="610DBF2F" w:rsidR="00692991" w:rsidRDefault="006A0B93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Ve stávajícím územním plánu není podrobné členění ploch s rozdílným způsobem využití, nevyužívají se zde všechny členěné plochy, ale pouze ty, které jsou pro území relevantní.</w:t>
      </w:r>
    </w:p>
    <w:p w14:paraId="3051A81B" w14:textId="75EA4A8B" w:rsidR="006A0B93" w:rsidRDefault="006A0B93" w:rsidP="006A0B93">
      <w:pPr>
        <w:spacing w:before="120"/>
        <w:jc w:val="both"/>
        <w:rPr>
          <w:rFonts w:ascii="Arial" w:hAnsi="Arial" w:cs="Arial"/>
        </w:rPr>
      </w:pPr>
      <w:r w:rsidRPr="0098615D">
        <w:rPr>
          <w:rFonts w:ascii="Arial" w:hAnsi="Arial" w:cs="Arial"/>
        </w:rPr>
        <w:t>Stávající územní plán není zpracován do jednotného standardu podle § 20a zákona č. 183/2006 Sb., o územním plánování a stavebním řádu (stavební zákon) a od účinnosti Zákona č. 283/2021 Sb., podle § 59 Jednotný standard.</w:t>
      </w:r>
    </w:p>
    <w:p w14:paraId="0FA8915E" w14:textId="5E97C1B4" w:rsidR="00756E1D" w:rsidRDefault="00756E1D" w:rsidP="006A0B9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Výchozí stav je tak zcela nevyhovující.</w:t>
      </w:r>
    </w:p>
    <w:p w14:paraId="205AB7AE" w14:textId="1FAAB10C" w:rsidR="00422BF5" w:rsidRDefault="00422BF5" w:rsidP="006A0B9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Realizace projektu řeší zákonnou povinnost převedení územně plánovací dokumentace Města Žatce do jednotného standardu.</w:t>
      </w:r>
    </w:p>
    <w:p w14:paraId="55534652" w14:textId="77777777" w:rsidR="00C22B78" w:rsidRDefault="00C22B78" w:rsidP="006A0B93">
      <w:pPr>
        <w:spacing w:before="120"/>
        <w:jc w:val="both"/>
        <w:rPr>
          <w:rFonts w:ascii="Arial" w:hAnsi="Arial" w:cs="Arial"/>
        </w:rPr>
      </w:pPr>
    </w:p>
    <w:p w14:paraId="4EB87604" w14:textId="77777777" w:rsidR="003F0455" w:rsidRDefault="003F0455" w:rsidP="006A0B93">
      <w:pPr>
        <w:spacing w:before="120"/>
        <w:jc w:val="both"/>
        <w:rPr>
          <w:rFonts w:ascii="Arial" w:hAnsi="Arial" w:cs="Arial"/>
        </w:rPr>
      </w:pPr>
    </w:p>
    <w:p w14:paraId="383AB2BA" w14:textId="77777777" w:rsidR="009C12CC" w:rsidRPr="0098615D" w:rsidRDefault="009C12CC" w:rsidP="006A0B93">
      <w:pPr>
        <w:spacing w:before="120"/>
        <w:jc w:val="both"/>
        <w:rPr>
          <w:rFonts w:ascii="Arial" w:hAnsi="Arial" w:cs="Arial"/>
        </w:rPr>
      </w:pPr>
    </w:p>
    <w:p w14:paraId="1612B60E" w14:textId="73DB72F6" w:rsidR="008259B6" w:rsidRDefault="001128E5" w:rsidP="00575F57">
      <w:pPr>
        <w:pStyle w:val="Nadpis1"/>
        <w:spacing w:line="240" w:lineRule="auto"/>
        <w:rPr>
          <w:rFonts w:ascii="Arial" w:hAnsi="Arial" w:cs="Arial"/>
          <w:caps/>
          <w:sz w:val="22"/>
          <w:szCs w:val="22"/>
        </w:rPr>
      </w:pPr>
      <w:bookmarkStart w:id="12" w:name="_Toc126053519"/>
      <w:r w:rsidRPr="001128E5">
        <w:rPr>
          <w:rFonts w:ascii="Arial" w:hAnsi="Arial" w:cs="Arial"/>
          <w:sz w:val="22"/>
          <w:szCs w:val="22"/>
        </w:rPr>
        <w:lastRenderedPageBreak/>
        <w:t>4.2</w:t>
      </w:r>
      <w:r w:rsidR="00C51306">
        <w:rPr>
          <w:rFonts w:ascii="Arial" w:hAnsi="Arial" w:cs="Arial"/>
          <w:sz w:val="22"/>
          <w:szCs w:val="22"/>
        </w:rPr>
        <w:tab/>
      </w:r>
      <w:r w:rsidR="00056813" w:rsidRPr="00056813">
        <w:rPr>
          <w:rFonts w:ascii="Arial" w:hAnsi="Arial" w:cs="Arial"/>
          <w:caps/>
          <w:sz w:val="22"/>
          <w:szCs w:val="22"/>
        </w:rPr>
        <w:t>Popis jednotlivých částí</w:t>
      </w:r>
      <w:bookmarkEnd w:id="12"/>
      <w:r w:rsidR="00056813" w:rsidRPr="00056813">
        <w:rPr>
          <w:rFonts w:ascii="Arial" w:hAnsi="Arial" w:cs="Arial"/>
          <w:caps/>
          <w:sz w:val="22"/>
          <w:szCs w:val="22"/>
        </w:rPr>
        <w:t xml:space="preserve"> </w:t>
      </w:r>
    </w:p>
    <w:p w14:paraId="6E4CA32F" w14:textId="77777777" w:rsidR="003271F4" w:rsidRPr="003271F4" w:rsidRDefault="003271F4" w:rsidP="003271F4"/>
    <w:p w14:paraId="75DA7476" w14:textId="091026DA" w:rsidR="00C22B78" w:rsidRDefault="00C22B78" w:rsidP="00C22B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Změnou č. </w:t>
      </w:r>
      <w:r w:rsidRPr="00C22B78">
        <w:rPr>
          <w:rFonts w:ascii="Arial" w:hAnsi="Arial" w:cs="Arial"/>
        </w:rPr>
        <w:t>1</w:t>
      </w:r>
      <w:r>
        <w:rPr>
          <w:rFonts w:ascii="Arial" w:hAnsi="Arial" w:cs="Arial"/>
        </w:rPr>
        <w:t>7 Územního plánu Žatec dochází k převedení územního plánu do jednotného standardu dle § 20a zákona č. 183/2006 Sb., o územním plánování a stavebním řádu a od účinnosti Zákona č. 283/2021 Sb., podle § 59 Jednotný standard.</w:t>
      </w:r>
    </w:p>
    <w:p w14:paraId="45DEBCA7" w14:textId="77777777" w:rsidR="00575F57" w:rsidRPr="00575F57" w:rsidRDefault="00575F57" w:rsidP="00575F57">
      <w:pPr>
        <w:spacing w:after="0" w:line="240" w:lineRule="auto"/>
      </w:pPr>
    </w:p>
    <w:p w14:paraId="3CAD3169" w14:textId="0312164F" w:rsidR="00391E82" w:rsidRPr="003271F4" w:rsidRDefault="00391E82" w:rsidP="003271F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u w:val="single"/>
        </w:rPr>
      </w:pPr>
      <w:r w:rsidRPr="003271F4">
        <w:rPr>
          <w:rFonts w:ascii="Arial" w:hAnsi="Arial" w:cs="Arial"/>
          <w:u w:val="single"/>
        </w:rPr>
        <w:t xml:space="preserve">Přípravné aktivity </w:t>
      </w:r>
    </w:p>
    <w:p w14:paraId="1080C6A6" w14:textId="2D5E31AD" w:rsidR="008002D5" w:rsidRPr="008002D5" w:rsidRDefault="00C22B78" w:rsidP="008002D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přípravných aktivit b</w:t>
      </w:r>
      <w:r w:rsidR="008002D5" w:rsidRPr="008002D5">
        <w:rPr>
          <w:rFonts w:ascii="Arial" w:hAnsi="Arial" w:cs="Arial"/>
        </w:rPr>
        <w:t>ylo uskutečněno poptávkové řízení, ze kterého vzešel zpracovatel územního plánu a došlo ke zpracování návrhu změny územního plánu pro veřejné projednání podle § 55b stavebního zákona</w:t>
      </w:r>
      <w:r w:rsidR="008002D5">
        <w:rPr>
          <w:rFonts w:ascii="Arial" w:hAnsi="Arial" w:cs="Arial"/>
        </w:rPr>
        <w:t>.</w:t>
      </w:r>
    </w:p>
    <w:p w14:paraId="37260816" w14:textId="308BF201" w:rsidR="008002D5" w:rsidRDefault="008002D5" w:rsidP="008002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Byla podána žádost na Krajský úřad Ústeckého kraje, Odbor životního prostředí a zemědělství ke změně územního plánu zkráceným postupem. </w:t>
      </w:r>
    </w:p>
    <w:p w14:paraId="36602A93" w14:textId="534455B2" w:rsidR="005207B1" w:rsidRDefault="005207B1" w:rsidP="008002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došlo ke schválení návrhu změny Územního plánu Žatec – úplné znění po změně č. 1, 3 – 13 – zkráceným postupem, ve věci standardizace územního plánu Zastupitelstvem Města Žatec.</w:t>
      </w:r>
    </w:p>
    <w:p w14:paraId="28A945F6" w14:textId="77777777" w:rsidR="008002D5" w:rsidRPr="00756E1D" w:rsidRDefault="008002D5" w:rsidP="00756E1D">
      <w:pPr>
        <w:jc w:val="both"/>
        <w:rPr>
          <w:rFonts w:ascii="Arial" w:hAnsi="Arial" w:cs="Arial"/>
        </w:rPr>
      </w:pPr>
    </w:p>
    <w:p w14:paraId="2A18C016" w14:textId="77777777" w:rsidR="00983D79" w:rsidRPr="003271F4" w:rsidRDefault="00391E82" w:rsidP="003271F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u w:val="single"/>
        </w:rPr>
      </w:pPr>
      <w:r w:rsidRPr="003271F4">
        <w:rPr>
          <w:rFonts w:ascii="Arial" w:hAnsi="Arial" w:cs="Arial"/>
          <w:u w:val="single"/>
        </w:rPr>
        <w:t>Popis realizace projektu</w:t>
      </w:r>
    </w:p>
    <w:p w14:paraId="5B6B091F" w14:textId="0A1461D5" w:rsidR="008002D5" w:rsidRPr="008002D5" w:rsidRDefault="008002D5" w:rsidP="008002D5">
      <w:pPr>
        <w:jc w:val="both"/>
        <w:rPr>
          <w:rFonts w:ascii="Arial" w:hAnsi="Arial" w:cs="Arial"/>
        </w:rPr>
      </w:pPr>
      <w:r w:rsidRPr="008002D5">
        <w:rPr>
          <w:rFonts w:ascii="Arial" w:hAnsi="Arial" w:cs="Arial"/>
        </w:rPr>
        <w:t>V rámci realizace projektu budou provedeny následující aktivity:</w:t>
      </w:r>
    </w:p>
    <w:p w14:paraId="3424AB3E" w14:textId="3DD83FA9" w:rsidR="008002D5" w:rsidRPr="005207B1" w:rsidRDefault="005207B1" w:rsidP="003271F4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D360CF">
        <w:rPr>
          <w:rFonts w:ascii="Arial" w:hAnsi="Arial" w:cs="Arial"/>
          <w:b/>
        </w:rPr>
        <w:t>vy</w:t>
      </w:r>
      <w:r w:rsidR="008002D5" w:rsidRPr="00D360CF">
        <w:rPr>
          <w:rFonts w:ascii="Arial" w:hAnsi="Arial" w:cs="Arial"/>
          <w:b/>
        </w:rPr>
        <w:t>pracování návrhu změny</w:t>
      </w:r>
      <w:r w:rsidR="00C22B78" w:rsidRPr="00D360CF">
        <w:rPr>
          <w:rFonts w:ascii="Arial" w:hAnsi="Arial" w:cs="Arial"/>
          <w:b/>
        </w:rPr>
        <w:t xml:space="preserve"> č. 17</w:t>
      </w:r>
      <w:r w:rsidR="008002D5" w:rsidRPr="00D360CF">
        <w:rPr>
          <w:rFonts w:ascii="Arial" w:hAnsi="Arial" w:cs="Arial"/>
          <w:b/>
        </w:rPr>
        <w:t xml:space="preserve"> územního plánu pro veřejné projednání podle § 55b stavebního zákona</w:t>
      </w:r>
      <w:r w:rsidR="00443960" w:rsidRPr="00D360CF">
        <w:rPr>
          <w:rFonts w:ascii="Arial" w:hAnsi="Arial" w:cs="Arial"/>
          <w:b/>
        </w:rPr>
        <w:t xml:space="preserve">, kterou se provede konverze územního plánu do jednotného standardu ve formátu PDF/A </w:t>
      </w:r>
      <w:proofErr w:type="spellStart"/>
      <w:r w:rsidR="00443960" w:rsidRPr="00D360CF">
        <w:rPr>
          <w:rFonts w:ascii="Arial" w:hAnsi="Arial" w:cs="Arial"/>
          <w:b/>
        </w:rPr>
        <w:t>a</w:t>
      </w:r>
      <w:proofErr w:type="spellEnd"/>
      <w:r w:rsidR="00443960" w:rsidRPr="00D360CF">
        <w:rPr>
          <w:rFonts w:ascii="Arial" w:hAnsi="Arial" w:cs="Arial"/>
          <w:b/>
        </w:rPr>
        <w:t xml:space="preserve"> ve strojově čitelném formátu vč. prostorových dat ve vektorové formě</w:t>
      </w:r>
      <w:r w:rsidR="00D360CF">
        <w:rPr>
          <w:rFonts w:ascii="Arial" w:hAnsi="Arial" w:cs="Arial"/>
        </w:rPr>
        <w:t xml:space="preserve"> </w:t>
      </w:r>
      <w:r w:rsidR="00D360CF" w:rsidRPr="00D360CF">
        <w:rPr>
          <w:rFonts w:ascii="Arial" w:hAnsi="Arial" w:cs="Arial"/>
          <w:b/>
        </w:rPr>
        <w:t xml:space="preserve">– </w:t>
      </w:r>
      <w:r w:rsidR="00D360CF" w:rsidRPr="00D360CF">
        <w:rPr>
          <w:rFonts w:ascii="Arial" w:hAnsi="Arial" w:cs="Arial"/>
          <w:b/>
          <w:i/>
        </w:rPr>
        <w:t>přímý výdaj projektu</w:t>
      </w:r>
      <w:r w:rsidR="003271F4" w:rsidRPr="005207B1">
        <w:rPr>
          <w:rFonts w:ascii="Arial" w:hAnsi="Arial" w:cs="Arial"/>
        </w:rPr>
        <w:t>,</w:t>
      </w:r>
    </w:p>
    <w:p w14:paraId="7DCA3DF7" w14:textId="47A84CF6" w:rsidR="008002D5" w:rsidRPr="005207B1" w:rsidRDefault="008002D5" w:rsidP="003271F4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5207B1">
        <w:rPr>
          <w:rFonts w:ascii="Arial" w:hAnsi="Arial" w:cs="Arial"/>
        </w:rPr>
        <w:t>veřejné projednání</w:t>
      </w:r>
      <w:r w:rsidR="005207B1">
        <w:rPr>
          <w:rFonts w:ascii="Arial" w:hAnsi="Arial" w:cs="Arial"/>
        </w:rPr>
        <w:t xml:space="preserve"> změny územního plánu,</w:t>
      </w:r>
      <w:r w:rsidRPr="005207B1">
        <w:rPr>
          <w:rFonts w:ascii="Arial" w:hAnsi="Arial" w:cs="Arial"/>
        </w:rPr>
        <w:t xml:space="preserve"> přijímání stanovisek, připomínek a námitek</w:t>
      </w:r>
      <w:r w:rsidR="00D360CF">
        <w:rPr>
          <w:rFonts w:ascii="Arial" w:hAnsi="Arial" w:cs="Arial"/>
        </w:rPr>
        <w:t xml:space="preserve"> – </w:t>
      </w:r>
      <w:r w:rsidR="00D360CF" w:rsidRPr="00D360CF">
        <w:rPr>
          <w:rFonts w:ascii="Arial" w:hAnsi="Arial" w:cs="Arial"/>
          <w:i/>
        </w:rPr>
        <w:t>aktivita popisující souslednost činností spojených s realizací projektu</w:t>
      </w:r>
      <w:r w:rsidR="003271F4" w:rsidRPr="005207B1">
        <w:rPr>
          <w:rFonts w:ascii="Arial" w:hAnsi="Arial" w:cs="Arial"/>
        </w:rPr>
        <w:t>,</w:t>
      </w:r>
    </w:p>
    <w:p w14:paraId="52B821C5" w14:textId="55EF741E" w:rsidR="008002D5" w:rsidRPr="005207B1" w:rsidRDefault="005207B1" w:rsidP="003271F4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vydání</w:t>
      </w:r>
      <w:r w:rsidR="00443960" w:rsidRPr="005207B1">
        <w:rPr>
          <w:rFonts w:ascii="Arial" w:hAnsi="Arial" w:cs="Arial"/>
        </w:rPr>
        <w:t xml:space="preserve"> stanoviska</w:t>
      </w:r>
      <w:r w:rsidR="008002D5" w:rsidRPr="005207B1">
        <w:rPr>
          <w:rFonts w:ascii="Arial" w:hAnsi="Arial" w:cs="Arial"/>
        </w:rPr>
        <w:t xml:space="preserve"> nadřízeného orgánu</w:t>
      </w:r>
      <w:r w:rsidR="003271F4" w:rsidRPr="005207B1">
        <w:rPr>
          <w:rFonts w:ascii="Arial" w:hAnsi="Arial" w:cs="Arial"/>
        </w:rPr>
        <w:t xml:space="preserve"> (Krajský úřad Ústeckého kraje – Odbor životního prostředí a zemědělství)</w:t>
      </w:r>
      <w:r w:rsidR="00D360CF">
        <w:rPr>
          <w:rFonts w:ascii="Arial" w:hAnsi="Arial" w:cs="Arial"/>
        </w:rPr>
        <w:t xml:space="preserve"> </w:t>
      </w:r>
      <w:r w:rsidR="00D360CF" w:rsidRPr="00D360CF">
        <w:rPr>
          <w:rFonts w:ascii="Arial" w:hAnsi="Arial" w:cs="Arial"/>
          <w:i/>
        </w:rPr>
        <w:t>– aktivita popisující souslednost činností spojených s realizací projektu</w:t>
      </w:r>
      <w:r w:rsidR="003271F4" w:rsidRPr="005207B1">
        <w:rPr>
          <w:rFonts w:ascii="Arial" w:hAnsi="Arial" w:cs="Arial"/>
        </w:rPr>
        <w:t>,</w:t>
      </w:r>
    </w:p>
    <w:p w14:paraId="7CF451E9" w14:textId="536276DB" w:rsidR="008002D5" w:rsidRPr="005207B1" w:rsidRDefault="008002D5" w:rsidP="003271F4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5207B1">
        <w:rPr>
          <w:rFonts w:ascii="Arial" w:hAnsi="Arial" w:cs="Arial"/>
        </w:rPr>
        <w:t>úprava návrhu změny po veřejném projednání</w:t>
      </w:r>
      <w:r w:rsidR="005207B1">
        <w:rPr>
          <w:rFonts w:ascii="Arial" w:hAnsi="Arial" w:cs="Arial"/>
        </w:rPr>
        <w:t xml:space="preserve"> a vyhotovení návrhu rozhodnutí o námitkách a projednání s dotčenými orgány (v případě námitek)</w:t>
      </w:r>
      <w:r w:rsidR="00D360CF">
        <w:rPr>
          <w:rFonts w:ascii="Arial" w:hAnsi="Arial" w:cs="Arial"/>
        </w:rPr>
        <w:t xml:space="preserve"> – </w:t>
      </w:r>
      <w:r w:rsidR="00D360CF" w:rsidRPr="00D360CF">
        <w:rPr>
          <w:rFonts w:ascii="Arial" w:hAnsi="Arial" w:cs="Arial"/>
          <w:i/>
        </w:rPr>
        <w:t>aktivita popisující souslednost činností spojených s realizací projektu</w:t>
      </w:r>
      <w:r w:rsidR="003271F4" w:rsidRPr="005207B1">
        <w:rPr>
          <w:rFonts w:ascii="Arial" w:hAnsi="Arial" w:cs="Arial"/>
        </w:rPr>
        <w:t>,</w:t>
      </w:r>
    </w:p>
    <w:p w14:paraId="7F9862A1" w14:textId="74820B3C" w:rsidR="005207B1" w:rsidRPr="005207B1" w:rsidRDefault="005207B1" w:rsidP="003271F4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vyhotovení návrhu změny územního plánu pro schválení a vydání Zastupitelstvem Města Žatec</w:t>
      </w:r>
      <w:r w:rsidR="00D360CF">
        <w:rPr>
          <w:rFonts w:ascii="Arial" w:hAnsi="Arial" w:cs="Arial"/>
        </w:rPr>
        <w:t xml:space="preserve"> – </w:t>
      </w:r>
      <w:r w:rsidR="00D360CF" w:rsidRPr="00D360CF">
        <w:rPr>
          <w:rFonts w:ascii="Arial" w:hAnsi="Arial" w:cs="Arial"/>
          <w:i/>
        </w:rPr>
        <w:t>aktivita popisující souslednost činností spojených s realizací projektu</w:t>
      </w:r>
      <w:r>
        <w:rPr>
          <w:rFonts w:ascii="Arial" w:hAnsi="Arial" w:cs="Arial"/>
        </w:rPr>
        <w:t>,</w:t>
      </w:r>
    </w:p>
    <w:p w14:paraId="04FFF9FE" w14:textId="645FB88B" w:rsidR="008002D5" w:rsidRPr="005207B1" w:rsidRDefault="008002D5" w:rsidP="003271F4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5207B1">
        <w:rPr>
          <w:rFonts w:ascii="Arial" w:hAnsi="Arial" w:cs="Arial"/>
        </w:rPr>
        <w:t>vydání změny územního plánu Zastupitelstvem Města Žatec</w:t>
      </w:r>
      <w:r w:rsidR="00D360CF">
        <w:rPr>
          <w:rFonts w:ascii="Arial" w:hAnsi="Arial" w:cs="Arial"/>
        </w:rPr>
        <w:t xml:space="preserve"> </w:t>
      </w:r>
      <w:r w:rsidR="00D360CF" w:rsidRPr="00D360CF">
        <w:rPr>
          <w:rFonts w:ascii="Arial" w:hAnsi="Arial" w:cs="Arial"/>
          <w:i/>
        </w:rPr>
        <w:t>– aktivita popisující souslednost činností spojených s realizací projektu</w:t>
      </w:r>
      <w:r w:rsidR="003271F4" w:rsidRPr="005207B1">
        <w:rPr>
          <w:rFonts w:ascii="Arial" w:hAnsi="Arial" w:cs="Arial"/>
        </w:rPr>
        <w:t>,</w:t>
      </w:r>
    </w:p>
    <w:p w14:paraId="6B262CFC" w14:textId="2C0F1016" w:rsidR="008002D5" w:rsidRPr="005207B1" w:rsidRDefault="008002D5" w:rsidP="003271F4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D360CF">
        <w:rPr>
          <w:rFonts w:ascii="Arial" w:hAnsi="Arial" w:cs="Arial"/>
          <w:b/>
        </w:rPr>
        <w:t>zpracování změny územního plánu a vyhotovení úplného znění Územního plánu Žatec</w:t>
      </w:r>
      <w:r w:rsidR="00443960" w:rsidRPr="00D360CF">
        <w:rPr>
          <w:rFonts w:ascii="Arial" w:hAnsi="Arial" w:cs="Arial"/>
          <w:b/>
        </w:rPr>
        <w:t xml:space="preserve"> po změně, v jednotném standardu ve formátu PDF/A </w:t>
      </w:r>
      <w:proofErr w:type="spellStart"/>
      <w:r w:rsidR="00443960" w:rsidRPr="00D360CF">
        <w:rPr>
          <w:rFonts w:ascii="Arial" w:hAnsi="Arial" w:cs="Arial"/>
          <w:b/>
        </w:rPr>
        <w:t>a</w:t>
      </w:r>
      <w:proofErr w:type="spellEnd"/>
      <w:r w:rsidR="00443960" w:rsidRPr="00D360CF">
        <w:rPr>
          <w:rFonts w:ascii="Arial" w:hAnsi="Arial" w:cs="Arial"/>
          <w:b/>
        </w:rPr>
        <w:t xml:space="preserve"> ve strojově čitelném formátu vč. prostorových dat ve vektorové formě</w:t>
      </w:r>
      <w:r w:rsidRPr="00D360CF">
        <w:rPr>
          <w:rFonts w:ascii="Arial" w:hAnsi="Arial" w:cs="Arial"/>
          <w:b/>
        </w:rPr>
        <w:t>, nabytí účinnosti</w:t>
      </w:r>
      <w:r w:rsidR="00D360CF">
        <w:rPr>
          <w:rFonts w:ascii="Arial" w:hAnsi="Arial" w:cs="Arial"/>
        </w:rPr>
        <w:t xml:space="preserve"> – </w:t>
      </w:r>
      <w:r w:rsidR="00D360CF" w:rsidRPr="00D360CF">
        <w:rPr>
          <w:rFonts w:ascii="Arial" w:hAnsi="Arial" w:cs="Arial"/>
          <w:b/>
          <w:i/>
        </w:rPr>
        <w:t>přímý výdaj projektu</w:t>
      </w:r>
      <w:r w:rsidR="003271F4" w:rsidRPr="005207B1">
        <w:rPr>
          <w:rFonts w:ascii="Arial" w:hAnsi="Arial" w:cs="Arial"/>
        </w:rPr>
        <w:t>,</w:t>
      </w:r>
    </w:p>
    <w:p w14:paraId="3298A3BA" w14:textId="3CC6CDC3" w:rsidR="008002D5" w:rsidRPr="005207B1" w:rsidRDefault="008002D5" w:rsidP="003271F4">
      <w:pPr>
        <w:pStyle w:val="Odstavecseseznamem"/>
        <w:numPr>
          <w:ilvl w:val="0"/>
          <w:numId w:val="19"/>
        </w:numPr>
        <w:spacing w:before="120"/>
        <w:jc w:val="both"/>
        <w:rPr>
          <w:rFonts w:ascii="Arial" w:hAnsi="Arial" w:cs="Arial"/>
        </w:rPr>
      </w:pPr>
      <w:r w:rsidRPr="005207B1">
        <w:rPr>
          <w:rFonts w:ascii="Arial" w:hAnsi="Arial" w:cs="Arial"/>
        </w:rPr>
        <w:t>nahrání územně plánovací dokumentace do systému Národního geoportálu územního plánování – ETL</w:t>
      </w:r>
      <w:r w:rsidR="00D360CF">
        <w:rPr>
          <w:rFonts w:ascii="Arial" w:hAnsi="Arial" w:cs="Arial"/>
        </w:rPr>
        <w:t xml:space="preserve"> – </w:t>
      </w:r>
      <w:r w:rsidR="00D360CF" w:rsidRPr="00D360CF">
        <w:rPr>
          <w:rFonts w:ascii="Arial" w:hAnsi="Arial" w:cs="Arial"/>
          <w:i/>
        </w:rPr>
        <w:t>aktivita popisující souslednost činností spojených s realizací projektu</w:t>
      </w:r>
      <w:r w:rsidR="003271F4" w:rsidRPr="005207B1">
        <w:rPr>
          <w:rFonts w:ascii="Arial" w:hAnsi="Arial" w:cs="Arial"/>
        </w:rPr>
        <w:t>.</w:t>
      </w:r>
    </w:p>
    <w:p w14:paraId="7FC9395B" w14:textId="3A3F960B" w:rsidR="008002D5" w:rsidRPr="008002D5" w:rsidRDefault="008002D5" w:rsidP="008002D5">
      <w:pPr>
        <w:jc w:val="both"/>
        <w:rPr>
          <w:rFonts w:ascii="Arial" w:hAnsi="Arial" w:cs="Arial"/>
        </w:rPr>
      </w:pPr>
      <w:r w:rsidRPr="008002D5">
        <w:rPr>
          <w:rFonts w:ascii="Arial" w:hAnsi="Arial" w:cs="Arial"/>
        </w:rPr>
        <w:lastRenderedPageBreak/>
        <w:t xml:space="preserve">S konverzí územního plánu do jednotného standardu </w:t>
      </w:r>
      <w:r w:rsidR="00C22B78">
        <w:rPr>
          <w:rFonts w:ascii="Arial" w:hAnsi="Arial" w:cs="Arial"/>
        </w:rPr>
        <w:t>nejsou</w:t>
      </w:r>
      <w:r w:rsidRPr="008002D5">
        <w:rPr>
          <w:rFonts w:ascii="Arial" w:hAnsi="Arial" w:cs="Arial"/>
        </w:rPr>
        <w:t xml:space="preserve"> prováděny </w:t>
      </w:r>
      <w:r w:rsidR="00C22B78">
        <w:rPr>
          <w:rFonts w:ascii="Arial" w:hAnsi="Arial" w:cs="Arial"/>
        </w:rPr>
        <w:t>žádné</w:t>
      </w:r>
      <w:r w:rsidRPr="008002D5">
        <w:rPr>
          <w:rFonts w:ascii="Arial" w:hAnsi="Arial" w:cs="Arial"/>
        </w:rPr>
        <w:t xml:space="preserve"> věcné změny</w:t>
      </w:r>
      <w:r w:rsidR="007E6EE4">
        <w:rPr>
          <w:rFonts w:ascii="Arial" w:hAnsi="Arial" w:cs="Arial"/>
        </w:rPr>
        <w:t>.</w:t>
      </w:r>
    </w:p>
    <w:p w14:paraId="380CD7FD" w14:textId="77777777" w:rsidR="007E6EE4" w:rsidRDefault="007E6EE4" w:rsidP="007E6EE4">
      <w:pPr>
        <w:pStyle w:val="Odstavecseseznamem"/>
        <w:jc w:val="both"/>
        <w:rPr>
          <w:rFonts w:ascii="Arial" w:hAnsi="Arial" w:cs="Arial"/>
        </w:rPr>
      </w:pPr>
    </w:p>
    <w:p w14:paraId="68E8BFCB" w14:textId="77777777" w:rsidR="005207B1" w:rsidRDefault="005207B1" w:rsidP="007E6EE4">
      <w:pPr>
        <w:pStyle w:val="Odstavecseseznamem"/>
        <w:jc w:val="both"/>
        <w:rPr>
          <w:rFonts w:ascii="Arial" w:hAnsi="Arial" w:cs="Arial"/>
        </w:rPr>
      </w:pPr>
    </w:p>
    <w:p w14:paraId="28FF9FF2" w14:textId="04E9806B" w:rsidR="004D4AB5" w:rsidRPr="003271F4" w:rsidRDefault="008259B6" w:rsidP="003271F4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u w:val="single"/>
        </w:rPr>
      </w:pPr>
      <w:r w:rsidRPr="003271F4">
        <w:rPr>
          <w:rFonts w:ascii="Arial" w:hAnsi="Arial" w:cs="Arial"/>
          <w:u w:val="single"/>
        </w:rPr>
        <w:t>Podrobný popis konečn</w:t>
      </w:r>
      <w:r w:rsidR="00391E82" w:rsidRPr="003271F4">
        <w:rPr>
          <w:rFonts w:ascii="Arial" w:hAnsi="Arial" w:cs="Arial"/>
          <w:u w:val="single"/>
        </w:rPr>
        <w:t>ého stavu po realizaci projektu</w:t>
      </w:r>
    </w:p>
    <w:p w14:paraId="0CF46A12" w14:textId="67F6E6CE" w:rsidR="0098615D" w:rsidRPr="0098615D" w:rsidRDefault="0098615D" w:rsidP="0098615D">
      <w:pPr>
        <w:spacing w:before="120"/>
        <w:jc w:val="both"/>
        <w:rPr>
          <w:rFonts w:ascii="Arial" w:hAnsi="Arial" w:cs="Arial"/>
        </w:rPr>
      </w:pPr>
      <w:r w:rsidRPr="0098615D">
        <w:rPr>
          <w:rFonts w:ascii="Arial" w:hAnsi="Arial" w:cs="Arial"/>
        </w:rPr>
        <w:t xml:space="preserve">Po konverzi stávajícího územního plánu do jednotného standardu územně plánovací dokumentace bude mít obec k dispozici kvalitní datové zpracování územního plánu. </w:t>
      </w:r>
      <w:r w:rsidR="00B36310">
        <w:rPr>
          <w:rFonts w:ascii="Arial" w:hAnsi="Arial" w:cs="Arial"/>
        </w:rPr>
        <w:t>Město Žatec</w:t>
      </w:r>
      <w:r w:rsidRPr="0098615D">
        <w:rPr>
          <w:rFonts w:ascii="Arial" w:hAnsi="Arial" w:cs="Arial"/>
        </w:rPr>
        <w:t xml:space="preserve"> bude moct efektivně využívat data při následném rozhodování a pořizování změn.</w:t>
      </w:r>
    </w:p>
    <w:p w14:paraId="1795EC97" w14:textId="77777777" w:rsidR="0098615D" w:rsidRPr="0098615D" w:rsidRDefault="0098615D" w:rsidP="0098615D">
      <w:pPr>
        <w:spacing w:before="120"/>
        <w:jc w:val="both"/>
        <w:rPr>
          <w:rFonts w:ascii="Arial" w:hAnsi="Arial" w:cs="Arial"/>
        </w:rPr>
      </w:pPr>
      <w:r w:rsidRPr="0098615D">
        <w:rPr>
          <w:rFonts w:ascii="Arial" w:hAnsi="Arial" w:cs="Arial"/>
        </w:rPr>
        <w:t>Jednotný územní plán přinese lepší organizaci předávání a prezentaci dat a jednodušší využitelnost dat v územně analytických podkladech a dalších dokumentech.</w:t>
      </w:r>
    </w:p>
    <w:p w14:paraId="6DA20B3C" w14:textId="394DF40B" w:rsidR="0098615D" w:rsidRPr="0098615D" w:rsidRDefault="00B36310" w:rsidP="0098615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Žatec</w:t>
      </w:r>
      <w:r w:rsidR="0098615D" w:rsidRPr="0098615D">
        <w:rPr>
          <w:rFonts w:ascii="Arial" w:hAnsi="Arial" w:cs="Arial"/>
        </w:rPr>
        <w:t xml:space="preserve"> bude mít k dispozici standardizovaný celý výkres základního členění území, celý výkres veřejně prospěšných staveb, opatření a asanací a vybrané prvky hlavního výkresu, charakteristiky jednotlivých ploch s rozdílným způsobem využití, koridorů a překryvných značení.</w:t>
      </w:r>
    </w:p>
    <w:p w14:paraId="1DD9000D" w14:textId="77777777" w:rsidR="0098615D" w:rsidRPr="0098615D" w:rsidRDefault="0098615D" w:rsidP="0098615D">
      <w:pPr>
        <w:spacing w:before="120"/>
        <w:jc w:val="both"/>
        <w:rPr>
          <w:rFonts w:ascii="Arial" w:hAnsi="Arial" w:cs="Arial"/>
        </w:rPr>
      </w:pPr>
      <w:r w:rsidRPr="0098615D">
        <w:rPr>
          <w:rFonts w:ascii="Arial" w:hAnsi="Arial" w:cs="Arial"/>
        </w:rPr>
        <w:t>Sjednocení vyjadřovacích prostředků, tedy jednotný výklad základních jevů a obdobný grafický projev, který zlepší čitelnost tištěných výkresů, bude znamenat nejen zjednodušení práce jejich uživatelům, ale také sjednocení interpretace územních plánů. Tedy ve svém důsledku rychlejší a kvalitnější rozhodování na různých stupních.</w:t>
      </w:r>
    </w:p>
    <w:p w14:paraId="54F31834" w14:textId="4ECEF9F4" w:rsidR="0098615D" w:rsidRDefault="00BE061A" w:rsidP="00BE061A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realizací projektu splní zákonnou povinnost standardizace územně plánovací dokumentace, čímž </w:t>
      </w:r>
      <w:r w:rsidR="0073714B">
        <w:rPr>
          <w:rFonts w:ascii="Arial" w:hAnsi="Arial" w:cs="Arial"/>
        </w:rPr>
        <w:t xml:space="preserve">bude moci zahájit případné </w:t>
      </w:r>
      <w:r>
        <w:rPr>
          <w:rFonts w:ascii="Arial" w:hAnsi="Arial" w:cs="Arial"/>
        </w:rPr>
        <w:t>další změny Územního plánu Žatec.</w:t>
      </w:r>
    </w:p>
    <w:p w14:paraId="53AEA2F3" w14:textId="77777777" w:rsidR="00BE061A" w:rsidRDefault="00BE061A" w:rsidP="00BE061A">
      <w:pPr>
        <w:pStyle w:val="Odstavecseseznamem"/>
        <w:ind w:left="0"/>
        <w:jc w:val="both"/>
        <w:rPr>
          <w:rFonts w:ascii="Arial" w:hAnsi="Arial" w:cs="Arial"/>
        </w:rPr>
      </w:pPr>
    </w:p>
    <w:p w14:paraId="493C4E2C" w14:textId="74A3C839" w:rsidR="004C3B5E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126053520"/>
      <w:r w:rsidRPr="00C321D5">
        <w:rPr>
          <w:rFonts w:ascii="Arial" w:hAnsi="Arial" w:cs="Arial"/>
          <w:caps/>
          <w:sz w:val="22"/>
          <w:szCs w:val="22"/>
        </w:rPr>
        <w:t>4.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="00C51306">
        <w:rPr>
          <w:rFonts w:ascii="Arial" w:hAnsi="Arial" w:cs="Arial"/>
          <w:caps/>
          <w:sz w:val="22"/>
          <w:szCs w:val="22"/>
        </w:rPr>
        <w:tab/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3"/>
    </w:p>
    <w:p w14:paraId="0E0B8750" w14:textId="77777777" w:rsidR="00BE061A" w:rsidRPr="00BE061A" w:rsidRDefault="00BE061A" w:rsidP="00BE061A"/>
    <w:p w14:paraId="0DBA1F83" w14:textId="77777777" w:rsidR="00965E6C" w:rsidRDefault="00965E6C" w:rsidP="00AC7D34">
      <w:pPr>
        <w:pStyle w:val="Odstavecseseznamem"/>
        <w:ind w:left="1440"/>
        <w:jc w:val="both"/>
        <w:rPr>
          <w:rFonts w:ascii="Arial" w:hAnsi="Arial" w:cs="Arial"/>
        </w:rPr>
      </w:pPr>
    </w:p>
    <w:p w14:paraId="668133FB" w14:textId="27943A58" w:rsidR="00BE061A" w:rsidRPr="00BE061A" w:rsidRDefault="00BE061A" w:rsidP="00BE061A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color w:val="000000" w:themeColor="text1"/>
          <w:u w:val="single"/>
        </w:rPr>
      </w:pPr>
      <w:r w:rsidRPr="00BE061A">
        <w:rPr>
          <w:rFonts w:ascii="Arial" w:hAnsi="Arial" w:cs="Arial"/>
          <w:color w:val="000000" w:themeColor="text1"/>
          <w:u w:val="single"/>
          <w:shd w:val="clear" w:color="auto" w:fill="FFFFFF"/>
        </w:rPr>
        <w:t>Zdůvodnění projektu</w:t>
      </w:r>
    </w:p>
    <w:p w14:paraId="16193BF9" w14:textId="7B117308" w:rsidR="00965E6C" w:rsidRDefault="00965E6C" w:rsidP="00965E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Pr="00965E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965E6C">
        <w:rPr>
          <w:rFonts w:ascii="Arial" w:hAnsi="Arial" w:cs="Arial"/>
        </w:rPr>
        <w:t>Standardizace Územního plánu Žatec</w:t>
      </w:r>
      <w:r>
        <w:rPr>
          <w:rFonts w:ascii="Arial" w:hAnsi="Arial" w:cs="Arial"/>
        </w:rPr>
        <w:t>“ je realizovaný za účelem splnění požadavků na standardizaci územně plánovacích dokumentací (zejména pak územních plánů). Tyto požadavky byly zavedeny prováděcími předpisy ke stavebnímu zákonu, které nabyly účinnosti k 1. 1. 2023.</w:t>
      </w:r>
    </w:p>
    <w:p w14:paraId="17CF3926" w14:textId="7F2DB11D" w:rsidR="000F13EF" w:rsidRDefault="000F13EF" w:rsidP="00965E6C">
      <w:pPr>
        <w:jc w:val="both"/>
        <w:rPr>
          <w:rFonts w:ascii="Arial" w:hAnsi="Arial" w:cs="Arial"/>
        </w:rPr>
      </w:pPr>
      <w:r w:rsidRPr="000F13EF">
        <w:rPr>
          <w:rFonts w:ascii="Arial" w:hAnsi="Arial" w:cs="Arial"/>
        </w:rPr>
        <w:t>Povinnost zpracovávat vybrané části územně plánovací dokumentace, její aktualizace nebo změny a úplné znění v jednotném standardu je dána v § 20a odst. 2 zákona č. 183/2006 Sb. (stávající stavební zákon). Podrobnosti jednotného standardu zavedla s účinností od začátku roku 2023 vyhláška č. 418/2022 Sb., zveřejněná ve Sbírce zákonů v částce č. 188, kterou se mění zejména vyhláška č. 500/2006 Sb., o územně analytických podkladech, územně plánovací dokumentaci a způsobu evidence územně plánovací činnosti, ve znění pozdějších předpisů, a vyhláška č. 501/2006 Sb., o obecných požadavcích na využívání území, ve znění pozdějších předpisů.</w:t>
      </w:r>
    </w:p>
    <w:p w14:paraId="467EAF16" w14:textId="39946C4D" w:rsidR="000F13EF" w:rsidRDefault="000F13EF" w:rsidP="00965E6C">
      <w:pPr>
        <w:jc w:val="both"/>
        <w:rPr>
          <w:rFonts w:ascii="Arial" w:hAnsi="Arial" w:cs="Arial"/>
        </w:rPr>
      </w:pPr>
      <w:r w:rsidRPr="000F13EF">
        <w:rPr>
          <w:rFonts w:ascii="Arial" w:hAnsi="Arial" w:cs="Arial"/>
        </w:rPr>
        <w:t>Územní plány pořizované od 1. 1. 2023 musí být povinně zpracovány v jednotném standardu.</w:t>
      </w:r>
      <w:r>
        <w:rPr>
          <w:rFonts w:ascii="Arial" w:hAnsi="Arial" w:cs="Arial"/>
        </w:rPr>
        <w:t xml:space="preserve"> </w:t>
      </w:r>
      <w:r w:rsidRPr="000F13EF">
        <w:rPr>
          <w:rFonts w:ascii="Arial" w:hAnsi="Arial" w:cs="Arial"/>
        </w:rPr>
        <w:t xml:space="preserve">Pokud obec již územní plán má, pak ho musí uvést do souladu s jednotným standardem při pořízení první změny po 1. 1. 2023. </w:t>
      </w:r>
    </w:p>
    <w:p w14:paraId="5D95ED05" w14:textId="77777777" w:rsidR="000F13EF" w:rsidRDefault="000F13EF" w:rsidP="000F13EF">
      <w:pPr>
        <w:jc w:val="both"/>
        <w:rPr>
          <w:rFonts w:ascii="Arial" w:hAnsi="Arial" w:cs="Arial"/>
        </w:rPr>
      </w:pPr>
      <w:r w:rsidRPr="000F13EF">
        <w:rPr>
          <w:rFonts w:ascii="Arial" w:hAnsi="Arial" w:cs="Arial"/>
        </w:rPr>
        <w:lastRenderedPageBreak/>
        <w:t>Jednotný standard územních plánů stanoví požadavky na jednotnou datovou strukturu a grafické vyjádření vybraných částí územních plánů.</w:t>
      </w:r>
    </w:p>
    <w:p w14:paraId="6402E19B" w14:textId="535FE43A" w:rsidR="000F13EF" w:rsidRDefault="000F13EF" w:rsidP="00965E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důvodu zpracovávané změny č. 16 Územního plánu Žatec </w:t>
      </w:r>
      <w:r w:rsidR="00C22B78">
        <w:rPr>
          <w:rFonts w:ascii="Arial" w:hAnsi="Arial" w:cs="Arial"/>
        </w:rPr>
        <w:t xml:space="preserve">a dalších v budoucnu realizovaných změn územního plánu </w:t>
      </w:r>
      <w:r>
        <w:rPr>
          <w:rFonts w:ascii="Arial" w:hAnsi="Arial" w:cs="Arial"/>
        </w:rPr>
        <w:t>je zapotřebí učinit konverzi stávajícího Územního plánu Žatce do jednotného standardu územně plánovací dokumentace.</w:t>
      </w:r>
    </w:p>
    <w:p w14:paraId="0BE3A797" w14:textId="77777777" w:rsidR="000F13EF" w:rsidRDefault="000F13EF" w:rsidP="00965E6C">
      <w:pPr>
        <w:jc w:val="both"/>
        <w:rPr>
          <w:rFonts w:ascii="Arial" w:hAnsi="Arial" w:cs="Arial"/>
        </w:rPr>
      </w:pPr>
    </w:p>
    <w:p w14:paraId="15CF2C8B" w14:textId="5F252A41" w:rsidR="00BE061A" w:rsidRPr="00BE061A" w:rsidRDefault="00BE061A" w:rsidP="00BE061A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color w:val="000000" w:themeColor="text1"/>
          <w:u w:val="single"/>
        </w:rPr>
      </w:pPr>
      <w:r w:rsidRPr="00BE061A">
        <w:rPr>
          <w:rFonts w:ascii="Arial" w:hAnsi="Arial" w:cs="Arial"/>
          <w:color w:val="000000" w:themeColor="text1"/>
          <w:u w:val="single"/>
          <w:shd w:val="clear" w:color="auto" w:fill="FFFFFF"/>
        </w:rPr>
        <w:t>Vazba projektu na specifický cíl 1.1 a výzvu</w:t>
      </w:r>
    </w:p>
    <w:p w14:paraId="5FF2584C" w14:textId="3719A383" w:rsidR="000F13EF" w:rsidRDefault="000F13EF" w:rsidP="00965E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Cílem projektu je zkvalitnění rozhodování veřejné správy o území pomocí standardizované územně plánovací dokumentace. Díky realizaci projektu dojde k digitalizaci územního plánu, jeho standardizaci a centralizaci, sdílení elektronických služeb tak bude jednodušší. Realizace projektu je tak v souladu se specifickým cílem výzvy 1.1 Využívání přínosů digitalizace pro občany, podniky, výzkumné organizace a veřejné orgány, aktivitou „Centralizace, standardizace a sdílení elektronických služeb veřejné správy.</w:t>
      </w:r>
    </w:p>
    <w:p w14:paraId="37A10C5F" w14:textId="77777777" w:rsidR="000F13EF" w:rsidRDefault="000F13EF" w:rsidP="00965E6C">
      <w:pPr>
        <w:jc w:val="both"/>
        <w:rPr>
          <w:rFonts w:ascii="Arial" w:hAnsi="Arial" w:cs="Arial"/>
        </w:rPr>
      </w:pPr>
    </w:p>
    <w:p w14:paraId="485458A6" w14:textId="4BFE3F4F" w:rsidR="00BE061A" w:rsidRPr="00BE061A" w:rsidRDefault="00BE061A" w:rsidP="00BE061A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color w:val="000000" w:themeColor="text1"/>
          <w:u w:val="single"/>
        </w:rPr>
      </w:pPr>
      <w:r w:rsidRPr="00BE061A">
        <w:rPr>
          <w:rFonts w:ascii="Arial" w:hAnsi="Arial" w:cs="Arial"/>
          <w:color w:val="000000" w:themeColor="text1"/>
          <w:u w:val="single"/>
          <w:shd w:val="clear" w:color="auto" w:fill="FFFFFF"/>
        </w:rPr>
        <w:t>Identifikace dopadů a přínosů projektu s důrazem na popis dopadů na cílové skupiny</w:t>
      </w:r>
    </w:p>
    <w:p w14:paraId="2FA061E8" w14:textId="51086903" w:rsidR="00AC7D34" w:rsidRPr="0098615D" w:rsidRDefault="00AC7D34" w:rsidP="00AC7D34">
      <w:pPr>
        <w:spacing w:before="120"/>
        <w:jc w:val="both"/>
        <w:rPr>
          <w:rFonts w:ascii="Arial" w:hAnsi="Arial" w:cs="Arial"/>
        </w:rPr>
      </w:pPr>
      <w:r w:rsidRPr="0098615D">
        <w:rPr>
          <w:rFonts w:ascii="Arial" w:hAnsi="Arial" w:cs="Arial"/>
        </w:rPr>
        <w:t xml:space="preserve">Po konverzi stávajícího územního plánu do jednotného standardu územně plánovací dokumentace bude mít obec k dispozici kvalitní datové zpracování územního plánu. </w:t>
      </w:r>
      <w:r w:rsidR="00B36310">
        <w:rPr>
          <w:rFonts w:ascii="Arial" w:hAnsi="Arial" w:cs="Arial"/>
        </w:rPr>
        <w:t>Město Žatec</w:t>
      </w:r>
      <w:r w:rsidRPr="0098615D">
        <w:rPr>
          <w:rFonts w:ascii="Arial" w:hAnsi="Arial" w:cs="Arial"/>
        </w:rPr>
        <w:t xml:space="preserve"> bude moct efektivně využívat data při následném rozhodování a pořizování změn.</w:t>
      </w:r>
    </w:p>
    <w:p w14:paraId="36D8DB92" w14:textId="77777777" w:rsidR="00AC7D34" w:rsidRPr="0098615D" w:rsidRDefault="00AC7D34" w:rsidP="00AC7D34">
      <w:pPr>
        <w:spacing w:before="120"/>
        <w:jc w:val="both"/>
        <w:rPr>
          <w:rFonts w:ascii="Arial" w:hAnsi="Arial" w:cs="Arial"/>
        </w:rPr>
      </w:pPr>
      <w:r w:rsidRPr="0098615D">
        <w:rPr>
          <w:rFonts w:ascii="Arial" w:hAnsi="Arial" w:cs="Arial"/>
        </w:rPr>
        <w:t>Jednotný územní plán přinese lepší organizaci předávání a prezentaci dat a jednodušší využitelnost dat v územně analytických podkladech a dalších dokumentech.</w:t>
      </w:r>
    </w:p>
    <w:p w14:paraId="386C4529" w14:textId="299C8580" w:rsidR="00AC7D34" w:rsidRPr="0098615D" w:rsidRDefault="00B36310" w:rsidP="00AC7D3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Žatec</w:t>
      </w:r>
      <w:r w:rsidR="00AC7D34" w:rsidRPr="0098615D">
        <w:rPr>
          <w:rFonts w:ascii="Arial" w:hAnsi="Arial" w:cs="Arial"/>
        </w:rPr>
        <w:t xml:space="preserve"> bude mít k dispozici standardizovaný celý výkres základního členění území, celý výkres veřejně prospěšných staveb, opatření a asanací a vybrané prvky hlavního výkresu</w:t>
      </w:r>
      <w:r w:rsidR="009A7161">
        <w:rPr>
          <w:rFonts w:ascii="Arial" w:hAnsi="Arial" w:cs="Arial"/>
        </w:rPr>
        <w:t xml:space="preserve"> a vybraného koordinačního výkresu s prvky</w:t>
      </w:r>
      <w:r w:rsidR="00AC7D34" w:rsidRPr="0098615D">
        <w:rPr>
          <w:rFonts w:ascii="Arial" w:hAnsi="Arial" w:cs="Arial"/>
        </w:rPr>
        <w:t xml:space="preserve"> charakteristiky jednotlivých ploch s rozdílným způsobem využití, koridorů a překryvných značení</w:t>
      </w:r>
      <w:r w:rsidR="00B359AC">
        <w:rPr>
          <w:rFonts w:ascii="Arial" w:hAnsi="Arial" w:cs="Arial"/>
        </w:rPr>
        <w:t xml:space="preserve"> aj.</w:t>
      </w:r>
    </w:p>
    <w:p w14:paraId="75F09C6B" w14:textId="77777777" w:rsidR="00AC7D34" w:rsidRDefault="00AC7D34" w:rsidP="00AC7D34">
      <w:pPr>
        <w:spacing w:before="120"/>
        <w:jc w:val="both"/>
        <w:rPr>
          <w:rFonts w:ascii="Arial" w:hAnsi="Arial" w:cs="Arial"/>
        </w:rPr>
      </w:pPr>
      <w:r w:rsidRPr="0098615D">
        <w:rPr>
          <w:rFonts w:ascii="Arial" w:hAnsi="Arial" w:cs="Arial"/>
        </w:rPr>
        <w:t>Sjednocení vyjadřovacích prostředků, tedy jednotný výklad základních jevů a obdobný grafický projev, který zlepší čitelnost tištěných výkresů, bude znamenat nejen zjednodušení práce jejich uživatelům, ale také sjednocení interpretace územních plánů. Tedy ve svém důsledku rychlejší a kvalitnější rozhodování na různých stupních.</w:t>
      </w:r>
    </w:p>
    <w:p w14:paraId="73F078B7" w14:textId="764B0F1C" w:rsidR="00AC7D34" w:rsidRDefault="00AC7D34" w:rsidP="00AC7D34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Realizace projektu je tak zaměřena na cílové skupiny občanů a podnikatelských subjektů, institucí veřejné správy a jejích zaměstnanců.</w:t>
      </w:r>
    </w:p>
    <w:p w14:paraId="4B7A0D42" w14:textId="77777777" w:rsidR="00BE061A" w:rsidRDefault="00BE061A" w:rsidP="00AC7D34">
      <w:pPr>
        <w:spacing w:before="120"/>
        <w:jc w:val="both"/>
        <w:rPr>
          <w:rFonts w:ascii="Arial" w:hAnsi="Arial" w:cs="Arial"/>
        </w:rPr>
      </w:pPr>
    </w:p>
    <w:p w14:paraId="73CF9B1A" w14:textId="5AC787E5" w:rsidR="00BE061A" w:rsidRPr="00B4621E" w:rsidRDefault="00BE061A" w:rsidP="00BE061A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color w:val="000000" w:themeColor="text1"/>
          <w:u w:val="single"/>
        </w:rPr>
      </w:pPr>
      <w:r w:rsidRPr="00B4621E">
        <w:rPr>
          <w:rFonts w:ascii="Arial" w:hAnsi="Arial" w:cs="Arial"/>
          <w:color w:val="000000" w:themeColor="text1"/>
          <w:u w:val="single"/>
          <w:shd w:val="clear" w:color="auto" w:fill="FFFFFF"/>
        </w:rPr>
        <w:t>Naplnění specifických požadavků na podporovanou aktivitu</w:t>
      </w:r>
    </w:p>
    <w:p w14:paraId="43085DBD" w14:textId="26D3D02C" w:rsidR="007A5825" w:rsidRDefault="008479B5" w:rsidP="007A5825">
      <w:pPr>
        <w:ind w:left="6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Projekt je zaměřen na konverzi dat do jednotného standardu dle požadavků vyplývajících z platných zákonů, prováděcích předpisů ke stavebnímu zákonu a metodického pokynu Ministerstva pro místní rozvoj k jednotnému standardu územního plánu. </w:t>
      </w:r>
      <w:r w:rsidR="007A5825" w:rsidRPr="00B4621E">
        <w:rPr>
          <w:rFonts w:ascii="Arial" w:hAnsi="Arial" w:cs="Arial"/>
          <w:color w:val="000000" w:themeColor="text1"/>
        </w:rPr>
        <w:t>Změnou č. 1</w:t>
      </w:r>
      <w:r w:rsidR="005207B1">
        <w:rPr>
          <w:rFonts w:ascii="Arial" w:hAnsi="Arial" w:cs="Arial"/>
          <w:color w:val="000000" w:themeColor="text1"/>
        </w:rPr>
        <w:t>7</w:t>
      </w:r>
      <w:r w:rsidR="007A5825" w:rsidRPr="00B4621E">
        <w:rPr>
          <w:rFonts w:ascii="Arial" w:hAnsi="Arial" w:cs="Arial"/>
          <w:color w:val="000000" w:themeColor="text1"/>
        </w:rPr>
        <w:t xml:space="preserve"> Územního plánu Žatec dojde ke konverzi územní plánu do jednotného standardu územně plánovací dokumentace.</w:t>
      </w:r>
      <w:r w:rsidR="009C12CC">
        <w:rPr>
          <w:rFonts w:ascii="Arial" w:hAnsi="Arial" w:cs="Arial"/>
          <w:color w:val="000000" w:themeColor="text1"/>
        </w:rPr>
        <w:t xml:space="preserve"> Předmět projektu je v souladu s platnou a účinnou legislativou.</w:t>
      </w:r>
      <w:r w:rsidR="007A5825" w:rsidRPr="00B4621E">
        <w:rPr>
          <w:rFonts w:ascii="Arial" w:hAnsi="Arial" w:cs="Arial"/>
          <w:color w:val="000000" w:themeColor="text1"/>
        </w:rPr>
        <w:t xml:space="preserve"> </w:t>
      </w:r>
    </w:p>
    <w:p w14:paraId="5AF7BA02" w14:textId="04E27F73" w:rsidR="008479B5" w:rsidRDefault="008479B5" w:rsidP="007A5825">
      <w:pPr>
        <w:ind w:left="6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K žádosti je předloženo souhlasné stanovisko odboru Hlavního architekta eGovernmentu.</w:t>
      </w:r>
    </w:p>
    <w:p w14:paraId="5968A012" w14:textId="07B48A92" w:rsidR="008479B5" w:rsidRPr="00B4621E" w:rsidRDefault="008479B5" w:rsidP="007A5825">
      <w:pPr>
        <w:ind w:left="6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Projekt je v souladu s Prováděcím dokumentem programu Digitální Česko pro čerpání z IROP 2021-2027.</w:t>
      </w:r>
    </w:p>
    <w:p w14:paraId="58980368" w14:textId="77777777" w:rsidR="00BE061A" w:rsidRPr="00A6063C" w:rsidRDefault="00BE061A" w:rsidP="00BE061A">
      <w:pPr>
        <w:pStyle w:val="Odstavecseseznamem"/>
        <w:ind w:left="426"/>
        <w:jc w:val="both"/>
        <w:rPr>
          <w:rFonts w:ascii="Arial" w:hAnsi="Arial" w:cs="Arial"/>
          <w:color w:val="000000" w:themeColor="text1"/>
        </w:rPr>
      </w:pPr>
    </w:p>
    <w:p w14:paraId="7E7E39BD" w14:textId="5CB8FFCF" w:rsidR="00BE061A" w:rsidRPr="00BE061A" w:rsidRDefault="00BE061A" w:rsidP="00BE061A">
      <w:pPr>
        <w:pStyle w:val="Odstavecseseznamem"/>
        <w:numPr>
          <w:ilvl w:val="0"/>
          <w:numId w:val="5"/>
        </w:numPr>
        <w:ind w:left="426"/>
        <w:jc w:val="both"/>
        <w:rPr>
          <w:rFonts w:ascii="Arial" w:hAnsi="Arial" w:cs="Arial"/>
          <w:color w:val="000000" w:themeColor="text1"/>
          <w:u w:val="single"/>
        </w:rPr>
      </w:pPr>
      <w:r w:rsidRPr="00BE061A">
        <w:rPr>
          <w:rFonts w:ascii="Arial" w:hAnsi="Arial" w:cs="Arial"/>
          <w:color w:val="000000" w:themeColor="text1"/>
          <w:u w:val="single"/>
          <w:shd w:val="clear" w:color="auto" w:fill="FFFFFF"/>
        </w:rPr>
        <w:t>Možnosti alternativních řešení</w:t>
      </w:r>
    </w:p>
    <w:p w14:paraId="711A4CB9" w14:textId="7BD01EF4" w:rsidR="00E40F9B" w:rsidRDefault="00A6063C" w:rsidP="00E4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40F9B">
        <w:rPr>
          <w:rFonts w:ascii="Arial" w:hAnsi="Arial" w:cs="Arial"/>
        </w:rPr>
        <w:t>lternativn</w:t>
      </w:r>
      <w:r>
        <w:rPr>
          <w:rFonts w:ascii="Arial" w:hAnsi="Arial" w:cs="Arial"/>
        </w:rPr>
        <w:t>ím</w:t>
      </w:r>
      <w:r w:rsidR="00E40F9B">
        <w:rPr>
          <w:rFonts w:ascii="Arial" w:hAnsi="Arial" w:cs="Arial"/>
        </w:rPr>
        <w:t xml:space="preserve"> řešení</w:t>
      </w:r>
      <w:r>
        <w:rPr>
          <w:rFonts w:ascii="Arial" w:hAnsi="Arial" w:cs="Arial"/>
        </w:rPr>
        <w:t>m</w:t>
      </w:r>
      <w:r w:rsidR="00E40F9B">
        <w:rPr>
          <w:rFonts w:ascii="Arial" w:hAnsi="Arial" w:cs="Arial"/>
        </w:rPr>
        <w:t xml:space="preserve"> projektu „Standardizace Územního plánu Žatec“ je ponechání stávajícího stavu – nulová varianta. Tato varianta však byla vyhodnocena jako nevyhovující z</w:t>
      </w:r>
      <w:r w:rsidR="00C22B78">
        <w:rPr>
          <w:rFonts w:ascii="Arial" w:hAnsi="Arial" w:cs="Arial"/>
        </w:rPr>
        <w:t xml:space="preserve"> toho </w:t>
      </w:r>
      <w:r w:rsidR="00E40F9B">
        <w:rPr>
          <w:rFonts w:ascii="Arial" w:hAnsi="Arial" w:cs="Arial"/>
        </w:rPr>
        <w:t xml:space="preserve">důvodu, že Město Žatec neustále aktualizuje územní plán a zpracovává změny územního plánu. Při ponechání stávajícího stavu by město nemohlo již zapracovávat nové změny územního plánu, nemohlo by docházet k jeho aktualizaci, neboť každá změna provedená po 1. 1. 2023 již musí být provedena v souladu s jednotným standardem územního plánu (dle </w:t>
      </w:r>
      <w:r w:rsidR="00E40F9B" w:rsidRPr="00E40F9B">
        <w:rPr>
          <w:rFonts w:ascii="Arial" w:hAnsi="Arial" w:cs="Arial"/>
        </w:rPr>
        <w:t>prováděcí</w:t>
      </w:r>
      <w:r w:rsidR="00E40F9B">
        <w:rPr>
          <w:rFonts w:ascii="Arial" w:hAnsi="Arial" w:cs="Arial"/>
        </w:rPr>
        <w:t>ch</w:t>
      </w:r>
      <w:r w:rsidR="00E40F9B" w:rsidRPr="00E40F9B">
        <w:rPr>
          <w:rFonts w:ascii="Arial" w:hAnsi="Arial" w:cs="Arial"/>
        </w:rPr>
        <w:t xml:space="preserve"> předpis</w:t>
      </w:r>
      <w:r w:rsidR="00E40F9B">
        <w:rPr>
          <w:rFonts w:ascii="Arial" w:hAnsi="Arial" w:cs="Arial"/>
        </w:rPr>
        <w:t>ů</w:t>
      </w:r>
      <w:r w:rsidR="00E40F9B" w:rsidRPr="00E40F9B">
        <w:rPr>
          <w:rFonts w:ascii="Arial" w:hAnsi="Arial" w:cs="Arial"/>
        </w:rPr>
        <w:t xml:space="preserve"> ke stavebnímu zákonu, které zavádějí požadavky na jednotný standard územně plánovací dokumentace (novelizace vyhlášek č. 500/2006 Sb. a č. 501/2006 Sb. vyhláškou č. 418/2022 Sb.).</w:t>
      </w:r>
      <w:r w:rsidR="00E40F9B">
        <w:rPr>
          <w:rFonts w:ascii="Arial" w:hAnsi="Arial" w:cs="Arial"/>
        </w:rPr>
        <w:t xml:space="preserve"> Nemohly by tak být uspokojeny požadavky občanů, podnikatelských subjektů a orgánů veřejné správy na změny území.</w:t>
      </w:r>
    </w:p>
    <w:p w14:paraId="482317AD" w14:textId="32C7321D" w:rsidR="00E40F9B" w:rsidRDefault="007E6EE4" w:rsidP="00965E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uskutečňování změn územního plánu bez jednotného standardu by došlo k porušení legislativy.</w:t>
      </w:r>
    </w:p>
    <w:p w14:paraId="26E5EF2B" w14:textId="77777777" w:rsidR="009C12CC" w:rsidRPr="00965E6C" w:rsidRDefault="009C12CC" w:rsidP="00965E6C">
      <w:pPr>
        <w:jc w:val="both"/>
        <w:rPr>
          <w:rFonts w:ascii="Arial" w:hAnsi="Arial" w:cs="Arial"/>
        </w:rPr>
      </w:pPr>
    </w:p>
    <w:p w14:paraId="57AE058A" w14:textId="65EC7578" w:rsidR="00B328CC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4" w:name="_Toc66785517"/>
      <w:bookmarkStart w:id="15" w:name="_Toc126053521"/>
      <w:r w:rsidRPr="00C321D5">
        <w:rPr>
          <w:rFonts w:ascii="Arial" w:hAnsi="Arial" w:cs="Arial"/>
          <w:caps/>
          <w:sz w:val="22"/>
          <w:szCs w:val="22"/>
        </w:rPr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="00425BE5">
        <w:rPr>
          <w:rFonts w:ascii="Arial" w:hAnsi="Arial" w:cs="Arial"/>
          <w:caps/>
          <w:sz w:val="22"/>
          <w:szCs w:val="22"/>
        </w:rPr>
        <w:tab/>
      </w:r>
      <w:r w:rsidR="00056813" w:rsidRPr="008666B7">
        <w:rPr>
          <w:rFonts w:ascii="Arial" w:hAnsi="Arial" w:cs="Arial"/>
          <w:caps/>
          <w:sz w:val="22"/>
          <w:szCs w:val="22"/>
        </w:rPr>
        <w:t>H</w:t>
      </w:r>
      <w:r w:rsidR="00B328CC" w:rsidRPr="008666B7">
        <w:rPr>
          <w:rFonts w:ascii="Arial" w:hAnsi="Arial" w:cs="Arial"/>
          <w:caps/>
          <w:sz w:val="22"/>
          <w:szCs w:val="22"/>
        </w:rPr>
        <w:t>armonogram realizace projektu</w:t>
      </w:r>
      <w:bookmarkEnd w:id="14"/>
      <w:bookmarkEnd w:id="15"/>
    </w:p>
    <w:p w14:paraId="5E150D86" w14:textId="77777777" w:rsidR="009C12CC" w:rsidRPr="009C12CC" w:rsidRDefault="009C12CC" w:rsidP="009C12CC"/>
    <w:p w14:paraId="7F2BA05E" w14:textId="39BB600F" w:rsidR="00B4621E" w:rsidRDefault="00B4621E" w:rsidP="001E49B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je realizován v období </w:t>
      </w:r>
      <w:r w:rsidR="005207B1">
        <w:rPr>
          <w:rFonts w:ascii="Arial" w:hAnsi="Arial" w:cs="Arial"/>
          <w:b/>
        </w:rPr>
        <w:t>3</w:t>
      </w:r>
      <w:r w:rsidRPr="008666B7">
        <w:rPr>
          <w:rFonts w:ascii="Arial" w:hAnsi="Arial" w:cs="Arial"/>
          <w:b/>
        </w:rPr>
        <w:t xml:space="preserve">/2023 – </w:t>
      </w:r>
      <w:r w:rsidR="005207B1" w:rsidRPr="005207B1">
        <w:rPr>
          <w:rFonts w:ascii="Arial" w:hAnsi="Arial" w:cs="Arial"/>
          <w:b/>
        </w:rPr>
        <w:t>5</w:t>
      </w:r>
      <w:r w:rsidRPr="005207B1">
        <w:rPr>
          <w:rFonts w:ascii="Arial" w:hAnsi="Arial" w:cs="Arial"/>
          <w:b/>
        </w:rPr>
        <w:t>/2024</w:t>
      </w:r>
      <w:r>
        <w:rPr>
          <w:rFonts w:ascii="Arial" w:hAnsi="Arial" w:cs="Arial"/>
        </w:rPr>
        <w:t>. Projekt je rozdělen na fázi přípravnou a fázi realizační. Projekt je realizován jako jednoetapový.</w:t>
      </w:r>
    </w:p>
    <w:p w14:paraId="66463614" w14:textId="77777777" w:rsidR="00B379C6" w:rsidRDefault="00B379C6" w:rsidP="001E49BC">
      <w:pPr>
        <w:spacing w:before="120"/>
        <w:jc w:val="both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353"/>
        <w:gridCol w:w="2000"/>
        <w:gridCol w:w="1969"/>
      </w:tblGrid>
      <w:tr w:rsidR="00B4621E" w14:paraId="3917296C" w14:textId="77777777" w:rsidTr="00E2125D">
        <w:tc>
          <w:tcPr>
            <w:tcW w:w="5353" w:type="dxa"/>
            <w:shd w:val="clear" w:color="auto" w:fill="D9D9D9" w:themeFill="background1" w:themeFillShade="D9"/>
          </w:tcPr>
          <w:p w14:paraId="4B64BB0B" w14:textId="5158F88E" w:rsidR="00B4621E" w:rsidRPr="00A76F9B" w:rsidRDefault="00B4621E" w:rsidP="001E49B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76F9B">
              <w:rPr>
                <w:rFonts w:ascii="Arial" w:hAnsi="Arial" w:cs="Arial"/>
                <w:b/>
              </w:rPr>
              <w:t>Aktivity přípravné fáze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72686A69" w14:textId="160AFAE6" w:rsidR="00B4621E" w:rsidRPr="00A76F9B" w:rsidRDefault="00B4621E" w:rsidP="00A76F9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A76F9B">
              <w:rPr>
                <w:rFonts w:ascii="Arial" w:hAnsi="Arial" w:cs="Arial"/>
                <w:b/>
              </w:rPr>
              <w:t>Harmonogram od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2AC7410C" w14:textId="6EB10050" w:rsidR="00B4621E" w:rsidRPr="00A76F9B" w:rsidRDefault="00B4621E" w:rsidP="00A76F9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A76F9B">
              <w:rPr>
                <w:rFonts w:ascii="Arial" w:hAnsi="Arial" w:cs="Arial"/>
                <w:b/>
              </w:rPr>
              <w:t>Harmonogram do</w:t>
            </w:r>
          </w:p>
        </w:tc>
      </w:tr>
      <w:tr w:rsidR="00B4621E" w14:paraId="34D7FF24" w14:textId="77777777" w:rsidTr="008666B7">
        <w:tc>
          <w:tcPr>
            <w:tcW w:w="5353" w:type="dxa"/>
          </w:tcPr>
          <w:p w14:paraId="237EB77B" w14:textId="69A246AB" w:rsidR="00B4621E" w:rsidRPr="00A76F9B" w:rsidRDefault="00B4621E" w:rsidP="00A76F9B">
            <w:pPr>
              <w:pStyle w:val="Odstavecseseznamem"/>
              <w:numPr>
                <w:ilvl w:val="0"/>
                <w:numId w:val="20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 w:rsidRPr="00A76F9B">
              <w:rPr>
                <w:rFonts w:ascii="Arial" w:hAnsi="Arial" w:cs="Arial"/>
              </w:rPr>
              <w:t>uskutečněno poptávkové řízení na zpracovatele</w:t>
            </w:r>
          </w:p>
        </w:tc>
        <w:tc>
          <w:tcPr>
            <w:tcW w:w="2000" w:type="dxa"/>
            <w:vAlign w:val="center"/>
          </w:tcPr>
          <w:p w14:paraId="4F51B30A" w14:textId="07A19FA0" w:rsidR="00B4621E" w:rsidRPr="00C22B78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76F9B" w:rsidRPr="00C22B78">
              <w:rPr>
                <w:rFonts w:ascii="Arial" w:hAnsi="Arial" w:cs="Arial"/>
              </w:rPr>
              <w:t>/2023</w:t>
            </w:r>
          </w:p>
        </w:tc>
        <w:tc>
          <w:tcPr>
            <w:tcW w:w="1969" w:type="dxa"/>
            <w:vAlign w:val="center"/>
          </w:tcPr>
          <w:p w14:paraId="0C4E59CF" w14:textId="74122DA7" w:rsidR="00B4621E" w:rsidRPr="00C22B78" w:rsidRDefault="00A76F9B" w:rsidP="00A76F9B">
            <w:pPr>
              <w:spacing w:before="120"/>
              <w:jc w:val="center"/>
              <w:rPr>
                <w:rFonts w:ascii="Arial" w:hAnsi="Arial" w:cs="Arial"/>
              </w:rPr>
            </w:pPr>
            <w:r w:rsidRPr="00C22B78">
              <w:rPr>
                <w:rFonts w:ascii="Arial" w:hAnsi="Arial" w:cs="Arial"/>
              </w:rPr>
              <w:t>4/2023</w:t>
            </w:r>
          </w:p>
        </w:tc>
      </w:tr>
      <w:tr w:rsidR="00C80B46" w14:paraId="5C84E8AC" w14:textId="77777777" w:rsidTr="008666B7">
        <w:tc>
          <w:tcPr>
            <w:tcW w:w="5353" w:type="dxa"/>
          </w:tcPr>
          <w:p w14:paraId="130D9070" w14:textId="06E63E12" w:rsidR="00C80B46" w:rsidRPr="00A76F9B" w:rsidRDefault="00C80B46" w:rsidP="00C80B46">
            <w:pPr>
              <w:pStyle w:val="Odstavecseseznamem"/>
              <w:numPr>
                <w:ilvl w:val="0"/>
                <w:numId w:val="20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 w:rsidRPr="00A76F9B">
              <w:rPr>
                <w:rFonts w:ascii="Arial" w:hAnsi="Arial" w:cs="Arial"/>
              </w:rPr>
              <w:t>podána žádost na Krajský úřad Ústeckého kraje, Odbor životního prostředí a zemědělství ke změně územního plánu zkráceným postupem</w:t>
            </w:r>
          </w:p>
        </w:tc>
        <w:tc>
          <w:tcPr>
            <w:tcW w:w="2000" w:type="dxa"/>
            <w:vAlign w:val="center"/>
          </w:tcPr>
          <w:p w14:paraId="0A6AC4C0" w14:textId="0628DA8B" w:rsidR="00C80B46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4/2023</w:t>
            </w:r>
          </w:p>
        </w:tc>
        <w:tc>
          <w:tcPr>
            <w:tcW w:w="1969" w:type="dxa"/>
            <w:vAlign w:val="center"/>
          </w:tcPr>
          <w:p w14:paraId="3D0AA5BC" w14:textId="64138791" w:rsidR="00C80B46" w:rsidRPr="00C22B78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4/2023</w:t>
            </w:r>
          </w:p>
        </w:tc>
      </w:tr>
      <w:tr w:rsidR="00C80B46" w14:paraId="7074DE59" w14:textId="77777777" w:rsidTr="008666B7">
        <w:tc>
          <w:tcPr>
            <w:tcW w:w="5353" w:type="dxa"/>
          </w:tcPr>
          <w:p w14:paraId="5D63D09B" w14:textId="41098161" w:rsidR="00C80B46" w:rsidRPr="00A76F9B" w:rsidRDefault="00C80B46" w:rsidP="00C80B46">
            <w:pPr>
              <w:pStyle w:val="Odstavecseseznamem"/>
              <w:numPr>
                <w:ilvl w:val="0"/>
                <w:numId w:val="20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schválení návrhu změny Územního plánu Žatec ve věci standardizace územního plánu Zastupitelstvem</w:t>
            </w:r>
            <w:r w:rsidRPr="00A76F9B">
              <w:rPr>
                <w:rFonts w:ascii="Arial" w:hAnsi="Arial" w:cs="Arial"/>
              </w:rPr>
              <w:t xml:space="preserve"> Města Žatce </w:t>
            </w:r>
          </w:p>
        </w:tc>
        <w:tc>
          <w:tcPr>
            <w:tcW w:w="2000" w:type="dxa"/>
            <w:vAlign w:val="center"/>
          </w:tcPr>
          <w:p w14:paraId="5946C3EA" w14:textId="786E5B4C" w:rsidR="00C80B46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5/2023</w:t>
            </w:r>
          </w:p>
        </w:tc>
        <w:tc>
          <w:tcPr>
            <w:tcW w:w="1969" w:type="dxa"/>
            <w:vAlign w:val="center"/>
          </w:tcPr>
          <w:p w14:paraId="0AD6E0A5" w14:textId="3CB167B9" w:rsidR="00C80B46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5/2023</w:t>
            </w:r>
          </w:p>
        </w:tc>
      </w:tr>
      <w:tr w:rsidR="00C80B46" w14:paraId="0902ABC6" w14:textId="77777777" w:rsidTr="008666B7">
        <w:tc>
          <w:tcPr>
            <w:tcW w:w="5353" w:type="dxa"/>
          </w:tcPr>
          <w:p w14:paraId="5E89640B" w14:textId="46848932" w:rsidR="00C80B46" w:rsidRDefault="00C80B46" w:rsidP="00C80B46">
            <w:pPr>
              <w:pStyle w:val="Odstavecseseznamem"/>
              <w:numPr>
                <w:ilvl w:val="0"/>
                <w:numId w:val="20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uzavření smlouvy se zpracovatelem standardizace územního plánu</w:t>
            </w:r>
          </w:p>
        </w:tc>
        <w:tc>
          <w:tcPr>
            <w:tcW w:w="2000" w:type="dxa"/>
            <w:vAlign w:val="center"/>
          </w:tcPr>
          <w:p w14:paraId="57CFEF55" w14:textId="65901AD4" w:rsidR="00C80B46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6/2023</w:t>
            </w:r>
          </w:p>
        </w:tc>
        <w:tc>
          <w:tcPr>
            <w:tcW w:w="1969" w:type="dxa"/>
            <w:vAlign w:val="center"/>
          </w:tcPr>
          <w:p w14:paraId="5F1D7AF3" w14:textId="646224C9" w:rsidR="00C80B46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6/2023</w:t>
            </w:r>
          </w:p>
        </w:tc>
      </w:tr>
      <w:tr w:rsidR="00C80B46" w14:paraId="33343173" w14:textId="77777777" w:rsidTr="008666B7">
        <w:tc>
          <w:tcPr>
            <w:tcW w:w="5353" w:type="dxa"/>
          </w:tcPr>
          <w:p w14:paraId="4E82F651" w14:textId="2B272C72" w:rsidR="00C80B46" w:rsidRPr="00A76F9B" w:rsidRDefault="00C80B46" w:rsidP="00A76F9B">
            <w:pPr>
              <w:pStyle w:val="Odstavecseseznamem"/>
              <w:numPr>
                <w:ilvl w:val="0"/>
                <w:numId w:val="20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 w:rsidRPr="00A76F9B">
              <w:rPr>
                <w:rFonts w:ascii="Arial" w:hAnsi="Arial" w:cs="Arial"/>
              </w:rPr>
              <w:t>podána žádost o souhlasné stanovisko OHA – vydání stanoviska</w:t>
            </w:r>
          </w:p>
        </w:tc>
        <w:tc>
          <w:tcPr>
            <w:tcW w:w="2000" w:type="dxa"/>
            <w:vAlign w:val="center"/>
          </w:tcPr>
          <w:p w14:paraId="1130502E" w14:textId="7CE4FA72" w:rsidR="00C80B46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6/2023</w:t>
            </w:r>
          </w:p>
        </w:tc>
        <w:tc>
          <w:tcPr>
            <w:tcW w:w="1969" w:type="dxa"/>
            <w:vAlign w:val="center"/>
          </w:tcPr>
          <w:p w14:paraId="0580A485" w14:textId="7768EA3C" w:rsidR="00C80B46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6/2023</w:t>
            </w:r>
          </w:p>
        </w:tc>
      </w:tr>
      <w:tr w:rsidR="00C80B46" w14:paraId="13F16F10" w14:textId="77777777" w:rsidTr="008666B7">
        <w:tc>
          <w:tcPr>
            <w:tcW w:w="5353" w:type="dxa"/>
          </w:tcPr>
          <w:p w14:paraId="4C634FE9" w14:textId="2D18CB97" w:rsidR="00C80B46" w:rsidRPr="00A76F9B" w:rsidRDefault="00C80B46" w:rsidP="00A76F9B">
            <w:pPr>
              <w:pStyle w:val="Odstavecseseznamem"/>
              <w:numPr>
                <w:ilvl w:val="0"/>
                <w:numId w:val="20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 w:rsidRPr="00A76F9B">
              <w:rPr>
                <w:rFonts w:ascii="Arial" w:hAnsi="Arial" w:cs="Arial"/>
              </w:rPr>
              <w:t>podání žádosti o podporu</w:t>
            </w:r>
          </w:p>
        </w:tc>
        <w:tc>
          <w:tcPr>
            <w:tcW w:w="2000" w:type="dxa"/>
            <w:vAlign w:val="center"/>
          </w:tcPr>
          <w:p w14:paraId="18FD74DD" w14:textId="757FA5F2" w:rsidR="00C80B46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7/2023</w:t>
            </w:r>
          </w:p>
        </w:tc>
        <w:tc>
          <w:tcPr>
            <w:tcW w:w="1969" w:type="dxa"/>
            <w:vAlign w:val="center"/>
          </w:tcPr>
          <w:p w14:paraId="4E79063F" w14:textId="3D0E2190" w:rsidR="00C80B46" w:rsidRDefault="00C80B46" w:rsidP="00A76F9B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7/2023</w:t>
            </w:r>
          </w:p>
        </w:tc>
      </w:tr>
      <w:tr w:rsidR="00C80B46" w14:paraId="753D35A0" w14:textId="77777777" w:rsidTr="00E2125D">
        <w:tc>
          <w:tcPr>
            <w:tcW w:w="5353" w:type="dxa"/>
            <w:shd w:val="clear" w:color="auto" w:fill="D9D9D9" w:themeFill="background1" w:themeFillShade="D9"/>
          </w:tcPr>
          <w:p w14:paraId="75759A6A" w14:textId="347A2C4C" w:rsidR="00C80B46" w:rsidRPr="00A76F9B" w:rsidRDefault="00C80B46" w:rsidP="001E49BC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A76F9B">
              <w:rPr>
                <w:rFonts w:ascii="Arial" w:hAnsi="Arial" w:cs="Arial"/>
                <w:b/>
              </w:rPr>
              <w:t>Přípravná fáze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3BB1DE3A" w14:textId="7CD47EBC" w:rsidR="00C80B46" w:rsidRPr="00A76F9B" w:rsidRDefault="00C80B46" w:rsidP="00A76F9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A76F9B">
              <w:rPr>
                <w:rFonts w:ascii="Arial" w:hAnsi="Arial" w:cs="Arial"/>
                <w:b/>
              </w:rPr>
              <w:t>/2023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31A72B84" w14:textId="7D2BF6CA" w:rsidR="00C80B46" w:rsidRPr="00A76F9B" w:rsidRDefault="00C80B46" w:rsidP="00A76F9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A76F9B">
              <w:rPr>
                <w:rFonts w:ascii="Arial" w:hAnsi="Arial" w:cs="Arial"/>
                <w:b/>
              </w:rPr>
              <w:t>/2023</w:t>
            </w:r>
          </w:p>
        </w:tc>
      </w:tr>
      <w:tr w:rsidR="00A76F9B" w14:paraId="38E79418" w14:textId="77777777" w:rsidTr="00E2125D">
        <w:tc>
          <w:tcPr>
            <w:tcW w:w="5353" w:type="dxa"/>
            <w:shd w:val="clear" w:color="auto" w:fill="D9D9D9" w:themeFill="background1" w:themeFillShade="D9"/>
          </w:tcPr>
          <w:p w14:paraId="3DF4F30A" w14:textId="5FCACF71" w:rsidR="00A76F9B" w:rsidRPr="008666B7" w:rsidRDefault="00A76F9B" w:rsidP="00A76F9B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8666B7">
              <w:rPr>
                <w:rFonts w:ascii="Arial" w:hAnsi="Arial" w:cs="Arial"/>
                <w:b/>
              </w:rPr>
              <w:lastRenderedPageBreak/>
              <w:t>Aktivity realizační fáze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791C9B86" w14:textId="77777777" w:rsidR="00A76F9B" w:rsidRPr="008666B7" w:rsidRDefault="00A76F9B" w:rsidP="008666B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666B7">
              <w:rPr>
                <w:rFonts w:ascii="Arial" w:hAnsi="Arial" w:cs="Arial"/>
                <w:b/>
              </w:rPr>
              <w:t>Harmonogram od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59875C2A" w14:textId="77777777" w:rsidR="00A76F9B" w:rsidRPr="008666B7" w:rsidRDefault="00A76F9B" w:rsidP="008666B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666B7">
              <w:rPr>
                <w:rFonts w:ascii="Arial" w:hAnsi="Arial" w:cs="Arial"/>
                <w:b/>
              </w:rPr>
              <w:t>Harmonogram do</w:t>
            </w:r>
          </w:p>
        </w:tc>
      </w:tr>
      <w:tr w:rsidR="00A76F9B" w14:paraId="518479DE" w14:textId="77777777" w:rsidTr="008666B7">
        <w:tc>
          <w:tcPr>
            <w:tcW w:w="5353" w:type="dxa"/>
          </w:tcPr>
          <w:p w14:paraId="27293895" w14:textId="2CFEFA72" w:rsidR="00A76F9B" w:rsidRPr="008666B7" w:rsidRDefault="00C80B46" w:rsidP="008666B7">
            <w:pPr>
              <w:pStyle w:val="Odstavecseseznamem"/>
              <w:numPr>
                <w:ilvl w:val="0"/>
                <w:numId w:val="18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</w:t>
            </w:r>
            <w:r w:rsidR="00A76F9B">
              <w:rPr>
                <w:rFonts w:ascii="Arial" w:hAnsi="Arial" w:cs="Arial"/>
              </w:rPr>
              <w:t>pracování návrhu změny územního plánu pro veřejné projednání podle § 55b stavebního zákona, kterou se provede konverze územního plánu do jednotného standardu ve formátu PDF/A a ve strojově čitelném formátu vč. prostorových dat ve vektorové formě</w:t>
            </w:r>
          </w:p>
        </w:tc>
        <w:tc>
          <w:tcPr>
            <w:tcW w:w="2000" w:type="dxa"/>
            <w:vAlign w:val="center"/>
          </w:tcPr>
          <w:p w14:paraId="736C7A20" w14:textId="7E6E5535" w:rsidR="00A76F9B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76F9B">
              <w:rPr>
                <w:rFonts w:ascii="Arial" w:hAnsi="Arial" w:cs="Arial"/>
              </w:rPr>
              <w:t>/2023</w:t>
            </w:r>
          </w:p>
        </w:tc>
        <w:tc>
          <w:tcPr>
            <w:tcW w:w="1969" w:type="dxa"/>
            <w:vAlign w:val="center"/>
          </w:tcPr>
          <w:p w14:paraId="23962133" w14:textId="2E6F2BE1" w:rsidR="00A76F9B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8666B7">
              <w:rPr>
                <w:rFonts w:ascii="Arial" w:hAnsi="Arial" w:cs="Arial"/>
              </w:rPr>
              <w:t>/2023</w:t>
            </w:r>
          </w:p>
        </w:tc>
      </w:tr>
      <w:tr w:rsidR="00A76F9B" w14:paraId="614F050F" w14:textId="77777777" w:rsidTr="008666B7">
        <w:tc>
          <w:tcPr>
            <w:tcW w:w="5353" w:type="dxa"/>
          </w:tcPr>
          <w:p w14:paraId="62441968" w14:textId="3124A34F" w:rsidR="00A76F9B" w:rsidRPr="00C80B46" w:rsidRDefault="00A76F9B" w:rsidP="00C80B46">
            <w:pPr>
              <w:pStyle w:val="Odstavecseseznamem"/>
              <w:numPr>
                <w:ilvl w:val="0"/>
                <w:numId w:val="18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veřejné projednání </w:t>
            </w:r>
            <w:r w:rsidR="00C80B46">
              <w:rPr>
                <w:rFonts w:ascii="Arial" w:hAnsi="Arial" w:cs="Arial"/>
              </w:rPr>
              <w:t>změny územního plánu,</w:t>
            </w:r>
            <w:r>
              <w:rPr>
                <w:rFonts w:ascii="Arial" w:hAnsi="Arial" w:cs="Arial"/>
              </w:rPr>
              <w:t xml:space="preserve"> přijímání stanovisek, připomínek a námitek</w:t>
            </w:r>
          </w:p>
        </w:tc>
        <w:tc>
          <w:tcPr>
            <w:tcW w:w="2000" w:type="dxa"/>
            <w:vAlign w:val="center"/>
          </w:tcPr>
          <w:p w14:paraId="698F89DD" w14:textId="77CE5AEA" w:rsidR="00A76F9B" w:rsidRPr="008666B7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A76F9B" w:rsidRPr="008666B7">
              <w:rPr>
                <w:rFonts w:ascii="Arial" w:hAnsi="Arial" w:cs="Arial"/>
              </w:rPr>
              <w:t>/2023</w:t>
            </w:r>
          </w:p>
        </w:tc>
        <w:tc>
          <w:tcPr>
            <w:tcW w:w="1969" w:type="dxa"/>
            <w:vAlign w:val="center"/>
          </w:tcPr>
          <w:p w14:paraId="42A8D062" w14:textId="2A0128F9" w:rsidR="00A76F9B" w:rsidRPr="008666B7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A76F9B" w:rsidRPr="008666B7">
              <w:rPr>
                <w:rFonts w:ascii="Arial" w:hAnsi="Arial" w:cs="Arial"/>
              </w:rPr>
              <w:t>/2023</w:t>
            </w:r>
          </w:p>
        </w:tc>
      </w:tr>
      <w:tr w:rsidR="00A76F9B" w14:paraId="58DFB695" w14:textId="77777777" w:rsidTr="008666B7">
        <w:tc>
          <w:tcPr>
            <w:tcW w:w="5353" w:type="dxa"/>
          </w:tcPr>
          <w:p w14:paraId="2F81F8E7" w14:textId="74B5759F" w:rsidR="00A76F9B" w:rsidRPr="00C80B46" w:rsidRDefault="00A76F9B" w:rsidP="00C80B46">
            <w:pPr>
              <w:pStyle w:val="Odstavecseseznamem"/>
              <w:numPr>
                <w:ilvl w:val="0"/>
                <w:numId w:val="18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vydání stanoviska nadřízeného orgánu (Krajský úřad Ústeckého kraje – Odbor životního prostředí a zemědělství</w:t>
            </w:r>
          </w:p>
        </w:tc>
        <w:tc>
          <w:tcPr>
            <w:tcW w:w="2000" w:type="dxa"/>
            <w:vAlign w:val="center"/>
          </w:tcPr>
          <w:p w14:paraId="28367156" w14:textId="54206927" w:rsidR="00A76F9B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12/2023</w:t>
            </w:r>
          </w:p>
        </w:tc>
        <w:tc>
          <w:tcPr>
            <w:tcW w:w="1969" w:type="dxa"/>
            <w:vAlign w:val="center"/>
          </w:tcPr>
          <w:p w14:paraId="4BA6CBA8" w14:textId="0A9429E2" w:rsidR="00A76F9B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1/2024</w:t>
            </w:r>
          </w:p>
        </w:tc>
      </w:tr>
      <w:tr w:rsidR="00A76F9B" w14:paraId="02D5F37C" w14:textId="77777777" w:rsidTr="008666B7">
        <w:tc>
          <w:tcPr>
            <w:tcW w:w="5353" w:type="dxa"/>
          </w:tcPr>
          <w:p w14:paraId="196C6812" w14:textId="4308233D" w:rsidR="00A76F9B" w:rsidRPr="00C80B46" w:rsidRDefault="00A76F9B" w:rsidP="00C80B46">
            <w:pPr>
              <w:pStyle w:val="Odstavecseseznamem"/>
              <w:numPr>
                <w:ilvl w:val="0"/>
                <w:numId w:val="18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úprava návrhu změny po veřejném projednání</w:t>
            </w:r>
            <w:r w:rsidR="00C80B46">
              <w:rPr>
                <w:rFonts w:ascii="Arial" w:hAnsi="Arial" w:cs="Arial"/>
              </w:rPr>
              <w:t xml:space="preserve"> a vyhotovení návrhu rozhodnutí o námitkách a projednání s dotčenými orgány (v případě námitek)</w:t>
            </w:r>
          </w:p>
        </w:tc>
        <w:tc>
          <w:tcPr>
            <w:tcW w:w="2000" w:type="dxa"/>
            <w:vAlign w:val="center"/>
          </w:tcPr>
          <w:p w14:paraId="6EE12A44" w14:textId="589735DE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1/2024</w:t>
            </w:r>
          </w:p>
        </w:tc>
        <w:tc>
          <w:tcPr>
            <w:tcW w:w="1969" w:type="dxa"/>
            <w:vAlign w:val="center"/>
          </w:tcPr>
          <w:p w14:paraId="4F1F6797" w14:textId="138C3DC7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2/2024</w:t>
            </w:r>
          </w:p>
        </w:tc>
      </w:tr>
      <w:tr w:rsidR="00A76F9B" w14:paraId="06ACB737" w14:textId="77777777" w:rsidTr="008666B7">
        <w:tc>
          <w:tcPr>
            <w:tcW w:w="5353" w:type="dxa"/>
          </w:tcPr>
          <w:p w14:paraId="64EA978A" w14:textId="41B07965" w:rsidR="00A76F9B" w:rsidRDefault="00C80B46" w:rsidP="00C80B46">
            <w:pPr>
              <w:pStyle w:val="Odstavecseseznamem"/>
              <w:numPr>
                <w:ilvl w:val="0"/>
                <w:numId w:val="18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vyhotovení návrhu změny územního plánu pro schválení a vydání Zastupitelstvem Města Žatec</w:t>
            </w:r>
          </w:p>
        </w:tc>
        <w:tc>
          <w:tcPr>
            <w:tcW w:w="2000" w:type="dxa"/>
            <w:vAlign w:val="center"/>
          </w:tcPr>
          <w:p w14:paraId="16C46B85" w14:textId="3D365B7F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2/2024</w:t>
            </w:r>
          </w:p>
        </w:tc>
        <w:tc>
          <w:tcPr>
            <w:tcW w:w="1969" w:type="dxa"/>
            <w:vAlign w:val="center"/>
          </w:tcPr>
          <w:p w14:paraId="085D8464" w14:textId="45AAC845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3/2024</w:t>
            </w:r>
          </w:p>
        </w:tc>
      </w:tr>
      <w:tr w:rsidR="00A76F9B" w14:paraId="117524C3" w14:textId="77777777" w:rsidTr="008666B7">
        <w:tc>
          <w:tcPr>
            <w:tcW w:w="5353" w:type="dxa"/>
          </w:tcPr>
          <w:p w14:paraId="405604AC" w14:textId="77777777" w:rsidR="00A76F9B" w:rsidRDefault="00A76F9B" w:rsidP="00A76F9B">
            <w:pPr>
              <w:pStyle w:val="Odstavecseseznamem"/>
              <w:numPr>
                <w:ilvl w:val="0"/>
                <w:numId w:val="18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vydání změny územního plánu Zastupitelstvem Města Žatec</w:t>
            </w:r>
          </w:p>
          <w:p w14:paraId="5D7BB0AF" w14:textId="77777777" w:rsidR="00A76F9B" w:rsidRDefault="00A76F9B" w:rsidP="00A76F9B">
            <w:pPr>
              <w:pStyle w:val="Odstavecseseznamem"/>
              <w:spacing w:before="120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vAlign w:val="center"/>
          </w:tcPr>
          <w:p w14:paraId="6D361432" w14:textId="650507BE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3/2024</w:t>
            </w:r>
          </w:p>
        </w:tc>
        <w:tc>
          <w:tcPr>
            <w:tcW w:w="1969" w:type="dxa"/>
            <w:vAlign w:val="center"/>
          </w:tcPr>
          <w:p w14:paraId="4EB1AE36" w14:textId="6042C1DD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4/2024</w:t>
            </w:r>
          </w:p>
        </w:tc>
      </w:tr>
      <w:tr w:rsidR="00A76F9B" w14:paraId="0F9E4FB1" w14:textId="77777777" w:rsidTr="008666B7">
        <w:tc>
          <w:tcPr>
            <w:tcW w:w="5353" w:type="dxa"/>
          </w:tcPr>
          <w:p w14:paraId="7D30ED1C" w14:textId="1C566994" w:rsidR="00A76F9B" w:rsidRPr="00C80B46" w:rsidRDefault="00A76F9B" w:rsidP="00C80B46">
            <w:pPr>
              <w:pStyle w:val="Odstavecseseznamem"/>
              <w:numPr>
                <w:ilvl w:val="0"/>
                <w:numId w:val="18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zpracování změny územního plánu a vyhotovení úplného znění Územního plánu Žatec po změně, v jednotném standardu ve formátu PDF/A a ve strojově čitelném formátu vč. prostorových dat ve vektorové formě, nabytí účinnosti</w:t>
            </w:r>
          </w:p>
        </w:tc>
        <w:tc>
          <w:tcPr>
            <w:tcW w:w="2000" w:type="dxa"/>
            <w:vAlign w:val="center"/>
          </w:tcPr>
          <w:p w14:paraId="590533C5" w14:textId="2AC8AF4C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4/2024</w:t>
            </w:r>
          </w:p>
        </w:tc>
        <w:tc>
          <w:tcPr>
            <w:tcW w:w="1969" w:type="dxa"/>
            <w:vAlign w:val="center"/>
          </w:tcPr>
          <w:p w14:paraId="379FFC49" w14:textId="5B0CBC7C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5/2024</w:t>
            </w:r>
          </w:p>
        </w:tc>
      </w:tr>
      <w:tr w:rsidR="00A76F9B" w14:paraId="7A541905" w14:textId="77777777" w:rsidTr="008666B7">
        <w:tc>
          <w:tcPr>
            <w:tcW w:w="5353" w:type="dxa"/>
          </w:tcPr>
          <w:p w14:paraId="502088CC" w14:textId="5CFC9B6C" w:rsidR="00A76F9B" w:rsidRPr="00A76F9B" w:rsidRDefault="00A76F9B" w:rsidP="00A76F9B">
            <w:pPr>
              <w:pStyle w:val="Odstavecseseznamem"/>
              <w:numPr>
                <w:ilvl w:val="0"/>
                <w:numId w:val="18"/>
              </w:numPr>
              <w:spacing w:before="120"/>
              <w:ind w:left="42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nahrání územně plánovací dokumentace do systému Národního geoportálu územního plánování – ETL</w:t>
            </w:r>
          </w:p>
        </w:tc>
        <w:tc>
          <w:tcPr>
            <w:tcW w:w="2000" w:type="dxa"/>
            <w:vAlign w:val="center"/>
          </w:tcPr>
          <w:p w14:paraId="0B2CD048" w14:textId="0A67DD74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5/2024</w:t>
            </w:r>
          </w:p>
        </w:tc>
        <w:tc>
          <w:tcPr>
            <w:tcW w:w="1969" w:type="dxa"/>
            <w:vAlign w:val="center"/>
          </w:tcPr>
          <w:p w14:paraId="513F0949" w14:textId="27DD30F8" w:rsidR="00A76F9B" w:rsidRPr="00C80B46" w:rsidRDefault="00C80B46" w:rsidP="008666B7">
            <w:pPr>
              <w:spacing w:before="120"/>
              <w:jc w:val="center"/>
              <w:rPr>
                <w:rFonts w:ascii="Arial" w:hAnsi="Arial" w:cs="Arial"/>
              </w:rPr>
            </w:pPr>
            <w:r w:rsidRPr="00C80B46">
              <w:rPr>
                <w:rFonts w:ascii="Arial" w:hAnsi="Arial" w:cs="Arial"/>
              </w:rPr>
              <w:t>5/2024</w:t>
            </w:r>
          </w:p>
        </w:tc>
      </w:tr>
      <w:tr w:rsidR="00A76F9B" w14:paraId="6EA7D072" w14:textId="77777777" w:rsidTr="00E2125D">
        <w:tc>
          <w:tcPr>
            <w:tcW w:w="5353" w:type="dxa"/>
            <w:shd w:val="clear" w:color="auto" w:fill="D9D9D9" w:themeFill="background1" w:themeFillShade="D9"/>
          </w:tcPr>
          <w:p w14:paraId="2AFD6604" w14:textId="6DAAE3DA" w:rsidR="00A76F9B" w:rsidRPr="008666B7" w:rsidRDefault="00A76F9B" w:rsidP="00A76F9B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8666B7">
              <w:rPr>
                <w:rFonts w:ascii="Arial" w:hAnsi="Arial" w:cs="Arial"/>
                <w:b/>
              </w:rPr>
              <w:t>Realizační fáze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563F614C" w14:textId="512AB208" w:rsidR="00A76F9B" w:rsidRPr="008666B7" w:rsidRDefault="00C80B46" w:rsidP="008666B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A76F9B" w:rsidRPr="008666B7">
              <w:rPr>
                <w:rFonts w:ascii="Arial" w:hAnsi="Arial" w:cs="Arial"/>
                <w:b/>
              </w:rPr>
              <w:t>/2023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58848324" w14:textId="136E89E3" w:rsidR="00A76F9B" w:rsidRPr="008666B7" w:rsidRDefault="00C80B46" w:rsidP="008666B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A76F9B" w:rsidRPr="008666B7">
              <w:rPr>
                <w:rFonts w:ascii="Arial" w:hAnsi="Arial" w:cs="Arial"/>
                <w:b/>
              </w:rPr>
              <w:t>/2024</w:t>
            </w:r>
          </w:p>
        </w:tc>
      </w:tr>
    </w:tbl>
    <w:p w14:paraId="2AF26118" w14:textId="77777777" w:rsidR="00796FF6" w:rsidRDefault="00796FF6" w:rsidP="001E49BC">
      <w:pPr>
        <w:spacing w:before="120"/>
        <w:jc w:val="both"/>
        <w:rPr>
          <w:rFonts w:ascii="Arial" w:hAnsi="Arial" w:cs="Arial"/>
        </w:rPr>
      </w:pPr>
    </w:p>
    <w:p w14:paraId="5EA1BF7E" w14:textId="31363BD7" w:rsidR="00574DFF" w:rsidRPr="00056813" w:rsidRDefault="005A02AC" w:rsidP="00294A31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6" w:name="_Toc66785518"/>
      <w:bookmarkStart w:id="17" w:name="_Toc126053522"/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="00C81408">
        <w:rPr>
          <w:rFonts w:ascii="Arial" w:hAnsi="Arial" w:cs="Arial"/>
          <w:sz w:val="22"/>
          <w:szCs w:val="22"/>
        </w:rPr>
        <w:tab/>
      </w:r>
      <w:r w:rsidR="00056813" w:rsidRPr="00056813">
        <w:rPr>
          <w:rFonts w:ascii="Arial" w:hAnsi="Arial" w:cs="Arial"/>
          <w:caps/>
          <w:sz w:val="22"/>
          <w:szCs w:val="22"/>
        </w:rPr>
        <w:t>Připravenost projektu k realizaci</w:t>
      </w:r>
      <w:bookmarkEnd w:id="16"/>
      <w:bookmarkEnd w:id="17"/>
    </w:p>
    <w:p w14:paraId="0DB5509B" w14:textId="77777777" w:rsidR="008666B7" w:rsidRDefault="008666B7" w:rsidP="00B7557F">
      <w:pPr>
        <w:spacing w:before="120"/>
        <w:jc w:val="both"/>
        <w:rPr>
          <w:rFonts w:ascii="Arial" w:hAnsi="Arial" w:cs="Arial"/>
        </w:rPr>
      </w:pPr>
    </w:p>
    <w:p w14:paraId="29A6E385" w14:textId="3804EEBB" w:rsidR="009A7E9D" w:rsidRDefault="009A7E9D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je v</w:t>
      </w:r>
      <w:r w:rsidR="008666B7">
        <w:rPr>
          <w:rFonts w:ascii="Arial" w:hAnsi="Arial" w:cs="Arial"/>
        </w:rPr>
        <w:t> současné době</w:t>
      </w:r>
      <w:r>
        <w:rPr>
          <w:rFonts w:ascii="Arial" w:hAnsi="Arial" w:cs="Arial"/>
        </w:rPr>
        <w:t xml:space="preserve"> ve </w:t>
      </w:r>
      <w:r w:rsidRPr="001A2F8E">
        <w:rPr>
          <w:rFonts w:ascii="Arial" w:hAnsi="Arial" w:cs="Arial"/>
        </w:rPr>
        <w:t xml:space="preserve">fázi </w:t>
      </w:r>
      <w:r w:rsidR="001A2F8E">
        <w:rPr>
          <w:rFonts w:ascii="Arial" w:hAnsi="Arial" w:cs="Arial"/>
        </w:rPr>
        <w:t>realizační</w:t>
      </w:r>
      <w:r>
        <w:rPr>
          <w:rFonts w:ascii="Arial" w:hAnsi="Arial" w:cs="Arial"/>
        </w:rPr>
        <w:t xml:space="preserve">. </w:t>
      </w:r>
    </w:p>
    <w:p w14:paraId="02733951" w14:textId="77777777" w:rsidR="009A7E9D" w:rsidRPr="00C321D5" w:rsidRDefault="009A7E9D" w:rsidP="00B7557F">
      <w:pPr>
        <w:spacing w:before="120"/>
        <w:jc w:val="both"/>
        <w:rPr>
          <w:rFonts w:ascii="Arial" w:hAnsi="Arial" w:cs="Arial"/>
        </w:rPr>
      </w:pPr>
    </w:p>
    <w:p w14:paraId="66AB1976" w14:textId="39371B2F" w:rsidR="00574DFF" w:rsidRPr="008666B7" w:rsidRDefault="004F2473" w:rsidP="008666B7">
      <w:pPr>
        <w:pStyle w:val="Odstavecseseznamem"/>
        <w:numPr>
          <w:ilvl w:val="0"/>
          <w:numId w:val="1"/>
        </w:numPr>
        <w:ind w:left="426"/>
        <w:jc w:val="both"/>
        <w:rPr>
          <w:rFonts w:ascii="Arial" w:hAnsi="Arial" w:cs="Arial"/>
          <w:u w:val="single"/>
        </w:rPr>
      </w:pPr>
      <w:r w:rsidRPr="008666B7">
        <w:rPr>
          <w:rFonts w:ascii="Arial" w:hAnsi="Arial" w:cs="Arial"/>
          <w:u w:val="single"/>
        </w:rPr>
        <w:t>T</w:t>
      </w:r>
      <w:r w:rsidR="008666B7" w:rsidRPr="008666B7">
        <w:rPr>
          <w:rFonts w:ascii="Arial" w:hAnsi="Arial" w:cs="Arial"/>
          <w:u w:val="single"/>
        </w:rPr>
        <w:t>echnická připravenost</w:t>
      </w:r>
    </w:p>
    <w:p w14:paraId="4E089495" w14:textId="563E12A1" w:rsidR="00736F04" w:rsidRDefault="001A2F8E" w:rsidP="00866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uskutečnil poptávkové řízení na zpracovatele </w:t>
      </w:r>
      <w:r w:rsidR="00736F04">
        <w:rPr>
          <w:rFonts w:ascii="Arial" w:hAnsi="Arial" w:cs="Arial"/>
        </w:rPr>
        <w:t xml:space="preserve">změny </w:t>
      </w:r>
      <w:r>
        <w:rPr>
          <w:rFonts w:ascii="Arial" w:hAnsi="Arial" w:cs="Arial"/>
        </w:rPr>
        <w:t>územního plánu, byl vybrá</w:t>
      </w:r>
      <w:r w:rsidR="00736F04">
        <w:rPr>
          <w:rFonts w:ascii="Arial" w:hAnsi="Arial" w:cs="Arial"/>
        </w:rPr>
        <w:t xml:space="preserve">n zpracovatel s nejnižší nabídkovou cenou, dne </w:t>
      </w:r>
      <w:r w:rsidR="007A51A3">
        <w:rPr>
          <w:rFonts w:ascii="Arial" w:hAnsi="Arial" w:cs="Arial"/>
        </w:rPr>
        <w:t>7. 6. 2023</w:t>
      </w:r>
      <w:r w:rsidR="00736F04">
        <w:rPr>
          <w:rFonts w:ascii="Arial" w:hAnsi="Arial" w:cs="Arial"/>
        </w:rPr>
        <w:t xml:space="preserve"> byla podepsána smlouva s vybraným zpracovatelem. </w:t>
      </w:r>
    </w:p>
    <w:p w14:paraId="65C02C86" w14:textId="3A38EDC6" w:rsidR="001A2F8E" w:rsidRPr="001A2F8E" w:rsidRDefault="00736F04" w:rsidP="00866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Objednatelem služeb je žadatel o podporu předkládaného záměru.</w:t>
      </w:r>
    </w:p>
    <w:p w14:paraId="76B60631" w14:textId="6A41BEB9" w:rsidR="00736F04" w:rsidRDefault="00736F04" w:rsidP="00866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dubnu 2023 byla podána žádost o stanovisko Krajského úřadu Ústeckého kraje – Odbor životního prostředí a zemědělství ke změně územního plánu zkráceným postupem.</w:t>
      </w:r>
    </w:p>
    <w:p w14:paraId="4DEE98AE" w14:textId="08CFD0CC" w:rsidR="00952B58" w:rsidRDefault="00952B58" w:rsidP="00866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Dne 25. 5. 2023 schválilo Zastupitelstvo Města Žatce zahájení změny č. 17 Územního plánu Žatec, kterým bude provedena konverze stávajícího územního plánu do jednotného standardu.</w:t>
      </w:r>
    </w:p>
    <w:p w14:paraId="008A0892" w14:textId="1E3EEDFB" w:rsidR="00467584" w:rsidRPr="008666B7" w:rsidRDefault="008666B7" w:rsidP="008666B7">
      <w:pPr>
        <w:pStyle w:val="Odstavecseseznamem"/>
        <w:numPr>
          <w:ilvl w:val="0"/>
          <w:numId w:val="1"/>
        </w:numPr>
        <w:spacing w:before="360"/>
        <w:ind w:left="426" w:hanging="357"/>
        <w:contextualSpacing w:val="0"/>
        <w:jc w:val="both"/>
        <w:rPr>
          <w:rFonts w:ascii="Arial" w:hAnsi="Arial" w:cs="Arial"/>
          <w:u w:val="single"/>
        </w:rPr>
      </w:pPr>
      <w:r w:rsidRPr="008666B7">
        <w:rPr>
          <w:rFonts w:ascii="Arial" w:hAnsi="Arial" w:cs="Arial"/>
          <w:u w:val="single"/>
        </w:rPr>
        <w:t>Finanční připravenost</w:t>
      </w:r>
    </w:p>
    <w:p w14:paraId="305E555B" w14:textId="0ECBF790" w:rsidR="009A7E9D" w:rsidRDefault="009A7E9D" w:rsidP="00866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Realizace projektu bude financována z vlastních zdrojů žadatele, a to jak v rámci předfinancování projektu, tak v rámci spolufinancování projektu. Žadatel má dostatečné množství finančních prostředků pro zajištění realizace předkládaného projektu.</w:t>
      </w:r>
    </w:p>
    <w:p w14:paraId="7C1218C4" w14:textId="7C88C03C" w:rsidR="004F2473" w:rsidRPr="008666B7" w:rsidRDefault="008666B7" w:rsidP="008666B7">
      <w:pPr>
        <w:pStyle w:val="Odstavecseseznamem"/>
        <w:numPr>
          <w:ilvl w:val="0"/>
          <w:numId w:val="1"/>
        </w:numPr>
        <w:spacing w:before="360"/>
        <w:ind w:left="426" w:hanging="357"/>
        <w:contextualSpacing w:val="0"/>
        <w:jc w:val="both"/>
        <w:rPr>
          <w:rFonts w:ascii="Arial" w:hAnsi="Arial" w:cs="Arial"/>
          <w:u w:val="single"/>
        </w:rPr>
      </w:pPr>
      <w:r w:rsidRPr="008666B7">
        <w:rPr>
          <w:rFonts w:ascii="Arial" w:hAnsi="Arial" w:cs="Arial"/>
          <w:u w:val="single"/>
        </w:rPr>
        <w:t>Administrativní připravenost</w:t>
      </w:r>
    </w:p>
    <w:p w14:paraId="7684B446" w14:textId="449D0C34" w:rsidR="00736F04" w:rsidRDefault="00736F04" w:rsidP="00866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má pro realizaci projektu zajištěné taktéž administrativní zázemí.</w:t>
      </w:r>
      <w:r w:rsidR="00F810A3">
        <w:rPr>
          <w:rFonts w:ascii="Arial" w:hAnsi="Arial" w:cs="Arial"/>
        </w:rPr>
        <w:t xml:space="preserve"> Má </w:t>
      </w:r>
      <w:r w:rsidR="008666B7">
        <w:rPr>
          <w:rFonts w:ascii="Arial" w:hAnsi="Arial" w:cs="Arial"/>
        </w:rPr>
        <w:t>sesta</w:t>
      </w:r>
      <w:r w:rsidR="00F810A3">
        <w:rPr>
          <w:rFonts w:ascii="Arial" w:hAnsi="Arial" w:cs="Arial"/>
        </w:rPr>
        <w:t>vený realizační tým, který bude zodpovědný za realizaci projektu, a to jak z hlediska technického, tak z hlediska administrativního, finančního a dotačního. Jedná se o pracovníky s dostatečnými kvalifikačními předpoklady a dlouholetými zkušenostmi ve svém oboru.</w:t>
      </w:r>
    </w:p>
    <w:p w14:paraId="2CDA73A1" w14:textId="77777777" w:rsidR="002A2A79" w:rsidRDefault="00F810A3" w:rsidP="00866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realizaci projektu bude zodpovědný</w:t>
      </w:r>
      <w:r w:rsidR="002A2A79">
        <w:rPr>
          <w:rFonts w:ascii="Arial" w:hAnsi="Arial" w:cs="Arial"/>
        </w:rPr>
        <w:t>:</w:t>
      </w:r>
    </w:p>
    <w:p w14:paraId="1379B6B4" w14:textId="4D7A5442" w:rsidR="002A2A79" w:rsidRPr="008666B7" w:rsidRDefault="002A2A79" w:rsidP="008666B7">
      <w:pPr>
        <w:pStyle w:val="Odstavecseseznamem"/>
        <w:numPr>
          <w:ilvl w:val="0"/>
          <w:numId w:val="18"/>
        </w:numPr>
        <w:ind w:left="426"/>
        <w:jc w:val="both"/>
        <w:rPr>
          <w:rFonts w:ascii="Arial" w:hAnsi="Arial" w:cs="Arial"/>
        </w:rPr>
      </w:pPr>
      <w:r w:rsidRPr="008666B7">
        <w:rPr>
          <w:rFonts w:ascii="Arial" w:hAnsi="Arial" w:cs="Arial"/>
        </w:rPr>
        <w:t xml:space="preserve">vedoucí </w:t>
      </w:r>
      <w:r w:rsidR="00B36310">
        <w:rPr>
          <w:rFonts w:ascii="Arial" w:hAnsi="Arial" w:cs="Arial"/>
        </w:rPr>
        <w:t xml:space="preserve">oddělení životního prostředí, </w:t>
      </w:r>
      <w:r w:rsidR="00B379C6">
        <w:rPr>
          <w:rFonts w:ascii="Arial" w:hAnsi="Arial" w:cs="Arial"/>
        </w:rPr>
        <w:t>O</w:t>
      </w:r>
      <w:r w:rsidR="00F810A3" w:rsidRPr="008666B7">
        <w:rPr>
          <w:rFonts w:ascii="Arial" w:hAnsi="Arial" w:cs="Arial"/>
        </w:rPr>
        <w:t xml:space="preserve">dboru </w:t>
      </w:r>
      <w:r w:rsidR="00B379C6">
        <w:rPr>
          <w:rFonts w:ascii="Arial" w:hAnsi="Arial" w:cs="Arial"/>
        </w:rPr>
        <w:t>stav</w:t>
      </w:r>
      <w:r w:rsidR="00B36310">
        <w:rPr>
          <w:rFonts w:ascii="Arial" w:hAnsi="Arial" w:cs="Arial"/>
        </w:rPr>
        <w:t xml:space="preserve">ebního a vyvlastňovacího úřadu, životní prostředí </w:t>
      </w:r>
      <w:r w:rsidRPr="008666B7">
        <w:rPr>
          <w:rFonts w:ascii="Arial" w:hAnsi="Arial" w:cs="Arial"/>
        </w:rPr>
        <w:t>MÚ Žatec,</w:t>
      </w:r>
      <w:r w:rsidR="00F810A3" w:rsidRPr="008666B7">
        <w:rPr>
          <w:rFonts w:ascii="Arial" w:hAnsi="Arial" w:cs="Arial"/>
        </w:rPr>
        <w:t xml:space="preserve"> </w:t>
      </w:r>
    </w:p>
    <w:p w14:paraId="4CEBBFC1" w14:textId="43786B2A" w:rsidR="002A2A79" w:rsidRPr="008666B7" w:rsidRDefault="00F810A3" w:rsidP="008666B7">
      <w:pPr>
        <w:pStyle w:val="Odstavecseseznamem"/>
        <w:numPr>
          <w:ilvl w:val="0"/>
          <w:numId w:val="18"/>
        </w:numPr>
        <w:ind w:left="426"/>
        <w:jc w:val="both"/>
        <w:rPr>
          <w:rFonts w:ascii="Arial" w:hAnsi="Arial" w:cs="Arial"/>
        </w:rPr>
      </w:pPr>
      <w:r w:rsidRPr="008666B7">
        <w:rPr>
          <w:rFonts w:ascii="Arial" w:hAnsi="Arial" w:cs="Arial"/>
        </w:rPr>
        <w:t>pracovník úřadu územního plánování</w:t>
      </w:r>
      <w:r w:rsidR="002A2A79" w:rsidRPr="008666B7">
        <w:rPr>
          <w:rFonts w:ascii="Arial" w:hAnsi="Arial" w:cs="Arial"/>
        </w:rPr>
        <w:t xml:space="preserve"> MÚ Žatec (ZOZ ÚP),</w:t>
      </w:r>
    </w:p>
    <w:p w14:paraId="68D23015" w14:textId="0796F512" w:rsidR="002A2A79" w:rsidRPr="008666B7" w:rsidRDefault="002A2A79" w:rsidP="008666B7">
      <w:pPr>
        <w:pStyle w:val="Odstavecseseznamem"/>
        <w:numPr>
          <w:ilvl w:val="0"/>
          <w:numId w:val="18"/>
        </w:numPr>
        <w:ind w:left="426"/>
        <w:jc w:val="both"/>
        <w:rPr>
          <w:rFonts w:ascii="Arial" w:hAnsi="Arial" w:cs="Arial"/>
        </w:rPr>
      </w:pPr>
      <w:r w:rsidRPr="008666B7">
        <w:rPr>
          <w:rFonts w:ascii="Arial" w:hAnsi="Arial" w:cs="Arial"/>
        </w:rPr>
        <w:t>vedoucí Odboru rozvoje města MÚ Žatec,</w:t>
      </w:r>
    </w:p>
    <w:p w14:paraId="5E525A1E" w14:textId="05521FCE" w:rsidR="002A2A79" w:rsidRPr="008666B7" w:rsidRDefault="002A2A79" w:rsidP="008666B7">
      <w:pPr>
        <w:pStyle w:val="Odstavecseseznamem"/>
        <w:numPr>
          <w:ilvl w:val="0"/>
          <w:numId w:val="18"/>
        </w:numPr>
        <w:ind w:left="426"/>
        <w:jc w:val="both"/>
        <w:rPr>
          <w:rFonts w:ascii="Arial" w:hAnsi="Arial" w:cs="Arial"/>
        </w:rPr>
      </w:pPr>
      <w:r w:rsidRPr="008666B7">
        <w:rPr>
          <w:rFonts w:ascii="Arial" w:hAnsi="Arial" w:cs="Arial"/>
        </w:rPr>
        <w:t>pracovník dotačního úseku MÚ Žatec,</w:t>
      </w:r>
    </w:p>
    <w:p w14:paraId="059A249C" w14:textId="2CF6C457" w:rsidR="00F810A3" w:rsidRPr="008666B7" w:rsidRDefault="002A2A79" w:rsidP="008666B7">
      <w:pPr>
        <w:pStyle w:val="Odstavecseseznamem"/>
        <w:numPr>
          <w:ilvl w:val="0"/>
          <w:numId w:val="18"/>
        </w:numPr>
        <w:ind w:left="426"/>
        <w:jc w:val="both"/>
        <w:rPr>
          <w:rFonts w:ascii="Arial" w:hAnsi="Arial" w:cs="Arial"/>
        </w:rPr>
      </w:pPr>
      <w:r w:rsidRPr="008666B7">
        <w:rPr>
          <w:rFonts w:ascii="Arial" w:hAnsi="Arial" w:cs="Arial"/>
        </w:rPr>
        <w:t>pracovník Finančního odboru MÚ Žatec</w:t>
      </w:r>
      <w:r w:rsidR="00F810A3" w:rsidRPr="008666B7">
        <w:rPr>
          <w:rFonts w:ascii="Arial" w:hAnsi="Arial" w:cs="Arial"/>
        </w:rPr>
        <w:t>.</w:t>
      </w:r>
    </w:p>
    <w:p w14:paraId="7374E004" w14:textId="77777777" w:rsidR="00213BCD" w:rsidRDefault="00213BCD" w:rsidP="009A7E9D">
      <w:pPr>
        <w:jc w:val="both"/>
        <w:rPr>
          <w:rFonts w:ascii="Arial" w:hAnsi="Arial" w:cs="Arial"/>
        </w:rPr>
      </w:pPr>
    </w:p>
    <w:p w14:paraId="4F86C134" w14:textId="77777777" w:rsidR="00B379C6" w:rsidRDefault="009A7E9D" w:rsidP="009A7E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podpory (Město Žatec)</w:t>
      </w:r>
      <w:r w:rsidR="0074748C">
        <w:rPr>
          <w:rFonts w:ascii="Arial" w:hAnsi="Arial" w:cs="Arial"/>
        </w:rPr>
        <w:t xml:space="preserve"> je zároveň provozovatelem projektu v době jeho realizace.</w:t>
      </w:r>
    </w:p>
    <w:p w14:paraId="41E510BA" w14:textId="7FAED176" w:rsidR="009A7E9D" w:rsidRPr="009A7E9D" w:rsidRDefault="0074748C" w:rsidP="009A7E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4F05902" w14:textId="055B981F" w:rsidR="003672DC" w:rsidRDefault="003672DC" w:rsidP="003672DC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8" w:name="_Toc126053523"/>
      <w:r>
        <w:rPr>
          <w:rFonts w:ascii="Arial" w:hAnsi="Arial" w:cs="Arial"/>
          <w:sz w:val="22"/>
          <w:szCs w:val="22"/>
        </w:rPr>
        <w:t>4.6</w:t>
      </w:r>
      <w:r w:rsidR="00C81408">
        <w:rPr>
          <w:rFonts w:ascii="Arial" w:hAnsi="Arial" w:cs="Arial"/>
          <w:sz w:val="22"/>
          <w:szCs w:val="22"/>
        </w:rPr>
        <w:tab/>
      </w:r>
      <w:r w:rsidR="00056813" w:rsidRPr="00BC0E2D">
        <w:rPr>
          <w:rFonts w:ascii="Arial" w:hAnsi="Arial" w:cs="Arial"/>
          <w:caps/>
          <w:sz w:val="22"/>
          <w:szCs w:val="22"/>
        </w:rPr>
        <w:t>Ekonomická/neekonomická činnost žadatele o podporu</w:t>
      </w:r>
      <w:bookmarkEnd w:id="18"/>
      <w:r w:rsidR="004A1194">
        <w:rPr>
          <w:rFonts w:ascii="Arial" w:hAnsi="Arial" w:cs="Arial"/>
          <w:sz w:val="22"/>
          <w:szCs w:val="22"/>
        </w:rPr>
        <w:t xml:space="preserve"> </w:t>
      </w:r>
    </w:p>
    <w:p w14:paraId="3B2D0227" w14:textId="77777777" w:rsidR="0057620E" w:rsidRDefault="0057620E" w:rsidP="00FE4372">
      <w:pPr>
        <w:spacing w:before="120"/>
        <w:jc w:val="both"/>
        <w:rPr>
          <w:rFonts w:ascii="Arial" w:hAnsi="Arial" w:cs="Arial"/>
        </w:rPr>
      </w:pPr>
    </w:p>
    <w:p w14:paraId="2B43107B" w14:textId="6B8CACC2" w:rsidR="00110AEC" w:rsidRDefault="0074748C" w:rsidP="00FE437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„Standardizace územního plánu Žatec“ nezakládá veřejnou podporu ve smyslu čl. 107 odst. 1 Smlouvy o fungování Evropské unie. Poskytnutá podpora bude směřovat do neekonomických činností žadatele (příjemce podpory). Jedná se zejména </w:t>
      </w:r>
      <w:r w:rsidR="00110AEC">
        <w:rPr>
          <w:rFonts w:ascii="Arial" w:hAnsi="Arial" w:cs="Arial"/>
        </w:rPr>
        <w:t xml:space="preserve">o správu a uplatňování územního plánu, </w:t>
      </w:r>
      <w:r>
        <w:rPr>
          <w:rFonts w:ascii="Arial" w:hAnsi="Arial" w:cs="Arial"/>
        </w:rPr>
        <w:t xml:space="preserve">o </w:t>
      </w:r>
      <w:r w:rsidR="00110AEC">
        <w:rPr>
          <w:rFonts w:ascii="Arial" w:hAnsi="Arial" w:cs="Arial"/>
        </w:rPr>
        <w:t>jeho pořízení, aktualizaci a přizpůsobení aktuálním podmínkám a požadavkům - provádění změn územního plánu pro území města Žatec a místních částí, územních plánů pro obce ve správním území ORP Žatec, a o vymezení zastavěného území pro obce ve správním území ORP Žatec.</w:t>
      </w:r>
    </w:p>
    <w:p w14:paraId="043F4EEC" w14:textId="4AA58F56" w:rsidR="0057620E" w:rsidRDefault="005C5E8A" w:rsidP="00FE437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Město Žatec vede oddělené účetnictví pro činnosti ekonomické a neekonomické, ekonomická činnost žadatele je však v poměru k neekonomické činnosti minimální. Vzhledem k charakteru </w:t>
      </w:r>
      <w:r w:rsidRPr="005C5E8A">
        <w:rPr>
          <w:rFonts w:ascii="Arial" w:hAnsi="Arial" w:cs="Arial"/>
        </w:rPr>
        <w:t xml:space="preserve">projektu </w:t>
      </w:r>
      <w:r>
        <w:rPr>
          <w:rFonts w:ascii="Arial" w:hAnsi="Arial" w:cs="Arial"/>
        </w:rPr>
        <w:t xml:space="preserve">žadatel </w:t>
      </w:r>
      <w:r w:rsidRPr="005C5E8A">
        <w:rPr>
          <w:rFonts w:ascii="Arial" w:hAnsi="Arial" w:cs="Arial"/>
        </w:rPr>
        <w:t xml:space="preserve">nevystupuje jako plátce DPH - jedná se výkon veřejné správy - Podle § 5 odst. 3 zákona č. 235/2004 Sb. o dani z přidané hodnoty se obec, která provádí výkony působností v oblasti veřejné správy, nepovažuje za osobu povinnou k dani, a to i </w:t>
      </w:r>
      <w:r>
        <w:rPr>
          <w:rFonts w:ascii="Arial" w:hAnsi="Arial" w:cs="Arial"/>
        </w:rPr>
        <w:t xml:space="preserve">v </w:t>
      </w:r>
      <w:r w:rsidRPr="005C5E8A">
        <w:rPr>
          <w:rFonts w:ascii="Arial" w:hAnsi="Arial" w:cs="Arial"/>
        </w:rPr>
        <w:t>případě, kdy za tyto výkony přijímá úplatu.</w:t>
      </w:r>
    </w:p>
    <w:p w14:paraId="65C1E94D" w14:textId="6B5936A2" w:rsidR="004A7370" w:rsidRDefault="005C5E8A" w:rsidP="00FE437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B2013E6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78A85217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6C624001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103E45C0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40069311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5744D57B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06BEB584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5D4636A8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69ABC397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7D7B5BA8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00783A24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1F5B1F2B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05C76EEC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4EF6F87C" w14:textId="77777777" w:rsidR="004A7370" w:rsidRDefault="004A7370" w:rsidP="00FE4372">
      <w:pPr>
        <w:spacing w:before="120"/>
        <w:jc w:val="both"/>
        <w:rPr>
          <w:rFonts w:ascii="Arial" w:hAnsi="Arial" w:cs="Arial"/>
        </w:rPr>
      </w:pPr>
    </w:p>
    <w:p w14:paraId="2A638621" w14:textId="77777777" w:rsidR="009C45AE" w:rsidRDefault="009C45AE" w:rsidP="00FE4372">
      <w:pPr>
        <w:spacing w:before="120"/>
        <w:jc w:val="both"/>
        <w:rPr>
          <w:rFonts w:ascii="Arial" w:hAnsi="Arial" w:cs="Arial"/>
        </w:rPr>
      </w:pPr>
    </w:p>
    <w:p w14:paraId="471D5BDB" w14:textId="77777777" w:rsidR="009C45AE" w:rsidRDefault="009C45AE" w:rsidP="00FE4372">
      <w:pPr>
        <w:spacing w:before="120"/>
        <w:jc w:val="both"/>
        <w:rPr>
          <w:rFonts w:ascii="Arial" w:hAnsi="Arial" w:cs="Arial"/>
        </w:rPr>
      </w:pPr>
    </w:p>
    <w:p w14:paraId="4C59BF6B" w14:textId="77777777" w:rsidR="009C45AE" w:rsidRDefault="009C45AE" w:rsidP="00FE4372">
      <w:pPr>
        <w:spacing w:before="120"/>
        <w:jc w:val="both"/>
        <w:rPr>
          <w:rFonts w:ascii="Arial" w:hAnsi="Arial" w:cs="Arial"/>
        </w:rPr>
      </w:pPr>
    </w:p>
    <w:p w14:paraId="2A114410" w14:textId="77777777" w:rsidR="009C45AE" w:rsidRDefault="009C45AE" w:rsidP="00FE4372">
      <w:pPr>
        <w:spacing w:before="120"/>
        <w:jc w:val="both"/>
        <w:rPr>
          <w:rFonts w:ascii="Arial" w:hAnsi="Arial" w:cs="Arial"/>
        </w:rPr>
      </w:pPr>
    </w:p>
    <w:p w14:paraId="736CEBA2" w14:textId="77777777" w:rsidR="009C45AE" w:rsidRDefault="009C45AE" w:rsidP="00FE4372">
      <w:pPr>
        <w:spacing w:before="120"/>
        <w:jc w:val="both"/>
        <w:rPr>
          <w:rFonts w:ascii="Arial" w:hAnsi="Arial" w:cs="Arial"/>
        </w:rPr>
      </w:pPr>
    </w:p>
    <w:p w14:paraId="34988D2E" w14:textId="77777777" w:rsidR="009C45AE" w:rsidRDefault="009C45AE" w:rsidP="00FE4372">
      <w:pPr>
        <w:spacing w:before="120"/>
        <w:jc w:val="both"/>
        <w:rPr>
          <w:rFonts w:ascii="Arial" w:hAnsi="Arial" w:cs="Arial"/>
        </w:rPr>
      </w:pPr>
    </w:p>
    <w:p w14:paraId="1E10C232" w14:textId="1C4C4C1A" w:rsidR="00D56014" w:rsidRDefault="002746C9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9" w:name="_Toc126053524"/>
      <w:bookmarkStart w:id="20" w:name="_Toc522791279"/>
      <w:bookmarkStart w:id="21" w:name="_Toc66785520"/>
      <w:r>
        <w:rPr>
          <w:rFonts w:ascii="Arial" w:hAnsi="Arial" w:cs="Arial"/>
          <w:caps/>
          <w:sz w:val="26"/>
          <w:szCs w:val="26"/>
        </w:rPr>
        <w:lastRenderedPageBreak/>
        <w:t xml:space="preserve">soulad </w:t>
      </w:r>
      <w:r w:rsidR="008259B6">
        <w:rPr>
          <w:rFonts w:ascii="Arial" w:hAnsi="Arial" w:cs="Arial"/>
          <w:caps/>
          <w:sz w:val="26"/>
          <w:szCs w:val="26"/>
        </w:rPr>
        <w:t xml:space="preserve">projektu </w:t>
      </w:r>
      <w:r>
        <w:rPr>
          <w:rFonts w:ascii="Arial" w:hAnsi="Arial" w:cs="Arial"/>
          <w:caps/>
          <w:sz w:val="26"/>
          <w:szCs w:val="26"/>
        </w:rPr>
        <w:t>s principy z</w:t>
      </w:r>
      <w:r w:rsidRPr="002746C9">
        <w:rPr>
          <w:rFonts w:ascii="Arial" w:hAnsi="Arial" w:cs="Arial"/>
          <w:caps/>
          <w:sz w:val="26"/>
          <w:szCs w:val="26"/>
        </w:rPr>
        <w:t>ajišťující</w:t>
      </w:r>
      <w:r>
        <w:rPr>
          <w:rFonts w:ascii="Arial" w:hAnsi="Arial" w:cs="Arial"/>
          <w:caps/>
          <w:sz w:val="26"/>
          <w:szCs w:val="26"/>
        </w:rPr>
        <w:t>mi</w:t>
      </w:r>
      <w:r w:rsidRPr="002746C9">
        <w:rPr>
          <w:rFonts w:ascii="Arial" w:hAnsi="Arial" w:cs="Arial"/>
          <w:caps/>
          <w:sz w:val="26"/>
          <w:szCs w:val="26"/>
        </w:rPr>
        <w:t xml:space="preserve"> </w:t>
      </w:r>
      <w:r w:rsidR="005E6ED8">
        <w:rPr>
          <w:rFonts w:ascii="Arial" w:hAnsi="Arial" w:cs="Arial"/>
          <w:caps/>
          <w:sz w:val="26"/>
          <w:szCs w:val="26"/>
        </w:rPr>
        <w:t xml:space="preserve">rovné příležitosti </w:t>
      </w:r>
      <w:r w:rsidRPr="002746C9">
        <w:rPr>
          <w:rFonts w:ascii="Arial" w:hAnsi="Arial" w:cs="Arial"/>
          <w:caps/>
          <w:sz w:val="26"/>
          <w:szCs w:val="26"/>
        </w:rPr>
        <w:t>a nediskriminaci</w:t>
      </w:r>
      <w:r>
        <w:rPr>
          <w:rFonts w:ascii="Arial" w:hAnsi="Arial" w:cs="Arial"/>
          <w:caps/>
          <w:sz w:val="26"/>
          <w:szCs w:val="26"/>
        </w:rPr>
        <w:t xml:space="preserve"> a s principy udržitelného Rozvoje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 w:rsidR="00851407">
        <w:rPr>
          <w:rFonts w:ascii="Arial" w:hAnsi="Arial" w:cs="Arial"/>
          <w:caps/>
          <w:sz w:val="26"/>
          <w:szCs w:val="26"/>
        </w:rPr>
        <w:t>(horizontální principy)</w:t>
      </w:r>
      <w:bookmarkEnd w:id="19"/>
    </w:p>
    <w:p w14:paraId="0BC36F9B" w14:textId="77777777" w:rsidR="0057620E" w:rsidRDefault="0057620E" w:rsidP="00851407">
      <w:pPr>
        <w:spacing w:before="120"/>
        <w:jc w:val="both"/>
        <w:rPr>
          <w:rFonts w:ascii="Arial" w:hAnsi="Arial" w:cs="Arial"/>
        </w:rPr>
      </w:pPr>
    </w:p>
    <w:p w14:paraId="28045DC3" w14:textId="21C28ED9" w:rsidR="00115EBA" w:rsidRDefault="00115EBA" w:rsidP="00851407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má </w:t>
      </w:r>
      <w:r w:rsidR="002A2A79" w:rsidRPr="0057620E">
        <w:rPr>
          <w:rFonts w:ascii="Arial" w:hAnsi="Arial" w:cs="Arial"/>
        </w:rPr>
        <w:t>neutráln</w:t>
      </w:r>
      <w:r w:rsidRPr="0057620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vliv na princip zajišťující rovné příležitosti a nediskriminaci. Výsledek projektu je cílen mj. na občany bez rozdílu věku, pohlaví, náboženského vyznání, rasy, etnického původu, víry, zdravotního postižení či sexuální orientace.</w:t>
      </w:r>
    </w:p>
    <w:p w14:paraId="3B9B51E5" w14:textId="238BC807" w:rsidR="00115EBA" w:rsidRDefault="00115EBA" w:rsidP="00851407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má </w:t>
      </w:r>
      <w:r w:rsidRPr="0057620E">
        <w:rPr>
          <w:rFonts w:ascii="Arial" w:hAnsi="Arial" w:cs="Arial"/>
        </w:rPr>
        <w:t>taktéž</w:t>
      </w:r>
      <w:r>
        <w:rPr>
          <w:rFonts w:ascii="Arial" w:hAnsi="Arial" w:cs="Arial"/>
        </w:rPr>
        <w:t xml:space="preserve"> </w:t>
      </w:r>
      <w:r w:rsidR="0057620E">
        <w:rPr>
          <w:rFonts w:ascii="Arial" w:hAnsi="Arial" w:cs="Arial"/>
        </w:rPr>
        <w:t>neutráln</w:t>
      </w:r>
      <w:r>
        <w:rPr>
          <w:rFonts w:ascii="Arial" w:hAnsi="Arial" w:cs="Arial"/>
        </w:rPr>
        <w:t>í vliv na princip udržitelného rozvoje. Realizací projektu nebude negativně ovlivněno životní prostředí, projekt zajišťuje trvalou udržitelnost a přispívá k sociálnímu blahobytu.</w:t>
      </w:r>
    </w:p>
    <w:p w14:paraId="0ECC8E3C" w14:textId="1A4A1B41" w:rsidR="00110AEC" w:rsidRDefault="00110AEC" w:rsidP="00851407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15EBA">
        <w:rPr>
          <w:rFonts w:ascii="Arial" w:hAnsi="Arial" w:cs="Arial"/>
        </w:rPr>
        <w:t>ředkládaný projekt</w:t>
      </w:r>
      <w:r>
        <w:rPr>
          <w:rFonts w:ascii="Arial" w:hAnsi="Arial" w:cs="Arial"/>
        </w:rPr>
        <w:t xml:space="preserve"> je v souladu s horizontálními principy</w:t>
      </w:r>
      <w:r w:rsidR="00115EBA">
        <w:rPr>
          <w:rFonts w:ascii="Arial" w:hAnsi="Arial" w:cs="Arial"/>
        </w:rPr>
        <w:t>.</w:t>
      </w:r>
    </w:p>
    <w:p w14:paraId="37FF1FA1" w14:textId="77777777" w:rsidR="00115EBA" w:rsidRDefault="00115EBA" w:rsidP="00851407">
      <w:pPr>
        <w:spacing w:before="120"/>
        <w:jc w:val="both"/>
        <w:rPr>
          <w:rFonts w:ascii="Arial" w:hAnsi="Arial" w:cs="Arial"/>
        </w:rPr>
      </w:pPr>
    </w:p>
    <w:p w14:paraId="1D148F98" w14:textId="6F437B93" w:rsidR="00595B98" w:rsidRDefault="00C81408" w:rsidP="00667C3E">
      <w:pPr>
        <w:spacing w:before="120"/>
        <w:jc w:val="both"/>
        <w:rPr>
          <w:rStyle w:val="Nadpis1Char"/>
          <w:rFonts w:ascii="Arial" w:hAnsi="Arial" w:cs="Arial"/>
          <w:sz w:val="24"/>
          <w:szCs w:val="24"/>
        </w:rPr>
      </w:pPr>
      <w:r w:rsidRPr="009B4CC4">
        <w:rPr>
          <w:rFonts w:ascii="Arial" w:eastAsiaTheme="majorEastAsia" w:hAnsi="Arial" w:cs="Arial"/>
          <w:b/>
          <w:bCs/>
          <w:color w:val="0B5294" w:themeColor="accent1" w:themeShade="BF"/>
          <w:sz w:val="24"/>
          <w:szCs w:val="24"/>
        </w:rPr>
        <w:t>5.1</w:t>
      </w:r>
      <w:r w:rsidRPr="009B4CC4">
        <w:rPr>
          <w:rFonts w:ascii="Arial" w:eastAsiaTheme="majorEastAsia" w:hAnsi="Arial" w:cs="Arial"/>
          <w:b/>
          <w:bCs/>
          <w:color w:val="0B5294" w:themeColor="accent1" w:themeShade="BF"/>
          <w:sz w:val="24"/>
          <w:szCs w:val="24"/>
        </w:rPr>
        <w:tab/>
      </w:r>
      <w:r w:rsidRPr="009B4CC4">
        <w:rPr>
          <w:rStyle w:val="Nadpis1Char"/>
          <w:rFonts w:ascii="Arial" w:hAnsi="Arial" w:cs="Arial"/>
          <w:sz w:val="24"/>
          <w:szCs w:val="24"/>
        </w:rPr>
        <w:t>SOULAD PROJEKTU S PRINCIPY ZAJIŠŤUJÍCÍMI ROVNÉ PŘÍLEŽITOSTI A NEDISKRIMINACI</w:t>
      </w:r>
    </w:p>
    <w:p w14:paraId="68A4F1C3" w14:textId="77777777" w:rsidR="00B7651A" w:rsidRPr="009B4CC4" w:rsidRDefault="00B7651A" w:rsidP="00667C3E">
      <w:pPr>
        <w:spacing w:before="120"/>
        <w:jc w:val="both"/>
        <w:rPr>
          <w:rFonts w:ascii="Arial" w:eastAsiaTheme="majorEastAsia" w:hAnsi="Arial" w:cs="Arial"/>
          <w:b/>
          <w:bCs/>
          <w:color w:val="0B5294" w:themeColor="accent1" w:themeShade="BF"/>
          <w:sz w:val="24"/>
          <w:szCs w:val="24"/>
        </w:rPr>
      </w:pPr>
    </w:p>
    <w:p w14:paraId="32C32418" w14:textId="2FFC535A" w:rsidR="00595B98" w:rsidRPr="00B7651A" w:rsidRDefault="00595B98" w:rsidP="00B7651A">
      <w:pPr>
        <w:pStyle w:val="Odstavecseseznamem"/>
        <w:numPr>
          <w:ilvl w:val="0"/>
          <w:numId w:val="5"/>
        </w:numPr>
        <w:ind w:left="426" w:hanging="357"/>
        <w:jc w:val="both"/>
        <w:rPr>
          <w:rFonts w:ascii="Arial" w:hAnsi="Arial" w:cs="Arial"/>
          <w:u w:val="single"/>
        </w:rPr>
      </w:pPr>
      <w:bookmarkStart w:id="22" w:name="_Hlk114653531"/>
      <w:r w:rsidRPr="00B7651A">
        <w:rPr>
          <w:rFonts w:ascii="Arial" w:hAnsi="Arial" w:cs="Arial"/>
          <w:u w:val="single"/>
        </w:rPr>
        <w:t xml:space="preserve">Popis </w:t>
      </w:r>
      <w:r w:rsidR="001F6ABB" w:rsidRPr="00B7651A">
        <w:rPr>
          <w:rFonts w:ascii="Arial" w:hAnsi="Arial" w:cs="Arial"/>
          <w:u w:val="single"/>
        </w:rPr>
        <w:t xml:space="preserve">a zdůvodnění </w:t>
      </w:r>
      <w:r w:rsidRPr="00B7651A">
        <w:rPr>
          <w:rFonts w:ascii="Arial" w:hAnsi="Arial" w:cs="Arial"/>
          <w:u w:val="single"/>
        </w:rPr>
        <w:t>vlivů projektu na rovné příležitosti</w:t>
      </w:r>
      <w:r w:rsidR="005E6ED8" w:rsidRPr="00B7651A">
        <w:rPr>
          <w:rFonts w:ascii="Arial" w:hAnsi="Arial" w:cs="Arial"/>
          <w:u w:val="single"/>
        </w:rPr>
        <w:t xml:space="preserve"> a ne</w:t>
      </w:r>
      <w:r w:rsidRPr="00B7651A">
        <w:rPr>
          <w:rFonts w:ascii="Arial" w:hAnsi="Arial" w:cs="Arial"/>
          <w:u w:val="single"/>
        </w:rPr>
        <w:t>diskriminac</w:t>
      </w:r>
      <w:r w:rsidR="00B7651A" w:rsidRPr="00B7651A">
        <w:rPr>
          <w:rFonts w:ascii="Arial" w:hAnsi="Arial" w:cs="Arial"/>
          <w:u w:val="single"/>
        </w:rPr>
        <w:t>i</w:t>
      </w:r>
    </w:p>
    <w:p w14:paraId="3183013E" w14:textId="4054877A" w:rsidR="00115EBA" w:rsidRDefault="00115EBA" w:rsidP="00115EB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má </w:t>
      </w:r>
      <w:r w:rsidR="002A2A79" w:rsidRPr="00B7651A">
        <w:rPr>
          <w:rFonts w:ascii="Arial" w:hAnsi="Arial" w:cs="Arial"/>
        </w:rPr>
        <w:t>neutrální</w:t>
      </w:r>
      <w:r>
        <w:rPr>
          <w:rFonts w:ascii="Arial" w:hAnsi="Arial" w:cs="Arial"/>
        </w:rPr>
        <w:t xml:space="preserve"> vliv na princip zajišťující rovné příležitosti a nediskriminaci. </w:t>
      </w:r>
      <w:r w:rsidR="00526868">
        <w:rPr>
          <w:rFonts w:ascii="Arial" w:hAnsi="Arial" w:cs="Arial"/>
        </w:rPr>
        <w:t>Realizace projektu</w:t>
      </w:r>
      <w:r w:rsidR="00B7651A">
        <w:rPr>
          <w:rFonts w:ascii="Arial" w:hAnsi="Arial" w:cs="Arial"/>
        </w:rPr>
        <w:t xml:space="preserve">, jeho aktivity a </w:t>
      </w:r>
      <w:r w:rsidR="00526868">
        <w:rPr>
          <w:rFonts w:ascii="Arial" w:hAnsi="Arial" w:cs="Arial"/>
        </w:rPr>
        <w:t>v</w:t>
      </w:r>
      <w:r>
        <w:rPr>
          <w:rFonts w:ascii="Arial" w:hAnsi="Arial" w:cs="Arial"/>
        </w:rPr>
        <w:t>ýsledek projektu je cílen mj. na občany bez rozdílu věku, pohlaví, náboženského vyznání, rasy, etnického původu, víry, zdravotního postižení či sexuální orientace.</w:t>
      </w:r>
    </w:p>
    <w:p w14:paraId="280ED03A" w14:textId="77777777" w:rsidR="00115EBA" w:rsidRPr="00115EBA" w:rsidRDefault="00115EBA" w:rsidP="00115EBA">
      <w:pPr>
        <w:spacing w:after="120"/>
        <w:jc w:val="both"/>
        <w:rPr>
          <w:rFonts w:ascii="Arial" w:hAnsi="Arial" w:cs="Arial"/>
        </w:rPr>
      </w:pPr>
    </w:p>
    <w:p w14:paraId="1992CEAE" w14:textId="3EFA8C87" w:rsidR="008E05A0" w:rsidRPr="00B7651A" w:rsidRDefault="008E05A0" w:rsidP="00B7651A">
      <w:pPr>
        <w:pStyle w:val="Odstavecseseznamem"/>
        <w:numPr>
          <w:ilvl w:val="0"/>
          <w:numId w:val="15"/>
        </w:numPr>
        <w:ind w:left="426" w:hanging="357"/>
        <w:contextualSpacing w:val="0"/>
        <w:jc w:val="both"/>
        <w:rPr>
          <w:rFonts w:ascii="Arial" w:hAnsi="Arial" w:cs="Arial"/>
          <w:u w:val="single"/>
        </w:rPr>
      </w:pPr>
      <w:r w:rsidRPr="00B7651A">
        <w:rPr>
          <w:rFonts w:ascii="Arial" w:hAnsi="Arial" w:cs="Arial"/>
          <w:u w:val="single"/>
        </w:rPr>
        <w:t>Popis a zdůvodnění vlivu</w:t>
      </w:r>
      <w:r w:rsidR="00B7651A" w:rsidRPr="00B7651A">
        <w:rPr>
          <w:rFonts w:ascii="Arial" w:hAnsi="Arial" w:cs="Arial"/>
          <w:u w:val="single"/>
        </w:rPr>
        <w:t xml:space="preserve"> projektu na rovnost žen a mužů</w:t>
      </w:r>
    </w:p>
    <w:p w14:paraId="3BE4645F" w14:textId="793F10A4" w:rsidR="00526868" w:rsidRDefault="00526868" w:rsidP="00B765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má </w:t>
      </w:r>
      <w:r w:rsidRPr="00B7651A">
        <w:rPr>
          <w:rFonts w:ascii="Arial" w:hAnsi="Arial" w:cs="Arial"/>
        </w:rPr>
        <w:t>neutrální</w:t>
      </w:r>
      <w:r>
        <w:rPr>
          <w:rFonts w:ascii="Arial" w:hAnsi="Arial" w:cs="Arial"/>
        </w:rPr>
        <w:t xml:space="preserve"> vliv na rovnost mezi ženami a muži. Realizace projektu</w:t>
      </w:r>
      <w:r w:rsidR="00B7651A">
        <w:rPr>
          <w:rFonts w:ascii="Arial" w:hAnsi="Arial" w:cs="Arial"/>
        </w:rPr>
        <w:t>, jeho aktivity</w:t>
      </w:r>
      <w:r>
        <w:rPr>
          <w:rFonts w:ascii="Arial" w:hAnsi="Arial" w:cs="Arial"/>
        </w:rPr>
        <w:t xml:space="preserve"> a výsledek projektu je cílen na všechny bez rozdílu pohlaví.</w:t>
      </w:r>
    </w:p>
    <w:p w14:paraId="05DE2FC9" w14:textId="77777777" w:rsidR="00B7651A" w:rsidRDefault="00B7651A" w:rsidP="00B7651A">
      <w:pPr>
        <w:jc w:val="both"/>
        <w:rPr>
          <w:rFonts w:ascii="Arial" w:hAnsi="Arial" w:cs="Arial"/>
        </w:rPr>
      </w:pPr>
    </w:p>
    <w:p w14:paraId="73A79DB3" w14:textId="77777777" w:rsidR="004A7370" w:rsidRDefault="004A7370" w:rsidP="00B7651A">
      <w:pPr>
        <w:jc w:val="both"/>
        <w:rPr>
          <w:rFonts w:ascii="Arial" w:hAnsi="Arial" w:cs="Arial"/>
        </w:rPr>
      </w:pPr>
    </w:p>
    <w:p w14:paraId="400F66D5" w14:textId="77777777" w:rsidR="004A7370" w:rsidRDefault="004A7370" w:rsidP="00B7651A">
      <w:pPr>
        <w:jc w:val="both"/>
        <w:rPr>
          <w:rFonts w:ascii="Arial" w:hAnsi="Arial" w:cs="Arial"/>
        </w:rPr>
      </w:pPr>
    </w:p>
    <w:p w14:paraId="29E8D526" w14:textId="77777777" w:rsidR="004A7370" w:rsidRDefault="004A7370" w:rsidP="00B7651A">
      <w:pPr>
        <w:jc w:val="both"/>
        <w:rPr>
          <w:rFonts w:ascii="Arial" w:hAnsi="Arial" w:cs="Arial"/>
        </w:rPr>
      </w:pPr>
    </w:p>
    <w:p w14:paraId="6445E1B4" w14:textId="77777777" w:rsidR="004A7370" w:rsidRDefault="004A7370" w:rsidP="00B7651A">
      <w:pPr>
        <w:jc w:val="both"/>
        <w:rPr>
          <w:rFonts w:ascii="Arial" w:hAnsi="Arial" w:cs="Arial"/>
        </w:rPr>
      </w:pPr>
    </w:p>
    <w:p w14:paraId="67F09A7E" w14:textId="77777777" w:rsidR="004A7370" w:rsidRDefault="004A7370" w:rsidP="00B7651A">
      <w:pPr>
        <w:jc w:val="both"/>
        <w:rPr>
          <w:rFonts w:ascii="Arial" w:hAnsi="Arial" w:cs="Arial"/>
        </w:rPr>
      </w:pPr>
    </w:p>
    <w:p w14:paraId="1463C764" w14:textId="77777777" w:rsidR="004A7370" w:rsidRPr="008E05A0" w:rsidRDefault="004A7370" w:rsidP="00B7651A">
      <w:pPr>
        <w:jc w:val="both"/>
        <w:rPr>
          <w:rFonts w:ascii="Arial" w:hAnsi="Arial" w:cs="Arial"/>
        </w:rPr>
      </w:pPr>
    </w:p>
    <w:p w14:paraId="69C8F03B" w14:textId="77DB86D1" w:rsidR="00574DFF" w:rsidRPr="006D444E" w:rsidRDefault="00574DFF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3" w:name="_Toc126053525"/>
      <w:bookmarkEnd w:id="22"/>
      <w:r w:rsidRPr="006D444E">
        <w:rPr>
          <w:rFonts w:ascii="Arial" w:hAnsi="Arial" w:cs="Arial"/>
          <w:caps/>
          <w:sz w:val="26"/>
          <w:szCs w:val="26"/>
        </w:rPr>
        <w:lastRenderedPageBreak/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0"/>
      <w:bookmarkEnd w:id="21"/>
      <w:bookmarkEnd w:id="23"/>
    </w:p>
    <w:p w14:paraId="25835441" w14:textId="77777777" w:rsidR="000028B6" w:rsidRDefault="000028B6" w:rsidP="00A576CD">
      <w:pPr>
        <w:spacing w:before="120"/>
        <w:jc w:val="both"/>
        <w:rPr>
          <w:rFonts w:ascii="Arial" w:hAnsi="Arial" w:cs="Arial"/>
        </w:rPr>
      </w:pPr>
    </w:p>
    <w:p w14:paraId="3EFCBDD4" w14:textId="01ABE6EA" w:rsidR="000028B6" w:rsidRDefault="000028B6" w:rsidP="00A576C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projektu je 1 ks zkonvertovaného územního plánu do jednotného standardu územně plánovací dokumentace </w:t>
      </w:r>
      <w:r w:rsidR="00B379C6">
        <w:rPr>
          <w:rFonts w:ascii="Arial" w:hAnsi="Arial" w:cs="Arial"/>
        </w:rPr>
        <w:t>Města</w:t>
      </w:r>
      <w:r>
        <w:rPr>
          <w:rFonts w:ascii="Arial" w:hAnsi="Arial" w:cs="Arial"/>
        </w:rPr>
        <w:t xml:space="preserve"> Žatec. </w:t>
      </w:r>
    </w:p>
    <w:p w14:paraId="44F2A7A5" w14:textId="010B31D4" w:rsidR="000028B6" w:rsidRDefault="000028B6" w:rsidP="00A576C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Soulad převodu dat se standardem bude doložen potvrzením – protokolem z kontrolního nástroje zajištěného Ministerstvem pro místní rozvoj a přístupného dálkovým způsobem.</w:t>
      </w:r>
    </w:p>
    <w:p w14:paraId="3A440AF8" w14:textId="2A129E66" w:rsidR="000028B6" w:rsidRDefault="000028B6" w:rsidP="00A576C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 projektu (zkonvertovaný územní plán do jednotného standardu územně plánovací dokumentace obce Žatec) </w:t>
      </w:r>
      <w:r w:rsidR="009B7627">
        <w:rPr>
          <w:rFonts w:ascii="Arial" w:hAnsi="Arial" w:cs="Arial"/>
        </w:rPr>
        <w:t xml:space="preserve">zajistí zkvalitnění rozhodování veřejné správy o území. Výstup projektu </w:t>
      </w:r>
      <w:r>
        <w:rPr>
          <w:rFonts w:ascii="Arial" w:hAnsi="Arial" w:cs="Arial"/>
        </w:rPr>
        <w:t xml:space="preserve">je </w:t>
      </w:r>
      <w:r w:rsidR="009B7627">
        <w:rPr>
          <w:rFonts w:ascii="Arial" w:hAnsi="Arial" w:cs="Arial"/>
        </w:rPr>
        <w:t xml:space="preserve">tak </w:t>
      </w:r>
      <w:r>
        <w:rPr>
          <w:rFonts w:ascii="Arial" w:hAnsi="Arial" w:cs="Arial"/>
        </w:rPr>
        <w:t>v souladu se stanoveným cílem projektu</w:t>
      </w:r>
      <w:r w:rsidR="009B7627">
        <w:rPr>
          <w:rFonts w:ascii="Arial" w:hAnsi="Arial" w:cs="Arial"/>
        </w:rPr>
        <w:t xml:space="preserve"> - </w:t>
      </w:r>
      <w:r w:rsidR="009B7627" w:rsidRPr="009B7627">
        <w:rPr>
          <w:rFonts w:ascii="Arial" w:hAnsi="Arial" w:cs="Arial"/>
        </w:rPr>
        <w:t>zkvalitnění rozhodování veřejné správy o území pomocí standardizované územně plánovací dokumentace.</w:t>
      </w:r>
    </w:p>
    <w:p w14:paraId="20D2A065" w14:textId="77777777" w:rsidR="009B7627" w:rsidRDefault="009B7627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2973C029" w14:textId="044F7B0C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 výstupu:</w:t>
      </w:r>
    </w:p>
    <w:tbl>
      <w:tblPr>
        <w:tblStyle w:val="Barevntabulkasmkou6zvraznn1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9B4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6AA01B9" w14:textId="7DAFF258" w:rsidR="006551BD" w:rsidRDefault="006551BD" w:rsidP="009B4CC4">
            <w:pPr>
              <w:jc w:val="center"/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135520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</w:tc>
        <w:tc>
          <w:tcPr>
            <w:tcW w:w="1701" w:type="dxa"/>
            <w:vAlign w:val="center"/>
          </w:tcPr>
          <w:p w14:paraId="4DCFB745" w14:textId="77777777" w:rsidR="006551BD" w:rsidRPr="00D0375A" w:rsidRDefault="006551B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  <w:vAlign w:val="center"/>
          </w:tcPr>
          <w:p w14:paraId="5F666F85" w14:textId="77777777" w:rsidR="006551BD" w:rsidRPr="00D0375A" w:rsidRDefault="006551B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E21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9D9D9" w:themeFill="background1" w:themeFillShade="D9"/>
          </w:tcPr>
          <w:p w14:paraId="2EC8FFA6" w14:textId="06F291C4" w:rsidR="006551BD" w:rsidRPr="003D0AD3" w:rsidRDefault="003D0AD3" w:rsidP="003D0AD3">
            <w:pPr>
              <w:spacing w:before="120" w:after="120" w:line="271" w:lineRule="auto"/>
              <w:rPr>
                <w:rFonts w:ascii="Arial" w:eastAsia="SimSun" w:hAnsi="Arial" w:cs="Times New Roman"/>
                <w:b w:val="0"/>
                <w:color w:val="000000"/>
                <w:kern w:val="44"/>
                <w:sz w:val="32"/>
                <w:lang w:eastAsia="zh-CN"/>
              </w:rPr>
            </w:pPr>
            <w:r w:rsidRPr="003D0AD3">
              <w:rPr>
                <w:rFonts w:ascii="Arial" w:eastAsia="Calibri" w:hAnsi="Arial" w:cs="Arial"/>
                <w:b w:val="0"/>
                <w:color w:val="000000"/>
                <w:szCs w:val="24"/>
              </w:rPr>
              <w:t>310 001 - Počet obcí se zkonvertovaným územním plánem do jednotného standardu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0454C0" w14:textId="0DD5B99F" w:rsidR="006551BD" w:rsidRPr="003D0AD3" w:rsidRDefault="00D1312B" w:rsidP="00E21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71343498" w14:textId="74330F4A" w:rsidR="006551BD" w:rsidRPr="003D0AD3" w:rsidRDefault="00EB74B5" w:rsidP="003D0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obcí, pro které bude provedena konverze stávajícího územního plánu do jednotného standardu.</w:t>
            </w: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2DEF1852" w:rsidR="002675E5" w:rsidRDefault="002675E5" w:rsidP="00653955">
      <w:pPr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1"/>
        <w:tblpPr w:leftFromText="141" w:rightFromText="141" w:vertAnchor="text" w:horzAnchor="margin" w:tblpY="115"/>
        <w:tblW w:w="5000" w:type="pct"/>
        <w:tblLook w:val="04A0" w:firstRow="1" w:lastRow="0" w:firstColumn="1" w:lastColumn="0" w:noHBand="0" w:noVBand="1"/>
      </w:tblPr>
      <w:tblGrid>
        <w:gridCol w:w="2641"/>
        <w:gridCol w:w="1988"/>
        <w:gridCol w:w="1817"/>
        <w:gridCol w:w="2842"/>
      </w:tblGrid>
      <w:tr w:rsidR="00BC0E2D" w14:paraId="5EAB7695" w14:textId="77777777" w:rsidTr="00BC0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pct"/>
            <w:vAlign w:val="center"/>
          </w:tcPr>
          <w:p w14:paraId="75E35F45" w14:textId="4DBC5425" w:rsidR="00BC0E2D" w:rsidRDefault="00BC0E2D" w:rsidP="009B4CC4">
            <w:pPr>
              <w:jc w:val="center"/>
            </w:pPr>
            <w:r>
              <w:rPr>
                <w:rFonts w:cstheme="minorHAnsi"/>
                <w:bCs w:val="0"/>
                <w:color w:val="000000" w:themeColor="text1"/>
              </w:rPr>
              <w:t>Název a kód indikátoru</w:t>
            </w:r>
          </w:p>
        </w:tc>
        <w:tc>
          <w:tcPr>
            <w:tcW w:w="1070" w:type="pct"/>
            <w:vAlign w:val="center"/>
          </w:tcPr>
          <w:p w14:paraId="7057B6F5" w14:textId="3851F449" w:rsidR="00BC0E2D" w:rsidRPr="002675E5" w:rsidRDefault="00BC0E2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978" w:type="pct"/>
            <w:vAlign w:val="center"/>
          </w:tcPr>
          <w:p w14:paraId="33AF02A6" w14:textId="77777777" w:rsidR="00BC0E2D" w:rsidRPr="00D0375A" w:rsidRDefault="00BC0E2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1530" w:type="pct"/>
            <w:vAlign w:val="center"/>
          </w:tcPr>
          <w:p w14:paraId="53FE5263" w14:textId="77777777" w:rsidR="00BC0E2D" w:rsidRPr="00D0375A" w:rsidRDefault="00BC0E2D" w:rsidP="009B4C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BC0E2D" w14:paraId="3C1634C1" w14:textId="77777777" w:rsidTr="00E21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pct"/>
            <w:shd w:val="clear" w:color="auto" w:fill="D9D9D9" w:themeFill="background1" w:themeFillShade="D9"/>
          </w:tcPr>
          <w:p w14:paraId="72F10B11" w14:textId="1946E9A3" w:rsidR="00BC0E2D" w:rsidRPr="003D0AD3" w:rsidRDefault="00BC0E2D" w:rsidP="003D0AD3">
            <w:pPr>
              <w:spacing w:before="120" w:after="120" w:line="271" w:lineRule="auto"/>
              <w:rPr>
                <w:rFonts w:ascii="Arial" w:eastAsia="SimSun" w:hAnsi="Arial" w:cs="Times New Roman"/>
                <w:b w:val="0"/>
                <w:color w:val="000000"/>
                <w:szCs w:val="20"/>
                <w:lang w:eastAsia="zh-CN"/>
              </w:rPr>
            </w:pPr>
            <w:r w:rsidRPr="003D0AD3">
              <w:rPr>
                <w:rFonts w:ascii="Arial" w:eastAsia="SimSun" w:hAnsi="Arial" w:cs="Times New Roman"/>
                <w:b w:val="0"/>
                <w:color w:val="000000"/>
                <w:lang w:eastAsia="zh-CN"/>
              </w:rPr>
              <w:t xml:space="preserve">310 011 - Počet obyvatel v obcích se </w:t>
            </w:r>
            <w:r w:rsidRPr="00E2125D">
              <w:rPr>
                <w:rFonts w:ascii="Arial" w:eastAsia="SimSun" w:hAnsi="Arial" w:cs="Times New Roman"/>
                <w:b w:val="0"/>
                <w:color w:val="000000"/>
                <w:shd w:val="clear" w:color="auto" w:fill="D9D9D9" w:themeFill="background1" w:themeFillShade="D9"/>
                <w:lang w:eastAsia="zh-CN"/>
              </w:rPr>
              <w:t>zkonvertovaným územním plánem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1A28EB01" w14:textId="79C851F5" w:rsidR="00BC0E2D" w:rsidRPr="003D0AD3" w:rsidRDefault="00B7651A" w:rsidP="00E21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auto"/>
              </w:rPr>
              <w:t>0</w:t>
            </w:r>
          </w:p>
        </w:tc>
        <w:tc>
          <w:tcPr>
            <w:tcW w:w="978" w:type="pct"/>
            <w:shd w:val="clear" w:color="auto" w:fill="D9D9D9" w:themeFill="background1" w:themeFillShade="D9"/>
            <w:vAlign w:val="center"/>
          </w:tcPr>
          <w:p w14:paraId="24427C52" w14:textId="1226F20F" w:rsidR="00BC0E2D" w:rsidRPr="003D0AD3" w:rsidRDefault="00D1312B" w:rsidP="00E21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18 570</w:t>
            </w:r>
          </w:p>
        </w:tc>
        <w:tc>
          <w:tcPr>
            <w:tcW w:w="1530" w:type="pct"/>
            <w:shd w:val="clear" w:color="auto" w:fill="D9D9D9" w:themeFill="background1" w:themeFillShade="D9"/>
            <w:vAlign w:val="center"/>
          </w:tcPr>
          <w:p w14:paraId="25A8140E" w14:textId="65DE81C4" w:rsidR="00BC0E2D" w:rsidRPr="003D0AD3" w:rsidRDefault="000028B6" w:rsidP="003D0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obyvatel v Žatci dle přílohy č. 8 Specifických pravidel</w:t>
            </w:r>
            <w:r w:rsidR="00EB74B5">
              <w:rPr>
                <w:rFonts w:ascii="Arial" w:hAnsi="Arial" w:cs="Arial"/>
              </w:rPr>
              <w:t>.</w:t>
            </w:r>
          </w:p>
        </w:tc>
      </w:tr>
    </w:tbl>
    <w:p w14:paraId="52DE287A" w14:textId="041EF757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0A1A189" w14:textId="77777777" w:rsidR="003522EE" w:rsidRDefault="003522EE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52E50538" w14:textId="77777777" w:rsidR="004A7370" w:rsidRDefault="004A7370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37061088" w14:textId="77777777" w:rsidR="004A7370" w:rsidRDefault="004A7370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7EB50D6A" w14:textId="77777777" w:rsidR="004A7370" w:rsidRDefault="004A7370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02D09DD0" w14:textId="77777777" w:rsidR="004A7370" w:rsidRDefault="004A7370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1842E33F" w14:textId="77777777" w:rsidR="004A7370" w:rsidRDefault="004A7370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5914A195" w14:textId="77777777" w:rsidR="004A7370" w:rsidRDefault="004A7370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0787BCBB" w14:textId="77777777" w:rsidR="004A7370" w:rsidRDefault="004A7370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7D5FFF1D" w14:textId="77777777" w:rsidR="004A7370" w:rsidRDefault="004A7370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14FD14B3" w14:textId="77777777" w:rsidR="00B7651A" w:rsidRDefault="00B7651A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1AA461F6" w14:textId="06F975C5" w:rsidR="00781C2D" w:rsidRPr="003522EE" w:rsidRDefault="00056813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4" w:name="_Toc66785516"/>
      <w:bookmarkStart w:id="25" w:name="_Toc126053526"/>
      <w:r w:rsidRPr="003522EE">
        <w:rPr>
          <w:rFonts w:ascii="Arial" w:hAnsi="Arial" w:cs="Arial"/>
          <w:caps/>
          <w:sz w:val="26"/>
          <w:szCs w:val="26"/>
        </w:rPr>
        <w:lastRenderedPageBreak/>
        <w:t>Způsob stanovení cen</w:t>
      </w:r>
      <w:bookmarkEnd w:id="24"/>
      <w:bookmarkEnd w:id="25"/>
    </w:p>
    <w:p w14:paraId="3505F556" w14:textId="77777777" w:rsidR="003522EE" w:rsidRDefault="003522EE" w:rsidP="00C321D5">
      <w:pPr>
        <w:spacing w:before="120"/>
        <w:jc w:val="both"/>
        <w:rPr>
          <w:rFonts w:ascii="Arial" w:eastAsiaTheme="majorEastAsia" w:hAnsi="Arial" w:cs="Arial"/>
        </w:rPr>
      </w:pPr>
    </w:p>
    <w:p w14:paraId="5FF59A01" w14:textId="2CA07AAA" w:rsidR="00AE4CAD" w:rsidRDefault="00AE4CAD" w:rsidP="00C321D5">
      <w:pPr>
        <w:spacing w:before="12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V rámci realizace předkládaného projektu byl proveden průzkum trhu</w:t>
      </w:r>
      <w:r w:rsidR="00E808A5">
        <w:rPr>
          <w:rFonts w:ascii="Arial" w:eastAsiaTheme="majorEastAsia" w:hAnsi="Arial" w:cs="Arial"/>
        </w:rPr>
        <w:t>, při kterém byla zjištěna předpokládaná hodnota zakázky.</w:t>
      </w:r>
      <w:r>
        <w:rPr>
          <w:rFonts w:ascii="Arial" w:eastAsiaTheme="majorEastAsia" w:hAnsi="Arial" w:cs="Arial"/>
        </w:rPr>
        <w:t xml:space="preserve"> </w:t>
      </w:r>
      <w:r w:rsidR="00E808A5">
        <w:rPr>
          <w:rFonts w:ascii="Arial" w:eastAsiaTheme="majorEastAsia" w:hAnsi="Arial" w:cs="Arial"/>
        </w:rPr>
        <w:t>B</w:t>
      </w:r>
      <w:r>
        <w:rPr>
          <w:rFonts w:ascii="Arial" w:eastAsiaTheme="majorEastAsia" w:hAnsi="Arial" w:cs="Arial"/>
        </w:rPr>
        <w:t>ylo uskutečněno poptávkové řízení na zpracovatele. V rámci poptávkového řízení byli osloveni 3 potenciální dodavatel</w:t>
      </w:r>
      <w:r w:rsidR="00E808A5">
        <w:rPr>
          <w:rFonts w:ascii="Arial" w:eastAsiaTheme="majorEastAsia" w:hAnsi="Arial" w:cs="Arial"/>
        </w:rPr>
        <w:t>é, k</w:t>
      </w:r>
      <w:r>
        <w:rPr>
          <w:rFonts w:ascii="Arial" w:eastAsiaTheme="majorEastAsia" w:hAnsi="Arial" w:cs="Arial"/>
        </w:rPr>
        <w:t xml:space="preserve">teří se poptávaným plněním zabývají. </w:t>
      </w:r>
      <w:r w:rsidR="00E808A5">
        <w:rPr>
          <w:rFonts w:ascii="Arial" w:eastAsiaTheme="majorEastAsia" w:hAnsi="Arial" w:cs="Arial"/>
        </w:rPr>
        <w:t>Do poptávkového řízení se přihlásil</w:t>
      </w:r>
      <w:r w:rsidR="00BB6A02">
        <w:rPr>
          <w:rFonts w:ascii="Arial" w:eastAsiaTheme="majorEastAsia" w:hAnsi="Arial" w:cs="Arial"/>
        </w:rPr>
        <w:t>i</w:t>
      </w:r>
      <w:r w:rsidR="00E808A5">
        <w:rPr>
          <w:rFonts w:ascii="Arial" w:eastAsiaTheme="majorEastAsia" w:hAnsi="Arial" w:cs="Arial"/>
        </w:rPr>
        <w:t xml:space="preserve"> </w:t>
      </w:r>
      <w:r w:rsidR="00BB6A02">
        <w:rPr>
          <w:rFonts w:ascii="Arial" w:eastAsiaTheme="majorEastAsia" w:hAnsi="Arial" w:cs="Arial"/>
        </w:rPr>
        <w:t>3</w:t>
      </w:r>
      <w:r w:rsidR="00E808A5">
        <w:rPr>
          <w:rFonts w:ascii="Arial" w:eastAsiaTheme="majorEastAsia" w:hAnsi="Arial" w:cs="Arial"/>
        </w:rPr>
        <w:t xml:space="preserve"> </w:t>
      </w:r>
      <w:r w:rsidR="00BB6A02">
        <w:rPr>
          <w:rFonts w:ascii="Arial" w:eastAsiaTheme="majorEastAsia" w:hAnsi="Arial" w:cs="Arial"/>
        </w:rPr>
        <w:t xml:space="preserve">oslovení </w:t>
      </w:r>
      <w:r w:rsidR="00E808A5">
        <w:rPr>
          <w:rFonts w:ascii="Arial" w:eastAsiaTheme="majorEastAsia" w:hAnsi="Arial" w:cs="Arial"/>
        </w:rPr>
        <w:t>uchazeč</w:t>
      </w:r>
      <w:r w:rsidR="00BB6A02">
        <w:rPr>
          <w:rFonts w:ascii="Arial" w:eastAsiaTheme="majorEastAsia" w:hAnsi="Arial" w:cs="Arial"/>
        </w:rPr>
        <w:t>i</w:t>
      </w:r>
      <w:r w:rsidR="00E808A5">
        <w:rPr>
          <w:rFonts w:ascii="Arial" w:eastAsiaTheme="majorEastAsia" w:hAnsi="Arial" w:cs="Arial"/>
        </w:rPr>
        <w:t xml:space="preserve">. </w:t>
      </w:r>
      <w:r>
        <w:rPr>
          <w:rFonts w:ascii="Arial" w:eastAsiaTheme="majorEastAsia" w:hAnsi="Arial" w:cs="Arial"/>
        </w:rPr>
        <w:t xml:space="preserve">Z poptávkového řízení vzešel zpracovatel s nejnižší nabídkovou cenou, se kterým byla dne </w:t>
      </w:r>
      <w:r w:rsidR="007A51A3">
        <w:rPr>
          <w:rFonts w:ascii="Arial" w:eastAsiaTheme="majorEastAsia" w:hAnsi="Arial" w:cs="Arial"/>
        </w:rPr>
        <w:t>7. 6. 2023</w:t>
      </w:r>
      <w:r>
        <w:rPr>
          <w:rFonts w:ascii="Arial" w:eastAsiaTheme="majorEastAsia" w:hAnsi="Arial" w:cs="Arial"/>
        </w:rPr>
        <w:t xml:space="preserve"> podepsána smlouva na plnění zakázky.</w:t>
      </w:r>
    </w:p>
    <w:p w14:paraId="49456A8A" w14:textId="6F090183" w:rsidR="00AE4CAD" w:rsidRDefault="00AE4CAD" w:rsidP="00C321D5">
      <w:pPr>
        <w:spacing w:before="120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Při poptávkovém řízení byly dodrženy podmínky 3E (transparentnost, rovné zacházení a zamezení diskriminaci a účeln</w:t>
      </w:r>
      <w:r w:rsidR="005C01A3">
        <w:rPr>
          <w:rFonts w:ascii="Arial" w:eastAsiaTheme="majorEastAsia" w:hAnsi="Arial" w:cs="Arial"/>
        </w:rPr>
        <w:t>á, efektivní a hospodárná realizace předmětu plnění)</w:t>
      </w:r>
      <w:r>
        <w:rPr>
          <w:rFonts w:ascii="Arial" w:eastAsiaTheme="majorEastAsia" w:hAnsi="Arial" w:cs="Arial"/>
        </w:rPr>
        <w:t>.</w:t>
      </w:r>
    </w:p>
    <w:p w14:paraId="71686545" w14:textId="77777777" w:rsidR="005731B8" w:rsidRPr="006975E9" w:rsidRDefault="005731B8" w:rsidP="00781C2D">
      <w:pPr>
        <w:pStyle w:val="Odstavecseseznamem"/>
        <w:ind w:left="1080"/>
        <w:jc w:val="both"/>
        <w:rPr>
          <w:rFonts w:ascii="Arial" w:hAnsi="Arial" w:cs="Arial"/>
        </w:rPr>
      </w:pPr>
    </w:p>
    <w:p w14:paraId="63D65F53" w14:textId="28CCB732" w:rsidR="00CC6710" w:rsidRDefault="00781C2D" w:rsidP="00781C2D">
      <w:pPr>
        <w:rPr>
          <w:rFonts w:ascii="Arial" w:hAnsi="Arial" w:cs="Arial"/>
        </w:rPr>
      </w:pPr>
      <w:r w:rsidRPr="00C321D5">
        <w:rPr>
          <w:rFonts w:ascii="Arial" w:hAnsi="Arial" w:cs="Arial"/>
        </w:rPr>
        <w:t>Stanovení cen do rozpočtu na základě ukončené zakázky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1078"/>
        <w:gridCol w:w="1195"/>
        <w:gridCol w:w="1228"/>
        <w:gridCol w:w="1195"/>
        <w:gridCol w:w="1146"/>
        <w:gridCol w:w="2057"/>
        <w:gridCol w:w="1168"/>
      </w:tblGrid>
      <w:tr w:rsidR="00CC6710" w14:paraId="20E20163" w14:textId="77777777" w:rsidTr="00B379C6">
        <w:trPr>
          <w:jc w:val="center"/>
        </w:trPr>
        <w:tc>
          <w:tcPr>
            <w:tcW w:w="1078" w:type="dxa"/>
            <w:shd w:val="clear" w:color="auto" w:fill="A6A6A6" w:themeFill="background1" w:themeFillShade="A6"/>
            <w:vAlign w:val="center"/>
          </w:tcPr>
          <w:p w14:paraId="3C9043EC" w14:textId="1ECB4CA5" w:rsidR="00CC6710" w:rsidRPr="004E5825" w:rsidRDefault="00CC6710" w:rsidP="00D42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8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nabídky</w:t>
            </w:r>
          </w:p>
        </w:tc>
        <w:tc>
          <w:tcPr>
            <w:tcW w:w="1195" w:type="dxa"/>
            <w:shd w:val="clear" w:color="auto" w:fill="A6A6A6" w:themeFill="background1" w:themeFillShade="A6"/>
            <w:vAlign w:val="center"/>
          </w:tcPr>
          <w:p w14:paraId="058A89C8" w14:textId="42AEA482" w:rsidR="00CC6710" w:rsidRPr="004E5825" w:rsidRDefault="00CC6710" w:rsidP="00D42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Uchazeč</w:t>
            </w:r>
          </w:p>
        </w:tc>
        <w:tc>
          <w:tcPr>
            <w:tcW w:w="1228" w:type="dxa"/>
            <w:shd w:val="clear" w:color="auto" w:fill="A6A6A6" w:themeFill="background1" w:themeFillShade="A6"/>
            <w:vAlign w:val="center"/>
          </w:tcPr>
          <w:p w14:paraId="2ED4775A" w14:textId="48995703" w:rsidR="00CC6710" w:rsidRPr="004E5825" w:rsidRDefault="00CC6710" w:rsidP="00D42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825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195" w:type="dxa"/>
            <w:shd w:val="clear" w:color="auto" w:fill="A6A6A6" w:themeFill="background1" w:themeFillShade="A6"/>
            <w:vAlign w:val="center"/>
          </w:tcPr>
          <w:p w14:paraId="27F38C4B" w14:textId="3CAD351A" w:rsidR="00CC6710" w:rsidRPr="004E5825" w:rsidRDefault="00CC6710" w:rsidP="00D42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Vybraný uchazeč</w:t>
            </w:r>
          </w:p>
        </w:tc>
        <w:tc>
          <w:tcPr>
            <w:tcW w:w="1146" w:type="dxa"/>
            <w:shd w:val="clear" w:color="auto" w:fill="A6A6A6" w:themeFill="background1" w:themeFillShade="A6"/>
            <w:vAlign w:val="center"/>
          </w:tcPr>
          <w:p w14:paraId="4559CF7F" w14:textId="77777777" w:rsidR="00CC6710" w:rsidRPr="004E5825" w:rsidRDefault="00CC6710" w:rsidP="00D42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825">
              <w:rPr>
                <w:rFonts w:ascii="Arial" w:hAnsi="Arial" w:cs="Arial"/>
                <w:b/>
                <w:bCs/>
                <w:sz w:val="16"/>
                <w:szCs w:val="16"/>
              </w:rPr>
              <w:t>Použitá cena do rozpočtu</w:t>
            </w:r>
          </w:p>
        </w:tc>
        <w:tc>
          <w:tcPr>
            <w:tcW w:w="2057" w:type="dxa"/>
            <w:shd w:val="clear" w:color="auto" w:fill="A6A6A6" w:themeFill="background1" w:themeFillShade="A6"/>
            <w:vAlign w:val="center"/>
          </w:tcPr>
          <w:p w14:paraId="217A0219" w14:textId="7405988D" w:rsidR="00CC6710" w:rsidRPr="004E5825" w:rsidRDefault="00CC6710" w:rsidP="00D42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5825">
              <w:rPr>
                <w:rFonts w:ascii="Arial" w:hAnsi="Arial" w:cs="Arial"/>
                <w:b/>
                <w:bCs/>
                <w:sz w:val="16"/>
                <w:szCs w:val="16"/>
              </w:rPr>
              <w:t>Princip stanovení ceny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(nejnižší nabídková cena/ekonomická výhodnost)</w:t>
            </w:r>
          </w:p>
        </w:tc>
        <w:tc>
          <w:tcPr>
            <w:tcW w:w="1168" w:type="dxa"/>
            <w:shd w:val="clear" w:color="auto" w:fill="A6A6A6" w:themeFill="background1" w:themeFillShade="A6"/>
            <w:vAlign w:val="center"/>
          </w:tcPr>
          <w:p w14:paraId="60AF2D15" w14:textId="19CDCD5D" w:rsidR="00CC6710" w:rsidRPr="004E5825" w:rsidRDefault="00CC6710" w:rsidP="00D421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</w:t>
            </w:r>
            <w:r w:rsidRPr="004E5825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 / hash VZ</w:t>
            </w:r>
            <w:r w:rsidRPr="004E58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379C6" w14:paraId="4E3AECE3" w14:textId="77777777" w:rsidTr="00B379C6">
        <w:trPr>
          <w:jc w:val="center"/>
        </w:trPr>
        <w:tc>
          <w:tcPr>
            <w:tcW w:w="1078" w:type="dxa"/>
            <w:vAlign w:val="center"/>
          </w:tcPr>
          <w:p w14:paraId="195C03D1" w14:textId="77777777" w:rsidR="00B379C6" w:rsidRPr="004E5825" w:rsidRDefault="00B379C6" w:rsidP="00B379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582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95" w:type="dxa"/>
          </w:tcPr>
          <w:p w14:paraId="7A0B1C06" w14:textId="3D80372D" w:rsidR="00B379C6" w:rsidRDefault="00B379C6" w:rsidP="00D42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Kadlec K.K. Nusle, spol. s r.o., IČ 44847548</w:t>
            </w:r>
          </w:p>
        </w:tc>
        <w:tc>
          <w:tcPr>
            <w:tcW w:w="1228" w:type="dxa"/>
            <w:vAlign w:val="center"/>
          </w:tcPr>
          <w:p w14:paraId="173F0DBD" w14:textId="2F6C1DB7" w:rsidR="00B379C6" w:rsidRDefault="00B379C6" w:rsidP="00B37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290 000,-</w:t>
            </w:r>
          </w:p>
        </w:tc>
        <w:tc>
          <w:tcPr>
            <w:tcW w:w="1195" w:type="dxa"/>
            <w:vMerge w:val="restart"/>
            <w:vAlign w:val="center"/>
          </w:tcPr>
          <w:p w14:paraId="68FED35D" w14:textId="61BCB518" w:rsidR="00B379C6" w:rsidRDefault="00B379C6" w:rsidP="00B37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Kadlec K.K. Nusle, spol. s r.o., IČ 44847548</w:t>
            </w:r>
          </w:p>
        </w:tc>
        <w:tc>
          <w:tcPr>
            <w:tcW w:w="1146" w:type="dxa"/>
            <w:vMerge w:val="restart"/>
            <w:shd w:val="clear" w:color="auto" w:fill="D9D9D9" w:themeFill="background1" w:themeFillShade="D9"/>
            <w:vAlign w:val="center"/>
          </w:tcPr>
          <w:p w14:paraId="12FF9079" w14:textId="163D1BA6" w:rsidR="00B379C6" w:rsidRDefault="00B379C6" w:rsidP="003522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290 000,-</w:t>
            </w:r>
          </w:p>
        </w:tc>
        <w:tc>
          <w:tcPr>
            <w:tcW w:w="2057" w:type="dxa"/>
            <w:vMerge w:val="restart"/>
            <w:shd w:val="clear" w:color="auto" w:fill="D9D9D9" w:themeFill="background1" w:themeFillShade="D9"/>
            <w:vAlign w:val="center"/>
          </w:tcPr>
          <w:p w14:paraId="715624D5" w14:textId="4AD75439" w:rsidR="00B379C6" w:rsidRDefault="00B379C6" w:rsidP="003522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průzkum trhu – poptávkové řízení - nejnižší nabídková cena</w:t>
            </w:r>
          </w:p>
        </w:tc>
        <w:tc>
          <w:tcPr>
            <w:tcW w:w="1168" w:type="dxa"/>
            <w:vMerge w:val="restart"/>
            <w:shd w:val="clear" w:color="auto" w:fill="D9D9D9" w:themeFill="background1" w:themeFillShade="D9"/>
            <w:vAlign w:val="center"/>
          </w:tcPr>
          <w:p w14:paraId="10CFE609" w14:textId="1923757C" w:rsidR="00B379C6" w:rsidRDefault="00B379C6" w:rsidP="003522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379C6" w14:paraId="5B6C46C3" w14:textId="77777777" w:rsidTr="00B379C6">
        <w:trPr>
          <w:jc w:val="center"/>
        </w:trPr>
        <w:tc>
          <w:tcPr>
            <w:tcW w:w="1078" w:type="dxa"/>
            <w:vAlign w:val="center"/>
          </w:tcPr>
          <w:p w14:paraId="459EA026" w14:textId="77777777" w:rsidR="00B379C6" w:rsidRPr="004E5825" w:rsidRDefault="00B379C6" w:rsidP="00B379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582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95" w:type="dxa"/>
          </w:tcPr>
          <w:p w14:paraId="7172A9EB" w14:textId="65A99F39" w:rsidR="00B379C6" w:rsidRDefault="00B379C6" w:rsidP="00D42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arch. Miroslav Hoffman, IČ 10220607</w:t>
            </w:r>
          </w:p>
        </w:tc>
        <w:tc>
          <w:tcPr>
            <w:tcW w:w="1228" w:type="dxa"/>
            <w:vAlign w:val="center"/>
          </w:tcPr>
          <w:p w14:paraId="56ED8D96" w14:textId="356330BB" w:rsidR="00B379C6" w:rsidRDefault="00B379C6" w:rsidP="00B37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320 000,-</w:t>
            </w:r>
          </w:p>
        </w:tc>
        <w:tc>
          <w:tcPr>
            <w:tcW w:w="1195" w:type="dxa"/>
            <w:vMerge/>
          </w:tcPr>
          <w:p w14:paraId="725D9F03" w14:textId="77777777" w:rsidR="00B379C6" w:rsidRDefault="00B379C6" w:rsidP="00D42158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  <w:vMerge/>
            <w:shd w:val="clear" w:color="auto" w:fill="D9D9D9" w:themeFill="background1" w:themeFillShade="D9"/>
          </w:tcPr>
          <w:p w14:paraId="0CAA2909" w14:textId="77777777" w:rsidR="00B379C6" w:rsidRDefault="00B379C6" w:rsidP="00D42158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D9D9D9" w:themeFill="background1" w:themeFillShade="D9"/>
          </w:tcPr>
          <w:p w14:paraId="76F4E3F5" w14:textId="77777777" w:rsidR="00B379C6" w:rsidRDefault="00B379C6" w:rsidP="00D4215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shd w:val="clear" w:color="auto" w:fill="D9D9D9" w:themeFill="background1" w:themeFillShade="D9"/>
          </w:tcPr>
          <w:p w14:paraId="2BDA15DB" w14:textId="77777777" w:rsidR="00B379C6" w:rsidRDefault="00B379C6" w:rsidP="00D42158">
            <w:pPr>
              <w:rPr>
                <w:rFonts w:ascii="Arial" w:hAnsi="Arial" w:cs="Arial"/>
              </w:rPr>
            </w:pPr>
          </w:p>
        </w:tc>
      </w:tr>
      <w:tr w:rsidR="00B379C6" w14:paraId="0C8555EA" w14:textId="77777777" w:rsidTr="00B379C6">
        <w:trPr>
          <w:jc w:val="center"/>
        </w:trPr>
        <w:tc>
          <w:tcPr>
            <w:tcW w:w="1078" w:type="dxa"/>
            <w:vAlign w:val="center"/>
          </w:tcPr>
          <w:p w14:paraId="63E38C84" w14:textId="77777777" w:rsidR="00B379C6" w:rsidRPr="004E5825" w:rsidRDefault="00B379C6" w:rsidP="00B379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582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95" w:type="dxa"/>
          </w:tcPr>
          <w:p w14:paraId="2B929073" w14:textId="374E3808" w:rsidR="00B379C6" w:rsidRDefault="00B379C6" w:rsidP="00D42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arch. Vohlídal, IČ 10159398</w:t>
            </w:r>
          </w:p>
        </w:tc>
        <w:tc>
          <w:tcPr>
            <w:tcW w:w="1228" w:type="dxa"/>
            <w:vAlign w:val="center"/>
          </w:tcPr>
          <w:p w14:paraId="30BC6638" w14:textId="70C9C0C0" w:rsidR="00B379C6" w:rsidRDefault="00B379C6" w:rsidP="00B379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340 000,-</w:t>
            </w:r>
          </w:p>
        </w:tc>
        <w:tc>
          <w:tcPr>
            <w:tcW w:w="1195" w:type="dxa"/>
            <w:vMerge/>
          </w:tcPr>
          <w:p w14:paraId="46AA2F09" w14:textId="77777777" w:rsidR="00B379C6" w:rsidRDefault="00B379C6" w:rsidP="00D42158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  <w:vMerge/>
            <w:shd w:val="clear" w:color="auto" w:fill="D9D9D9" w:themeFill="background1" w:themeFillShade="D9"/>
          </w:tcPr>
          <w:p w14:paraId="09DB4B0F" w14:textId="77777777" w:rsidR="00B379C6" w:rsidRDefault="00B379C6" w:rsidP="00D42158">
            <w:pPr>
              <w:rPr>
                <w:rFonts w:ascii="Arial" w:hAnsi="Arial" w:cs="Arial"/>
              </w:rPr>
            </w:pPr>
          </w:p>
        </w:tc>
        <w:tc>
          <w:tcPr>
            <w:tcW w:w="2057" w:type="dxa"/>
            <w:vMerge/>
            <w:shd w:val="clear" w:color="auto" w:fill="D9D9D9" w:themeFill="background1" w:themeFillShade="D9"/>
          </w:tcPr>
          <w:p w14:paraId="3CDB294F" w14:textId="77777777" w:rsidR="00B379C6" w:rsidRDefault="00B379C6" w:rsidP="00D4215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shd w:val="clear" w:color="auto" w:fill="D9D9D9" w:themeFill="background1" w:themeFillShade="D9"/>
          </w:tcPr>
          <w:p w14:paraId="3ECC91A4" w14:textId="77777777" w:rsidR="00B379C6" w:rsidRDefault="00B379C6" w:rsidP="00D42158">
            <w:pPr>
              <w:rPr>
                <w:rFonts w:ascii="Arial" w:hAnsi="Arial" w:cs="Arial"/>
              </w:rPr>
            </w:pPr>
          </w:p>
        </w:tc>
      </w:tr>
    </w:tbl>
    <w:p w14:paraId="4DC6F85C" w14:textId="6D97F7CF" w:rsidR="00781C2D" w:rsidRDefault="00781C2D" w:rsidP="00910DEF">
      <w:pPr>
        <w:spacing w:before="120"/>
        <w:rPr>
          <w:rFonts w:ascii="Arial" w:hAnsi="Arial" w:cs="Arial"/>
        </w:rPr>
      </w:pPr>
    </w:p>
    <w:p w14:paraId="2AD8224C" w14:textId="77777777" w:rsidR="003522EE" w:rsidRDefault="003522EE" w:rsidP="00910DEF">
      <w:pPr>
        <w:spacing w:before="120"/>
        <w:rPr>
          <w:rFonts w:ascii="Arial" w:hAnsi="Arial" w:cs="Arial"/>
        </w:rPr>
      </w:pPr>
    </w:p>
    <w:p w14:paraId="074C2136" w14:textId="77777777" w:rsidR="004A7370" w:rsidRDefault="004A7370" w:rsidP="00910DEF">
      <w:pPr>
        <w:spacing w:before="120"/>
        <w:rPr>
          <w:rFonts w:ascii="Arial" w:hAnsi="Arial" w:cs="Arial"/>
        </w:rPr>
      </w:pPr>
    </w:p>
    <w:p w14:paraId="0EA2BF7B" w14:textId="77777777" w:rsidR="004A7370" w:rsidRDefault="004A7370" w:rsidP="00910DEF">
      <w:pPr>
        <w:spacing w:before="120"/>
        <w:rPr>
          <w:rFonts w:ascii="Arial" w:hAnsi="Arial" w:cs="Arial"/>
        </w:rPr>
      </w:pPr>
    </w:p>
    <w:p w14:paraId="14988144" w14:textId="77777777" w:rsidR="004A7370" w:rsidRDefault="004A7370" w:rsidP="00910DEF">
      <w:pPr>
        <w:spacing w:before="120"/>
        <w:rPr>
          <w:rFonts w:ascii="Arial" w:hAnsi="Arial" w:cs="Arial"/>
        </w:rPr>
      </w:pPr>
    </w:p>
    <w:p w14:paraId="39A3CE4B" w14:textId="77777777" w:rsidR="004A7370" w:rsidRDefault="004A7370" w:rsidP="00910DEF">
      <w:pPr>
        <w:spacing w:before="120"/>
        <w:rPr>
          <w:rFonts w:ascii="Arial" w:hAnsi="Arial" w:cs="Arial"/>
        </w:rPr>
      </w:pPr>
    </w:p>
    <w:p w14:paraId="5C2DDCC0" w14:textId="77777777" w:rsidR="004A7370" w:rsidRDefault="004A7370" w:rsidP="00910DEF">
      <w:pPr>
        <w:spacing w:before="120"/>
        <w:rPr>
          <w:rFonts w:ascii="Arial" w:hAnsi="Arial" w:cs="Arial"/>
        </w:rPr>
      </w:pPr>
    </w:p>
    <w:p w14:paraId="667A92DB" w14:textId="77777777" w:rsidR="004A7370" w:rsidRPr="00C321D5" w:rsidRDefault="004A7370" w:rsidP="00910DEF">
      <w:pPr>
        <w:spacing w:before="120"/>
        <w:rPr>
          <w:rFonts w:ascii="Arial" w:hAnsi="Arial" w:cs="Arial"/>
        </w:rPr>
      </w:pPr>
    </w:p>
    <w:p w14:paraId="5F045134" w14:textId="0D2851E5" w:rsidR="00574DFF" w:rsidRDefault="00574DFF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6" w:name="_Toc66785522"/>
      <w:bookmarkStart w:id="27" w:name="_Toc126053527"/>
      <w:r w:rsidRPr="006D444E">
        <w:rPr>
          <w:rFonts w:ascii="Arial" w:hAnsi="Arial" w:cs="Arial"/>
          <w:caps/>
          <w:sz w:val="26"/>
          <w:szCs w:val="26"/>
        </w:rPr>
        <w:lastRenderedPageBreak/>
        <w:t>Zajištění udržitelnosti projektu</w:t>
      </w:r>
      <w:bookmarkEnd w:id="26"/>
      <w:bookmarkEnd w:id="27"/>
    </w:p>
    <w:p w14:paraId="40A87BCD" w14:textId="77777777" w:rsidR="003522EE" w:rsidRPr="003522EE" w:rsidRDefault="003522EE" w:rsidP="003522EE"/>
    <w:p w14:paraId="103D35AF" w14:textId="1574F7AD" w:rsidR="000423C7" w:rsidRDefault="000423C7" w:rsidP="00D64944">
      <w:pPr>
        <w:spacing w:before="120"/>
        <w:jc w:val="both"/>
        <w:rPr>
          <w:rFonts w:ascii="Arial" w:hAnsi="Arial" w:cs="Arial"/>
        </w:rPr>
      </w:pPr>
      <w:bookmarkStart w:id="28" w:name="_Toc456610975"/>
      <w:r>
        <w:rPr>
          <w:rFonts w:ascii="Arial" w:hAnsi="Arial" w:cs="Arial"/>
        </w:rPr>
        <w:t>Udržit</w:t>
      </w:r>
      <w:r w:rsidR="003522EE">
        <w:rPr>
          <w:rFonts w:ascii="Arial" w:hAnsi="Arial" w:cs="Arial"/>
        </w:rPr>
        <w:t>elnost projektu „Standardizace Ú</w:t>
      </w:r>
      <w:r>
        <w:rPr>
          <w:rFonts w:ascii="Arial" w:hAnsi="Arial" w:cs="Arial"/>
        </w:rPr>
        <w:t>zemní</w:t>
      </w:r>
      <w:r w:rsidR="003522EE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plánu Žatec“ je zajištěna, a to jak z hlediska provozního, tak z hlediska finančního a administrativního.</w:t>
      </w:r>
    </w:p>
    <w:p w14:paraId="3E4A60E9" w14:textId="3B557C07" w:rsidR="00574DFF" w:rsidRDefault="00574DFF" w:rsidP="003522EE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u w:val="single"/>
        </w:rPr>
      </w:pPr>
      <w:r w:rsidRPr="003522EE">
        <w:rPr>
          <w:rFonts w:ascii="Arial" w:hAnsi="Arial" w:cs="Arial"/>
          <w:u w:val="single"/>
        </w:rPr>
        <w:t>Provozní</w:t>
      </w:r>
      <w:r w:rsidR="000423C7" w:rsidRPr="003522EE">
        <w:rPr>
          <w:rFonts w:ascii="Arial" w:hAnsi="Arial" w:cs="Arial"/>
          <w:u w:val="single"/>
        </w:rPr>
        <w:t xml:space="preserve"> udržitelnost</w:t>
      </w:r>
    </w:p>
    <w:p w14:paraId="15236857" w14:textId="77777777" w:rsidR="003522EE" w:rsidRPr="003522EE" w:rsidRDefault="003522EE" w:rsidP="003522EE">
      <w:pPr>
        <w:pStyle w:val="Odstavecseseznamem"/>
        <w:ind w:left="426"/>
        <w:jc w:val="both"/>
        <w:rPr>
          <w:rFonts w:ascii="Arial" w:hAnsi="Arial" w:cs="Arial"/>
          <w:u w:val="single"/>
        </w:rPr>
      </w:pPr>
    </w:p>
    <w:p w14:paraId="567FFCAD" w14:textId="1A04FD91" w:rsidR="000423C7" w:rsidRDefault="000423C7" w:rsidP="003522EE">
      <w:pPr>
        <w:pStyle w:val="Odstavecseseznamem"/>
        <w:ind w:left="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</w:rPr>
        <w:t xml:space="preserve">Standardizovaný územní plán Žatce bude sloužit i nadále k racionalizaci </w:t>
      </w:r>
      <w:r w:rsidRPr="00A93DFB">
        <w:rPr>
          <w:rFonts w:ascii="Arial" w:hAnsi="Arial" w:cs="Arial"/>
          <w:sz w:val="21"/>
          <w:szCs w:val="21"/>
          <w:shd w:val="clear" w:color="auto" w:fill="FFFFFF"/>
        </w:rPr>
        <w:t>prostorového a funkčního uspořádání území v </w:t>
      </w:r>
      <w:hyperlink r:id="rId14" w:tooltip="Krajina" w:history="1">
        <w:r w:rsidRPr="00A93DFB">
          <w:rPr>
            <w:rFonts w:ascii="Arial" w:hAnsi="Arial" w:cs="Arial"/>
            <w:sz w:val="21"/>
            <w:szCs w:val="21"/>
            <w:shd w:val="clear" w:color="auto" w:fill="FFFFFF"/>
          </w:rPr>
          <w:t>krajině</w:t>
        </w:r>
      </w:hyperlink>
      <w:r w:rsidR="00A93DFB" w:rsidRPr="00A93DFB">
        <w:rPr>
          <w:rFonts w:ascii="Arial" w:hAnsi="Arial" w:cs="Arial"/>
          <w:sz w:val="21"/>
          <w:szCs w:val="21"/>
          <w:shd w:val="clear" w:color="auto" w:fill="FFFFFF"/>
        </w:rPr>
        <w:t> a jejího využití, poskytne</w:t>
      </w:r>
      <w:r w:rsidRPr="00A93DFB">
        <w:rPr>
          <w:rFonts w:ascii="Arial" w:hAnsi="Arial" w:cs="Arial"/>
          <w:sz w:val="21"/>
          <w:szCs w:val="21"/>
          <w:shd w:val="clear" w:color="auto" w:fill="FFFFFF"/>
        </w:rPr>
        <w:t xml:space="preserve"> takové předpoklady, které by umožnily další výstavbu a trvale udržitelný rozvoj spočívající v nalezení vyváženého stavu mezi zájmy </w:t>
      </w:r>
      <w:hyperlink r:id="rId15" w:tooltip="Životní prostředí" w:history="1">
        <w:r w:rsidRPr="00A93DFB">
          <w:rPr>
            <w:rFonts w:ascii="Arial" w:hAnsi="Arial" w:cs="Arial"/>
            <w:sz w:val="21"/>
            <w:szCs w:val="21"/>
            <w:shd w:val="clear" w:color="auto" w:fill="FFFFFF"/>
          </w:rPr>
          <w:t>životního prostředí</w:t>
        </w:r>
      </w:hyperlink>
      <w:r w:rsidRPr="00A93DFB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16" w:tooltip="Hospodářství" w:history="1">
        <w:r w:rsidRPr="00A93DFB">
          <w:rPr>
            <w:rFonts w:ascii="Arial" w:hAnsi="Arial" w:cs="Arial"/>
            <w:sz w:val="21"/>
            <w:szCs w:val="21"/>
            <w:shd w:val="clear" w:color="auto" w:fill="FFFFFF"/>
          </w:rPr>
          <w:t>hospodářství</w:t>
        </w:r>
      </w:hyperlink>
      <w:r w:rsidRPr="00A93DFB">
        <w:rPr>
          <w:rFonts w:ascii="Arial" w:hAnsi="Arial" w:cs="Arial"/>
          <w:sz w:val="21"/>
          <w:szCs w:val="21"/>
          <w:shd w:val="clear" w:color="auto" w:fill="FFFFFF"/>
        </w:rPr>
        <w:t xml:space="preserve"> a pro společenství lidí obývající dané území. Územní plán </w:t>
      </w:r>
      <w:r w:rsidR="00A93DFB" w:rsidRPr="00A93DFB">
        <w:rPr>
          <w:rFonts w:ascii="Arial" w:hAnsi="Arial" w:cs="Arial"/>
          <w:sz w:val="21"/>
          <w:szCs w:val="21"/>
          <w:shd w:val="clear" w:color="auto" w:fill="FFFFFF"/>
        </w:rPr>
        <w:t>se snaží</w:t>
      </w:r>
      <w:r w:rsidRPr="00A93DFB">
        <w:rPr>
          <w:rFonts w:ascii="Arial" w:hAnsi="Arial" w:cs="Arial"/>
          <w:sz w:val="21"/>
          <w:szCs w:val="21"/>
          <w:shd w:val="clear" w:color="auto" w:fill="FFFFFF"/>
        </w:rPr>
        <w:t xml:space="preserve"> naplnit potřeby současné </w:t>
      </w:r>
      <w:hyperlink r:id="rId17" w:tooltip="Generace" w:history="1">
        <w:r w:rsidRPr="00A93DFB">
          <w:rPr>
            <w:rFonts w:ascii="Arial" w:hAnsi="Arial" w:cs="Arial"/>
            <w:sz w:val="21"/>
            <w:szCs w:val="21"/>
            <w:shd w:val="clear" w:color="auto" w:fill="FFFFFF"/>
          </w:rPr>
          <w:t>generace</w:t>
        </w:r>
      </w:hyperlink>
      <w:r w:rsidRPr="00A93DFB">
        <w:rPr>
          <w:rFonts w:ascii="Arial" w:hAnsi="Arial" w:cs="Arial"/>
          <w:sz w:val="21"/>
          <w:szCs w:val="21"/>
          <w:shd w:val="clear" w:color="auto" w:fill="FFFFFF"/>
        </w:rPr>
        <w:t> tak, aby umožnil </w:t>
      </w:r>
      <w:hyperlink r:id="rId18" w:tooltip="Udržitelnost" w:history="1">
        <w:r w:rsidRPr="00A93DFB">
          <w:rPr>
            <w:rFonts w:ascii="Arial" w:hAnsi="Arial" w:cs="Arial"/>
            <w:sz w:val="21"/>
            <w:szCs w:val="21"/>
            <w:shd w:val="clear" w:color="auto" w:fill="FFFFFF"/>
          </w:rPr>
          <w:t>udržet</w:t>
        </w:r>
      </w:hyperlink>
      <w:r w:rsidRPr="00A93DFB">
        <w:rPr>
          <w:rFonts w:ascii="Arial" w:hAnsi="Arial" w:cs="Arial"/>
          <w:sz w:val="21"/>
          <w:szCs w:val="21"/>
          <w:shd w:val="clear" w:color="auto" w:fill="FFFFFF"/>
        </w:rPr>
        <w:t> stálou, nebo vyšší </w:t>
      </w:r>
      <w:hyperlink r:id="rId19" w:tooltip="Životní úroveň" w:history="1">
        <w:r w:rsidRPr="00A93DFB">
          <w:rPr>
            <w:rFonts w:ascii="Arial" w:hAnsi="Arial" w:cs="Arial"/>
            <w:sz w:val="21"/>
            <w:szCs w:val="21"/>
            <w:shd w:val="clear" w:color="auto" w:fill="FFFFFF"/>
          </w:rPr>
          <w:t>životní úroveň</w:t>
        </w:r>
      </w:hyperlink>
      <w:r w:rsidR="00A93DFB">
        <w:rPr>
          <w:rFonts w:ascii="Arial" w:hAnsi="Arial" w:cs="Arial"/>
          <w:sz w:val="21"/>
          <w:szCs w:val="21"/>
          <w:shd w:val="clear" w:color="auto" w:fill="FFFFFF"/>
        </w:rPr>
        <w:t> budoucích generací</w:t>
      </w:r>
      <w:r w:rsidRPr="00A93DFB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64C4B168" w14:textId="77777777" w:rsidR="00B379C6" w:rsidRDefault="00B379C6" w:rsidP="003522EE">
      <w:pPr>
        <w:pStyle w:val="Odstavecseseznamem"/>
        <w:ind w:left="0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68D6CAC8" w14:textId="5AC78A45" w:rsidR="00B379C6" w:rsidRDefault="00B379C6" w:rsidP="003522EE">
      <w:pPr>
        <w:pStyle w:val="Odstavecseseznamem"/>
        <w:ind w:left="0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Standardizovaný Územní plán Města Žatec bude moci být využíván i v budoucnu do dalších změn ÚP.</w:t>
      </w:r>
    </w:p>
    <w:p w14:paraId="282BFA77" w14:textId="77777777" w:rsidR="003522EE" w:rsidRDefault="003522EE" w:rsidP="003522EE">
      <w:pPr>
        <w:pStyle w:val="Odstavecseseznamem"/>
        <w:ind w:left="0"/>
        <w:jc w:val="both"/>
        <w:rPr>
          <w:rFonts w:ascii="Arial" w:hAnsi="Arial" w:cs="Arial"/>
        </w:rPr>
      </w:pPr>
    </w:p>
    <w:p w14:paraId="54FC5D6B" w14:textId="680EEBBD" w:rsidR="00CA39F6" w:rsidRDefault="00CA39F6" w:rsidP="003522EE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Využitelnost územního plánu do jednotného standardu je nezbytným splněním zákonných povinností. Územně plánovací dokumentace bude nahrána do systému Národního geoportálu územního plánování – ETL, Ministerstvem pro místní rozvoj v úrovni metodického pokynu je plánováno rozšíření o standardizaci vyhodnocení předpokládaných záborů půdního fondu, a to do poloviny roku 2023. Ve vzdálenější budoucnosti plánuje Ministerstvo pro místní rozvoj rozšířit standard například o prvky prostorové regulace. Toho všeho</w:t>
      </w:r>
      <w:r w:rsidR="003522EE">
        <w:rPr>
          <w:rFonts w:ascii="Arial" w:hAnsi="Arial" w:cs="Arial"/>
        </w:rPr>
        <w:t xml:space="preserve"> může Město Žatec dále využívat.</w:t>
      </w:r>
    </w:p>
    <w:p w14:paraId="078B2C48" w14:textId="77777777" w:rsidR="003522EE" w:rsidRDefault="003522EE" w:rsidP="003522EE">
      <w:pPr>
        <w:pStyle w:val="Odstavecseseznamem"/>
        <w:ind w:left="0"/>
        <w:jc w:val="both"/>
        <w:rPr>
          <w:rFonts w:ascii="Arial" w:hAnsi="Arial" w:cs="Arial"/>
        </w:rPr>
      </w:pPr>
    </w:p>
    <w:p w14:paraId="5D12264D" w14:textId="1F07C8BC" w:rsidR="003522EE" w:rsidRDefault="003522EE" w:rsidP="003522EE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Udržitelnost projektu z hlediska provozního je zajištěna žadatelem, konkrétně pracovníky Stavebního a vyvlastňovacího úřadu, životní prostředí, úseku územního plánování. Předmět projektu bude po celou dobu udržitelnosti (a i nadále) ve vlastnictví příjemce.</w:t>
      </w:r>
    </w:p>
    <w:p w14:paraId="4FDE524A" w14:textId="77777777" w:rsidR="003522EE" w:rsidRDefault="003522EE" w:rsidP="003522EE">
      <w:pPr>
        <w:pStyle w:val="Odstavecseseznamem"/>
        <w:ind w:left="0"/>
        <w:jc w:val="both"/>
        <w:rPr>
          <w:rFonts w:ascii="Arial" w:hAnsi="Arial" w:cs="Arial"/>
        </w:rPr>
      </w:pPr>
    </w:p>
    <w:p w14:paraId="236858DE" w14:textId="70C805C5" w:rsidR="00C22B78" w:rsidRDefault="003522EE" w:rsidP="00C22B78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počítá s dalšími změnami územního plánu. </w:t>
      </w:r>
      <w:r w:rsidR="00213BCD">
        <w:rPr>
          <w:rFonts w:ascii="Arial" w:hAnsi="Arial" w:cs="Arial"/>
        </w:rPr>
        <w:t xml:space="preserve">V následujícím období budou dokončené (tzn. vydané, platné a účinné) změna č. 14 a č. 15 (bez standardizace, zkráceným postupem, dle dosavadních předpisů) – viz kap. 4.1. </w:t>
      </w:r>
      <w:r>
        <w:rPr>
          <w:rFonts w:ascii="Arial" w:hAnsi="Arial" w:cs="Arial"/>
        </w:rPr>
        <w:t xml:space="preserve">Dalším předpokládaným termínem změny územního plánu je </w:t>
      </w:r>
      <w:r w:rsidR="00B379C6">
        <w:rPr>
          <w:rFonts w:ascii="Arial" w:hAnsi="Arial" w:cs="Arial"/>
        </w:rPr>
        <w:t>prosinec</w:t>
      </w:r>
      <w:r w:rsidR="00C22B78" w:rsidRPr="00213BCD">
        <w:rPr>
          <w:rFonts w:ascii="Arial" w:hAnsi="Arial" w:cs="Arial"/>
        </w:rPr>
        <w:t xml:space="preserve"> 2024</w:t>
      </w:r>
      <w:r w:rsidR="00213BCD">
        <w:rPr>
          <w:rFonts w:ascii="Arial" w:hAnsi="Arial" w:cs="Arial"/>
        </w:rPr>
        <w:t xml:space="preserve">, </w:t>
      </w:r>
      <w:r w:rsidR="00C22B78">
        <w:rPr>
          <w:rFonts w:ascii="Arial" w:hAnsi="Arial" w:cs="Arial"/>
        </w:rPr>
        <w:t xml:space="preserve">kdy dojde ke zpracování změny č. </w:t>
      </w:r>
      <w:r w:rsidR="00C22B78" w:rsidRPr="00213BCD">
        <w:rPr>
          <w:rFonts w:ascii="Arial" w:hAnsi="Arial" w:cs="Arial"/>
        </w:rPr>
        <w:t>16</w:t>
      </w:r>
      <w:r w:rsidR="00C22B78">
        <w:rPr>
          <w:rFonts w:ascii="Arial" w:hAnsi="Arial" w:cs="Arial"/>
        </w:rPr>
        <w:t xml:space="preserve"> Územního plánu Žatec, konkrétně k:</w:t>
      </w:r>
    </w:p>
    <w:p w14:paraId="7525FD4F" w14:textId="77777777" w:rsidR="00C22B78" w:rsidRDefault="00C22B78" w:rsidP="00C22B7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prověření změn využití lokalit č. 1 až 19 (záměry schválené zastupitelstvem města),</w:t>
      </w:r>
    </w:p>
    <w:p w14:paraId="4D73B689" w14:textId="77777777" w:rsidR="00C22B78" w:rsidRDefault="00C22B78" w:rsidP="00C22B7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aktualizaci zastavěného území,</w:t>
      </w:r>
    </w:p>
    <w:p w14:paraId="6B2E82E7" w14:textId="77777777" w:rsidR="00C22B78" w:rsidRDefault="00C22B78" w:rsidP="00C22B7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aktualizaci skutečného využití pozemků p.p.č. 2865/12, 5580/327, 5655/31, 5655/28, 5580/328, 5655/30, 5580/229, 5555/6, 5580/329, 5580/280, 5580/330, 5580/331, 5580/334, 5580/232, 5580/336, 5580/225, 5580/324, 5580/323, 5580/320, 5580/325 k.ú. Žatec a p.p.č. 386/117, 386/119, 386/148 k.ú. Bezděkov u Žatce,</w:t>
      </w:r>
    </w:p>
    <w:p w14:paraId="7260CFA7" w14:textId="77777777" w:rsidR="00C22B78" w:rsidRDefault="00C22B78" w:rsidP="00C22B7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aktualizaci podmínek využití ploch s rozdílným způsobem využití,</w:t>
      </w:r>
    </w:p>
    <w:p w14:paraId="070B1DB3" w14:textId="77777777" w:rsidR="00C22B78" w:rsidRDefault="00C22B78" w:rsidP="00C22B7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aktualizaci požadavků týkající se ochrany kulturních hodnot,</w:t>
      </w:r>
    </w:p>
    <w:p w14:paraId="507F2262" w14:textId="77777777" w:rsidR="00C22B78" w:rsidRDefault="00C22B78" w:rsidP="00C22B78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aktualizaci nadřazené ÚPD, atd.</w:t>
      </w:r>
    </w:p>
    <w:p w14:paraId="71DC16EC" w14:textId="77777777" w:rsidR="00C22B78" w:rsidRPr="003522EE" w:rsidRDefault="00C22B78" w:rsidP="003522EE">
      <w:pPr>
        <w:pStyle w:val="Odstavecseseznamem"/>
        <w:ind w:left="1440"/>
        <w:jc w:val="both"/>
        <w:rPr>
          <w:rFonts w:ascii="Arial" w:hAnsi="Arial" w:cs="Arial"/>
        </w:rPr>
      </w:pPr>
    </w:p>
    <w:p w14:paraId="1CFA1A29" w14:textId="7F6352E3" w:rsidR="00BE4E11" w:rsidRPr="00BE4E11" w:rsidRDefault="00BE4E11" w:rsidP="00BE4E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 předkládaného projektu nevyžaduje žádné další nároky na údržbu a opravy.</w:t>
      </w:r>
    </w:p>
    <w:p w14:paraId="755A77F6" w14:textId="77777777" w:rsidR="00A93DFB" w:rsidRPr="00C321D5" w:rsidRDefault="00A93DFB" w:rsidP="00A93DFB">
      <w:pPr>
        <w:pStyle w:val="Odstavecseseznamem"/>
        <w:ind w:left="1440"/>
        <w:jc w:val="both"/>
        <w:rPr>
          <w:rFonts w:ascii="Arial" w:hAnsi="Arial" w:cs="Arial"/>
        </w:rPr>
      </w:pPr>
    </w:p>
    <w:p w14:paraId="028EDE24" w14:textId="77777777" w:rsidR="00574DFF" w:rsidRDefault="00574DFF" w:rsidP="003522EE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u w:val="single"/>
        </w:rPr>
      </w:pPr>
      <w:r w:rsidRPr="003522EE">
        <w:rPr>
          <w:rFonts w:ascii="Arial" w:hAnsi="Arial" w:cs="Arial"/>
          <w:u w:val="single"/>
        </w:rPr>
        <w:t>Finanční</w:t>
      </w:r>
    </w:p>
    <w:p w14:paraId="56577113" w14:textId="77777777" w:rsidR="00775F25" w:rsidRPr="003522EE" w:rsidRDefault="00775F25" w:rsidP="00775F25">
      <w:pPr>
        <w:pStyle w:val="Odstavecseseznamem"/>
        <w:ind w:left="426"/>
        <w:jc w:val="both"/>
        <w:rPr>
          <w:rFonts w:ascii="Arial" w:hAnsi="Arial" w:cs="Arial"/>
          <w:u w:val="single"/>
        </w:rPr>
      </w:pPr>
    </w:p>
    <w:p w14:paraId="2AB8FF2C" w14:textId="44924FF3" w:rsidR="00A93DFB" w:rsidRDefault="00A93DFB" w:rsidP="00775F25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Standardizovaný územní plán, jeho provoz a udržitelnost bude zajištěn z vlastních finančních prostředků </w:t>
      </w:r>
      <w:r w:rsidR="005B255A">
        <w:rPr>
          <w:rFonts w:ascii="Arial" w:hAnsi="Arial" w:cs="Arial"/>
        </w:rPr>
        <w:t xml:space="preserve">objednatele </w:t>
      </w:r>
      <w:r>
        <w:rPr>
          <w:rFonts w:ascii="Arial" w:hAnsi="Arial" w:cs="Arial"/>
        </w:rPr>
        <w:t>(žadatele)</w:t>
      </w:r>
      <w:r w:rsidR="003522EE">
        <w:rPr>
          <w:rFonts w:ascii="Arial" w:hAnsi="Arial" w:cs="Arial"/>
        </w:rPr>
        <w:t>. Žadatel má zajištěné finanční prostředky pro období udržitelnosti projektu (a i nadále).</w:t>
      </w:r>
    </w:p>
    <w:p w14:paraId="7399D2C5" w14:textId="77777777" w:rsidR="00775F25" w:rsidRPr="00C321D5" w:rsidRDefault="00775F25" w:rsidP="00775F25">
      <w:pPr>
        <w:pStyle w:val="Odstavecseseznamem"/>
        <w:ind w:left="0"/>
        <w:jc w:val="both"/>
        <w:rPr>
          <w:rFonts w:ascii="Arial" w:hAnsi="Arial" w:cs="Arial"/>
        </w:rPr>
      </w:pPr>
    </w:p>
    <w:p w14:paraId="51C41B83" w14:textId="77777777" w:rsidR="00A93DFB" w:rsidRPr="002315E8" w:rsidRDefault="00A93DFB" w:rsidP="00A93DFB">
      <w:pPr>
        <w:pStyle w:val="Odstavecseseznamem"/>
        <w:ind w:left="1440"/>
        <w:jc w:val="both"/>
        <w:rPr>
          <w:rFonts w:ascii="Arial" w:hAnsi="Arial" w:cs="Arial"/>
        </w:rPr>
      </w:pPr>
    </w:p>
    <w:p w14:paraId="3F65531B" w14:textId="77777777" w:rsidR="00574DFF" w:rsidRPr="00775F25" w:rsidRDefault="00574DFF" w:rsidP="00775F25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  <w:u w:val="single"/>
        </w:rPr>
      </w:pPr>
      <w:r w:rsidRPr="00775F25">
        <w:rPr>
          <w:rFonts w:ascii="Arial" w:hAnsi="Arial" w:cs="Arial"/>
          <w:u w:val="single"/>
        </w:rPr>
        <w:t>Administrativní</w:t>
      </w:r>
    </w:p>
    <w:bookmarkEnd w:id="28"/>
    <w:p w14:paraId="0D4127C7" w14:textId="27A3B01B" w:rsidR="00756E1D" w:rsidRPr="00756E1D" w:rsidRDefault="00756E1D" w:rsidP="00756E1D">
      <w:pPr>
        <w:jc w:val="both"/>
        <w:rPr>
          <w:rFonts w:ascii="Arial" w:hAnsi="Arial" w:cs="Arial"/>
        </w:rPr>
      </w:pPr>
      <w:r w:rsidRPr="00756E1D">
        <w:rPr>
          <w:rFonts w:ascii="Arial" w:hAnsi="Arial" w:cs="Arial"/>
        </w:rPr>
        <w:t>Žadatel má zajištěné taktéž administrativní zázemí</w:t>
      </w:r>
      <w:r>
        <w:rPr>
          <w:rFonts w:ascii="Arial" w:hAnsi="Arial" w:cs="Arial"/>
        </w:rPr>
        <w:t xml:space="preserve"> v době udržitelnosti projektu</w:t>
      </w:r>
      <w:r w:rsidRPr="00756E1D">
        <w:rPr>
          <w:rFonts w:ascii="Arial" w:hAnsi="Arial" w:cs="Arial"/>
        </w:rPr>
        <w:t xml:space="preserve">. Má stanovený realizační tým, který bude zodpovědný </w:t>
      </w:r>
      <w:r>
        <w:rPr>
          <w:rFonts w:ascii="Arial" w:hAnsi="Arial" w:cs="Arial"/>
        </w:rPr>
        <w:t xml:space="preserve">nejen </w:t>
      </w:r>
      <w:r w:rsidRPr="00756E1D">
        <w:rPr>
          <w:rFonts w:ascii="Arial" w:hAnsi="Arial" w:cs="Arial"/>
        </w:rPr>
        <w:t>za realizaci projektu</w:t>
      </w:r>
      <w:r>
        <w:rPr>
          <w:rFonts w:ascii="Arial" w:hAnsi="Arial" w:cs="Arial"/>
        </w:rPr>
        <w:t>, ale i za jeho zajištění v době udržitelnosti</w:t>
      </w:r>
      <w:r w:rsidRPr="00756E1D">
        <w:rPr>
          <w:rFonts w:ascii="Arial" w:hAnsi="Arial" w:cs="Arial"/>
        </w:rPr>
        <w:t>, a to jak z hlediska technického, tak z hlediska administrativního, finančního a dotačního. Jedná se o pracovníky s dostatečnými kvalifikačními předpoklady a dlouholetými zkušenostmi ve svém oboru.</w:t>
      </w:r>
    </w:p>
    <w:p w14:paraId="179FB9EA" w14:textId="3504947C" w:rsidR="00756E1D" w:rsidRPr="00756E1D" w:rsidRDefault="00756E1D" w:rsidP="00756E1D">
      <w:pPr>
        <w:jc w:val="both"/>
        <w:rPr>
          <w:rFonts w:ascii="Arial" w:hAnsi="Arial" w:cs="Arial"/>
        </w:rPr>
      </w:pPr>
      <w:r w:rsidRPr="00756E1D">
        <w:rPr>
          <w:rFonts w:ascii="Arial" w:hAnsi="Arial" w:cs="Arial"/>
        </w:rPr>
        <w:t>Za realizaci projektu</w:t>
      </w:r>
      <w:r w:rsidR="00775F25">
        <w:rPr>
          <w:rFonts w:ascii="Arial" w:hAnsi="Arial" w:cs="Arial"/>
        </w:rPr>
        <w:t xml:space="preserve"> a administrativní zajištění v době udržitelnosti projektu</w:t>
      </w:r>
      <w:r w:rsidRPr="00756E1D">
        <w:rPr>
          <w:rFonts w:ascii="Arial" w:hAnsi="Arial" w:cs="Arial"/>
        </w:rPr>
        <w:t xml:space="preserve"> bude zodpovědný:</w:t>
      </w:r>
    </w:p>
    <w:p w14:paraId="03336266" w14:textId="77777777" w:rsidR="00B36310" w:rsidRDefault="00B36310" w:rsidP="00775F2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666B7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životního prostředí, O</w:t>
      </w:r>
      <w:r w:rsidRPr="008666B7">
        <w:rPr>
          <w:rFonts w:ascii="Arial" w:hAnsi="Arial" w:cs="Arial"/>
        </w:rPr>
        <w:t xml:space="preserve">dboru </w:t>
      </w:r>
      <w:r>
        <w:rPr>
          <w:rFonts w:ascii="Arial" w:hAnsi="Arial" w:cs="Arial"/>
        </w:rPr>
        <w:t xml:space="preserve">stavebního a vyvlastňovacího úřadu, životní prostředí </w:t>
      </w:r>
      <w:r w:rsidRPr="008666B7">
        <w:rPr>
          <w:rFonts w:ascii="Arial" w:hAnsi="Arial" w:cs="Arial"/>
        </w:rPr>
        <w:t>MÚ Žatec</w:t>
      </w:r>
      <w:r>
        <w:rPr>
          <w:rFonts w:ascii="Arial" w:hAnsi="Arial" w:cs="Arial"/>
        </w:rPr>
        <w:t>,</w:t>
      </w:r>
    </w:p>
    <w:p w14:paraId="11413F37" w14:textId="6552A298" w:rsidR="00756E1D" w:rsidRPr="00756E1D" w:rsidRDefault="00756E1D" w:rsidP="00775F2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756E1D">
        <w:rPr>
          <w:rFonts w:ascii="Arial" w:hAnsi="Arial" w:cs="Arial"/>
        </w:rPr>
        <w:t>pracovník úřadu územního plánování MÚ Žatec (ZOZ ÚP),</w:t>
      </w:r>
    </w:p>
    <w:p w14:paraId="0F22D030" w14:textId="3A6B6F82" w:rsidR="00756E1D" w:rsidRPr="00756E1D" w:rsidRDefault="00756E1D" w:rsidP="00775F2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756E1D">
        <w:rPr>
          <w:rFonts w:ascii="Arial" w:hAnsi="Arial" w:cs="Arial"/>
        </w:rPr>
        <w:t>vedoucí Odboru rozvoje města MÚ Žatec,</w:t>
      </w:r>
    </w:p>
    <w:p w14:paraId="4599858C" w14:textId="46A1A512" w:rsidR="00756E1D" w:rsidRPr="00756E1D" w:rsidRDefault="00756E1D" w:rsidP="00775F2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756E1D">
        <w:rPr>
          <w:rFonts w:ascii="Arial" w:hAnsi="Arial" w:cs="Arial"/>
        </w:rPr>
        <w:t>pracovník dotačního úseku MÚ Žatec,</w:t>
      </w:r>
    </w:p>
    <w:p w14:paraId="2DA529F9" w14:textId="42466B05" w:rsidR="00756E1D" w:rsidRPr="00756E1D" w:rsidRDefault="00756E1D" w:rsidP="00775F2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756E1D">
        <w:rPr>
          <w:rFonts w:ascii="Arial" w:hAnsi="Arial" w:cs="Arial"/>
        </w:rPr>
        <w:t>pracovník Finančního odboru MÚ Žatec.</w:t>
      </w:r>
    </w:p>
    <w:p w14:paraId="342D544F" w14:textId="77777777" w:rsidR="00756E1D" w:rsidRDefault="00756E1D" w:rsidP="00756E1D">
      <w:pPr>
        <w:jc w:val="both"/>
        <w:rPr>
          <w:rFonts w:ascii="Arial" w:hAnsi="Arial" w:cs="Arial"/>
        </w:rPr>
      </w:pPr>
    </w:p>
    <w:p w14:paraId="0760C4FD" w14:textId="77777777" w:rsidR="004A7370" w:rsidRDefault="004A7370" w:rsidP="00756E1D">
      <w:pPr>
        <w:jc w:val="both"/>
        <w:rPr>
          <w:rFonts w:ascii="Arial" w:hAnsi="Arial" w:cs="Arial"/>
        </w:rPr>
      </w:pPr>
    </w:p>
    <w:p w14:paraId="74FF5137" w14:textId="77777777" w:rsidR="004A7370" w:rsidRDefault="004A7370" w:rsidP="00756E1D">
      <w:pPr>
        <w:jc w:val="both"/>
        <w:rPr>
          <w:rFonts w:ascii="Arial" w:hAnsi="Arial" w:cs="Arial"/>
        </w:rPr>
      </w:pPr>
    </w:p>
    <w:p w14:paraId="01DBA0C6" w14:textId="77777777" w:rsidR="004A7370" w:rsidRDefault="004A7370" w:rsidP="00756E1D">
      <w:pPr>
        <w:jc w:val="both"/>
        <w:rPr>
          <w:rFonts w:ascii="Arial" w:hAnsi="Arial" w:cs="Arial"/>
        </w:rPr>
      </w:pPr>
    </w:p>
    <w:p w14:paraId="61B36DB8" w14:textId="77777777" w:rsidR="004A7370" w:rsidRDefault="004A7370" w:rsidP="00756E1D">
      <w:pPr>
        <w:jc w:val="both"/>
        <w:rPr>
          <w:rFonts w:ascii="Arial" w:hAnsi="Arial" w:cs="Arial"/>
        </w:rPr>
      </w:pPr>
    </w:p>
    <w:p w14:paraId="3B8528FA" w14:textId="77777777" w:rsidR="004A7370" w:rsidRDefault="004A7370" w:rsidP="00756E1D">
      <w:pPr>
        <w:jc w:val="both"/>
        <w:rPr>
          <w:rFonts w:ascii="Arial" w:hAnsi="Arial" w:cs="Arial"/>
        </w:rPr>
      </w:pPr>
    </w:p>
    <w:p w14:paraId="7E81D655" w14:textId="77777777" w:rsidR="004A7370" w:rsidRDefault="004A7370" w:rsidP="00756E1D">
      <w:pPr>
        <w:jc w:val="both"/>
        <w:rPr>
          <w:rFonts w:ascii="Arial" w:hAnsi="Arial" w:cs="Arial"/>
        </w:rPr>
      </w:pPr>
    </w:p>
    <w:p w14:paraId="56088113" w14:textId="77777777" w:rsidR="004A7370" w:rsidRDefault="004A7370" w:rsidP="00756E1D">
      <w:pPr>
        <w:jc w:val="both"/>
        <w:rPr>
          <w:rFonts w:ascii="Arial" w:hAnsi="Arial" w:cs="Arial"/>
        </w:rPr>
      </w:pPr>
    </w:p>
    <w:p w14:paraId="1F4C9C08" w14:textId="77777777" w:rsidR="004A7370" w:rsidRDefault="004A7370" w:rsidP="00756E1D">
      <w:pPr>
        <w:jc w:val="both"/>
        <w:rPr>
          <w:rFonts w:ascii="Arial" w:hAnsi="Arial" w:cs="Arial"/>
        </w:rPr>
      </w:pPr>
    </w:p>
    <w:p w14:paraId="590AA87C" w14:textId="77777777" w:rsidR="004A7370" w:rsidRDefault="004A7370" w:rsidP="00756E1D">
      <w:pPr>
        <w:jc w:val="both"/>
        <w:rPr>
          <w:rFonts w:ascii="Arial" w:hAnsi="Arial" w:cs="Arial"/>
        </w:rPr>
      </w:pPr>
    </w:p>
    <w:p w14:paraId="08EE8520" w14:textId="77777777" w:rsidR="004A7370" w:rsidRDefault="004A7370" w:rsidP="00756E1D">
      <w:pPr>
        <w:jc w:val="both"/>
        <w:rPr>
          <w:rFonts w:ascii="Arial" w:hAnsi="Arial" w:cs="Arial"/>
        </w:rPr>
      </w:pPr>
    </w:p>
    <w:p w14:paraId="4175DB91" w14:textId="77777777" w:rsidR="004A7370" w:rsidRPr="00756E1D" w:rsidRDefault="004A7370" w:rsidP="00756E1D">
      <w:pPr>
        <w:jc w:val="both"/>
        <w:rPr>
          <w:rFonts w:ascii="Arial" w:hAnsi="Arial" w:cs="Arial"/>
        </w:rPr>
      </w:pPr>
    </w:p>
    <w:p w14:paraId="456F5BE1" w14:textId="0BA08D2F" w:rsidR="002D49EE" w:rsidRDefault="00056813" w:rsidP="00681A3C">
      <w:pPr>
        <w:pStyle w:val="Nadpis1"/>
        <w:numPr>
          <w:ilvl w:val="0"/>
          <w:numId w:val="3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9" w:name="_Toc126053528"/>
      <w:bookmarkStart w:id="30" w:name="_Hlk104472782"/>
      <w:r>
        <w:rPr>
          <w:rFonts w:ascii="Arial" w:hAnsi="Arial" w:cs="Arial"/>
          <w:caps/>
          <w:sz w:val="26"/>
          <w:szCs w:val="26"/>
        </w:rPr>
        <w:lastRenderedPageBreak/>
        <w:t>Veřejná podpora</w:t>
      </w:r>
      <w:bookmarkEnd w:id="29"/>
    </w:p>
    <w:p w14:paraId="399EC5C9" w14:textId="4C9ACCEF" w:rsidR="00A93DFB" w:rsidRDefault="00003ED9" w:rsidP="00EB0F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E0E7909" w14:textId="77777777" w:rsidR="00A93DFB" w:rsidRDefault="00A93DFB" w:rsidP="00A93DFB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„Standardizace územního plánu Žatec“ nezakládá veřejnou podporu ve smyslu čl. 107 odst. 1 Smlouvy o fungování Evropské unie. Poskytnutá podpora bude směřovat do </w:t>
      </w:r>
      <w:r w:rsidRPr="00A93DFB">
        <w:rPr>
          <w:rFonts w:ascii="Arial" w:hAnsi="Arial" w:cs="Arial"/>
        </w:rPr>
        <w:t>neekonomických činností</w:t>
      </w:r>
      <w:r>
        <w:rPr>
          <w:rFonts w:ascii="Arial" w:hAnsi="Arial" w:cs="Arial"/>
        </w:rPr>
        <w:t xml:space="preserve"> žadatele (příjemce podpory). Jedná se zejména o správu a uplatňování územního plánu, o jeho pořízení, aktualizaci a přizpůsobení aktuálním podmínkám a požadavkům - provádění změn územního plánu pro území města Žatec a místních částí, územních plánů pro obce ve správním území ORP Žatec, a o vymezení zastavěného území pro obce ve správním území ORP Žatec.</w:t>
      </w:r>
    </w:p>
    <w:p w14:paraId="4E1554A5" w14:textId="77777777" w:rsidR="00A93DFB" w:rsidRDefault="00A93DFB" w:rsidP="00EB0FA7">
      <w:pPr>
        <w:spacing w:after="120"/>
        <w:jc w:val="both"/>
        <w:rPr>
          <w:rFonts w:ascii="Arial" w:hAnsi="Arial" w:cs="Arial"/>
        </w:rPr>
      </w:pPr>
    </w:p>
    <w:p w14:paraId="09F526F9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36242CD6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68951ADF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069CCB65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5C01A38F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287E1026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0D2920E8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6B4E4FEB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36E3DCCC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0FB07B13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2FD44C38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30849C03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609CAA3D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7FC0D20C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449E250D" w14:textId="77777777" w:rsidR="00213BCD" w:rsidRDefault="00213BCD" w:rsidP="00EB0FA7">
      <w:pPr>
        <w:spacing w:after="120"/>
        <w:jc w:val="both"/>
        <w:rPr>
          <w:rFonts w:ascii="Arial" w:hAnsi="Arial" w:cs="Arial"/>
        </w:rPr>
      </w:pPr>
    </w:p>
    <w:p w14:paraId="2B7A9F94" w14:textId="77777777" w:rsidR="00213BCD" w:rsidRDefault="00213BCD" w:rsidP="00EB0FA7">
      <w:pPr>
        <w:spacing w:after="120"/>
        <w:jc w:val="both"/>
        <w:rPr>
          <w:rFonts w:ascii="Arial" w:hAnsi="Arial" w:cs="Arial"/>
        </w:rPr>
        <w:sectPr w:rsidR="00213BCD" w:rsidSect="005C5E8A">
          <w:headerReference w:type="even" r:id="rId20"/>
          <w:headerReference w:type="default" r:id="rId21"/>
          <w:headerReference w:type="first" r:id="rId2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02DC3F6" w14:textId="77777777" w:rsidR="00277C88" w:rsidRDefault="00277C88" w:rsidP="00277C88">
      <w:pPr>
        <w:pStyle w:val="Nadpis1"/>
        <w:spacing w:before="120" w:after="120"/>
        <w:ind w:left="567"/>
        <w:jc w:val="both"/>
        <w:rPr>
          <w:rFonts w:ascii="Arial" w:hAnsi="Arial" w:cs="Arial"/>
          <w:caps/>
          <w:sz w:val="26"/>
          <w:szCs w:val="26"/>
        </w:rPr>
      </w:pPr>
      <w:bookmarkStart w:id="31" w:name="_Toc73346733"/>
      <w:bookmarkStart w:id="32" w:name="_Toc126053529"/>
      <w:bookmarkEnd w:id="30"/>
    </w:p>
    <w:p w14:paraId="2D8B29D2" w14:textId="77777777" w:rsidR="0085247B" w:rsidRDefault="0085247B" w:rsidP="0085247B"/>
    <w:p w14:paraId="4ED01A5B" w14:textId="77777777" w:rsidR="0085247B" w:rsidRDefault="0085247B" w:rsidP="0085247B"/>
    <w:p w14:paraId="208FF053" w14:textId="77777777" w:rsidR="0085247B" w:rsidRDefault="0085247B" w:rsidP="0085247B"/>
    <w:p w14:paraId="4D035CC5" w14:textId="77777777" w:rsidR="0085247B" w:rsidRDefault="0085247B" w:rsidP="0085247B"/>
    <w:p w14:paraId="150AC963" w14:textId="77777777" w:rsidR="0085247B" w:rsidRDefault="0085247B" w:rsidP="0085247B"/>
    <w:p w14:paraId="59DC89F2" w14:textId="77777777" w:rsidR="0085247B" w:rsidRDefault="0085247B" w:rsidP="0085247B"/>
    <w:p w14:paraId="7CA4DE7B" w14:textId="77777777" w:rsidR="0085247B" w:rsidRPr="0085247B" w:rsidRDefault="0085247B" w:rsidP="0085247B"/>
    <w:p w14:paraId="6A73D50E" w14:textId="77777777" w:rsidR="003A0A7A" w:rsidRPr="00D861B2" w:rsidRDefault="003A0A7A" w:rsidP="0042745B">
      <w:pPr>
        <w:pStyle w:val="Nadpis1"/>
        <w:numPr>
          <w:ilvl w:val="0"/>
          <w:numId w:val="3"/>
        </w:numPr>
        <w:spacing w:before="12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D861B2">
        <w:rPr>
          <w:rFonts w:ascii="Arial" w:hAnsi="Arial" w:cs="Arial"/>
          <w:caps/>
          <w:sz w:val="26"/>
          <w:szCs w:val="26"/>
        </w:rPr>
        <w:lastRenderedPageBreak/>
        <w:t>Finanční analýza</w:t>
      </w:r>
      <w:bookmarkEnd w:id="31"/>
      <w:bookmarkEnd w:id="32"/>
    </w:p>
    <w:p w14:paraId="76C362E5" w14:textId="77777777" w:rsidR="00277C88" w:rsidRDefault="00277C88" w:rsidP="0042745B">
      <w:pPr>
        <w:spacing w:after="0"/>
        <w:jc w:val="both"/>
        <w:rPr>
          <w:rFonts w:ascii="Arial" w:hAnsi="Arial" w:cs="Arial"/>
          <w:b/>
        </w:rPr>
      </w:pPr>
    </w:p>
    <w:p w14:paraId="61751354" w14:textId="77777777" w:rsidR="004A7370" w:rsidRDefault="00F56D35" w:rsidP="0042745B">
      <w:pPr>
        <w:spacing w:after="0"/>
        <w:jc w:val="both"/>
        <w:rPr>
          <w:rFonts w:ascii="Arial" w:hAnsi="Arial" w:cs="Arial"/>
        </w:rPr>
      </w:pPr>
      <w:r w:rsidRPr="00BB74C6">
        <w:rPr>
          <w:rFonts w:ascii="Arial" w:hAnsi="Arial" w:cs="Arial"/>
          <w:b/>
        </w:rPr>
        <w:t>Celkové výdaje projektu</w:t>
      </w:r>
      <w:r>
        <w:rPr>
          <w:rFonts w:ascii="Arial" w:hAnsi="Arial" w:cs="Arial"/>
        </w:rPr>
        <w:t xml:space="preserve"> plánované v realizační fázi projektu (období 2023-2024) jsou ve výši </w:t>
      </w:r>
      <w:r w:rsidRPr="00BB74C6">
        <w:rPr>
          <w:rFonts w:ascii="Arial" w:hAnsi="Arial" w:cs="Arial"/>
          <w:b/>
        </w:rPr>
        <w:t>393 250,- Kč s DPH</w:t>
      </w:r>
      <w:r>
        <w:rPr>
          <w:rFonts w:ascii="Arial" w:hAnsi="Arial" w:cs="Arial"/>
        </w:rPr>
        <w:t xml:space="preserve">. </w:t>
      </w:r>
    </w:p>
    <w:p w14:paraId="5BF7FF28" w14:textId="77777777" w:rsidR="0085247B" w:rsidRDefault="0085247B" w:rsidP="0042745B">
      <w:pPr>
        <w:spacing w:after="0"/>
        <w:jc w:val="both"/>
        <w:rPr>
          <w:rFonts w:ascii="Arial" w:hAnsi="Arial" w:cs="Arial"/>
          <w:b/>
        </w:rPr>
      </w:pPr>
    </w:p>
    <w:p w14:paraId="62E0A539" w14:textId="63736C8F" w:rsidR="00D50B00" w:rsidRDefault="00F56D35" w:rsidP="0042745B">
      <w:pPr>
        <w:spacing w:after="0"/>
        <w:jc w:val="both"/>
        <w:rPr>
          <w:rFonts w:ascii="Arial" w:hAnsi="Arial" w:cs="Arial"/>
        </w:rPr>
      </w:pPr>
      <w:r w:rsidRPr="00BB74C6">
        <w:rPr>
          <w:rFonts w:ascii="Arial" w:hAnsi="Arial" w:cs="Arial"/>
          <w:b/>
        </w:rPr>
        <w:t>Celkové způsobilé výdaje</w:t>
      </w:r>
      <w:r>
        <w:rPr>
          <w:rFonts w:ascii="Arial" w:hAnsi="Arial" w:cs="Arial"/>
        </w:rPr>
        <w:t xml:space="preserve"> projektu činí </w:t>
      </w:r>
      <w:r w:rsidRPr="00BB74C6">
        <w:rPr>
          <w:rFonts w:ascii="Arial" w:hAnsi="Arial" w:cs="Arial"/>
          <w:b/>
        </w:rPr>
        <w:t>375 463,- Kč s DPH</w:t>
      </w:r>
      <w:r>
        <w:rPr>
          <w:rFonts w:ascii="Arial" w:hAnsi="Arial" w:cs="Arial"/>
        </w:rPr>
        <w:t xml:space="preserve">. Z toho jsou </w:t>
      </w:r>
      <w:r w:rsidRPr="00BB74C6">
        <w:rPr>
          <w:rFonts w:ascii="Arial" w:hAnsi="Arial" w:cs="Arial"/>
          <w:b/>
        </w:rPr>
        <w:t>přímé náklady</w:t>
      </w:r>
      <w:r>
        <w:rPr>
          <w:rFonts w:ascii="Arial" w:hAnsi="Arial" w:cs="Arial"/>
        </w:rPr>
        <w:t xml:space="preserve"> ve výši </w:t>
      </w:r>
      <w:r w:rsidRPr="00BB74C6">
        <w:rPr>
          <w:rFonts w:ascii="Arial" w:hAnsi="Arial" w:cs="Arial"/>
          <w:b/>
        </w:rPr>
        <w:t>350 900,- Kč s DPH</w:t>
      </w:r>
      <w:r>
        <w:rPr>
          <w:rFonts w:ascii="Arial" w:hAnsi="Arial" w:cs="Arial"/>
        </w:rPr>
        <w:t xml:space="preserve"> a </w:t>
      </w:r>
      <w:r w:rsidRPr="00BB74C6">
        <w:rPr>
          <w:rFonts w:ascii="Arial" w:hAnsi="Arial" w:cs="Arial"/>
          <w:b/>
        </w:rPr>
        <w:t>nepřímé náklady</w:t>
      </w:r>
      <w:r>
        <w:rPr>
          <w:rFonts w:ascii="Arial" w:hAnsi="Arial" w:cs="Arial"/>
        </w:rPr>
        <w:t xml:space="preserve"> ve výši 7 % z přímých výdajů, tj. </w:t>
      </w:r>
      <w:r w:rsidRPr="00BB74C6">
        <w:rPr>
          <w:rFonts w:ascii="Arial" w:hAnsi="Arial" w:cs="Arial"/>
          <w:b/>
        </w:rPr>
        <w:t>24 563,- Kč s DPH</w:t>
      </w:r>
      <w:r>
        <w:rPr>
          <w:rFonts w:ascii="Arial" w:hAnsi="Arial" w:cs="Arial"/>
        </w:rPr>
        <w:t>.</w:t>
      </w:r>
    </w:p>
    <w:p w14:paraId="3A64F77B" w14:textId="77777777" w:rsidR="007F5687" w:rsidRDefault="007F5687" w:rsidP="0042745B">
      <w:pPr>
        <w:spacing w:after="0"/>
        <w:jc w:val="both"/>
        <w:rPr>
          <w:rFonts w:ascii="Arial" w:hAnsi="Arial" w:cs="Arial"/>
        </w:rPr>
      </w:pPr>
    </w:p>
    <w:p w14:paraId="4E77094B" w14:textId="498E4CC8" w:rsidR="007F5687" w:rsidRDefault="007F5687" w:rsidP="004274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přímých výdajů žadatel uplatňuje konverzi </w:t>
      </w:r>
      <w:r w:rsidRPr="007F5687">
        <w:rPr>
          <w:rFonts w:ascii="Arial" w:hAnsi="Arial" w:cs="Arial"/>
        </w:rPr>
        <w:t>územního plánu do jednotného standardu ve formátu PDF/A a ve strojově čitelném formátu vč. prostorových dat ve vektorové formě</w:t>
      </w:r>
      <w:r>
        <w:rPr>
          <w:rFonts w:ascii="Arial" w:hAnsi="Arial" w:cs="Arial"/>
        </w:rPr>
        <w:t>.</w:t>
      </w:r>
    </w:p>
    <w:p w14:paraId="2327D11F" w14:textId="77777777" w:rsidR="007F5687" w:rsidRDefault="007F5687" w:rsidP="0042745B">
      <w:pPr>
        <w:spacing w:after="0"/>
        <w:jc w:val="both"/>
        <w:rPr>
          <w:rFonts w:ascii="Arial" w:hAnsi="Arial" w:cs="Arial"/>
        </w:rPr>
      </w:pPr>
    </w:p>
    <w:p w14:paraId="7324692C" w14:textId="70E6D2C2" w:rsidR="007F5687" w:rsidRDefault="007F5687" w:rsidP="004274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Mezi nepřímé výdaje je zahrnuta </w:t>
      </w:r>
      <w:r w:rsidRPr="007F5687">
        <w:rPr>
          <w:rFonts w:ascii="Arial" w:hAnsi="Arial" w:cs="Arial"/>
        </w:rPr>
        <w:t xml:space="preserve">příprava a zpracování žádosti o podporu a poradenství s tím spojené, </w:t>
      </w:r>
      <w:r>
        <w:rPr>
          <w:rFonts w:ascii="Arial" w:hAnsi="Arial" w:cs="Arial"/>
        </w:rPr>
        <w:t xml:space="preserve">vč. </w:t>
      </w:r>
      <w:r w:rsidRPr="007F5687">
        <w:rPr>
          <w:rFonts w:ascii="Arial" w:hAnsi="Arial" w:cs="Arial"/>
        </w:rPr>
        <w:t>vypracování studie proveditelnosti.</w:t>
      </w:r>
    </w:p>
    <w:p w14:paraId="1E2C5CAC" w14:textId="77777777" w:rsidR="007F5687" w:rsidRDefault="007F5687" w:rsidP="0042745B">
      <w:pPr>
        <w:spacing w:after="0"/>
        <w:jc w:val="both"/>
        <w:rPr>
          <w:rFonts w:ascii="Arial" w:hAnsi="Arial" w:cs="Arial"/>
        </w:rPr>
      </w:pPr>
    </w:p>
    <w:p w14:paraId="26EBFD6A" w14:textId="40D4DC59" w:rsidR="007F5687" w:rsidRPr="00BB74C6" w:rsidRDefault="007F5687" w:rsidP="0042745B">
      <w:pPr>
        <w:spacing w:after="0"/>
        <w:jc w:val="both"/>
        <w:rPr>
          <w:rFonts w:ascii="Arial" w:hAnsi="Arial" w:cs="Arial"/>
          <w:b/>
        </w:rPr>
      </w:pPr>
      <w:r w:rsidRPr="00BB74C6">
        <w:rPr>
          <w:rFonts w:ascii="Arial" w:hAnsi="Arial" w:cs="Arial"/>
          <w:b/>
        </w:rPr>
        <w:t>Žadatel splňuje kritérium přijatelnosti projektu, tj. nepřekračuje povolený limit 7 % přímých výdajů projektu na nepřímé výdaje projektu.</w:t>
      </w:r>
    </w:p>
    <w:p w14:paraId="1C0682CE" w14:textId="77777777" w:rsidR="007F5687" w:rsidRDefault="007F5687" w:rsidP="0042745B">
      <w:pPr>
        <w:spacing w:after="0"/>
        <w:jc w:val="both"/>
        <w:rPr>
          <w:rFonts w:ascii="Arial" w:hAnsi="Arial" w:cs="Arial"/>
        </w:rPr>
      </w:pPr>
    </w:p>
    <w:p w14:paraId="41160F0F" w14:textId="11C1C574" w:rsidR="007F5687" w:rsidRDefault="007F5687" w:rsidP="004274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Celkové způsobilé výdaje projektu ve výši 375 463,- Kč s DPH budou spolufinancovány z:</w:t>
      </w:r>
    </w:p>
    <w:p w14:paraId="51C0B65A" w14:textId="1222E791" w:rsidR="007F5687" w:rsidRDefault="007F5687" w:rsidP="00BB74C6">
      <w:pPr>
        <w:pStyle w:val="Odstavecseseznamem"/>
        <w:numPr>
          <w:ilvl w:val="3"/>
          <w:numId w:val="1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85 % ze zdrojů Evropské unie </w:t>
      </w:r>
      <w:r w:rsidR="00BB74C6">
        <w:rPr>
          <w:rFonts w:ascii="Arial" w:hAnsi="Arial" w:cs="Arial"/>
        </w:rPr>
        <w:t xml:space="preserve"> - </w:t>
      </w:r>
      <w:r w:rsidR="00BB74C6" w:rsidRPr="00BB74C6">
        <w:rPr>
          <w:rFonts w:ascii="Arial" w:hAnsi="Arial" w:cs="Arial"/>
          <w:b/>
        </w:rPr>
        <w:t>319 143,55 Kč</w:t>
      </w:r>
      <w:r w:rsidR="00BB74C6">
        <w:rPr>
          <w:rFonts w:ascii="Arial" w:hAnsi="Arial" w:cs="Arial"/>
        </w:rPr>
        <w:t xml:space="preserve"> </w:t>
      </w:r>
    </w:p>
    <w:p w14:paraId="5C465B21" w14:textId="55269513" w:rsidR="00BB74C6" w:rsidRDefault="00BB74C6" w:rsidP="00BB74C6">
      <w:pPr>
        <w:pStyle w:val="Odstavecseseznamem"/>
        <w:numPr>
          <w:ilvl w:val="3"/>
          <w:numId w:val="1"/>
        </w:numPr>
        <w:spacing w:after="0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15 % z vlastních zdrojů žadatele/příjemce – </w:t>
      </w:r>
      <w:r w:rsidRPr="00BB74C6">
        <w:rPr>
          <w:rFonts w:ascii="Arial" w:hAnsi="Arial" w:cs="Arial"/>
          <w:b/>
        </w:rPr>
        <w:t>56 319,45 Kč</w:t>
      </w:r>
      <w:r>
        <w:rPr>
          <w:rFonts w:ascii="Arial" w:hAnsi="Arial" w:cs="Arial"/>
          <w:b/>
        </w:rPr>
        <w:t>.</w:t>
      </w:r>
    </w:p>
    <w:p w14:paraId="61B42366" w14:textId="77777777" w:rsidR="004A7370" w:rsidRDefault="004A7370" w:rsidP="004A7370">
      <w:pPr>
        <w:pStyle w:val="Odstavecseseznamem"/>
        <w:spacing w:after="0"/>
        <w:ind w:left="709"/>
        <w:jc w:val="both"/>
        <w:rPr>
          <w:rFonts w:ascii="Arial" w:hAnsi="Arial" w:cs="Arial"/>
          <w:b/>
        </w:rPr>
      </w:pPr>
    </w:p>
    <w:p w14:paraId="18B5AAC9" w14:textId="77777777" w:rsidR="004A7370" w:rsidRPr="00BB74C6" w:rsidRDefault="004A7370" w:rsidP="004A7370">
      <w:pPr>
        <w:pStyle w:val="Odstavecseseznamem"/>
        <w:spacing w:after="0"/>
        <w:ind w:left="709"/>
        <w:jc w:val="both"/>
        <w:rPr>
          <w:rFonts w:ascii="Arial" w:hAnsi="Arial" w:cs="Arial"/>
          <w:b/>
        </w:rPr>
      </w:pPr>
    </w:p>
    <w:p w14:paraId="692071E9" w14:textId="77777777" w:rsidR="007F5687" w:rsidRDefault="007F5687" w:rsidP="0042745B">
      <w:pPr>
        <w:spacing w:after="0"/>
        <w:jc w:val="both"/>
        <w:rPr>
          <w:rFonts w:ascii="Arial" w:hAnsi="Arial" w:cs="Arial"/>
        </w:rPr>
      </w:pPr>
    </w:p>
    <w:p w14:paraId="54047FB7" w14:textId="77777777" w:rsidR="0085247B" w:rsidRPr="007F5687" w:rsidRDefault="0085247B" w:rsidP="0042745B">
      <w:pPr>
        <w:spacing w:after="0"/>
        <w:jc w:val="both"/>
        <w:rPr>
          <w:rFonts w:ascii="Arial" w:hAnsi="Arial" w:cs="Arial"/>
        </w:rPr>
      </w:pPr>
    </w:p>
    <w:p w14:paraId="11397FCB" w14:textId="77777777" w:rsidR="00C5662C" w:rsidRDefault="003A0A7A" w:rsidP="00C5662C">
      <w:pPr>
        <w:pStyle w:val="Odstavecseseznamem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BB74C6">
        <w:rPr>
          <w:rFonts w:ascii="Arial" w:hAnsi="Arial" w:cs="Arial"/>
          <w:b/>
          <w:u w:val="single"/>
        </w:rPr>
        <w:t>Plán cash-flow v realizační fázi projektu</w:t>
      </w:r>
      <w:r w:rsidRPr="00D41461">
        <w:rPr>
          <w:rFonts w:ascii="Arial" w:hAnsi="Arial" w:cs="Arial"/>
        </w:rPr>
        <w:t xml:space="preserve"> </w:t>
      </w:r>
    </w:p>
    <w:p w14:paraId="33C0D734" w14:textId="65E85B78" w:rsidR="00F40B72" w:rsidRPr="00C5662C" w:rsidRDefault="00BB74C6" w:rsidP="00C5662C">
      <w:pPr>
        <w:ind w:left="66"/>
        <w:jc w:val="both"/>
        <w:rPr>
          <w:rFonts w:ascii="Arial" w:hAnsi="Arial" w:cs="Arial"/>
        </w:rPr>
      </w:pPr>
      <w:r w:rsidRPr="00C5662C">
        <w:rPr>
          <w:rFonts w:ascii="Arial" w:hAnsi="Arial" w:cs="Arial"/>
        </w:rPr>
        <w:t>Investice bude hrazena z finančních prostředků žadatele s ex-post profinancováním 85 % způsobilých výdajů.</w:t>
      </w:r>
    </w:p>
    <w:p w14:paraId="080CBEC2" w14:textId="77777777" w:rsidR="00F40B72" w:rsidRDefault="00F40B72" w:rsidP="00F40B72">
      <w:pPr>
        <w:pStyle w:val="Odstavecseseznamem"/>
        <w:ind w:left="1440"/>
        <w:jc w:val="both"/>
        <w:rPr>
          <w:rFonts w:ascii="Arial" w:hAnsi="Arial" w:cs="Arial"/>
        </w:rPr>
      </w:pPr>
    </w:p>
    <w:tbl>
      <w:tblPr>
        <w:tblStyle w:val="Mkatabulky"/>
        <w:tblW w:w="8165" w:type="dxa"/>
        <w:jc w:val="center"/>
        <w:tblLook w:val="04A0" w:firstRow="1" w:lastRow="0" w:firstColumn="1" w:lastColumn="0" w:noHBand="0" w:noVBand="1"/>
      </w:tblPr>
      <w:tblGrid>
        <w:gridCol w:w="3357"/>
        <w:gridCol w:w="2331"/>
        <w:gridCol w:w="2477"/>
      </w:tblGrid>
      <w:tr w:rsidR="00F40B72" w14:paraId="553D501E" w14:textId="77777777" w:rsidTr="004A7370">
        <w:trPr>
          <w:trHeight w:hRule="exact" w:val="340"/>
          <w:jc w:val="center"/>
        </w:trPr>
        <w:tc>
          <w:tcPr>
            <w:tcW w:w="3357" w:type="dxa"/>
            <w:shd w:val="clear" w:color="auto" w:fill="D9D9D9" w:themeFill="background1" w:themeFillShade="D9"/>
          </w:tcPr>
          <w:p w14:paraId="28C7EB1D" w14:textId="77777777" w:rsidR="00F40B72" w:rsidRPr="00F40B72" w:rsidRDefault="00F40B72" w:rsidP="00F40B72">
            <w:pPr>
              <w:pStyle w:val="Odstavecseseznamem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18938730" w14:textId="5EEAA8E0" w:rsidR="00F40B72" w:rsidRPr="00F40B72" w:rsidRDefault="00F40B72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 w:rsidRPr="00F40B72">
              <w:rPr>
                <w:rFonts w:ascii="Arial" w:hAnsi="Arial" w:cs="Arial"/>
                <w:b/>
              </w:rPr>
              <w:t>2023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6EB5F322" w14:textId="6B5D735D" w:rsidR="00F40B72" w:rsidRPr="00F40B72" w:rsidRDefault="00F40B72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 w:rsidRPr="00F40B72">
              <w:rPr>
                <w:rFonts w:ascii="Arial" w:hAnsi="Arial" w:cs="Arial"/>
                <w:b/>
              </w:rPr>
              <w:t>2024</w:t>
            </w:r>
          </w:p>
        </w:tc>
      </w:tr>
      <w:tr w:rsidR="00F40B72" w14:paraId="1F8075D2" w14:textId="77777777" w:rsidTr="004A7370">
        <w:trPr>
          <w:trHeight w:hRule="exact" w:val="340"/>
          <w:jc w:val="center"/>
        </w:trPr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2C3776FA" w14:textId="05D971D8" w:rsidR="00F40B72" w:rsidRPr="00F40B72" w:rsidRDefault="00F40B72" w:rsidP="004A7370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F40B72">
              <w:rPr>
                <w:rFonts w:ascii="Arial" w:hAnsi="Arial" w:cs="Arial"/>
                <w:b/>
              </w:rPr>
              <w:t>Celkové způsobilé výdaje</w:t>
            </w:r>
          </w:p>
        </w:tc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66DC13C2" w14:textId="7D71F2C3" w:rsidR="00F40B72" w:rsidRPr="00F40B72" w:rsidRDefault="00426A7B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266 563</w:t>
            </w:r>
            <w:r w:rsidR="00F40B72" w:rsidRPr="00F40B72">
              <w:rPr>
                <w:rFonts w:ascii="Arial" w:hAnsi="Arial" w:cs="Arial"/>
                <w:b/>
              </w:rPr>
              <w:t>,-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23EEE97F" w14:textId="38340DF0" w:rsidR="00F40B72" w:rsidRPr="00F40B72" w:rsidRDefault="00426A7B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108 900</w:t>
            </w:r>
            <w:r w:rsidR="00F40B72" w:rsidRPr="00F40B72">
              <w:rPr>
                <w:rFonts w:ascii="Arial" w:hAnsi="Arial" w:cs="Arial"/>
                <w:b/>
              </w:rPr>
              <w:t>,-</w:t>
            </w:r>
          </w:p>
        </w:tc>
      </w:tr>
      <w:tr w:rsidR="00F40B72" w14:paraId="6CF06F4C" w14:textId="77777777" w:rsidTr="004A7370">
        <w:trPr>
          <w:trHeight w:hRule="exact" w:val="340"/>
          <w:jc w:val="center"/>
        </w:trPr>
        <w:tc>
          <w:tcPr>
            <w:tcW w:w="3357" w:type="dxa"/>
            <w:vAlign w:val="center"/>
          </w:tcPr>
          <w:p w14:paraId="1E34B41C" w14:textId="189F0E36" w:rsidR="00F40B72" w:rsidRDefault="00F40B72" w:rsidP="004A7370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Přímé výdaje</w:t>
            </w:r>
          </w:p>
        </w:tc>
        <w:tc>
          <w:tcPr>
            <w:tcW w:w="2331" w:type="dxa"/>
            <w:vAlign w:val="center"/>
          </w:tcPr>
          <w:p w14:paraId="66EE6033" w14:textId="75234F04" w:rsidR="00F40B72" w:rsidRDefault="004F12FC" w:rsidP="00F40B72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242 000</w:t>
            </w:r>
            <w:r w:rsidR="00F40B72">
              <w:rPr>
                <w:rFonts w:ascii="Arial" w:hAnsi="Arial" w:cs="Arial"/>
              </w:rPr>
              <w:t>,-</w:t>
            </w:r>
          </w:p>
        </w:tc>
        <w:tc>
          <w:tcPr>
            <w:tcW w:w="2477" w:type="dxa"/>
            <w:vAlign w:val="center"/>
          </w:tcPr>
          <w:p w14:paraId="61ED700C" w14:textId="4403E56F" w:rsidR="00F40B72" w:rsidRDefault="004F12FC" w:rsidP="00F40B72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108 900</w:t>
            </w:r>
            <w:r w:rsidR="00F40B72">
              <w:rPr>
                <w:rFonts w:ascii="Arial" w:hAnsi="Arial" w:cs="Arial"/>
              </w:rPr>
              <w:t>,-</w:t>
            </w:r>
          </w:p>
        </w:tc>
      </w:tr>
      <w:tr w:rsidR="00F40B72" w14:paraId="474E6402" w14:textId="77777777" w:rsidTr="004A7370">
        <w:trPr>
          <w:trHeight w:hRule="exact" w:val="340"/>
          <w:jc w:val="center"/>
        </w:trPr>
        <w:tc>
          <w:tcPr>
            <w:tcW w:w="3357" w:type="dxa"/>
            <w:vAlign w:val="center"/>
          </w:tcPr>
          <w:p w14:paraId="3BB6ACF3" w14:textId="5D83009A" w:rsidR="00F40B72" w:rsidRDefault="00F40B72" w:rsidP="004A7370">
            <w:pPr>
              <w:pStyle w:val="Odstavecseseznamem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Nepřímé výdaje</w:t>
            </w:r>
          </w:p>
        </w:tc>
        <w:tc>
          <w:tcPr>
            <w:tcW w:w="2331" w:type="dxa"/>
            <w:vAlign w:val="center"/>
          </w:tcPr>
          <w:p w14:paraId="6A15C5E2" w14:textId="7EC47832" w:rsidR="00F40B72" w:rsidRDefault="00F40B72" w:rsidP="00F40B72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24 563,-</w:t>
            </w:r>
          </w:p>
        </w:tc>
        <w:tc>
          <w:tcPr>
            <w:tcW w:w="2477" w:type="dxa"/>
            <w:vAlign w:val="center"/>
          </w:tcPr>
          <w:p w14:paraId="6055669C" w14:textId="426EC206" w:rsidR="00F40B72" w:rsidRDefault="00F40B72" w:rsidP="00F40B72">
            <w:pPr>
              <w:pStyle w:val="Odstavecseseznamem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0,-</w:t>
            </w:r>
          </w:p>
        </w:tc>
      </w:tr>
      <w:tr w:rsidR="00F40B72" w14:paraId="10ACF753" w14:textId="77777777" w:rsidTr="004A7370">
        <w:trPr>
          <w:trHeight w:hRule="exact" w:val="340"/>
          <w:jc w:val="center"/>
        </w:trPr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403105CD" w14:textId="3FC46DA1" w:rsidR="00F40B72" w:rsidRPr="004F4FE6" w:rsidRDefault="00F40B72" w:rsidP="004A7370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4F4FE6">
              <w:rPr>
                <w:rFonts w:ascii="Arial" w:hAnsi="Arial" w:cs="Arial"/>
                <w:b/>
              </w:rPr>
              <w:t>Celkové nezpůsobilé výdaje</w:t>
            </w:r>
          </w:p>
        </w:tc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33B853CD" w14:textId="2700DA3B" w:rsidR="00F40B72" w:rsidRPr="004F4FE6" w:rsidRDefault="00BB74C6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 w:rsidRPr="004F4FE6">
              <w:rPr>
                <w:rFonts w:ascii="Arial" w:hAnsi="Arial" w:cs="Arial"/>
                <w:b/>
              </w:rPr>
              <w:t>17 787</w:t>
            </w:r>
            <w:r w:rsidR="00F40B72" w:rsidRPr="004F4FE6">
              <w:rPr>
                <w:rFonts w:ascii="Arial" w:hAnsi="Arial" w:cs="Arial"/>
                <w:b/>
              </w:rPr>
              <w:t>,-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4173C081" w14:textId="2E164A34" w:rsidR="00F40B72" w:rsidRPr="004F4FE6" w:rsidRDefault="00F40B72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 w:rsidRPr="004F4FE6">
              <w:rPr>
                <w:rFonts w:ascii="Arial" w:hAnsi="Arial" w:cs="Arial"/>
                <w:b/>
              </w:rPr>
              <w:t>0,-</w:t>
            </w:r>
          </w:p>
        </w:tc>
      </w:tr>
      <w:tr w:rsidR="00F40B72" w14:paraId="06044BFB" w14:textId="77777777" w:rsidTr="004A7370">
        <w:trPr>
          <w:trHeight w:hRule="exact" w:val="340"/>
          <w:jc w:val="center"/>
        </w:trPr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0C84A955" w14:textId="4E1F3729" w:rsidR="00F40B72" w:rsidRPr="004F4FE6" w:rsidRDefault="00F40B72" w:rsidP="004A7370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4F4FE6">
              <w:rPr>
                <w:rFonts w:ascii="Arial" w:hAnsi="Arial" w:cs="Arial"/>
                <w:b/>
              </w:rPr>
              <w:t>Celkové výdaje</w:t>
            </w:r>
          </w:p>
        </w:tc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5860D01C" w14:textId="15A5C05B" w:rsidR="00F40B72" w:rsidRPr="004F4FE6" w:rsidRDefault="00426A7B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284 350</w:t>
            </w:r>
            <w:r w:rsidR="00F40B72" w:rsidRPr="004F4FE6">
              <w:rPr>
                <w:rFonts w:ascii="Arial" w:hAnsi="Arial" w:cs="Arial"/>
                <w:b/>
              </w:rPr>
              <w:t>,-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151C9EC9" w14:textId="68EDFAE6" w:rsidR="00F40B72" w:rsidRPr="004F4FE6" w:rsidRDefault="00426A7B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108 900</w:t>
            </w:r>
            <w:r w:rsidR="00F40B72" w:rsidRPr="004F4FE6">
              <w:rPr>
                <w:rFonts w:ascii="Arial" w:hAnsi="Arial" w:cs="Arial"/>
                <w:b/>
              </w:rPr>
              <w:t>,-</w:t>
            </w:r>
          </w:p>
        </w:tc>
      </w:tr>
      <w:tr w:rsidR="004F4FE6" w14:paraId="73025B6B" w14:textId="77777777" w:rsidTr="004A7370">
        <w:trPr>
          <w:trHeight w:hRule="exact" w:val="340"/>
          <w:jc w:val="center"/>
        </w:trPr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4AE17BC3" w14:textId="1205CCA3" w:rsidR="004F4FE6" w:rsidRPr="004F4FE6" w:rsidRDefault="004F4FE6" w:rsidP="004A7370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Cash</w:t>
            </w:r>
            <w:r w:rsidR="00EB5D4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flow projektu</w:t>
            </w:r>
          </w:p>
        </w:tc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4755D17D" w14:textId="2A602294" w:rsidR="004F4FE6" w:rsidRPr="004F4FE6" w:rsidRDefault="004F4FE6" w:rsidP="004F12FC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4F12FC">
              <w:rPr>
                <w:rFonts w:ascii="Arial" w:hAnsi="Arial" w:cs="Arial"/>
                <w:b/>
              </w:rPr>
              <w:t>284 350</w:t>
            </w:r>
            <w:r>
              <w:rPr>
                <w:rFonts w:ascii="Arial" w:hAnsi="Arial" w:cs="Arial"/>
                <w:b/>
              </w:rPr>
              <w:t>,-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42528698" w14:textId="1D4779A6" w:rsidR="004F4FE6" w:rsidRPr="004F4FE6" w:rsidRDefault="00426A7B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-108 900</w:t>
            </w:r>
            <w:r w:rsidR="00C5662C">
              <w:rPr>
                <w:rFonts w:ascii="Arial" w:hAnsi="Arial" w:cs="Arial"/>
                <w:b/>
              </w:rPr>
              <w:t>,-</w:t>
            </w:r>
          </w:p>
        </w:tc>
      </w:tr>
    </w:tbl>
    <w:p w14:paraId="6BFEDC49" w14:textId="77777777" w:rsidR="00F40B72" w:rsidRDefault="00F40B72" w:rsidP="00F40B72">
      <w:pPr>
        <w:pStyle w:val="Odstavecseseznamem"/>
        <w:ind w:left="1440"/>
        <w:jc w:val="both"/>
        <w:rPr>
          <w:rFonts w:ascii="Arial" w:hAnsi="Arial" w:cs="Arial"/>
        </w:rPr>
      </w:pPr>
    </w:p>
    <w:p w14:paraId="39AED15B" w14:textId="77777777" w:rsidR="004F4FE6" w:rsidRDefault="004F4FE6" w:rsidP="00F40B72">
      <w:pPr>
        <w:pStyle w:val="Odstavecseseznamem"/>
        <w:ind w:left="1440"/>
        <w:jc w:val="both"/>
        <w:rPr>
          <w:rFonts w:ascii="Arial" w:hAnsi="Arial" w:cs="Arial"/>
        </w:rPr>
      </w:pPr>
    </w:p>
    <w:p w14:paraId="4BA475AF" w14:textId="77777777" w:rsidR="0085247B" w:rsidRDefault="0085247B" w:rsidP="00F40B72">
      <w:pPr>
        <w:pStyle w:val="Odstavecseseznamem"/>
        <w:ind w:left="1440"/>
        <w:jc w:val="both"/>
        <w:rPr>
          <w:rFonts w:ascii="Arial" w:hAnsi="Arial" w:cs="Arial"/>
        </w:rPr>
      </w:pPr>
    </w:p>
    <w:p w14:paraId="7F438B1E" w14:textId="77777777" w:rsidR="0085247B" w:rsidRDefault="0085247B" w:rsidP="00F40B72">
      <w:pPr>
        <w:pStyle w:val="Odstavecseseznamem"/>
        <w:ind w:left="1440"/>
        <w:jc w:val="both"/>
        <w:rPr>
          <w:rFonts w:ascii="Arial" w:hAnsi="Arial" w:cs="Arial"/>
        </w:rPr>
      </w:pPr>
    </w:p>
    <w:p w14:paraId="5D3D0837" w14:textId="77777777" w:rsidR="0085247B" w:rsidRDefault="0085247B" w:rsidP="00F40B72">
      <w:pPr>
        <w:pStyle w:val="Odstavecseseznamem"/>
        <w:ind w:left="1440"/>
        <w:jc w:val="both"/>
        <w:rPr>
          <w:rFonts w:ascii="Arial" w:hAnsi="Arial" w:cs="Arial"/>
        </w:rPr>
      </w:pPr>
    </w:p>
    <w:p w14:paraId="09710BD0" w14:textId="77777777" w:rsidR="0085247B" w:rsidRDefault="0085247B" w:rsidP="00F40B72">
      <w:pPr>
        <w:pStyle w:val="Odstavecseseznamem"/>
        <w:ind w:left="1440"/>
        <w:jc w:val="both"/>
        <w:rPr>
          <w:rFonts w:ascii="Arial" w:hAnsi="Arial" w:cs="Arial"/>
        </w:rPr>
      </w:pPr>
    </w:p>
    <w:p w14:paraId="50DED845" w14:textId="77777777" w:rsidR="0085247B" w:rsidRDefault="0085247B" w:rsidP="00F40B72">
      <w:pPr>
        <w:pStyle w:val="Odstavecseseznamem"/>
        <w:ind w:left="1440"/>
        <w:jc w:val="both"/>
        <w:rPr>
          <w:rFonts w:ascii="Arial" w:hAnsi="Arial" w:cs="Arial"/>
        </w:rPr>
      </w:pPr>
    </w:p>
    <w:p w14:paraId="2EBEA585" w14:textId="77777777" w:rsidR="00D50B00" w:rsidRPr="00570368" w:rsidRDefault="00D50B00" w:rsidP="00F40B72">
      <w:pPr>
        <w:pStyle w:val="Odstavecseseznamem"/>
        <w:ind w:left="1440"/>
        <w:jc w:val="both"/>
        <w:rPr>
          <w:rFonts w:ascii="Arial" w:hAnsi="Arial" w:cs="Arial"/>
        </w:rPr>
      </w:pPr>
    </w:p>
    <w:p w14:paraId="67921930" w14:textId="77777777" w:rsidR="00C5662C" w:rsidRPr="00C5662C" w:rsidRDefault="003A0A7A" w:rsidP="00C5662C">
      <w:pPr>
        <w:pStyle w:val="Odstavecseseznamem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C5662C">
        <w:rPr>
          <w:rFonts w:ascii="Arial" w:hAnsi="Arial" w:cs="Arial"/>
          <w:b/>
          <w:u w:val="single"/>
        </w:rPr>
        <w:lastRenderedPageBreak/>
        <w:t>Plán cash-flow v provozní fázi projektu</w:t>
      </w:r>
      <w:r w:rsidRPr="00C5662C">
        <w:rPr>
          <w:rFonts w:ascii="Arial" w:hAnsi="Arial" w:cs="Arial"/>
          <w:b/>
        </w:rPr>
        <w:t xml:space="preserve"> </w:t>
      </w:r>
    </w:p>
    <w:p w14:paraId="31181EE5" w14:textId="6ADD29B7" w:rsidR="00C5662C" w:rsidRPr="00C5662C" w:rsidRDefault="00C5662C" w:rsidP="00C5662C">
      <w:pPr>
        <w:ind w:left="66"/>
        <w:jc w:val="both"/>
        <w:rPr>
          <w:rFonts w:ascii="Arial" w:hAnsi="Arial" w:cs="Arial"/>
        </w:rPr>
      </w:pPr>
      <w:r w:rsidRPr="00C5662C">
        <w:rPr>
          <w:rFonts w:ascii="Arial" w:hAnsi="Arial" w:cs="Arial"/>
        </w:rPr>
        <w:t>Předkládaný projekt v provozní fázi negeneruje žádné provozní výdaje, vč. výdajů na údržbu a reinvestice. Období udržitelnosti je kalkulováno na 5 let dle harmonogramu projektu. Případné neočekávané provozní výdaje budou financovány z vlastních finančních zdrojů žadatele.</w:t>
      </w:r>
    </w:p>
    <w:p w14:paraId="32B03C29" w14:textId="70B60DB7" w:rsidR="00C5662C" w:rsidRDefault="00C5662C" w:rsidP="00C566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zároveň negeneruje žádné příjmy. </w:t>
      </w:r>
    </w:p>
    <w:p w14:paraId="61E5B055" w14:textId="77777777" w:rsidR="004A7370" w:rsidRDefault="004A7370" w:rsidP="00C5662C">
      <w:pPr>
        <w:jc w:val="both"/>
        <w:rPr>
          <w:rFonts w:ascii="Arial" w:hAnsi="Arial" w:cs="Arial"/>
        </w:rPr>
      </w:pPr>
    </w:p>
    <w:tbl>
      <w:tblPr>
        <w:tblStyle w:val="Mkatabulky"/>
        <w:tblW w:w="8798" w:type="dxa"/>
        <w:jc w:val="center"/>
        <w:tblLook w:val="04A0" w:firstRow="1" w:lastRow="0" w:firstColumn="1" w:lastColumn="0" w:noHBand="0" w:noVBand="1"/>
      </w:tblPr>
      <w:tblGrid>
        <w:gridCol w:w="2510"/>
        <w:gridCol w:w="1048"/>
        <w:gridCol w:w="1048"/>
        <w:gridCol w:w="1048"/>
        <w:gridCol w:w="1048"/>
        <w:gridCol w:w="1048"/>
        <w:gridCol w:w="1048"/>
      </w:tblGrid>
      <w:tr w:rsidR="00F40B72" w:rsidRPr="004A7370" w14:paraId="0490A3B6" w14:textId="198DE78B" w:rsidTr="004A7370">
        <w:trPr>
          <w:jc w:val="center"/>
        </w:trPr>
        <w:tc>
          <w:tcPr>
            <w:tcW w:w="2510" w:type="dxa"/>
            <w:shd w:val="clear" w:color="auto" w:fill="D9D9D9" w:themeFill="background1" w:themeFillShade="D9"/>
          </w:tcPr>
          <w:p w14:paraId="73749DEF" w14:textId="138E4AE0" w:rsidR="00F40B72" w:rsidRPr="004A7370" w:rsidRDefault="00F40B72" w:rsidP="00F56D35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Cash-flow</w:t>
            </w:r>
            <w:r w:rsidR="00C5662C" w:rsidRPr="004A7370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14:paraId="5BDBBF93" w14:textId="4447C6D4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1048" w:type="dxa"/>
            <w:shd w:val="clear" w:color="auto" w:fill="D9D9D9" w:themeFill="background1" w:themeFillShade="D9"/>
            <w:vAlign w:val="center"/>
          </w:tcPr>
          <w:p w14:paraId="18515E05" w14:textId="2771575D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051778A0" w14:textId="6D451E64" w:rsidR="00F40B72" w:rsidRPr="004A7370" w:rsidRDefault="00F40B72" w:rsidP="00F40B7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14438902" w14:textId="0FABC161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0BEA9BE3" w14:textId="4B26566B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  <w:tc>
          <w:tcPr>
            <w:tcW w:w="1048" w:type="dxa"/>
            <w:shd w:val="clear" w:color="auto" w:fill="D9D9D9" w:themeFill="background1" w:themeFillShade="D9"/>
          </w:tcPr>
          <w:p w14:paraId="73F87478" w14:textId="5BE54FA2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2029</w:t>
            </w:r>
          </w:p>
        </w:tc>
      </w:tr>
      <w:tr w:rsidR="00F40B72" w:rsidRPr="004A7370" w14:paraId="571CA461" w14:textId="65110642" w:rsidTr="004A7370">
        <w:trPr>
          <w:jc w:val="center"/>
        </w:trPr>
        <w:tc>
          <w:tcPr>
            <w:tcW w:w="2510" w:type="dxa"/>
            <w:vAlign w:val="center"/>
          </w:tcPr>
          <w:p w14:paraId="534D476F" w14:textId="66101E23" w:rsidR="00F40B72" w:rsidRPr="004A7370" w:rsidRDefault="00F40B72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Provozní výdaje, vč. výdajů na údržbu a reinvestice</w:t>
            </w:r>
          </w:p>
        </w:tc>
        <w:tc>
          <w:tcPr>
            <w:tcW w:w="1048" w:type="dxa"/>
            <w:vAlign w:val="center"/>
          </w:tcPr>
          <w:p w14:paraId="56BA461D" w14:textId="6ED42EA2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4320A9BE" w14:textId="77777777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34AA3B5F" w14:textId="41717329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6D0A142D" w14:textId="385BC00A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77D839BC" w14:textId="54156966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592A0225" w14:textId="54794BA4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F40B72" w:rsidRPr="004A7370" w14:paraId="3385A4BA" w14:textId="3BA11C0F" w:rsidTr="004A7370">
        <w:trPr>
          <w:jc w:val="center"/>
        </w:trPr>
        <w:tc>
          <w:tcPr>
            <w:tcW w:w="2510" w:type="dxa"/>
            <w:vAlign w:val="center"/>
          </w:tcPr>
          <w:p w14:paraId="00DB0C96" w14:textId="7DF82837" w:rsidR="00F40B72" w:rsidRPr="004A7370" w:rsidRDefault="00F40B72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Příjmy plynoucí z</w:t>
            </w:r>
            <w:r w:rsidR="00C5662C" w:rsidRPr="004A7370">
              <w:rPr>
                <w:rFonts w:ascii="Arial" w:hAnsi="Arial" w:cs="Arial"/>
                <w:sz w:val="20"/>
                <w:szCs w:val="20"/>
              </w:rPr>
              <w:t> </w:t>
            </w:r>
            <w:r w:rsidRPr="004A7370">
              <w:rPr>
                <w:rFonts w:ascii="Arial" w:hAnsi="Arial" w:cs="Arial"/>
                <w:sz w:val="20"/>
                <w:szCs w:val="20"/>
              </w:rPr>
              <w:t>provozu projektu</w:t>
            </w:r>
          </w:p>
        </w:tc>
        <w:tc>
          <w:tcPr>
            <w:tcW w:w="1048" w:type="dxa"/>
            <w:vAlign w:val="center"/>
          </w:tcPr>
          <w:p w14:paraId="6E7E86D2" w14:textId="7D38EDD3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07070634" w14:textId="77777777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01450F39" w14:textId="32E318CC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561C1067" w14:textId="4D3B29CB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539429FE" w14:textId="4C57A766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048" w:type="dxa"/>
            <w:vAlign w:val="center"/>
          </w:tcPr>
          <w:p w14:paraId="2EBE4464" w14:textId="59BDBF35" w:rsidR="00F40B72" w:rsidRPr="004A7370" w:rsidRDefault="00F40B72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C5662C" w:rsidRPr="004A7370" w14:paraId="1C28F024" w14:textId="77777777" w:rsidTr="004A7370">
        <w:trPr>
          <w:jc w:val="center"/>
        </w:trPr>
        <w:tc>
          <w:tcPr>
            <w:tcW w:w="2510" w:type="dxa"/>
            <w:vAlign w:val="center"/>
          </w:tcPr>
          <w:p w14:paraId="48C2CC85" w14:textId="342BB51A" w:rsidR="00C5662C" w:rsidRPr="004A7370" w:rsidRDefault="00C5662C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Zdroje financování provozních výdajů</w:t>
            </w:r>
          </w:p>
        </w:tc>
        <w:tc>
          <w:tcPr>
            <w:tcW w:w="1048" w:type="dxa"/>
            <w:vAlign w:val="center"/>
          </w:tcPr>
          <w:p w14:paraId="742CD76A" w14:textId="363A8424" w:rsidR="00C5662C" w:rsidRPr="004A7370" w:rsidRDefault="00C5662C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vlastní zdroje žadatele</w:t>
            </w:r>
          </w:p>
        </w:tc>
        <w:tc>
          <w:tcPr>
            <w:tcW w:w="1048" w:type="dxa"/>
            <w:vAlign w:val="center"/>
          </w:tcPr>
          <w:p w14:paraId="7750FA2F" w14:textId="6975B286" w:rsidR="00C5662C" w:rsidRPr="004A7370" w:rsidRDefault="00C5662C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vlastní zdroje žadatele</w:t>
            </w:r>
          </w:p>
        </w:tc>
        <w:tc>
          <w:tcPr>
            <w:tcW w:w="1048" w:type="dxa"/>
            <w:vAlign w:val="center"/>
          </w:tcPr>
          <w:p w14:paraId="789AE6DD" w14:textId="634EAE19" w:rsidR="00C5662C" w:rsidRPr="004A7370" w:rsidRDefault="00C5662C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vlastní zdroje žadatele</w:t>
            </w:r>
          </w:p>
        </w:tc>
        <w:tc>
          <w:tcPr>
            <w:tcW w:w="1048" w:type="dxa"/>
            <w:vAlign w:val="center"/>
          </w:tcPr>
          <w:p w14:paraId="6997ADFC" w14:textId="5C79D2BE" w:rsidR="00C5662C" w:rsidRPr="004A7370" w:rsidRDefault="00C5662C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vlastní zdroje žadatele</w:t>
            </w:r>
          </w:p>
        </w:tc>
        <w:tc>
          <w:tcPr>
            <w:tcW w:w="1048" w:type="dxa"/>
            <w:vAlign w:val="center"/>
          </w:tcPr>
          <w:p w14:paraId="7AFA8691" w14:textId="48969ECF" w:rsidR="00C5662C" w:rsidRPr="004A7370" w:rsidRDefault="00C5662C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vlastní zdroje žadatele</w:t>
            </w:r>
          </w:p>
        </w:tc>
        <w:tc>
          <w:tcPr>
            <w:tcW w:w="1048" w:type="dxa"/>
            <w:vAlign w:val="center"/>
          </w:tcPr>
          <w:p w14:paraId="780969B3" w14:textId="55575898" w:rsidR="00C5662C" w:rsidRPr="004A7370" w:rsidRDefault="00C5662C" w:rsidP="00F56D35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vlastní zdroje žadatele</w:t>
            </w:r>
          </w:p>
        </w:tc>
      </w:tr>
    </w:tbl>
    <w:p w14:paraId="0CA33A4F" w14:textId="77777777" w:rsidR="00D50B00" w:rsidRDefault="00D50B00" w:rsidP="00F40B72">
      <w:pPr>
        <w:jc w:val="both"/>
        <w:rPr>
          <w:rFonts w:ascii="Arial" w:hAnsi="Arial" w:cs="Arial"/>
        </w:rPr>
      </w:pPr>
    </w:p>
    <w:p w14:paraId="21E4253D" w14:textId="77777777" w:rsidR="00F40B72" w:rsidRPr="00F40B72" w:rsidRDefault="00F40B72" w:rsidP="00F40B72">
      <w:pPr>
        <w:jc w:val="both"/>
        <w:rPr>
          <w:rFonts w:ascii="Arial" w:hAnsi="Arial" w:cs="Arial"/>
        </w:rPr>
      </w:pPr>
    </w:p>
    <w:p w14:paraId="284384B2" w14:textId="4D6B4563" w:rsidR="003A0A7A" w:rsidRPr="00482BD9" w:rsidRDefault="00D50B00" w:rsidP="00D50B00">
      <w:pPr>
        <w:pStyle w:val="Odstavecseseznamem"/>
        <w:numPr>
          <w:ilvl w:val="0"/>
          <w:numId w:val="1"/>
        </w:numPr>
        <w:ind w:left="426"/>
        <w:jc w:val="both"/>
        <w:rPr>
          <w:rFonts w:ascii="Arial" w:hAnsi="Arial" w:cs="Arial"/>
          <w:b/>
          <w:u w:val="single"/>
        </w:rPr>
      </w:pPr>
      <w:r w:rsidRPr="00482BD9">
        <w:rPr>
          <w:rFonts w:ascii="Arial" w:hAnsi="Arial" w:cs="Arial"/>
          <w:b/>
          <w:u w:val="single"/>
        </w:rPr>
        <w:t>Vyhodnocení plánu cash-flow</w:t>
      </w:r>
    </w:p>
    <w:p w14:paraId="0EEBBD99" w14:textId="77777777" w:rsidR="00D50B00" w:rsidRDefault="00D50B00" w:rsidP="00D50B00">
      <w:pPr>
        <w:pStyle w:val="Odstavecseseznamem"/>
        <w:ind w:left="1440"/>
        <w:jc w:val="both"/>
        <w:rPr>
          <w:rFonts w:ascii="Arial" w:hAnsi="Arial" w:cs="Arial"/>
        </w:rPr>
      </w:pPr>
    </w:p>
    <w:tbl>
      <w:tblPr>
        <w:tblStyle w:val="Mkatabulky"/>
        <w:tblW w:w="8730" w:type="dxa"/>
        <w:jc w:val="center"/>
        <w:tblLook w:val="04A0" w:firstRow="1" w:lastRow="0" w:firstColumn="1" w:lastColumn="0" w:noHBand="0" w:noVBand="1"/>
      </w:tblPr>
      <w:tblGrid>
        <w:gridCol w:w="2074"/>
        <w:gridCol w:w="1303"/>
        <w:gridCol w:w="1354"/>
        <w:gridCol w:w="760"/>
        <w:gridCol w:w="812"/>
        <w:gridCol w:w="809"/>
        <w:gridCol w:w="833"/>
        <w:gridCol w:w="785"/>
      </w:tblGrid>
      <w:tr w:rsidR="00492049" w:rsidRPr="004A7370" w14:paraId="616F9FC5" w14:textId="77777777" w:rsidTr="004A7370">
        <w:trPr>
          <w:jc w:val="center"/>
        </w:trPr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2A1DDB7C" w14:textId="35D65900" w:rsidR="00492049" w:rsidRPr="004A7370" w:rsidRDefault="006B4C87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Operační c</w:t>
            </w:r>
            <w:r w:rsidR="00492049" w:rsidRPr="004A7370">
              <w:rPr>
                <w:rFonts w:ascii="Arial" w:hAnsi="Arial" w:cs="Arial"/>
                <w:b/>
                <w:sz w:val="20"/>
                <w:szCs w:val="20"/>
              </w:rPr>
              <w:t>ash-flow projektu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DEA67E6" w14:textId="1D1B84C6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5679F8A4" w14:textId="089597BA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20448831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002986C3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54239AD7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74F80631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6A127717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2029</w:t>
            </w:r>
          </w:p>
        </w:tc>
      </w:tr>
      <w:tr w:rsidR="00492049" w:rsidRPr="004A7370" w14:paraId="14A9688F" w14:textId="77777777" w:rsidTr="004A7370">
        <w:trPr>
          <w:jc w:val="center"/>
        </w:trPr>
        <w:tc>
          <w:tcPr>
            <w:tcW w:w="2074" w:type="dxa"/>
            <w:vAlign w:val="center"/>
          </w:tcPr>
          <w:p w14:paraId="1251306C" w14:textId="3D1B4ECB" w:rsidR="00492049" w:rsidRPr="004A7370" w:rsidRDefault="00492049" w:rsidP="007D61B9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Příjmy plynoucí z provozu projektu</w:t>
            </w:r>
          </w:p>
        </w:tc>
        <w:tc>
          <w:tcPr>
            <w:tcW w:w="1303" w:type="dxa"/>
            <w:vAlign w:val="center"/>
          </w:tcPr>
          <w:p w14:paraId="3A89E543" w14:textId="078968A3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354" w:type="dxa"/>
            <w:vAlign w:val="center"/>
          </w:tcPr>
          <w:p w14:paraId="4FBB4945" w14:textId="54A0DEA3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0" w:type="dxa"/>
            <w:vAlign w:val="center"/>
          </w:tcPr>
          <w:p w14:paraId="5EF6B215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12" w:type="dxa"/>
            <w:vAlign w:val="center"/>
          </w:tcPr>
          <w:p w14:paraId="391ABD8D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09" w:type="dxa"/>
            <w:vAlign w:val="center"/>
          </w:tcPr>
          <w:p w14:paraId="51E68F9B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33" w:type="dxa"/>
            <w:vAlign w:val="center"/>
          </w:tcPr>
          <w:p w14:paraId="15200ECB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85" w:type="dxa"/>
            <w:vAlign w:val="center"/>
          </w:tcPr>
          <w:p w14:paraId="09E4414A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492049" w:rsidRPr="004A7370" w14:paraId="7494C20C" w14:textId="77777777" w:rsidTr="004A7370">
        <w:trPr>
          <w:jc w:val="center"/>
        </w:trPr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421D0406" w14:textId="6DD167FE" w:rsidR="00492049" w:rsidRPr="004A7370" w:rsidRDefault="00492049" w:rsidP="007D61B9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Celkem příjmy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76F9FE3C" w14:textId="41301388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6E303E5B" w14:textId="572D1135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4BD523A4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4AC52AB6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090463AF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0870E2B4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6DB5DAB8" w14:textId="777777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492049" w:rsidRPr="004A7370" w14:paraId="32A95649" w14:textId="77777777" w:rsidTr="004A7370">
        <w:trPr>
          <w:jc w:val="center"/>
        </w:trPr>
        <w:tc>
          <w:tcPr>
            <w:tcW w:w="2074" w:type="dxa"/>
            <w:vAlign w:val="center"/>
          </w:tcPr>
          <w:p w14:paraId="09E53448" w14:textId="2BFCE7D4" w:rsidR="00492049" w:rsidRPr="004A7370" w:rsidRDefault="00492049" w:rsidP="007D61B9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Náklady projektu</w:t>
            </w:r>
          </w:p>
        </w:tc>
        <w:tc>
          <w:tcPr>
            <w:tcW w:w="1303" w:type="dxa"/>
            <w:vAlign w:val="center"/>
          </w:tcPr>
          <w:p w14:paraId="30B7FAC1" w14:textId="0664B471" w:rsidR="00492049" w:rsidRPr="004A7370" w:rsidRDefault="007D61B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284 350</w:t>
            </w:r>
            <w:r w:rsidR="00492049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354" w:type="dxa"/>
            <w:vAlign w:val="center"/>
          </w:tcPr>
          <w:p w14:paraId="3913739E" w14:textId="599D45AB" w:rsidR="00492049" w:rsidRPr="004A7370" w:rsidRDefault="007D61B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108 900</w:t>
            </w:r>
            <w:r w:rsidR="00492049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760" w:type="dxa"/>
            <w:vAlign w:val="center"/>
          </w:tcPr>
          <w:p w14:paraId="3A47367C" w14:textId="5E219C6F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12" w:type="dxa"/>
            <w:vAlign w:val="center"/>
          </w:tcPr>
          <w:p w14:paraId="590214D4" w14:textId="4A7B32A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09" w:type="dxa"/>
            <w:vAlign w:val="center"/>
          </w:tcPr>
          <w:p w14:paraId="3FE5E46E" w14:textId="735312D2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33" w:type="dxa"/>
            <w:vAlign w:val="center"/>
          </w:tcPr>
          <w:p w14:paraId="71791A83" w14:textId="5506008B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85" w:type="dxa"/>
            <w:vAlign w:val="center"/>
          </w:tcPr>
          <w:p w14:paraId="4DFB0987" w14:textId="624FB0E2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492049" w:rsidRPr="004A7370" w14:paraId="1A0D243F" w14:textId="77777777" w:rsidTr="004A7370">
        <w:trPr>
          <w:jc w:val="center"/>
        </w:trPr>
        <w:tc>
          <w:tcPr>
            <w:tcW w:w="2074" w:type="dxa"/>
            <w:vAlign w:val="center"/>
          </w:tcPr>
          <w:p w14:paraId="25F26C93" w14:textId="0A4F20B9" w:rsidR="00492049" w:rsidRPr="004A7370" w:rsidRDefault="00492049" w:rsidP="007D61B9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Přímé náklady (investiční)</w:t>
            </w:r>
          </w:p>
        </w:tc>
        <w:tc>
          <w:tcPr>
            <w:tcW w:w="1303" w:type="dxa"/>
            <w:vAlign w:val="center"/>
          </w:tcPr>
          <w:p w14:paraId="603C1419" w14:textId="21C46E96" w:rsidR="00492049" w:rsidRPr="004A7370" w:rsidRDefault="007D61B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242 000</w:t>
            </w:r>
            <w:r w:rsidR="00492049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354" w:type="dxa"/>
            <w:vAlign w:val="center"/>
          </w:tcPr>
          <w:p w14:paraId="7BDBF4F8" w14:textId="49CA21C2" w:rsidR="00492049" w:rsidRPr="004A7370" w:rsidRDefault="007D61B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108 900</w:t>
            </w:r>
            <w:r w:rsidR="00492049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760" w:type="dxa"/>
            <w:vAlign w:val="center"/>
          </w:tcPr>
          <w:p w14:paraId="4051D1E5" w14:textId="3052EA8E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12" w:type="dxa"/>
            <w:vAlign w:val="center"/>
          </w:tcPr>
          <w:p w14:paraId="1DEE0527" w14:textId="77FD0560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09" w:type="dxa"/>
            <w:vAlign w:val="center"/>
          </w:tcPr>
          <w:p w14:paraId="4F485D2B" w14:textId="40C43221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33" w:type="dxa"/>
            <w:vAlign w:val="center"/>
          </w:tcPr>
          <w:p w14:paraId="262B16B6" w14:textId="41C3F860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85" w:type="dxa"/>
            <w:vAlign w:val="center"/>
          </w:tcPr>
          <w:p w14:paraId="5E1300A8" w14:textId="161C534B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492049" w:rsidRPr="004A7370" w14:paraId="5BF5D126" w14:textId="77777777" w:rsidTr="004A7370">
        <w:trPr>
          <w:jc w:val="center"/>
        </w:trPr>
        <w:tc>
          <w:tcPr>
            <w:tcW w:w="2074" w:type="dxa"/>
            <w:vAlign w:val="center"/>
          </w:tcPr>
          <w:p w14:paraId="0F0D2D01" w14:textId="462593C6" w:rsidR="00492049" w:rsidRPr="004A7370" w:rsidRDefault="00492049" w:rsidP="007D61B9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Nepřímé náklady (neinvestiční)</w:t>
            </w:r>
          </w:p>
        </w:tc>
        <w:tc>
          <w:tcPr>
            <w:tcW w:w="1303" w:type="dxa"/>
            <w:vAlign w:val="center"/>
          </w:tcPr>
          <w:p w14:paraId="07842F49" w14:textId="73EE9606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42 350,-</w:t>
            </w:r>
          </w:p>
        </w:tc>
        <w:tc>
          <w:tcPr>
            <w:tcW w:w="1354" w:type="dxa"/>
            <w:vAlign w:val="center"/>
          </w:tcPr>
          <w:p w14:paraId="7516A9EB" w14:textId="13C821D0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0" w:type="dxa"/>
            <w:vAlign w:val="center"/>
          </w:tcPr>
          <w:p w14:paraId="01818CE1" w14:textId="7FC5ECBE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12" w:type="dxa"/>
            <w:vAlign w:val="center"/>
          </w:tcPr>
          <w:p w14:paraId="62065034" w14:textId="67184077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09" w:type="dxa"/>
            <w:vAlign w:val="center"/>
          </w:tcPr>
          <w:p w14:paraId="273FCB23" w14:textId="286DF06C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33" w:type="dxa"/>
            <w:vAlign w:val="center"/>
          </w:tcPr>
          <w:p w14:paraId="5560C066" w14:textId="1CAD14E3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85" w:type="dxa"/>
            <w:vAlign w:val="center"/>
          </w:tcPr>
          <w:p w14:paraId="7BC1FC37" w14:textId="3706FE0A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492049" w:rsidRPr="004A7370" w14:paraId="04DFFDF5" w14:textId="77777777" w:rsidTr="004A7370">
        <w:trPr>
          <w:jc w:val="center"/>
        </w:trPr>
        <w:tc>
          <w:tcPr>
            <w:tcW w:w="2074" w:type="dxa"/>
            <w:vAlign w:val="center"/>
          </w:tcPr>
          <w:p w14:paraId="0F43CEAB" w14:textId="468C6652" w:rsidR="00492049" w:rsidRPr="004A7370" w:rsidRDefault="00492049" w:rsidP="007D61B9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Provozní náklady</w:t>
            </w:r>
          </w:p>
        </w:tc>
        <w:tc>
          <w:tcPr>
            <w:tcW w:w="1303" w:type="dxa"/>
            <w:vAlign w:val="center"/>
          </w:tcPr>
          <w:p w14:paraId="375C1FDB" w14:textId="133E3694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354" w:type="dxa"/>
            <w:vAlign w:val="center"/>
          </w:tcPr>
          <w:p w14:paraId="643EF510" w14:textId="213322A0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0" w:type="dxa"/>
            <w:vAlign w:val="center"/>
          </w:tcPr>
          <w:p w14:paraId="5E4C6537" w14:textId="41C40EF2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12" w:type="dxa"/>
            <w:vAlign w:val="center"/>
          </w:tcPr>
          <w:p w14:paraId="33D3D93B" w14:textId="197E23F2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09" w:type="dxa"/>
            <w:vAlign w:val="center"/>
          </w:tcPr>
          <w:p w14:paraId="614175A3" w14:textId="1735C013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33" w:type="dxa"/>
            <w:vAlign w:val="center"/>
          </w:tcPr>
          <w:p w14:paraId="274AD9D0" w14:textId="0416657C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85" w:type="dxa"/>
            <w:vAlign w:val="center"/>
          </w:tcPr>
          <w:p w14:paraId="7D92D41B" w14:textId="6A3FEB95" w:rsidR="00492049" w:rsidRPr="004A7370" w:rsidRDefault="0049204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EB5D41" w:rsidRPr="004A7370" w14:paraId="5AA7ADC8" w14:textId="77777777" w:rsidTr="004A7370">
        <w:trPr>
          <w:jc w:val="center"/>
        </w:trPr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49076D03" w14:textId="3706ED42" w:rsidR="00EB5D41" w:rsidRPr="004A7370" w:rsidRDefault="00EB5D41" w:rsidP="007D61B9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Celkem výdaje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CEDF896" w14:textId="28C419B4" w:rsidR="00EB5D41" w:rsidRPr="004A7370" w:rsidRDefault="007D61B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284 350</w:t>
            </w:r>
            <w:r w:rsidR="00EB5D41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10666CEF" w14:textId="59323907" w:rsidR="00EB5D41" w:rsidRPr="004A7370" w:rsidRDefault="007D61B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108 900</w:t>
            </w:r>
            <w:r w:rsidR="00EB5D41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760" w:type="dxa"/>
            <w:shd w:val="clear" w:color="auto" w:fill="D9D9D9" w:themeFill="background1" w:themeFillShade="D9"/>
            <w:vAlign w:val="center"/>
          </w:tcPr>
          <w:p w14:paraId="446DC984" w14:textId="3840FEE7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42D8ABBD" w14:textId="307FBE22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0D4142E3" w14:textId="2FADEC81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33" w:type="dxa"/>
            <w:shd w:val="clear" w:color="auto" w:fill="D9D9D9" w:themeFill="background1" w:themeFillShade="D9"/>
            <w:vAlign w:val="center"/>
          </w:tcPr>
          <w:p w14:paraId="1BAFAE0C" w14:textId="3E56D5A6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3DB4C2F3" w14:textId="244F1168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EB5D41" w:rsidRPr="004A7370" w14:paraId="1DAC23CC" w14:textId="77777777" w:rsidTr="004A7370">
        <w:trPr>
          <w:jc w:val="center"/>
        </w:trPr>
        <w:tc>
          <w:tcPr>
            <w:tcW w:w="2074" w:type="dxa"/>
            <w:vAlign w:val="center"/>
          </w:tcPr>
          <w:p w14:paraId="6E95B7F0" w14:textId="75FB8160" w:rsidR="00EB5D41" w:rsidRPr="004A7370" w:rsidRDefault="00EB5D41" w:rsidP="007D61B9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Roční cash-flow</w:t>
            </w:r>
          </w:p>
        </w:tc>
        <w:tc>
          <w:tcPr>
            <w:tcW w:w="1303" w:type="dxa"/>
            <w:vAlign w:val="center"/>
          </w:tcPr>
          <w:p w14:paraId="00BE5938" w14:textId="4D8BDC4D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-</w:t>
            </w:r>
            <w:r w:rsidR="007D61B9" w:rsidRPr="004A7370">
              <w:rPr>
                <w:rFonts w:ascii="Arial" w:hAnsi="Arial" w:cs="Arial"/>
                <w:sz w:val="20"/>
                <w:szCs w:val="20"/>
              </w:rPr>
              <w:t>284 350</w:t>
            </w:r>
            <w:r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354" w:type="dxa"/>
            <w:vAlign w:val="center"/>
          </w:tcPr>
          <w:p w14:paraId="21716388" w14:textId="247EFCE0" w:rsidR="00EB5D41" w:rsidRPr="004A7370" w:rsidRDefault="007D61B9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-108 900</w:t>
            </w:r>
            <w:r w:rsidR="00EB5D41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760" w:type="dxa"/>
            <w:vAlign w:val="center"/>
          </w:tcPr>
          <w:p w14:paraId="16041600" w14:textId="5DDB5A28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12" w:type="dxa"/>
            <w:vAlign w:val="center"/>
          </w:tcPr>
          <w:p w14:paraId="35CCC8D1" w14:textId="431E9490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09" w:type="dxa"/>
            <w:vAlign w:val="center"/>
          </w:tcPr>
          <w:p w14:paraId="0C40CEB6" w14:textId="07361E99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833" w:type="dxa"/>
            <w:vAlign w:val="center"/>
          </w:tcPr>
          <w:p w14:paraId="2D46D092" w14:textId="42409598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85" w:type="dxa"/>
            <w:vAlign w:val="center"/>
          </w:tcPr>
          <w:p w14:paraId="10BC2A36" w14:textId="42B7C308" w:rsidR="00EB5D41" w:rsidRPr="004A7370" w:rsidRDefault="00EB5D41" w:rsidP="007D61B9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</w:tbl>
    <w:p w14:paraId="49AA862B" w14:textId="77777777" w:rsidR="00492049" w:rsidRDefault="00492049" w:rsidP="00D50B00">
      <w:pPr>
        <w:pStyle w:val="Odstavecseseznamem"/>
        <w:ind w:left="1440"/>
        <w:jc w:val="both"/>
        <w:rPr>
          <w:rFonts w:ascii="Arial" w:hAnsi="Arial" w:cs="Arial"/>
        </w:rPr>
      </w:pPr>
    </w:p>
    <w:p w14:paraId="2751C826" w14:textId="101FEC88" w:rsidR="00D50B00" w:rsidRDefault="00EB5D41" w:rsidP="00EB5D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negeneruje příjmy, ani provozní výdaje v době udržitelnosti (provozní fázi) projektu. </w:t>
      </w:r>
      <w:r w:rsidR="00482BD9">
        <w:rPr>
          <w:rFonts w:ascii="Arial" w:hAnsi="Arial" w:cs="Arial"/>
        </w:rPr>
        <w:t>Z hlediska finančního se jedná o nenávratnou investici.</w:t>
      </w:r>
    </w:p>
    <w:p w14:paraId="0A76E41A" w14:textId="578B6134" w:rsidR="00EB5D41" w:rsidRDefault="00EB5D41" w:rsidP="00EB5D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</w:t>
      </w:r>
      <w:r w:rsidR="00482BD9">
        <w:rPr>
          <w:rFonts w:ascii="Arial" w:hAnsi="Arial" w:cs="Arial"/>
        </w:rPr>
        <w:t> </w:t>
      </w:r>
      <w:r>
        <w:rPr>
          <w:rFonts w:ascii="Arial" w:hAnsi="Arial" w:cs="Arial"/>
        </w:rPr>
        <w:t>výsledku operačního cash-flow (negativní cash-flow v</w:t>
      </w:r>
      <w:r w:rsidR="00482BD9">
        <w:rPr>
          <w:rFonts w:ascii="Arial" w:hAnsi="Arial" w:cs="Arial"/>
        </w:rPr>
        <w:t> </w:t>
      </w:r>
      <w:r>
        <w:rPr>
          <w:rFonts w:ascii="Arial" w:hAnsi="Arial" w:cs="Arial"/>
        </w:rPr>
        <w:t>průběhu celé realizace i provozu projektu) budou celkové výdaje projektu předfinancovány z</w:t>
      </w:r>
      <w:r w:rsidR="00482BD9">
        <w:rPr>
          <w:rFonts w:ascii="Arial" w:hAnsi="Arial" w:cs="Arial"/>
        </w:rPr>
        <w:t> </w:t>
      </w:r>
      <w:r>
        <w:rPr>
          <w:rFonts w:ascii="Arial" w:hAnsi="Arial" w:cs="Arial"/>
        </w:rPr>
        <w:t>rozpočtu žadatele a dále částečně proplaceny z</w:t>
      </w:r>
      <w:r w:rsidR="00482BD9">
        <w:rPr>
          <w:rFonts w:ascii="Arial" w:hAnsi="Arial" w:cs="Arial"/>
        </w:rPr>
        <w:t> </w:t>
      </w:r>
      <w:r>
        <w:rPr>
          <w:rFonts w:ascii="Arial" w:hAnsi="Arial" w:cs="Arial"/>
        </w:rPr>
        <w:t>dotace v</w:t>
      </w:r>
      <w:r w:rsidR="00482BD9">
        <w:rPr>
          <w:rFonts w:ascii="Arial" w:hAnsi="Arial" w:cs="Arial"/>
        </w:rPr>
        <w:t> </w:t>
      </w:r>
      <w:r>
        <w:rPr>
          <w:rFonts w:ascii="Arial" w:hAnsi="Arial" w:cs="Arial"/>
        </w:rPr>
        <w:t>rámci IROP v</w:t>
      </w:r>
      <w:r w:rsidR="00482BD9">
        <w:rPr>
          <w:rFonts w:ascii="Arial" w:hAnsi="Arial" w:cs="Arial"/>
        </w:rPr>
        <w:t> </w:t>
      </w:r>
      <w:r>
        <w:rPr>
          <w:rFonts w:ascii="Arial" w:hAnsi="Arial" w:cs="Arial"/>
        </w:rPr>
        <w:t>rozsahu 85 % způsobilých výdajů (výsledný příspěvek na realizační část ze strany příjemce bude ve výši 15 % způsobilých výdajů).</w:t>
      </w:r>
    </w:p>
    <w:p w14:paraId="462FA5D3" w14:textId="054306A4" w:rsidR="00EB5D41" w:rsidRPr="00B30511" w:rsidRDefault="00EB5D41" w:rsidP="00EB5D41">
      <w:pPr>
        <w:jc w:val="both"/>
        <w:rPr>
          <w:rFonts w:ascii="Arial" w:hAnsi="Arial" w:cs="Arial"/>
        </w:rPr>
      </w:pPr>
      <w:r w:rsidRPr="00B30511">
        <w:rPr>
          <w:rFonts w:ascii="Arial" w:hAnsi="Arial" w:cs="Arial"/>
        </w:rPr>
        <w:t>V</w:t>
      </w:r>
      <w:r w:rsidR="00482BD9" w:rsidRPr="00B30511">
        <w:rPr>
          <w:rFonts w:ascii="Arial" w:hAnsi="Arial" w:cs="Arial"/>
        </w:rPr>
        <w:t> </w:t>
      </w:r>
      <w:r w:rsidRPr="00B30511">
        <w:rPr>
          <w:rFonts w:ascii="Arial" w:hAnsi="Arial" w:cs="Arial"/>
        </w:rPr>
        <w:t>přehledu finančního cash-flow je zohledněn předpoklad průběžného proplácení vynaložených nákladů, který zajistní neutrální cash-flow.</w:t>
      </w:r>
    </w:p>
    <w:p w14:paraId="546CE0AF" w14:textId="77777777" w:rsidR="006B4C87" w:rsidRDefault="006B4C87" w:rsidP="00EB5D41">
      <w:pPr>
        <w:jc w:val="both"/>
        <w:rPr>
          <w:rFonts w:ascii="Arial" w:hAnsi="Arial" w:cs="Arial"/>
          <w:highlight w:val="yellow"/>
        </w:rPr>
      </w:pPr>
    </w:p>
    <w:p w14:paraId="40B5E3AE" w14:textId="77777777" w:rsidR="00277C88" w:rsidRDefault="00277C88" w:rsidP="00EB5D41">
      <w:pPr>
        <w:jc w:val="both"/>
        <w:rPr>
          <w:rFonts w:ascii="Arial" w:hAnsi="Arial" w:cs="Arial"/>
          <w:highlight w:val="yellow"/>
        </w:rPr>
      </w:pPr>
    </w:p>
    <w:tbl>
      <w:tblPr>
        <w:tblStyle w:val="Mkatabulky"/>
        <w:tblW w:w="8407" w:type="dxa"/>
        <w:jc w:val="center"/>
        <w:tblLook w:val="04A0" w:firstRow="1" w:lastRow="0" w:firstColumn="1" w:lastColumn="0" w:noHBand="0" w:noVBand="1"/>
      </w:tblPr>
      <w:tblGrid>
        <w:gridCol w:w="1945"/>
        <w:gridCol w:w="1318"/>
        <w:gridCol w:w="1318"/>
        <w:gridCol w:w="772"/>
        <w:gridCol w:w="767"/>
        <w:gridCol w:w="770"/>
        <w:gridCol w:w="758"/>
        <w:gridCol w:w="759"/>
      </w:tblGrid>
      <w:tr w:rsidR="006B4C87" w:rsidRPr="004A7370" w14:paraId="59681119" w14:textId="77777777" w:rsidTr="004A7370">
        <w:trPr>
          <w:jc w:val="center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374F6A4A" w14:textId="66AE6296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Finanční cash-flow projektu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7CAD6B4D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23FA61AF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57824207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3B2BDD03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CCA8718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20AD76BE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39B11464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7370">
              <w:rPr>
                <w:rFonts w:ascii="Arial" w:hAnsi="Arial" w:cs="Arial"/>
                <w:b/>
                <w:sz w:val="20"/>
                <w:szCs w:val="20"/>
              </w:rPr>
              <w:t>2029</w:t>
            </w:r>
          </w:p>
        </w:tc>
      </w:tr>
      <w:tr w:rsidR="006B4C87" w:rsidRPr="004A7370" w14:paraId="6BE339AD" w14:textId="77777777" w:rsidTr="004A7370">
        <w:trPr>
          <w:jc w:val="center"/>
        </w:trPr>
        <w:tc>
          <w:tcPr>
            <w:tcW w:w="1945" w:type="dxa"/>
            <w:vAlign w:val="center"/>
          </w:tcPr>
          <w:p w14:paraId="413EB3CD" w14:textId="7FB32E19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Příjmy – rozpočet žadatele</w:t>
            </w:r>
          </w:p>
        </w:tc>
        <w:tc>
          <w:tcPr>
            <w:tcW w:w="1318" w:type="dxa"/>
            <w:vAlign w:val="center"/>
          </w:tcPr>
          <w:p w14:paraId="1D8495F1" w14:textId="58BB6B6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74 106,45</w:t>
            </w:r>
          </w:p>
        </w:tc>
        <w:tc>
          <w:tcPr>
            <w:tcW w:w="1318" w:type="dxa"/>
            <w:vAlign w:val="center"/>
          </w:tcPr>
          <w:p w14:paraId="0279098F" w14:textId="58532962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2" w:type="dxa"/>
            <w:vAlign w:val="center"/>
          </w:tcPr>
          <w:p w14:paraId="78705F9A" w14:textId="09677EEE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vAlign w:val="center"/>
          </w:tcPr>
          <w:p w14:paraId="0A10A10B" w14:textId="627D3146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vAlign w:val="center"/>
          </w:tcPr>
          <w:p w14:paraId="3AFEE469" w14:textId="77D828D6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vAlign w:val="center"/>
          </w:tcPr>
          <w:p w14:paraId="5F8D5993" w14:textId="3AA394DA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vAlign w:val="center"/>
          </w:tcPr>
          <w:p w14:paraId="4CB2368A" w14:textId="30923375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6B4C87" w:rsidRPr="004A7370" w14:paraId="3687C154" w14:textId="77777777" w:rsidTr="004A7370">
        <w:trPr>
          <w:jc w:val="center"/>
        </w:trPr>
        <w:tc>
          <w:tcPr>
            <w:tcW w:w="1945" w:type="dxa"/>
            <w:vAlign w:val="center"/>
          </w:tcPr>
          <w:p w14:paraId="582BDF1A" w14:textId="5C0AFFCD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Příjmy – dotace IROP</w:t>
            </w:r>
          </w:p>
        </w:tc>
        <w:tc>
          <w:tcPr>
            <w:tcW w:w="1318" w:type="dxa"/>
            <w:vAlign w:val="center"/>
          </w:tcPr>
          <w:p w14:paraId="261ADF95" w14:textId="6873A190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318" w:type="dxa"/>
            <w:vAlign w:val="center"/>
          </w:tcPr>
          <w:p w14:paraId="7000299F" w14:textId="388235BB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319 143,55</w:t>
            </w:r>
          </w:p>
        </w:tc>
        <w:tc>
          <w:tcPr>
            <w:tcW w:w="772" w:type="dxa"/>
            <w:vAlign w:val="center"/>
          </w:tcPr>
          <w:p w14:paraId="5149B870" w14:textId="578D9AE5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vAlign w:val="center"/>
          </w:tcPr>
          <w:p w14:paraId="14358E50" w14:textId="6E7C354E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vAlign w:val="center"/>
          </w:tcPr>
          <w:p w14:paraId="65A13C92" w14:textId="2E15E3AE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vAlign w:val="center"/>
          </w:tcPr>
          <w:p w14:paraId="759D9F01" w14:textId="18CC44E2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vAlign w:val="center"/>
          </w:tcPr>
          <w:p w14:paraId="3AE9CDC5" w14:textId="6F7B4E31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6B4C87" w:rsidRPr="004A7370" w14:paraId="12F3ACE3" w14:textId="77777777" w:rsidTr="004A7370">
        <w:trPr>
          <w:jc w:val="center"/>
        </w:trPr>
        <w:tc>
          <w:tcPr>
            <w:tcW w:w="1945" w:type="dxa"/>
            <w:vAlign w:val="center"/>
          </w:tcPr>
          <w:p w14:paraId="0864E4F2" w14:textId="77777777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Příjmy plynoucí z provozu projektu</w:t>
            </w:r>
          </w:p>
        </w:tc>
        <w:tc>
          <w:tcPr>
            <w:tcW w:w="1318" w:type="dxa"/>
            <w:vAlign w:val="center"/>
          </w:tcPr>
          <w:p w14:paraId="21AFCADE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318" w:type="dxa"/>
            <w:vAlign w:val="center"/>
          </w:tcPr>
          <w:p w14:paraId="70066DE7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2" w:type="dxa"/>
            <w:vAlign w:val="center"/>
          </w:tcPr>
          <w:p w14:paraId="41B32D28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vAlign w:val="center"/>
          </w:tcPr>
          <w:p w14:paraId="11D82349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vAlign w:val="center"/>
          </w:tcPr>
          <w:p w14:paraId="2BCE7380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vAlign w:val="center"/>
          </w:tcPr>
          <w:p w14:paraId="2A31B005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vAlign w:val="center"/>
          </w:tcPr>
          <w:p w14:paraId="4F3A8456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6B4C87" w:rsidRPr="004A7370" w14:paraId="60D2894E" w14:textId="77777777" w:rsidTr="004A7370">
        <w:trPr>
          <w:jc w:val="center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293C4B8B" w14:textId="77777777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Celkem příjmy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092AED7D" w14:textId="03143A65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74 106,45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4EE58DA8" w14:textId="2762599A" w:rsidR="006B4C87" w:rsidRPr="004A7370" w:rsidRDefault="00426A7B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319 143,55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5778372D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39E9AEB0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54DF5AA5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17A55B70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3DB195F4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6B4C87" w:rsidRPr="004A7370" w14:paraId="65604DF2" w14:textId="77777777" w:rsidTr="004A7370">
        <w:trPr>
          <w:jc w:val="center"/>
        </w:trPr>
        <w:tc>
          <w:tcPr>
            <w:tcW w:w="1945" w:type="dxa"/>
            <w:vAlign w:val="center"/>
          </w:tcPr>
          <w:p w14:paraId="07EA631C" w14:textId="77777777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Náklady projektu</w:t>
            </w:r>
          </w:p>
        </w:tc>
        <w:tc>
          <w:tcPr>
            <w:tcW w:w="1318" w:type="dxa"/>
            <w:vAlign w:val="center"/>
          </w:tcPr>
          <w:p w14:paraId="45E8E09E" w14:textId="73F69A2A" w:rsidR="006B4C87" w:rsidRPr="004A7370" w:rsidRDefault="00A13013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284 350</w:t>
            </w:r>
            <w:r w:rsidR="006B4C87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318" w:type="dxa"/>
            <w:vAlign w:val="center"/>
          </w:tcPr>
          <w:p w14:paraId="11FDF720" w14:textId="3F153D93" w:rsidR="006B4C87" w:rsidRPr="004A7370" w:rsidRDefault="00A13013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108 900</w:t>
            </w:r>
            <w:r w:rsidR="006B4C87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772" w:type="dxa"/>
            <w:vAlign w:val="center"/>
          </w:tcPr>
          <w:p w14:paraId="56FE456A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vAlign w:val="center"/>
          </w:tcPr>
          <w:p w14:paraId="73B9D596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vAlign w:val="center"/>
          </w:tcPr>
          <w:p w14:paraId="3B43D2C7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vAlign w:val="center"/>
          </w:tcPr>
          <w:p w14:paraId="33F9FCBA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vAlign w:val="center"/>
          </w:tcPr>
          <w:p w14:paraId="18613CA5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6B4C87" w:rsidRPr="004A7370" w14:paraId="1D184600" w14:textId="77777777" w:rsidTr="004A7370">
        <w:trPr>
          <w:jc w:val="center"/>
        </w:trPr>
        <w:tc>
          <w:tcPr>
            <w:tcW w:w="1945" w:type="dxa"/>
            <w:vAlign w:val="center"/>
          </w:tcPr>
          <w:p w14:paraId="3A9B2C1C" w14:textId="77777777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Přímé náklady (investiční)</w:t>
            </w:r>
          </w:p>
        </w:tc>
        <w:tc>
          <w:tcPr>
            <w:tcW w:w="1318" w:type="dxa"/>
            <w:vAlign w:val="center"/>
          </w:tcPr>
          <w:p w14:paraId="6DF7F6ED" w14:textId="5B5F6F65" w:rsidR="006B4C87" w:rsidRPr="004A7370" w:rsidRDefault="00A13013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242 000</w:t>
            </w:r>
            <w:r w:rsidR="006B4C87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318" w:type="dxa"/>
            <w:vAlign w:val="center"/>
          </w:tcPr>
          <w:p w14:paraId="5CC8CA3F" w14:textId="212A33D8" w:rsidR="006B4C87" w:rsidRPr="004A7370" w:rsidRDefault="00A13013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108 900</w:t>
            </w:r>
            <w:r w:rsidR="006B4C87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772" w:type="dxa"/>
            <w:vAlign w:val="center"/>
          </w:tcPr>
          <w:p w14:paraId="1E03BF4F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vAlign w:val="center"/>
          </w:tcPr>
          <w:p w14:paraId="10CF0D2C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vAlign w:val="center"/>
          </w:tcPr>
          <w:p w14:paraId="723911CB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vAlign w:val="center"/>
          </w:tcPr>
          <w:p w14:paraId="126C9D86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vAlign w:val="center"/>
          </w:tcPr>
          <w:p w14:paraId="6BE3CC0F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6B4C87" w:rsidRPr="004A7370" w14:paraId="6B73336B" w14:textId="77777777" w:rsidTr="004A7370">
        <w:trPr>
          <w:jc w:val="center"/>
        </w:trPr>
        <w:tc>
          <w:tcPr>
            <w:tcW w:w="1945" w:type="dxa"/>
            <w:vAlign w:val="center"/>
          </w:tcPr>
          <w:p w14:paraId="47422CDD" w14:textId="77777777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Nepřímé náklady (neinvestiční)</w:t>
            </w:r>
          </w:p>
        </w:tc>
        <w:tc>
          <w:tcPr>
            <w:tcW w:w="1318" w:type="dxa"/>
            <w:vAlign w:val="center"/>
          </w:tcPr>
          <w:p w14:paraId="50C00355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42 350,-</w:t>
            </w:r>
          </w:p>
        </w:tc>
        <w:tc>
          <w:tcPr>
            <w:tcW w:w="1318" w:type="dxa"/>
            <w:vAlign w:val="center"/>
          </w:tcPr>
          <w:p w14:paraId="714CC70A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2" w:type="dxa"/>
            <w:vAlign w:val="center"/>
          </w:tcPr>
          <w:p w14:paraId="297CD1CE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vAlign w:val="center"/>
          </w:tcPr>
          <w:p w14:paraId="34899963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vAlign w:val="center"/>
          </w:tcPr>
          <w:p w14:paraId="1DCE44BB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vAlign w:val="center"/>
          </w:tcPr>
          <w:p w14:paraId="0D2F84A4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vAlign w:val="center"/>
          </w:tcPr>
          <w:p w14:paraId="73003EB9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6B4C87" w:rsidRPr="004A7370" w14:paraId="365A699A" w14:textId="77777777" w:rsidTr="004A7370">
        <w:trPr>
          <w:jc w:val="center"/>
        </w:trPr>
        <w:tc>
          <w:tcPr>
            <w:tcW w:w="1945" w:type="dxa"/>
            <w:vAlign w:val="center"/>
          </w:tcPr>
          <w:p w14:paraId="3D888595" w14:textId="77777777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Provozní náklady</w:t>
            </w:r>
          </w:p>
        </w:tc>
        <w:tc>
          <w:tcPr>
            <w:tcW w:w="1318" w:type="dxa"/>
            <w:vAlign w:val="center"/>
          </w:tcPr>
          <w:p w14:paraId="39798CC1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318" w:type="dxa"/>
            <w:vAlign w:val="center"/>
          </w:tcPr>
          <w:p w14:paraId="0719A9F9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2" w:type="dxa"/>
            <w:vAlign w:val="center"/>
          </w:tcPr>
          <w:p w14:paraId="7E9A7179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vAlign w:val="center"/>
          </w:tcPr>
          <w:p w14:paraId="06001BC2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vAlign w:val="center"/>
          </w:tcPr>
          <w:p w14:paraId="4D358B10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vAlign w:val="center"/>
          </w:tcPr>
          <w:p w14:paraId="1A24B763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vAlign w:val="center"/>
          </w:tcPr>
          <w:p w14:paraId="0D9C0AE3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6B4C87" w:rsidRPr="004A7370" w14:paraId="7BBD1A7E" w14:textId="77777777" w:rsidTr="004A7370">
        <w:trPr>
          <w:jc w:val="center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45920932" w14:textId="77777777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Celkem výdaje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0E778B40" w14:textId="6EB915B7" w:rsidR="006B4C87" w:rsidRPr="004A7370" w:rsidRDefault="00A13013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284 350</w:t>
            </w:r>
            <w:r w:rsidR="006B4C87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B25BFB0" w14:textId="354F5FBD" w:rsidR="006B4C87" w:rsidRPr="004A7370" w:rsidRDefault="00A13013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108 900</w:t>
            </w:r>
            <w:r w:rsidR="006B4C87" w:rsidRPr="004A737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12378793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shd w:val="clear" w:color="auto" w:fill="D9D9D9" w:themeFill="background1" w:themeFillShade="D9"/>
            <w:vAlign w:val="center"/>
          </w:tcPr>
          <w:p w14:paraId="7758D490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25DF8110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0A671A42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3067087B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6B4C87" w:rsidRPr="004A7370" w14:paraId="1023C257" w14:textId="77777777" w:rsidTr="004A7370">
        <w:trPr>
          <w:jc w:val="center"/>
        </w:trPr>
        <w:tc>
          <w:tcPr>
            <w:tcW w:w="1945" w:type="dxa"/>
            <w:vAlign w:val="center"/>
          </w:tcPr>
          <w:p w14:paraId="20AE3C60" w14:textId="77777777" w:rsidR="006B4C87" w:rsidRPr="004A7370" w:rsidRDefault="006B4C87" w:rsidP="004A7370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Roční cash-flow</w:t>
            </w:r>
          </w:p>
        </w:tc>
        <w:tc>
          <w:tcPr>
            <w:tcW w:w="1318" w:type="dxa"/>
            <w:vAlign w:val="center"/>
          </w:tcPr>
          <w:p w14:paraId="574EF83B" w14:textId="23DFB080" w:rsidR="006B4C87" w:rsidRPr="004A7370" w:rsidRDefault="00482BD9" w:rsidP="00A13013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-</w:t>
            </w:r>
            <w:r w:rsidR="00A13013" w:rsidRPr="004A7370">
              <w:rPr>
                <w:rFonts w:ascii="Arial" w:hAnsi="Arial" w:cs="Arial"/>
                <w:sz w:val="20"/>
                <w:szCs w:val="20"/>
              </w:rPr>
              <w:t>210 243,55</w:t>
            </w:r>
          </w:p>
        </w:tc>
        <w:tc>
          <w:tcPr>
            <w:tcW w:w="1318" w:type="dxa"/>
            <w:vAlign w:val="center"/>
          </w:tcPr>
          <w:p w14:paraId="0B95C29C" w14:textId="51FA6744" w:rsidR="006B4C87" w:rsidRPr="004A7370" w:rsidRDefault="00A13013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210 243</w:t>
            </w:r>
            <w:r w:rsidR="00482BD9" w:rsidRPr="004A7370">
              <w:rPr>
                <w:rFonts w:ascii="Arial" w:hAnsi="Arial" w:cs="Arial"/>
                <w:sz w:val="20"/>
                <w:szCs w:val="20"/>
              </w:rPr>
              <w:t>,55</w:t>
            </w:r>
          </w:p>
        </w:tc>
        <w:tc>
          <w:tcPr>
            <w:tcW w:w="772" w:type="dxa"/>
            <w:vAlign w:val="center"/>
          </w:tcPr>
          <w:p w14:paraId="0B577F9D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67" w:type="dxa"/>
            <w:vAlign w:val="center"/>
          </w:tcPr>
          <w:p w14:paraId="36C77291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70" w:type="dxa"/>
            <w:vAlign w:val="center"/>
          </w:tcPr>
          <w:p w14:paraId="1C82F7EC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8" w:type="dxa"/>
            <w:vAlign w:val="center"/>
          </w:tcPr>
          <w:p w14:paraId="676DEB01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759" w:type="dxa"/>
            <w:vAlign w:val="center"/>
          </w:tcPr>
          <w:p w14:paraId="7EDD7022" w14:textId="77777777" w:rsidR="006B4C87" w:rsidRPr="004A7370" w:rsidRDefault="006B4C87" w:rsidP="00703A0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37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</w:tbl>
    <w:p w14:paraId="66C82A34" w14:textId="77777777" w:rsidR="00EB5D41" w:rsidRDefault="00EB5D41" w:rsidP="00EB5D41">
      <w:pPr>
        <w:jc w:val="both"/>
        <w:rPr>
          <w:rFonts w:ascii="Arial" w:hAnsi="Arial" w:cs="Arial"/>
        </w:rPr>
      </w:pPr>
    </w:p>
    <w:p w14:paraId="54C087DC" w14:textId="77777777" w:rsidR="00EB5D41" w:rsidRPr="00EB5D41" w:rsidRDefault="00EB5D41" w:rsidP="00EB5D41">
      <w:pPr>
        <w:jc w:val="both"/>
        <w:rPr>
          <w:rFonts w:ascii="Arial" w:hAnsi="Arial" w:cs="Arial"/>
        </w:rPr>
      </w:pPr>
    </w:p>
    <w:p w14:paraId="5A23A099" w14:textId="1D90B983" w:rsidR="00056813" w:rsidRPr="00482BD9" w:rsidRDefault="003A0A7A" w:rsidP="00D50B00">
      <w:pPr>
        <w:pStyle w:val="Odstavecseseznamem"/>
        <w:numPr>
          <w:ilvl w:val="0"/>
          <w:numId w:val="1"/>
        </w:numPr>
        <w:ind w:left="426"/>
        <w:jc w:val="both"/>
        <w:rPr>
          <w:rFonts w:ascii="Arial" w:hAnsi="Arial" w:cs="Arial"/>
          <w:b/>
        </w:rPr>
      </w:pPr>
      <w:r w:rsidRPr="00482BD9">
        <w:rPr>
          <w:rFonts w:ascii="Arial" w:hAnsi="Arial" w:cs="Arial"/>
          <w:b/>
          <w:u w:val="single"/>
        </w:rPr>
        <w:t>Finanční plán pro variantní řešení projektu</w:t>
      </w:r>
      <w:r w:rsidR="00D50B00" w:rsidRPr="00482BD9">
        <w:rPr>
          <w:rFonts w:ascii="Arial" w:hAnsi="Arial" w:cs="Arial"/>
          <w:b/>
        </w:rPr>
        <w:t xml:space="preserve"> </w:t>
      </w:r>
    </w:p>
    <w:p w14:paraId="3829AB6A" w14:textId="77777777" w:rsidR="004A7370" w:rsidRDefault="00D50B00" w:rsidP="004A7370">
      <w:pPr>
        <w:ind w:left="66"/>
        <w:jc w:val="both"/>
        <w:rPr>
          <w:rFonts w:ascii="Arial" w:hAnsi="Arial" w:cs="Arial"/>
        </w:rPr>
      </w:pPr>
      <w:r w:rsidRPr="00D50B00">
        <w:rPr>
          <w:rFonts w:ascii="Arial" w:hAnsi="Arial" w:cs="Arial"/>
        </w:rPr>
        <w:t>NERELEVANTNÍ</w:t>
      </w:r>
    </w:p>
    <w:p w14:paraId="2885A139" w14:textId="77777777" w:rsidR="004A7370" w:rsidRDefault="004A7370" w:rsidP="004A7370">
      <w:pPr>
        <w:ind w:left="66"/>
        <w:jc w:val="both"/>
        <w:rPr>
          <w:rFonts w:ascii="Arial" w:hAnsi="Arial" w:cs="Arial"/>
        </w:rPr>
      </w:pPr>
    </w:p>
    <w:p w14:paraId="0F6F6F6D" w14:textId="31A1D56E" w:rsidR="00FF668E" w:rsidRPr="004A7370" w:rsidRDefault="00007DB1" w:rsidP="004A7370">
      <w:pPr>
        <w:pStyle w:val="Odstavecseseznamem"/>
        <w:numPr>
          <w:ilvl w:val="0"/>
          <w:numId w:val="1"/>
        </w:numPr>
        <w:ind w:left="426"/>
        <w:jc w:val="both"/>
        <w:rPr>
          <w:rFonts w:ascii="Arial" w:hAnsi="Arial" w:cs="Arial"/>
          <w:u w:val="single"/>
        </w:rPr>
      </w:pPr>
      <w:r w:rsidRPr="004A7370">
        <w:rPr>
          <w:rFonts w:ascii="Arial" w:hAnsi="Arial" w:cs="Arial"/>
          <w:b/>
          <w:u w:val="single"/>
        </w:rPr>
        <w:t>P</w:t>
      </w:r>
      <w:r w:rsidR="00056813" w:rsidRPr="004A7370">
        <w:rPr>
          <w:rFonts w:ascii="Arial" w:hAnsi="Arial" w:cs="Arial"/>
          <w:b/>
          <w:u w:val="single"/>
        </w:rPr>
        <w:t>oložkový rozpočet prací</w:t>
      </w:r>
    </w:p>
    <w:p w14:paraId="69CEFB65" w14:textId="6D03153A" w:rsidR="005F175E" w:rsidRPr="00983AE4" w:rsidRDefault="005F175E" w:rsidP="0042745B">
      <w:pPr>
        <w:spacing w:after="0"/>
        <w:jc w:val="both"/>
        <w:rPr>
          <w:rFonts w:ascii="Arial" w:hAnsi="Arial" w:cs="Arial"/>
        </w:rPr>
      </w:pPr>
    </w:p>
    <w:tbl>
      <w:tblPr>
        <w:tblStyle w:val="Mkatabulky"/>
        <w:tblW w:w="5163" w:type="pct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686"/>
        <w:gridCol w:w="1276"/>
        <w:gridCol w:w="1573"/>
        <w:gridCol w:w="1279"/>
        <w:gridCol w:w="2960"/>
      </w:tblGrid>
      <w:tr w:rsidR="005C5E8A" w14:paraId="0EF624D6" w14:textId="77777777" w:rsidTr="00F231D6">
        <w:trPr>
          <w:jc w:val="center"/>
        </w:trPr>
        <w:tc>
          <w:tcPr>
            <w:tcW w:w="42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FCD12F" w14:textId="28235090" w:rsidR="00FF668E" w:rsidRPr="006254EF" w:rsidRDefault="00007DB1" w:rsidP="00983A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54EF">
              <w:rPr>
                <w:rFonts w:ascii="Arial" w:hAnsi="Arial" w:cs="Arial"/>
                <w:b/>
                <w:sz w:val="20"/>
              </w:rPr>
              <w:t>k</w:t>
            </w:r>
            <w:r w:rsidR="00F231D6">
              <w:rPr>
                <w:rFonts w:ascii="Arial" w:hAnsi="Arial" w:cs="Arial"/>
                <w:b/>
                <w:sz w:val="20"/>
              </w:rPr>
              <w:t>ód pol.</w:t>
            </w:r>
          </w:p>
        </w:tc>
        <w:tc>
          <w:tcPr>
            <w:tcW w:w="879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F1D3A4" w14:textId="07F95746" w:rsidR="00FF668E" w:rsidRPr="006254EF" w:rsidRDefault="00007DB1" w:rsidP="00983A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54EF">
              <w:rPr>
                <w:rFonts w:ascii="Arial" w:hAnsi="Arial" w:cs="Arial"/>
                <w:b/>
                <w:sz w:val="20"/>
              </w:rPr>
              <w:t>p</w:t>
            </w:r>
            <w:r w:rsidR="00FF668E" w:rsidRPr="006254EF">
              <w:rPr>
                <w:rFonts w:ascii="Arial" w:hAnsi="Arial" w:cs="Arial"/>
                <w:b/>
                <w:sz w:val="20"/>
              </w:rPr>
              <w:t>oložka rozpočtu</w:t>
            </w:r>
          </w:p>
        </w:tc>
        <w:tc>
          <w:tcPr>
            <w:tcW w:w="66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0ECB4" w14:textId="48B3F50D" w:rsidR="00FF668E" w:rsidRPr="006254EF" w:rsidRDefault="00FF668E" w:rsidP="00983A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54EF">
              <w:rPr>
                <w:rFonts w:ascii="Arial" w:hAnsi="Arial" w:cs="Arial"/>
                <w:b/>
                <w:sz w:val="20"/>
              </w:rPr>
              <w:t>C</w:t>
            </w:r>
            <w:r w:rsidR="00007DB1" w:rsidRPr="006254EF">
              <w:rPr>
                <w:rFonts w:ascii="Arial" w:hAnsi="Arial" w:cs="Arial"/>
                <w:b/>
                <w:sz w:val="20"/>
              </w:rPr>
              <w:t>ena za položku</w:t>
            </w:r>
            <w:r w:rsidR="007F5081" w:rsidRPr="006254EF">
              <w:rPr>
                <w:rFonts w:ascii="Arial" w:hAnsi="Arial" w:cs="Arial"/>
                <w:b/>
                <w:sz w:val="20"/>
              </w:rPr>
              <w:t xml:space="preserve"> (bez DPH)</w:t>
            </w:r>
          </w:p>
        </w:tc>
        <w:tc>
          <w:tcPr>
            <w:tcW w:w="82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5A316" w14:textId="45A5961B" w:rsidR="00FF668E" w:rsidRPr="006254EF" w:rsidRDefault="00FF668E" w:rsidP="00983A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54EF">
              <w:rPr>
                <w:rFonts w:ascii="Arial" w:hAnsi="Arial" w:cs="Arial"/>
                <w:b/>
                <w:sz w:val="20"/>
              </w:rPr>
              <w:t>Přímý výdaj/nepřímý náklad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9E59D6" w14:textId="74321347" w:rsidR="00FF668E" w:rsidRPr="006254EF" w:rsidRDefault="00FF668E" w:rsidP="00983A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54EF">
              <w:rPr>
                <w:rFonts w:ascii="Arial" w:hAnsi="Arial" w:cs="Arial"/>
                <w:b/>
                <w:sz w:val="20"/>
              </w:rPr>
              <w:t>Výběrové řízení</w:t>
            </w:r>
            <w:r w:rsidR="00007DB1" w:rsidRPr="006254EF">
              <w:rPr>
                <w:rFonts w:ascii="Arial" w:hAnsi="Arial" w:cs="Arial"/>
                <w:b/>
                <w:sz w:val="20"/>
              </w:rPr>
              <w:t xml:space="preserve"> č.</w:t>
            </w:r>
          </w:p>
        </w:tc>
        <w:tc>
          <w:tcPr>
            <w:tcW w:w="1543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DEBA7" w14:textId="460E7E26" w:rsidR="00FF668E" w:rsidRPr="006254EF" w:rsidRDefault="00FF668E" w:rsidP="00983A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254EF">
              <w:rPr>
                <w:rFonts w:ascii="Arial" w:hAnsi="Arial" w:cs="Arial"/>
                <w:b/>
                <w:sz w:val="20"/>
              </w:rPr>
              <w:t>Popis</w:t>
            </w:r>
            <w:r w:rsidR="00B30F65" w:rsidRPr="006254EF">
              <w:rPr>
                <w:rFonts w:ascii="Arial" w:hAnsi="Arial" w:cs="Arial"/>
                <w:b/>
                <w:sz w:val="20"/>
              </w:rPr>
              <w:t xml:space="preserve"> položky rozpočtu</w:t>
            </w:r>
          </w:p>
        </w:tc>
      </w:tr>
      <w:tr w:rsidR="005C5E8A" w14:paraId="40FAC9D5" w14:textId="77777777" w:rsidTr="00F231D6">
        <w:trPr>
          <w:trHeight w:val="1481"/>
          <w:jc w:val="center"/>
        </w:trPr>
        <w:tc>
          <w:tcPr>
            <w:tcW w:w="426" w:type="pct"/>
            <w:tcBorders>
              <w:top w:val="single" w:sz="12" w:space="0" w:color="auto"/>
            </w:tcBorders>
            <w:vAlign w:val="center"/>
          </w:tcPr>
          <w:p w14:paraId="56ED7C7D" w14:textId="75D2C7A2" w:rsidR="00FF668E" w:rsidRPr="00983AE4" w:rsidRDefault="00FF668E" w:rsidP="005F175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83AE4">
              <w:rPr>
                <w:rFonts w:ascii="Arial" w:hAnsi="Arial" w:cs="Arial"/>
                <w:i/>
                <w:sz w:val="20"/>
              </w:rPr>
              <w:t>1</w:t>
            </w: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14:paraId="6FCDA267" w14:textId="6679F56E" w:rsidR="00FF668E" w:rsidRPr="00983AE4" w:rsidRDefault="00007DB1" w:rsidP="005F175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83AE4">
              <w:rPr>
                <w:rFonts w:ascii="Arial" w:hAnsi="Arial" w:cs="Arial"/>
                <w:i/>
                <w:sz w:val="20"/>
              </w:rPr>
              <w:t>zpracování návrhu změny územního plánu - konverze</w:t>
            </w:r>
          </w:p>
        </w:tc>
        <w:tc>
          <w:tcPr>
            <w:tcW w:w="665" w:type="pct"/>
            <w:tcBorders>
              <w:top w:val="single" w:sz="12" w:space="0" w:color="auto"/>
            </w:tcBorders>
            <w:vAlign w:val="center"/>
          </w:tcPr>
          <w:p w14:paraId="3EDC45F3" w14:textId="364F39EC" w:rsidR="00FF668E" w:rsidRPr="00983AE4" w:rsidRDefault="00D50B00" w:rsidP="005F175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29</w:t>
            </w:r>
            <w:r w:rsidR="00007DB1" w:rsidRPr="00983AE4">
              <w:rPr>
                <w:rFonts w:ascii="Arial" w:hAnsi="Arial" w:cs="Arial"/>
                <w:i/>
                <w:sz w:val="20"/>
              </w:rPr>
              <w:t>0 000 Kč</w:t>
            </w:r>
          </w:p>
        </w:tc>
        <w:tc>
          <w:tcPr>
            <w:tcW w:w="820" w:type="pct"/>
            <w:tcBorders>
              <w:top w:val="single" w:sz="12" w:space="0" w:color="auto"/>
            </w:tcBorders>
            <w:vAlign w:val="center"/>
          </w:tcPr>
          <w:p w14:paraId="237450EC" w14:textId="6ED44088" w:rsidR="00FF668E" w:rsidRPr="00983AE4" w:rsidRDefault="00007DB1" w:rsidP="005F175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83AE4">
              <w:rPr>
                <w:rFonts w:ascii="Arial" w:hAnsi="Arial" w:cs="Arial"/>
                <w:i/>
                <w:sz w:val="20"/>
              </w:rPr>
              <w:t>Přímý výdaj</w:t>
            </w:r>
          </w:p>
        </w:tc>
        <w:tc>
          <w:tcPr>
            <w:tcW w:w="667" w:type="pct"/>
            <w:tcBorders>
              <w:top w:val="single" w:sz="12" w:space="0" w:color="auto"/>
            </w:tcBorders>
            <w:vAlign w:val="center"/>
          </w:tcPr>
          <w:p w14:paraId="405138D0" w14:textId="4D390824" w:rsidR="00FF668E" w:rsidRPr="00983AE4" w:rsidRDefault="00D50B00" w:rsidP="00F231D6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-</w:t>
            </w:r>
          </w:p>
        </w:tc>
        <w:tc>
          <w:tcPr>
            <w:tcW w:w="1543" w:type="pct"/>
            <w:tcBorders>
              <w:top w:val="single" w:sz="12" w:space="0" w:color="auto"/>
            </w:tcBorders>
            <w:vAlign w:val="center"/>
          </w:tcPr>
          <w:p w14:paraId="06FD5D8E" w14:textId="3C8B39F1" w:rsidR="00FF668E" w:rsidRPr="00983AE4" w:rsidRDefault="00F231D6" w:rsidP="00F231D6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</w:t>
            </w:r>
            <w:r w:rsidR="00007DB1" w:rsidRPr="00983AE4">
              <w:rPr>
                <w:rFonts w:ascii="Arial" w:hAnsi="Arial" w:cs="Arial"/>
                <w:i/>
                <w:sz w:val="20"/>
              </w:rPr>
              <w:t>rovedení konverze územního plánu do jednotného standardu ve formátu PDF/A a ve strojově čitelném formátu vč. prostorových dat ve vektorové formě</w:t>
            </w:r>
          </w:p>
        </w:tc>
      </w:tr>
      <w:tr w:rsidR="005C5E8A" w14:paraId="2A391827" w14:textId="77777777" w:rsidTr="00F231D6">
        <w:trPr>
          <w:jc w:val="center"/>
        </w:trPr>
        <w:tc>
          <w:tcPr>
            <w:tcW w:w="426" w:type="pct"/>
            <w:vAlign w:val="center"/>
          </w:tcPr>
          <w:p w14:paraId="065A2736" w14:textId="2B11DD40" w:rsidR="00FF668E" w:rsidRPr="00983AE4" w:rsidRDefault="00983AE4" w:rsidP="005F175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83AE4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879" w:type="pct"/>
          </w:tcPr>
          <w:p w14:paraId="4B9EED67" w14:textId="1CCB4908" w:rsidR="00FF668E" w:rsidRPr="00983AE4" w:rsidRDefault="00007DB1" w:rsidP="00D50B0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83AE4">
              <w:rPr>
                <w:rFonts w:ascii="Arial" w:hAnsi="Arial" w:cs="Arial"/>
                <w:i/>
                <w:sz w:val="20"/>
              </w:rPr>
              <w:t xml:space="preserve">zpracování </w:t>
            </w:r>
            <w:r w:rsidR="00D50B00">
              <w:rPr>
                <w:rFonts w:ascii="Arial" w:hAnsi="Arial" w:cs="Arial"/>
                <w:i/>
                <w:sz w:val="20"/>
              </w:rPr>
              <w:t>žádosti o podporu, vč. studie proveditelnosti</w:t>
            </w:r>
            <w:r w:rsidR="00E2125D">
              <w:rPr>
                <w:rFonts w:ascii="Arial" w:hAnsi="Arial" w:cs="Arial"/>
                <w:i/>
                <w:sz w:val="20"/>
              </w:rPr>
              <w:t xml:space="preserve"> (7 % přímých výdajů)</w:t>
            </w:r>
          </w:p>
        </w:tc>
        <w:tc>
          <w:tcPr>
            <w:tcW w:w="665" w:type="pct"/>
            <w:vAlign w:val="center"/>
          </w:tcPr>
          <w:p w14:paraId="2B065765" w14:textId="17914002" w:rsidR="00FF668E" w:rsidRPr="00983AE4" w:rsidRDefault="00E2125D" w:rsidP="005F175E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20 300</w:t>
            </w:r>
            <w:r w:rsidR="00007DB1" w:rsidRPr="00983AE4">
              <w:rPr>
                <w:rFonts w:ascii="Arial" w:hAnsi="Arial" w:cs="Arial"/>
                <w:i/>
                <w:sz w:val="20"/>
              </w:rPr>
              <w:t xml:space="preserve"> Kč</w:t>
            </w:r>
          </w:p>
        </w:tc>
        <w:tc>
          <w:tcPr>
            <w:tcW w:w="820" w:type="pct"/>
            <w:vAlign w:val="center"/>
          </w:tcPr>
          <w:p w14:paraId="2D538267" w14:textId="05A8B347" w:rsidR="00FF668E" w:rsidRPr="00983AE4" w:rsidRDefault="00007DB1" w:rsidP="005F175E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983AE4">
              <w:rPr>
                <w:rFonts w:ascii="Arial" w:hAnsi="Arial" w:cs="Arial"/>
                <w:i/>
                <w:sz w:val="20"/>
              </w:rPr>
              <w:t xml:space="preserve">Nepřímý </w:t>
            </w:r>
            <w:r w:rsidR="00D04326">
              <w:rPr>
                <w:rFonts w:ascii="Arial" w:hAnsi="Arial" w:cs="Arial"/>
                <w:i/>
                <w:sz w:val="20"/>
              </w:rPr>
              <w:t>náklad</w:t>
            </w:r>
          </w:p>
        </w:tc>
        <w:tc>
          <w:tcPr>
            <w:tcW w:w="667" w:type="pct"/>
            <w:vAlign w:val="center"/>
          </w:tcPr>
          <w:p w14:paraId="77BE728B" w14:textId="137C7091" w:rsidR="00FF668E" w:rsidRPr="00983AE4" w:rsidRDefault="00660CE7" w:rsidP="00F231D6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-</w:t>
            </w:r>
          </w:p>
        </w:tc>
        <w:tc>
          <w:tcPr>
            <w:tcW w:w="1543" w:type="pct"/>
            <w:vAlign w:val="center"/>
          </w:tcPr>
          <w:p w14:paraId="603D497D" w14:textId="05693C27" w:rsidR="00FF668E" w:rsidRPr="00983AE4" w:rsidRDefault="00660CE7" w:rsidP="00F231D6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Příprava a zpracování žádosti o podporu a poradenství s tím spojené, vypracování studie proveditelnosti</w:t>
            </w:r>
            <w:r w:rsidR="00E2125D">
              <w:rPr>
                <w:rFonts w:ascii="Arial" w:hAnsi="Arial" w:cs="Arial"/>
                <w:i/>
                <w:sz w:val="20"/>
              </w:rPr>
              <w:t xml:space="preserve"> (celkový výdaj je 35 000 Kč bez DPH)</w:t>
            </w:r>
          </w:p>
        </w:tc>
      </w:tr>
      <w:tr w:rsidR="005C5E8A" w14:paraId="28FCA809" w14:textId="77777777" w:rsidTr="00F231D6">
        <w:trPr>
          <w:trHeight w:val="561"/>
          <w:jc w:val="center"/>
        </w:trPr>
        <w:tc>
          <w:tcPr>
            <w:tcW w:w="426" w:type="pct"/>
            <w:shd w:val="clear" w:color="auto" w:fill="D9D9D9" w:themeFill="background1" w:themeFillShade="D9"/>
          </w:tcPr>
          <w:p w14:paraId="14F86FCA" w14:textId="77777777" w:rsidR="00007DB1" w:rsidRPr="00983AE4" w:rsidRDefault="00007DB1" w:rsidP="00983A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19E55873" w14:textId="2A61343C" w:rsidR="00007DB1" w:rsidRPr="00E2125D" w:rsidRDefault="00E2125D" w:rsidP="00E2125D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2125D">
              <w:rPr>
                <w:rFonts w:ascii="Arial" w:hAnsi="Arial" w:cs="Arial"/>
                <w:b/>
                <w:i/>
                <w:sz w:val="20"/>
              </w:rPr>
              <w:t>Celkové způsobilé výdaje</w:t>
            </w: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14:paraId="0E7EF2DF" w14:textId="396BCC6E" w:rsidR="00007DB1" w:rsidRPr="00E2125D" w:rsidRDefault="00E2125D" w:rsidP="00E2125D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2125D">
              <w:rPr>
                <w:rFonts w:ascii="Arial" w:hAnsi="Arial" w:cs="Arial"/>
                <w:b/>
                <w:i/>
                <w:sz w:val="20"/>
              </w:rPr>
              <w:t>310 300 Kč</w:t>
            </w:r>
          </w:p>
        </w:tc>
        <w:tc>
          <w:tcPr>
            <w:tcW w:w="820" w:type="pct"/>
            <w:shd w:val="clear" w:color="auto" w:fill="D9D9D9" w:themeFill="background1" w:themeFillShade="D9"/>
          </w:tcPr>
          <w:p w14:paraId="3738063E" w14:textId="77777777" w:rsidR="00007DB1" w:rsidRPr="00983AE4" w:rsidRDefault="00007DB1" w:rsidP="00FF66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pct"/>
            <w:shd w:val="clear" w:color="auto" w:fill="D9D9D9" w:themeFill="background1" w:themeFillShade="D9"/>
          </w:tcPr>
          <w:p w14:paraId="7B5438F5" w14:textId="77777777" w:rsidR="00007DB1" w:rsidRPr="00983AE4" w:rsidRDefault="00007DB1" w:rsidP="00FF66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3" w:type="pct"/>
            <w:shd w:val="clear" w:color="auto" w:fill="D9D9D9" w:themeFill="background1" w:themeFillShade="D9"/>
          </w:tcPr>
          <w:p w14:paraId="691A174C" w14:textId="77777777" w:rsidR="00007DB1" w:rsidRPr="00983AE4" w:rsidRDefault="00007DB1" w:rsidP="00FF668E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89D0C2" w14:textId="2BC1E402" w:rsidR="00FF668E" w:rsidRDefault="00FF668E" w:rsidP="0042745B"/>
    <w:p w14:paraId="3A417D29" w14:textId="77777777" w:rsidR="004A7370" w:rsidRDefault="004A7370" w:rsidP="0042745B"/>
    <w:p w14:paraId="101BA144" w14:textId="77777777" w:rsidR="0085247B" w:rsidRDefault="0085247B" w:rsidP="0042745B"/>
    <w:p w14:paraId="7D6B6AF4" w14:textId="77777777" w:rsidR="004A7370" w:rsidRDefault="004A7370" w:rsidP="0042745B"/>
    <w:tbl>
      <w:tblPr>
        <w:tblStyle w:val="Mkatabulky"/>
        <w:tblW w:w="4409" w:type="pct"/>
        <w:jc w:val="center"/>
        <w:tblLook w:val="04A0" w:firstRow="1" w:lastRow="0" w:firstColumn="1" w:lastColumn="0" w:noHBand="0" w:noVBand="1"/>
      </w:tblPr>
      <w:tblGrid>
        <w:gridCol w:w="890"/>
        <w:gridCol w:w="4604"/>
        <w:gridCol w:w="2696"/>
      </w:tblGrid>
      <w:tr w:rsidR="00AC7711" w:rsidRPr="00AC7711" w14:paraId="7C33E9B8" w14:textId="77777777" w:rsidTr="00F231D6">
        <w:trPr>
          <w:trHeight w:hRule="exact" w:val="454"/>
          <w:jc w:val="center"/>
        </w:trPr>
        <w:tc>
          <w:tcPr>
            <w:tcW w:w="543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75ECF" w14:textId="26E40DF0" w:rsidR="00AC7711" w:rsidRPr="00AC7711" w:rsidRDefault="00AC7711" w:rsidP="00C22B78">
            <w:pPr>
              <w:jc w:val="center"/>
              <w:rPr>
                <w:rFonts w:ascii="Arial" w:hAnsi="Arial" w:cs="Arial"/>
                <w:b/>
              </w:rPr>
            </w:pPr>
            <w:r w:rsidRPr="00AC7711">
              <w:rPr>
                <w:rFonts w:ascii="Arial" w:hAnsi="Arial" w:cs="Arial"/>
                <w:b/>
              </w:rPr>
              <w:lastRenderedPageBreak/>
              <w:t>Kód</w:t>
            </w:r>
          </w:p>
        </w:tc>
        <w:tc>
          <w:tcPr>
            <w:tcW w:w="2811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7CE8A3" w14:textId="29DA3105" w:rsidR="00AC7711" w:rsidRPr="00AC7711" w:rsidRDefault="00AC7711" w:rsidP="00C22B78">
            <w:pPr>
              <w:jc w:val="center"/>
              <w:rPr>
                <w:rFonts w:ascii="Arial" w:hAnsi="Arial" w:cs="Arial"/>
                <w:b/>
              </w:rPr>
            </w:pPr>
            <w:r w:rsidRPr="00AC7711"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164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F5B352" w14:textId="08BB945A" w:rsidR="00AC7711" w:rsidRPr="00AC7711" w:rsidRDefault="00AC7711" w:rsidP="00C22B78">
            <w:pPr>
              <w:jc w:val="center"/>
              <w:rPr>
                <w:rFonts w:ascii="Arial" w:hAnsi="Arial" w:cs="Arial"/>
                <w:b/>
              </w:rPr>
            </w:pPr>
            <w:r w:rsidRPr="00AC7711">
              <w:rPr>
                <w:rFonts w:ascii="Arial" w:hAnsi="Arial" w:cs="Arial"/>
                <w:b/>
              </w:rPr>
              <w:t>Částka celkem s DPH</w:t>
            </w:r>
          </w:p>
        </w:tc>
      </w:tr>
      <w:tr w:rsidR="00AC7711" w:rsidRPr="00AC7711" w14:paraId="3B283D69" w14:textId="77777777" w:rsidTr="00F231D6">
        <w:trPr>
          <w:trHeight w:hRule="exact" w:val="454"/>
          <w:jc w:val="center"/>
        </w:trPr>
        <w:tc>
          <w:tcPr>
            <w:tcW w:w="543" w:type="pct"/>
            <w:tcBorders>
              <w:top w:val="single" w:sz="12" w:space="0" w:color="auto"/>
            </w:tcBorders>
            <w:vAlign w:val="center"/>
          </w:tcPr>
          <w:p w14:paraId="6E9A2BAE" w14:textId="77777777" w:rsidR="00AC7711" w:rsidRPr="00AC7711" w:rsidRDefault="00AC7711" w:rsidP="00C22B78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811" w:type="pct"/>
            <w:tcBorders>
              <w:top w:val="single" w:sz="12" w:space="0" w:color="auto"/>
            </w:tcBorders>
            <w:vAlign w:val="center"/>
          </w:tcPr>
          <w:p w14:paraId="2B8AAB85" w14:textId="57AE8BBE" w:rsidR="00AC7711" w:rsidRPr="00AC7711" w:rsidRDefault="00AC7711" w:rsidP="00AC7711">
            <w:pPr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Celkové výdaje</w:t>
            </w:r>
          </w:p>
        </w:tc>
        <w:tc>
          <w:tcPr>
            <w:tcW w:w="1646" w:type="pct"/>
            <w:tcBorders>
              <w:top w:val="single" w:sz="12" w:space="0" w:color="auto"/>
            </w:tcBorders>
            <w:vAlign w:val="center"/>
          </w:tcPr>
          <w:p w14:paraId="01E2EA28" w14:textId="560AD23E" w:rsidR="00AC7711" w:rsidRPr="00AC7711" w:rsidRDefault="00AC7711" w:rsidP="00AC7711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393 250,-</w:t>
            </w:r>
          </w:p>
        </w:tc>
      </w:tr>
      <w:tr w:rsidR="00AC7711" w:rsidRPr="00AC7711" w14:paraId="51D1FCC1" w14:textId="77777777" w:rsidTr="00F231D6">
        <w:trPr>
          <w:trHeight w:hRule="exact" w:val="454"/>
          <w:jc w:val="center"/>
        </w:trPr>
        <w:tc>
          <w:tcPr>
            <w:tcW w:w="543" w:type="pct"/>
            <w:vAlign w:val="center"/>
          </w:tcPr>
          <w:p w14:paraId="11C8C5BB" w14:textId="7D0CC04D" w:rsidR="00AC7711" w:rsidRPr="00AC7711" w:rsidRDefault="00AC7711" w:rsidP="00C22B78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1.1</w:t>
            </w:r>
          </w:p>
        </w:tc>
        <w:tc>
          <w:tcPr>
            <w:tcW w:w="2811" w:type="pct"/>
            <w:vAlign w:val="center"/>
          </w:tcPr>
          <w:p w14:paraId="5E564F94" w14:textId="22531E1B" w:rsidR="00AC7711" w:rsidRPr="00AC7711" w:rsidRDefault="00AC7711" w:rsidP="00AC7711">
            <w:pPr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Celkové způsobilé výdaje</w:t>
            </w:r>
          </w:p>
        </w:tc>
        <w:tc>
          <w:tcPr>
            <w:tcW w:w="1646" w:type="pct"/>
            <w:vAlign w:val="center"/>
          </w:tcPr>
          <w:p w14:paraId="3037C6E5" w14:textId="7ADDB51C" w:rsidR="00AC7711" w:rsidRPr="00AC7711" w:rsidRDefault="00AC7711" w:rsidP="00AC7711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375 463,-</w:t>
            </w:r>
          </w:p>
        </w:tc>
      </w:tr>
      <w:tr w:rsidR="00AC7711" w:rsidRPr="00AC7711" w14:paraId="37FB530A" w14:textId="77777777" w:rsidTr="00F231D6">
        <w:trPr>
          <w:trHeight w:hRule="exact" w:val="454"/>
          <w:jc w:val="center"/>
        </w:trPr>
        <w:tc>
          <w:tcPr>
            <w:tcW w:w="543" w:type="pct"/>
            <w:vAlign w:val="center"/>
          </w:tcPr>
          <w:p w14:paraId="4C9AF84A" w14:textId="6D3A3797" w:rsidR="00AC7711" w:rsidRPr="00AC7711" w:rsidRDefault="00AC7711" w:rsidP="00C22B78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1.1.1</w:t>
            </w:r>
          </w:p>
        </w:tc>
        <w:tc>
          <w:tcPr>
            <w:tcW w:w="2811" w:type="pct"/>
            <w:vAlign w:val="center"/>
          </w:tcPr>
          <w:p w14:paraId="7034086B" w14:textId="77846D7A" w:rsidR="00AC7711" w:rsidRPr="00AC7711" w:rsidRDefault="00AC7711" w:rsidP="00AC7711">
            <w:pPr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Celkové způsobilé výdaje – přímé výdaje</w:t>
            </w:r>
          </w:p>
        </w:tc>
        <w:tc>
          <w:tcPr>
            <w:tcW w:w="1646" w:type="pct"/>
            <w:vAlign w:val="center"/>
          </w:tcPr>
          <w:p w14:paraId="1733F366" w14:textId="4745D18B" w:rsidR="00AC7711" w:rsidRPr="00AC7711" w:rsidRDefault="00AC7711" w:rsidP="00AC7711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350 900,-</w:t>
            </w:r>
          </w:p>
        </w:tc>
      </w:tr>
      <w:tr w:rsidR="00AC7711" w:rsidRPr="00AC7711" w14:paraId="223F6655" w14:textId="77777777" w:rsidTr="00F231D6">
        <w:trPr>
          <w:trHeight w:hRule="exact" w:val="454"/>
          <w:jc w:val="center"/>
        </w:trPr>
        <w:tc>
          <w:tcPr>
            <w:tcW w:w="543" w:type="pct"/>
            <w:vAlign w:val="center"/>
          </w:tcPr>
          <w:p w14:paraId="69428680" w14:textId="75458B64" w:rsidR="00AC7711" w:rsidRPr="00AC7711" w:rsidRDefault="00AC7711" w:rsidP="00C22B78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1.1.1.1</w:t>
            </w:r>
          </w:p>
        </w:tc>
        <w:tc>
          <w:tcPr>
            <w:tcW w:w="2811" w:type="pct"/>
            <w:vAlign w:val="center"/>
          </w:tcPr>
          <w:p w14:paraId="382EBCC9" w14:textId="352208F7" w:rsidR="00AC7711" w:rsidRPr="00AC7711" w:rsidRDefault="00AC7711" w:rsidP="00AC7711">
            <w:pPr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Celkové způsobilé výdaje – investiční</w:t>
            </w:r>
          </w:p>
        </w:tc>
        <w:tc>
          <w:tcPr>
            <w:tcW w:w="1646" w:type="pct"/>
            <w:vAlign w:val="center"/>
          </w:tcPr>
          <w:p w14:paraId="740D2E27" w14:textId="0893A75D" w:rsidR="00AC7711" w:rsidRPr="00AC7711" w:rsidRDefault="00AC7711" w:rsidP="00AC7711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350 900,-</w:t>
            </w:r>
          </w:p>
        </w:tc>
      </w:tr>
      <w:tr w:rsidR="00AC7711" w:rsidRPr="00AC7711" w14:paraId="6BAE0E53" w14:textId="77777777" w:rsidTr="00F231D6">
        <w:trPr>
          <w:trHeight w:hRule="exact" w:val="454"/>
          <w:jc w:val="center"/>
        </w:trPr>
        <w:tc>
          <w:tcPr>
            <w:tcW w:w="543" w:type="pct"/>
            <w:vAlign w:val="center"/>
          </w:tcPr>
          <w:p w14:paraId="5323347A" w14:textId="75BEC9C3" w:rsidR="00AC7711" w:rsidRPr="00AC7711" w:rsidRDefault="00AC7711" w:rsidP="00C22B78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1.1.1.2</w:t>
            </w:r>
          </w:p>
        </w:tc>
        <w:tc>
          <w:tcPr>
            <w:tcW w:w="2811" w:type="pct"/>
            <w:vAlign w:val="center"/>
          </w:tcPr>
          <w:p w14:paraId="08A109D6" w14:textId="765B614E" w:rsidR="00AC7711" w:rsidRPr="00AC7711" w:rsidRDefault="00AC7711" w:rsidP="00AC7711">
            <w:pPr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Celkové způsobilé výdaje – neinvestiční</w:t>
            </w:r>
          </w:p>
        </w:tc>
        <w:tc>
          <w:tcPr>
            <w:tcW w:w="1646" w:type="pct"/>
            <w:vAlign w:val="center"/>
          </w:tcPr>
          <w:p w14:paraId="2502FE3B" w14:textId="238844D2" w:rsidR="00AC7711" w:rsidRPr="00AC7711" w:rsidRDefault="00AC7711" w:rsidP="00AC7711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0,-</w:t>
            </w:r>
          </w:p>
        </w:tc>
      </w:tr>
      <w:tr w:rsidR="00AC7711" w:rsidRPr="00AC7711" w14:paraId="561602BA" w14:textId="77777777" w:rsidTr="00F231D6">
        <w:trPr>
          <w:trHeight w:hRule="exact" w:val="454"/>
          <w:jc w:val="center"/>
        </w:trPr>
        <w:tc>
          <w:tcPr>
            <w:tcW w:w="543" w:type="pct"/>
            <w:vAlign w:val="center"/>
          </w:tcPr>
          <w:p w14:paraId="7CC0925E" w14:textId="2AB0D9C2" w:rsidR="00AC7711" w:rsidRPr="00AC7711" w:rsidRDefault="00AC7711" w:rsidP="00C22B78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1.1.2</w:t>
            </w:r>
          </w:p>
        </w:tc>
        <w:tc>
          <w:tcPr>
            <w:tcW w:w="2811" w:type="pct"/>
            <w:vAlign w:val="center"/>
          </w:tcPr>
          <w:p w14:paraId="02BC27EC" w14:textId="2D799CF6" w:rsidR="00AC7711" w:rsidRPr="00AC7711" w:rsidRDefault="00AC7711" w:rsidP="00AC7711">
            <w:pPr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Nepřímé náklady</w:t>
            </w:r>
          </w:p>
        </w:tc>
        <w:tc>
          <w:tcPr>
            <w:tcW w:w="1646" w:type="pct"/>
            <w:vAlign w:val="center"/>
          </w:tcPr>
          <w:p w14:paraId="0754414F" w14:textId="68CF27E7" w:rsidR="00AC7711" w:rsidRPr="00AC7711" w:rsidRDefault="00AC7711" w:rsidP="00AC7711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24 563,-</w:t>
            </w:r>
          </w:p>
        </w:tc>
      </w:tr>
      <w:tr w:rsidR="00AC7711" w:rsidRPr="00AC7711" w14:paraId="4202609D" w14:textId="77777777" w:rsidTr="00F231D6">
        <w:trPr>
          <w:trHeight w:hRule="exact" w:val="454"/>
          <w:jc w:val="center"/>
        </w:trPr>
        <w:tc>
          <w:tcPr>
            <w:tcW w:w="543" w:type="pct"/>
            <w:vAlign w:val="center"/>
          </w:tcPr>
          <w:p w14:paraId="05F94A83" w14:textId="704130E9" w:rsidR="00AC7711" w:rsidRPr="00AC7711" w:rsidRDefault="00AC7711" w:rsidP="00C22B78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1.2</w:t>
            </w:r>
          </w:p>
        </w:tc>
        <w:tc>
          <w:tcPr>
            <w:tcW w:w="2811" w:type="pct"/>
            <w:vAlign w:val="center"/>
          </w:tcPr>
          <w:p w14:paraId="47AC4959" w14:textId="2C7FC21D" w:rsidR="00AC7711" w:rsidRPr="00AC7711" w:rsidRDefault="00AC7711" w:rsidP="00AC7711">
            <w:pPr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Celkové nezpůsobilé výdaje</w:t>
            </w:r>
          </w:p>
        </w:tc>
        <w:tc>
          <w:tcPr>
            <w:tcW w:w="1646" w:type="pct"/>
            <w:vAlign w:val="center"/>
          </w:tcPr>
          <w:p w14:paraId="3786B94B" w14:textId="1D6149E8" w:rsidR="00AC7711" w:rsidRPr="00AC7711" w:rsidRDefault="00AC7711" w:rsidP="00AC7711">
            <w:pPr>
              <w:jc w:val="center"/>
              <w:rPr>
                <w:rFonts w:ascii="Arial" w:hAnsi="Arial" w:cs="Arial"/>
                <w:i/>
              </w:rPr>
            </w:pPr>
            <w:r w:rsidRPr="00AC7711">
              <w:rPr>
                <w:rFonts w:ascii="Arial" w:hAnsi="Arial" w:cs="Arial"/>
                <w:i/>
              </w:rPr>
              <w:t>17 787,-</w:t>
            </w:r>
          </w:p>
        </w:tc>
      </w:tr>
    </w:tbl>
    <w:p w14:paraId="2D518EA1" w14:textId="77777777" w:rsidR="00F231D6" w:rsidRDefault="00F231D6" w:rsidP="0042745B">
      <w:pPr>
        <w:rPr>
          <w:rFonts w:ascii="Arial" w:hAnsi="Arial" w:cs="Arial"/>
          <w:b/>
        </w:rPr>
      </w:pPr>
    </w:p>
    <w:p w14:paraId="2CD97834" w14:textId="77777777" w:rsidR="00F231D6" w:rsidRDefault="00F231D6" w:rsidP="0042745B">
      <w:pPr>
        <w:rPr>
          <w:rFonts w:ascii="Arial" w:hAnsi="Arial" w:cs="Arial"/>
          <w:b/>
        </w:rPr>
      </w:pPr>
    </w:p>
    <w:p w14:paraId="1B32160A" w14:textId="6E8A2B39" w:rsidR="00AC7711" w:rsidRPr="00AC7711" w:rsidRDefault="00AC7711" w:rsidP="0042745B">
      <w:pPr>
        <w:rPr>
          <w:rFonts w:ascii="Arial" w:hAnsi="Arial" w:cs="Arial"/>
          <w:b/>
        </w:rPr>
      </w:pPr>
      <w:r w:rsidRPr="00AC7711">
        <w:rPr>
          <w:rFonts w:ascii="Arial" w:hAnsi="Arial" w:cs="Arial"/>
          <w:b/>
        </w:rPr>
        <w:t>Přímý výdaj:</w:t>
      </w:r>
    </w:p>
    <w:p w14:paraId="49829C67" w14:textId="0D5C0DF5" w:rsidR="00AC7711" w:rsidRPr="00AC7711" w:rsidRDefault="00AC7711" w:rsidP="00AC7711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konverze</w:t>
      </w:r>
      <w:r w:rsidRPr="00AC7711">
        <w:rPr>
          <w:rFonts w:ascii="Arial" w:hAnsi="Arial" w:cs="Arial"/>
        </w:rPr>
        <w:t xml:space="preserve"> územního plánu do jednotného standardu ve formátu PDF/A a ve strojově čitelném formátu vč. prostorových dat ve vektorové formě.</w:t>
      </w:r>
    </w:p>
    <w:p w14:paraId="32B6EAEB" w14:textId="77777777" w:rsidR="00AC7711" w:rsidRDefault="00AC7711" w:rsidP="00AC7711">
      <w:pPr>
        <w:spacing w:after="0"/>
        <w:jc w:val="both"/>
        <w:rPr>
          <w:rFonts w:ascii="Arial" w:hAnsi="Arial" w:cs="Arial"/>
        </w:rPr>
      </w:pPr>
    </w:p>
    <w:p w14:paraId="4A4FB208" w14:textId="77777777" w:rsidR="00F231D6" w:rsidRDefault="00F231D6" w:rsidP="00AC7711">
      <w:pPr>
        <w:spacing w:after="0"/>
        <w:jc w:val="both"/>
        <w:rPr>
          <w:rFonts w:ascii="Arial" w:hAnsi="Arial" w:cs="Arial"/>
        </w:rPr>
      </w:pPr>
    </w:p>
    <w:p w14:paraId="7CF4CDAD" w14:textId="36799870" w:rsidR="00AC7711" w:rsidRDefault="00AC7711" w:rsidP="00AC771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bude uplatňovat nepřímé náklady ve výši </w:t>
      </w:r>
      <w:r w:rsidRPr="00AC7711">
        <w:rPr>
          <w:rFonts w:ascii="Arial" w:hAnsi="Arial" w:cs="Arial"/>
          <w:b/>
        </w:rPr>
        <w:t>7 % z přímých výdajů</w:t>
      </w:r>
      <w:r>
        <w:rPr>
          <w:rFonts w:ascii="Arial" w:hAnsi="Arial" w:cs="Arial"/>
        </w:rPr>
        <w:t xml:space="preserve">, tj. až do výše </w:t>
      </w:r>
      <w:r w:rsidRPr="00AC7711">
        <w:rPr>
          <w:rFonts w:ascii="Arial" w:hAnsi="Arial" w:cs="Arial"/>
          <w:b/>
        </w:rPr>
        <w:t>24 563,- Kč</w:t>
      </w:r>
      <w:r>
        <w:rPr>
          <w:rFonts w:ascii="Arial" w:hAnsi="Arial" w:cs="Arial"/>
        </w:rPr>
        <w:t>.</w:t>
      </w:r>
    </w:p>
    <w:p w14:paraId="71D9DA39" w14:textId="77777777" w:rsidR="00AC7711" w:rsidRDefault="00AC7711" w:rsidP="00AC7711">
      <w:pPr>
        <w:spacing w:after="0"/>
        <w:jc w:val="both"/>
        <w:rPr>
          <w:rFonts w:ascii="Arial" w:hAnsi="Arial" w:cs="Arial"/>
        </w:rPr>
      </w:pPr>
    </w:p>
    <w:p w14:paraId="2DE521D5" w14:textId="77777777" w:rsidR="00F231D6" w:rsidRDefault="00F231D6" w:rsidP="00AC7711">
      <w:pPr>
        <w:spacing w:after="0"/>
        <w:jc w:val="both"/>
        <w:rPr>
          <w:rFonts w:ascii="Arial" w:hAnsi="Arial" w:cs="Arial"/>
          <w:b/>
        </w:rPr>
      </w:pPr>
    </w:p>
    <w:p w14:paraId="75720F84" w14:textId="77777777" w:rsidR="00AC7711" w:rsidRPr="00AC7711" w:rsidRDefault="00AC7711" w:rsidP="00AC7711">
      <w:pPr>
        <w:spacing w:after="0"/>
        <w:jc w:val="both"/>
        <w:rPr>
          <w:rFonts w:ascii="Arial" w:hAnsi="Arial" w:cs="Arial"/>
          <w:b/>
        </w:rPr>
      </w:pPr>
      <w:r w:rsidRPr="00AC7711">
        <w:rPr>
          <w:rFonts w:ascii="Arial" w:hAnsi="Arial" w:cs="Arial"/>
          <w:b/>
        </w:rPr>
        <w:t>Nepřímé náklady:</w:t>
      </w:r>
    </w:p>
    <w:p w14:paraId="376756D3" w14:textId="77777777" w:rsidR="00AC7711" w:rsidRDefault="00AC7711" w:rsidP="00AC7711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AC7711">
        <w:rPr>
          <w:rFonts w:ascii="Arial" w:hAnsi="Arial" w:cs="Arial"/>
        </w:rPr>
        <w:t xml:space="preserve"> příprava a zpracování žádosti o podporu a poradenství s tím spojené, </w:t>
      </w:r>
    </w:p>
    <w:p w14:paraId="3BF596ED" w14:textId="516802B3" w:rsidR="005C5E8A" w:rsidRDefault="00AC7711" w:rsidP="005C5E8A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C7711">
        <w:rPr>
          <w:rFonts w:ascii="Arial" w:hAnsi="Arial" w:cs="Arial"/>
        </w:rPr>
        <w:t>vypracování studie proveditelnosti.</w:t>
      </w:r>
    </w:p>
    <w:p w14:paraId="1126A169" w14:textId="042173C2" w:rsidR="00AC7711" w:rsidRPr="00FF668E" w:rsidRDefault="00AC7711" w:rsidP="005C5E8A"/>
    <w:sectPr w:rsidR="00AC7711" w:rsidRPr="00FF668E" w:rsidSect="005C5E8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8E5B12" w15:done="0"/>
  <w15:commentEx w15:paraId="04424AF7" w15:done="0"/>
  <w15:commentEx w15:paraId="29A16BE4" w15:done="0"/>
  <w15:commentEx w15:paraId="47A9AA45" w15:done="0"/>
  <w15:commentEx w15:paraId="610DDF8B" w15:done="0"/>
  <w15:commentEx w15:paraId="040424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29B14" w16cex:dateUtc="2023-06-13T05:36:00Z"/>
  <w16cex:commentExtensible w16cex:durableId="28329B20" w16cex:dateUtc="2023-06-13T05:37:00Z"/>
  <w16cex:commentExtensible w16cex:durableId="28329BC7" w16cex:dateUtc="2023-06-13T05:39:00Z"/>
  <w16cex:commentExtensible w16cex:durableId="28329BD2" w16cex:dateUtc="2023-06-13T05:40:00Z"/>
  <w16cex:commentExtensible w16cex:durableId="28329C25" w16cex:dateUtc="2023-06-13T05:41:00Z"/>
  <w16cex:commentExtensible w16cex:durableId="2832C030" w16cex:dateUtc="2023-06-13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8E5B12" w16cid:durableId="28329B14"/>
  <w16cid:commentId w16cid:paraId="04424AF7" w16cid:durableId="28329B20"/>
  <w16cid:commentId w16cid:paraId="29A16BE4" w16cid:durableId="28329BC7"/>
  <w16cid:commentId w16cid:paraId="47A9AA45" w16cid:durableId="28329BD2"/>
  <w16cid:commentId w16cid:paraId="610DDF8B" w16cid:durableId="28329C25"/>
  <w16cid:commentId w16cid:paraId="0404246D" w16cid:durableId="2832C0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60FF0" w14:textId="77777777" w:rsidR="00FB6356" w:rsidRDefault="00FB6356" w:rsidP="00634381">
      <w:pPr>
        <w:spacing w:after="0" w:line="240" w:lineRule="auto"/>
      </w:pPr>
      <w:r>
        <w:separator/>
      </w:r>
    </w:p>
  </w:endnote>
  <w:endnote w:type="continuationSeparator" w:id="0">
    <w:p w14:paraId="6E49D9D4" w14:textId="77777777" w:rsidR="00FB6356" w:rsidRDefault="00FB6356" w:rsidP="00634381">
      <w:pPr>
        <w:spacing w:after="0" w:line="240" w:lineRule="auto"/>
      </w:pPr>
      <w:r>
        <w:continuationSeparator/>
      </w:r>
    </w:p>
  </w:endnote>
  <w:endnote w:type="continuationNotice" w:id="1">
    <w:p w14:paraId="1EE7A038" w14:textId="77777777" w:rsidR="00FB6356" w:rsidRDefault="00FB63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B65DE" w14:textId="77777777" w:rsidR="00FB6356" w:rsidRDefault="00FB6356" w:rsidP="00634381">
      <w:pPr>
        <w:spacing w:after="0" w:line="240" w:lineRule="auto"/>
      </w:pPr>
      <w:r>
        <w:separator/>
      </w:r>
    </w:p>
  </w:footnote>
  <w:footnote w:type="continuationSeparator" w:id="0">
    <w:p w14:paraId="4CDB4DFE" w14:textId="77777777" w:rsidR="00FB6356" w:rsidRDefault="00FB6356" w:rsidP="00634381">
      <w:pPr>
        <w:spacing w:after="0" w:line="240" w:lineRule="auto"/>
      </w:pPr>
      <w:r>
        <w:continuationSeparator/>
      </w:r>
    </w:p>
  </w:footnote>
  <w:footnote w:type="continuationNotice" w:id="1">
    <w:p w14:paraId="3F09B90F" w14:textId="77777777" w:rsidR="00FB6356" w:rsidRDefault="00FB63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6D768" w14:textId="19E89269" w:rsidR="00D360CF" w:rsidRDefault="00D360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D55A5" w14:textId="0A457ECB" w:rsidR="00D360CF" w:rsidRDefault="00D360C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7337F" w14:textId="443755EF" w:rsidR="00D360CF" w:rsidRDefault="00D360CF">
    <w:pPr>
      <w:pStyle w:val="Zhlav"/>
    </w:pPr>
    <w:r>
      <w:rPr>
        <w:noProof/>
        <w:lang w:eastAsia="cs-CZ"/>
      </w:rPr>
      <w:drawing>
        <wp:inline distT="0" distB="0" distL="0" distR="0" wp14:anchorId="767F4C33" wp14:editId="0C9B4228">
          <wp:extent cx="5759450" cy="6991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1D5"/>
    <w:multiLevelType w:val="hybridMultilevel"/>
    <w:tmpl w:val="390270A4"/>
    <w:lvl w:ilvl="0" w:tplc="1150713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698B"/>
    <w:multiLevelType w:val="hybridMultilevel"/>
    <w:tmpl w:val="59185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093F"/>
    <w:multiLevelType w:val="hybridMultilevel"/>
    <w:tmpl w:val="E2E4037A"/>
    <w:lvl w:ilvl="0" w:tplc="A4386E0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239BE"/>
    <w:multiLevelType w:val="hybridMultilevel"/>
    <w:tmpl w:val="29A28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B46E4"/>
    <w:multiLevelType w:val="hybridMultilevel"/>
    <w:tmpl w:val="A04C0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91893"/>
    <w:multiLevelType w:val="hybridMultilevel"/>
    <w:tmpl w:val="A1A47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64812"/>
    <w:multiLevelType w:val="hybridMultilevel"/>
    <w:tmpl w:val="B66CE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D6C7C"/>
    <w:multiLevelType w:val="hybridMultilevel"/>
    <w:tmpl w:val="41FCC814"/>
    <w:lvl w:ilvl="0" w:tplc="D7C2BF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34DE4"/>
    <w:multiLevelType w:val="hybridMultilevel"/>
    <w:tmpl w:val="97726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86E0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b w:val="0"/>
        <w:w w:val="100"/>
        <w:sz w:val="24"/>
        <w:szCs w:val="24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922954"/>
    <w:multiLevelType w:val="hybridMultilevel"/>
    <w:tmpl w:val="8B7469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2575D3"/>
    <w:multiLevelType w:val="hybridMultilevel"/>
    <w:tmpl w:val="808A9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D7688"/>
    <w:multiLevelType w:val="multilevel"/>
    <w:tmpl w:val="28B2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F47740"/>
    <w:multiLevelType w:val="hybridMultilevel"/>
    <w:tmpl w:val="5C1E7A26"/>
    <w:lvl w:ilvl="0" w:tplc="A4386E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1"/>
  </w:num>
  <w:num w:numId="6">
    <w:abstractNumId w:val="14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5"/>
  </w:num>
  <w:num w:numId="15">
    <w:abstractNumId w:val="17"/>
  </w:num>
  <w:num w:numId="16">
    <w:abstractNumId w:val="13"/>
  </w:num>
  <w:num w:numId="17">
    <w:abstractNumId w:val="19"/>
  </w:num>
  <w:num w:numId="18">
    <w:abstractNumId w:val="12"/>
  </w:num>
  <w:num w:numId="19">
    <w:abstractNumId w:val="20"/>
  </w:num>
  <w:num w:numId="20">
    <w:abstractNumId w:val="9"/>
  </w:num>
  <w:num w:numId="21">
    <w:abstractNumId w:val="4"/>
  </w:num>
  <w:num w:numId="22">
    <w:abstractNumId w:val="1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ýdová Kateřina, Ing., MPA">
    <w15:presenceInfo w15:providerId="AD" w15:userId="S::frydova@mesto-zatec.cz::3721c3a7-8258-4838-b25b-535b05c36b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28B6"/>
    <w:rsid w:val="00003ED9"/>
    <w:rsid w:val="00004AEE"/>
    <w:rsid w:val="000054A6"/>
    <w:rsid w:val="00006FEC"/>
    <w:rsid w:val="0000726E"/>
    <w:rsid w:val="00007DB1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48DF"/>
    <w:rsid w:val="000300F8"/>
    <w:rsid w:val="00030181"/>
    <w:rsid w:val="00031801"/>
    <w:rsid w:val="0003188B"/>
    <w:rsid w:val="00031C7A"/>
    <w:rsid w:val="00035EC3"/>
    <w:rsid w:val="000369F1"/>
    <w:rsid w:val="00036A3E"/>
    <w:rsid w:val="00040334"/>
    <w:rsid w:val="00041C08"/>
    <w:rsid w:val="00041EC8"/>
    <w:rsid w:val="000423C7"/>
    <w:rsid w:val="000446C1"/>
    <w:rsid w:val="00045329"/>
    <w:rsid w:val="000458EC"/>
    <w:rsid w:val="000515F1"/>
    <w:rsid w:val="00052171"/>
    <w:rsid w:val="000542DC"/>
    <w:rsid w:val="00056813"/>
    <w:rsid w:val="00057399"/>
    <w:rsid w:val="000579DD"/>
    <w:rsid w:val="00057C7F"/>
    <w:rsid w:val="0006044E"/>
    <w:rsid w:val="00060932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329A"/>
    <w:rsid w:val="000855EE"/>
    <w:rsid w:val="000871BA"/>
    <w:rsid w:val="00091111"/>
    <w:rsid w:val="00092AAE"/>
    <w:rsid w:val="00092EAE"/>
    <w:rsid w:val="00092FB7"/>
    <w:rsid w:val="000935BA"/>
    <w:rsid w:val="00095F04"/>
    <w:rsid w:val="0009622E"/>
    <w:rsid w:val="00096838"/>
    <w:rsid w:val="000969B9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2863"/>
    <w:rsid w:val="000E324D"/>
    <w:rsid w:val="000E382B"/>
    <w:rsid w:val="000E3E94"/>
    <w:rsid w:val="000E4312"/>
    <w:rsid w:val="000E4DD3"/>
    <w:rsid w:val="000E61EE"/>
    <w:rsid w:val="000F13EF"/>
    <w:rsid w:val="000F15F1"/>
    <w:rsid w:val="000F3300"/>
    <w:rsid w:val="000F394E"/>
    <w:rsid w:val="000F3A25"/>
    <w:rsid w:val="000F4062"/>
    <w:rsid w:val="000F4704"/>
    <w:rsid w:val="000F484E"/>
    <w:rsid w:val="000F49B8"/>
    <w:rsid w:val="000F6853"/>
    <w:rsid w:val="000F6876"/>
    <w:rsid w:val="00106FBD"/>
    <w:rsid w:val="001076B7"/>
    <w:rsid w:val="00110AEC"/>
    <w:rsid w:val="001110F0"/>
    <w:rsid w:val="001128E5"/>
    <w:rsid w:val="00112F45"/>
    <w:rsid w:val="0011515F"/>
    <w:rsid w:val="001152BF"/>
    <w:rsid w:val="00115EBA"/>
    <w:rsid w:val="00117046"/>
    <w:rsid w:val="00117BCA"/>
    <w:rsid w:val="00117DA2"/>
    <w:rsid w:val="00120EBD"/>
    <w:rsid w:val="00121B66"/>
    <w:rsid w:val="00122F9F"/>
    <w:rsid w:val="00125B33"/>
    <w:rsid w:val="0012750A"/>
    <w:rsid w:val="00127CF7"/>
    <w:rsid w:val="001304C7"/>
    <w:rsid w:val="00131ED8"/>
    <w:rsid w:val="001324D7"/>
    <w:rsid w:val="001328F0"/>
    <w:rsid w:val="00133516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2AE0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03A"/>
    <w:rsid w:val="00191A13"/>
    <w:rsid w:val="00192348"/>
    <w:rsid w:val="0019255E"/>
    <w:rsid w:val="00195424"/>
    <w:rsid w:val="001979EB"/>
    <w:rsid w:val="00197C61"/>
    <w:rsid w:val="001A1111"/>
    <w:rsid w:val="001A2F8E"/>
    <w:rsid w:val="001A33E6"/>
    <w:rsid w:val="001A34B3"/>
    <w:rsid w:val="001A6956"/>
    <w:rsid w:val="001A73D3"/>
    <w:rsid w:val="001A7B8B"/>
    <w:rsid w:val="001A7CEC"/>
    <w:rsid w:val="001B153E"/>
    <w:rsid w:val="001B37E4"/>
    <w:rsid w:val="001B4F70"/>
    <w:rsid w:val="001B61B7"/>
    <w:rsid w:val="001B69A1"/>
    <w:rsid w:val="001B755D"/>
    <w:rsid w:val="001B7F55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BFA"/>
    <w:rsid w:val="001E2E9A"/>
    <w:rsid w:val="001E4587"/>
    <w:rsid w:val="001E49BC"/>
    <w:rsid w:val="001E6323"/>
    <w:rsid w:val="001E6643"/>
    <w:rsid w:val="001E698F"/>
    <w:rsid w:val="001F368B"/>
    <w:rsid w:val="001F3907"/>
    <w:rsid w:val="001F43CB"/>
    <w:rsid w:val="001F458E"/>
    <w:rsid w:val="001F5E75"/>
    <w:rsid w:val="001F6ABB"/>
    <w:rsid w:val="002006ED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396B"/>
    <w:rsid w:val="00213BCD"/>
    <w:rsid w:val="00215AD0"/>
    <w:rsid w:val="00216AEA"/>
    <w:rsid w:val="00217266"/>
    <w:rsid w:val="0021750B"/>
    <w:rsid w:val="00217805"/>
    <w:rsid w:val="0022095A"/>
    <w:rsid w:val="00220B15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7B6"/>
    <w:rsid w:val="0022616C"/>
    <w:rsid w:val="002265AB"/>
    <w:rsid w:val="002315E8"/>
    <w:rsid w:val="00231F50"/>
    <w:rsid w:val="00232A1B"/>
    <w:rsid w:val="0023363A"/>
    <w:rsid w:val="0023364A"/>
    <w:rsid w:val="0023466F"/>
    <w:rsid w:val="00236F49"/>
    <w:rsid w:val="002409E6"/>
    <w:rsid w:val="002446FA"/>
    <w:rsid w:val="00245A55"/>
    <w:rsid w:val="00246019"/>
    <w:rsid w:val="00247120"/>
    <w:rsid w:val="002474BF"/>
    <w:rsid w:val="002477D9"/>
    <w:rsid w:val="002516D1"/>
    <w:rsid w:val="00253569"/>
    <w:rsid w:val="00253B2B"/>
    <w:rsid w:val="002552E9"/>
    <w:rsid w:val="00255AB7"/>
    <w:rsid w:val="0025714C"/>
    <w:rsid w:val="00257753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77C88"/>
    <w:rsid w:val="00280189"/>
    <w:rsid w:val="00280629"/>
    <w:rsid w:val="0028148B"/>
    <w:rsid w:val="00281E0E"/>
    <w:rsid w:val="0028208C"/>
    <w:rsid w:val="0028316D"/>
    <w:rsid w:val="0028357D"/>
    <w:rsid w:val="00285D74"/>
    <w:rsid w:val="00286657"/>
    <w:rsid w:val="00286C01"/>
    <w:rsid w:val="002877DD"/>
    <w:rsid w:val="00287FEC"/>
    <w:rsid w:val="00294A31"/>
    <w:rsid w:val="002A160C"/>
    <w:rsid w:val="002A2A79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C75D7"/>
    <w:rsid w:val="002D0055"/>
    <w:rsid w:val="002D0CFE"/>
    <w:rsid w:val="002D1E5D"/>
    <w:rsid w:val="002D1F02"/>
    <w:rsid w:val="002D2617"/>
    <w:rsid w:val="002D355B"/>
    <w:rsid w:val="002D49EE"/>
    <w:rsid w:val="002D4C27"/>
    <w:rsid w:val="002D65F2"/>
    <w:rsid w:val="002D724C"/>
    <w:rsid w:val="002D7895"/>
    <w:rsid w:val="002E1614"/>
    <w:rsid w:val="002E2DED"/>
    <w:rsid w:val="002E2E28"/>
    <w:rsid w:val="002E3EA6"/>
    <w:rsid w:val="002E488A"/>
    <w:rsid w:val="002E495B"/>
    <w:rsid w:val="002E78C5"/>
    <w:rsid w:val="002F072D"/>
    <w:rsid w:val="002F1323"/>
    <w:rsid w:val="002F1D86"/>
    <w:rsid w:val="002F2287"/>
    <w:rsid w:val="002F2C11"/>
    <w:rsid w:val="002F4139"/>
    <w:rsid w:val="002F71EF"/>
    <w:rsid w:val="003027B0"/>
    <w:rsid w:val="003031AB"/>
    <w:rsid w:val="003044E4"/>
    <w:rsid w:val="00304893"/>
    <w:rsid w:val="00305BEB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F4"/>
    <w:rsid w:val="003322E8"/>
    <w:rsid w:val="00333092"/>
    <w:rsid w:val="00333EB0"/>
    <w:rsid w:val="003367D2"/>
    <w:rsid w:val="0033728D"/>
    <w:rsid w:val="003408A9"/>
    <w:rsid w:val="00340FB2"/>
    <w:rsid w:val="00341F2A"/>
    <w:rsid w:val="00342070"/>
    <w:rsid w:val="003437D1"/>
    <w:rsid w:val="0034437A"/>
    <w:rsid w:val="00345415"/>
    <w:rsid w:val="00345F22"/>
    <w:rsid w:val="003465E1"/>
    <w:rsid w:val="00346C1D"/>
    <w:rsid w:val="00347176"/>
    <w:rsid w:val="003502A8"/>
    <w:rsid w:val="00350576"/>
    <w:rsid w:val="00350768"/>
    <w:rsid w:val="003522EE"/>
    <w:rsid w:val="003522FD"/>
    <w:rsid w:val="00353716"/>
    <w:rsid w:val="00353F6D"/>
    <w:rsid w:val="00354BC4"/>
    <w:rsid w:val="003561CB"/>
    <w:rsid w:val="00356501"/>
    <w:rsid w:val="00356791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7399"/>
    <w:rsid w:val="00377C2F"/>
    <w:rsid w:val="00380463"/>
    <w:rsid w:val="003806A6"/>
    <w:rsid w:val="00383D1A"/>
    <w:rsid w:val="0038795B"/>
    <w:rsid w:val="00387BD5"/>
    <w:rsid w:val="00390D9A"/>
    <w:rsid w:val="00391E82"/>
    <w:rsid w:val="00392698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5FBA"/>
    <w:rsid w:val="003C2FE3"/>
    <w:rsid w:val="003C42E3"/>
    <w:rsid w:val="003C46CB"/>
    <w:rsid w:val="003C69FD"/>
    <w:rsid w:val="003C6B60"/>
    <w:rsid w:val="003D0AD3"/>
    <w:rsid w:val="003D0B44"/>
    <w:rsid w:val="003D1939"/>
    <w:rsid w:val="003E32C0"/>
    <w:rsid w:val="003F0065"/>
    <w:rsid w:val="003F0455"/>
    <w:rsid w:val="003F0728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20766"/>
    <w:rsid w:val="00422BF5"/>
    <w:rsid w:val="00423EB5"/>
    <w:rsid w:val="00425BE5"/>
    <w:rsid w:val="00425D63"/>
    <w:rsid w:val="00426A7B"/>
    <w:rsid w:val="0042745B"/>
    <w:rsid w:val="00432001"/>
    <w:rsid w:val="00433FF8"/>
    <w:rsid w:val="004354D0"/>
    <w:rsid w:val="00436437"/>
    <w:rsid w:val="00441B7E"/>
    <w:rsid w:val="00442688"/>
    <w:rsid w:val="00443960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0AD7"/>
    <w:rsid w:val="004716BE"/>
    <w:rsid w:val="00472771"/>
    <w:rsid w:val="00472A24"/>
    <w:rsid w:val="004730D4"/>
    <w:rsid w:val="00475FF7"/>
    <w:rsid w:val="004770A6"/>
    <w:rsid w:val="00477259"/>
    <w:rsid w:val="00477355"/>
    <w:rsid w:val="00480C07"/>
    <w:rsid w:val="00482BD9"/>
    <w:rsid w:val="00482EA1"/>
    <w:rsid w:val="00482F07"/>
    <w:rsid w:val="00483C4F"/>
    <w:rsid w:val="004849AE"/>
    <w:rsid w:val="0048501C"/>
    <w:rsid w:val="00485970"/>
    <w:rsid w:val="00485AB6"/>
    <w:rsid w:val="00485BF8"/>
    <w:rsid w:val="0049148B"/>
    <w:rsid w:val="00492049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A6E3D"/>
    <w:rsid w:val="004A7370"/>
    <w:rsid w:val="004B11F4"/>
    <w:rsid w:val="004B29F2"/>
    <w:rsid w:val="004B42EE"/>
    <w:rsid w:val="004B4D1A"/>
    <w:rsid w:val="004B73ED"/>
    <w:rsid w:val="004C025F"/>
    <w:rsid w:val="004C2076"/>
    <w:rsid w:val="004C3B5E"/>
    <w:rsid w:val="004C44A9"/>
    <w:rsid w:val="004C4812"/>
    <w:rsid w:val="004D065D"/>
    <w:rsid w:val="004D2B5A"/>
    <w:rsid w:val="004D4AB5"/>
    <w:rsid w:val="004E0B7B"/>
    <w:rsid w:val="004E0BCB"/>
    <w:rsid w:val="004E3352"/>
    <w:rsid w:val="004E3C5C"/>
    <w:rsid w:val="004E475D"/>
    <w:rsid w:val="004E479C"/>
    <w:rsid w:val="004E5218"/>
    <w:rsid w:val="004E5825"/>
    <w:rsid w:val="004F12FC"/>
    <w:rsid w:val="004F2473"/>
    <w:rsid w:val="004F27BF"/>
    <w:rsid w:val="004F3053"/>
    <w:rsid w:val="004F30FD"/>
    <w:rsid w:val="004F36C5"/>
    <w:rsid w:val="004F3D4D"/>
    <w:rsid w:val="004F41B7"/>
    <w:rsid w:val="004F4FE6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233"/>
    <w:rsid w:val="005113F4"/>
    <w:rsid w:val="0051157A"/>
    <w:rsid w:val="00512888"/>
    <w:rsid w:val="005133A5"/>
    <w:rsid w:val="00513D86"/>
    <w:rsid w:val="005147F8"/>
    <w:rsid w:val="0051495B"/>
    <w:rsid w:val="00515399"/>
    <w:rsid w:val="0051543C"/>
    <w:rsid w:val="00516FE5"/>
    <w:rsid w:val="00517BF1"/>
    <w:rsid w:val="00520431"/>
    <w:rsid w:val="005207B1"/>
    <w:rsid w:val="005211DB"/>
    <w:rsid w:val="00522546"/>
    <w:rsid w:val="00522F7D"/>
    <w:rsid w:val="0052519F"/>
    <w:rsid w:val="00525314"/>
    <w:rsid w:val="00526868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D7"/>
    <w:rsid w:val="00570F8D"/>
    <w:rsid w:val="00571672"/>
    <w:rsid w:val="005722C1"/>
    <w:rsid w:val="005731B8"/>
    <w:rsid w:val="005747FF"/>
    <w:rsid w:val="00574DFF"/>
    <w:rsid w:val="00575F57"/>
    <w:rsid w:val="0057620E"/>
    <w:rsid w:val="0057625E"/>
    <w:rsid w:val="005765A3"/>
    <w:rsid w:val="00576EF1"/>
    <w:rsid w:val="00583F06"/>
    <w:rsid w:val="00585341"/>
    <w:rsid w:val="00585F65"/>
    <w:rsid w:val="00587125"/>
    <w:rsid w:val="00587641"/>
    <w:rsid w:val="00591EEF"/>
    <w:rsid w:val="00592E0A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55A"/>
    <w:rsid w:val="005B29CE"/>
    <w:rsid w:val="005B3839"/>
    <w:rsid w:val="005B3A51"/>
    <w:rsid w:val="005B49B9"/>
    <w:rsid w:val="005B5402"/>
    <w:rsid w:val="005B64B6"/>
    <w:rsid w:val="005C01A3"/>
    <w:rsid w:val="005C1E7B"/>
    <w:rsid w:val="005C36D2"/>
    <w:rsid w:val="005C3B7D"/>
    <w:rsid w:val="005C3EC4"/>
    <w:rsid w:val="005C4033"/>
    <w:rsid w:val="005C5E8A"/>
    <w:rsid w:val="005C62B7"/>
    <w:rsid w:val="005C6D64"/>
    <w:rsid w:val="005C6EEE"/>
    <w:rsid w:val="005C7A09"/>
    <w:rsid w:val="005C7B83"/>
    <w:rsid w:val="005D13EC"/>
    <w:rsid w:val="005D143E"/>
    <w:rsid w:val="005D35EF"/>
    <w:rsid w:val="005D435A"/>
    <w:rsid w:val="005D48E0"/>
    <w:rsid w:val="005D71AD"/>
    <w:rsid w:val="005D784D"/>
    <w:rsid w:val="005D79C8"/>
    <w:rsid w:val="005D7D45"/>
    <w:rsid w:val="005E05CE"/>
    <w:rsid w:val="005E1619"/>
    <w:rsid w:val="005E4C33"/>
    <w:rsid w:val="005E5868"/>
    <w:rsid w:val="005E6ED8"/>
    <w:rsid w:val="005E7567"/>
    <w:rsid w:val="005E7F63"/>
    <w:rsid w:val="005F05A6"/>
    <w:rsid w:val="005F175E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5230"/>
    <w:rsid w:val="006109AC"/>
    <w:rsid w:val="00621CAF"/>
    <w:rsid w:val="006221F8"/>
    <w:rsid w:val="00623626"/>
    <w:rsid w:val="006254EF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8B7"/>
    <w:rsid w:val="00646B99"/>
    <w:rsid w:val="00647234"/>
    <w:rsid w:val="00653955"/>
    <w:rsid w:val="0065436E"/>
    <w:rsid w:val="006551BD"/>
    <w:rsid w:val="00656A8B"/>
    <w:rsid w:val="00657BFA"/>
    <w:rsid w:val="00660CE7"/>
    <w:rsid w:val="00663B46"/>
    <w:rsid w:val="00667C3E"/>
    <w:rsid w:val="00667F7E"/>
    <w:rsid w:val="00670549"/>
    <w:rsid w:val="0067736D"/>
    <w:rsid w:val="00677472"/>
    <w:rsid w:val="006803CD"/>
    <w:rsid w:val="00681A3C"/>
    <w:rsid w:val="00681AE6"/>
    <w:rsid w:val="00682152"/>
    <w:rsid w:val="00682C4E"/>
    <w:rsid w:val="00684EDB"/>
    <w:rsid w:val="00686427"/>
    <w:rsid w:val="00686CF1"/>
    <w:rsid w:val="00691085"/>
    <w:rsid w:val="00691D46"/>
    <w:rsid w:val="00692991"/>
    <w:rsid w:val="00694543"/>
    <w:rsid w:val="0069486F"/>
    <w:rsid w:val="00695F3D"/>
    <w:rsid w:val="0069719B"/>
    <w:rsid w:val="006975E9"/>
    <w:rsid w:val="006A0B93"/>
    <w:rsid w:val="006A0E10"/>
    <w:rsid w:val="006A2E61"/>
    <w:rsid w:val="006A56C7"/>
    <w:rsid w:val="006A6204"/>
    <w:rsid w:val="006B0BFC"/>
    <w:rsid w:val="006B1B5E"/>
    <w:rsid w:val="006B26C8"/>
    <w:rsid w:val="006B30EC"/>
    <w:rsid w:val="006B3868"/>
    <w:rsid w:val="006B3AA3"/>
    <w:rsid w:val="006B4C87"/>
    <w:rsid w:val="006B523F"/>
    <w:rsid w:val="006B6BD9"/>
    <w:rsid w:val="006B6F8D"/>
    <w:rsid w:val="006B754C"/>
    <w:rsid w:val="006C2A09"/>
    <w:rsid w:val="006C47B6"/>
    <w:rsid w:val="006C4A32"/>
    <w:rsid w:val="006C4C80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111A"/>
    <w:rsid w:val="00703A0C"/>
    <w:rsid w:val="007041AD"/>
    <w:rsid w:val="00705AD4"/>
    <w:rsid w:val="0070732D"/>
    <w:rsid w:val="00710165"/>
    <w:rsid w:val="007122CA"/>
    <w:rsid w:val="007126FC"/>
    <w:rsid w:val="007134E1"/>
    <w:rsid w:val="007169A8"/>
    <w:rsid w:val="00717A85"/>
    <w:rsid w:val="00721F86"/>
    <w:rsid w:val="00722191"/>
    <w:rsid w:val="00722201"/>
    <w:rsid w:val="007230CE"/>
    <w:rsid w:val="00723C68"/>
    <w:rsid w:val="00723F80"/>
    <w:rsid w:val="007243A7"/>
    <w:rsid w:val="00724C44"/>
    <w:rsid w:val="00724E36"/>
    <w:rsid w:val="007271C6"/>
    <w:rsid w:val="00732258"/>
    <w:rsid w:val="0073273B"/>
    <w:rsid w:val="00732F21"/>
    <w:rsid w:val="0073650D"/>
    <w:rsid w:val="00736D72"/>
    <w:rsid w:val="00736F04"/>
    <w:rsid w:val="0073714B"/>
    <w:rsid w:val="00740E4D"/>
    <w:rsid w:val="007413FC"/>
    <w:rsid w:val="00743C36"/>
    <w:rsid w:val="00745445"/>
    <w:rsid w:val="00746C04"/>
    <w:rsid w:val="0074748C"/>
    <w:rsid w:val="00747B45"/>
    <w:rsid w:val="00747C86"/>
    <w:rsid w:val="00747F58"/>
    <w:rsid w:val="00747FC2"/>
    <w:rsid w:val="0075194D"/>
    <w:rsid w:val="007523CB"/>
    <w:rsid w:val="00752664"/>
    <w:rsid w:val="00753740"/>
    <w:rsid w:val="00756E1D"/>
    <w:rsid w:val="0075715C"/>
    <w:rsid w:val="00757238"/>
    <w:rsid w:val="0076056D"/>
    <w:rsid w:val="0076431E"/>
    <w:rsid w:val="007648ED"/>
    <w:rsid w:val="007655D1"/>
    <w:rsid w:val="00765948"/>
    <w:rsid w:val="00765F4A"/>
    <w:rsid w:val="00766761"/>
    <w:rsid w:val="00770EFF"/>
    <w:rsid w:val="00771304"/>
    <w:rsid w:val="007744D4"/>
    <w:rsid w:val="00775122"/>
    <w:rsid w:val="00775F25"/>
    <w:rsid w:val="0077611B"/>
    <w:rsid w:val="007771DD"/>
    <w:rsid w:val="00780023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3CFE"/>
    <w:rsid w:val="007969F0"/>
    <w:rsid w:val="00796FF6"/>
    <w:rsid w:val="007A0623"/>
    <w:rsid w:val="007A15D7"/>
    <w:rsid w:val="007A170E"/>
    <w:rsid w:val="007A1BF8"/>
    <w:rsid w:val="007A38A4"/>
    <w:rsid w:val="007A4FD3"/>
    <w:rsid w:val="007A51A3"/>
    <w:rsid w:val="007A55E5"/>
    <w:rsid w:val="007A5825"/>
    <w:rsid w:val="007A6926"/>
    <w:rsid w:val="007B7066"/>
    <w:rsid w:val="007B72CA"/>
    <w:rsid w:val="007C0AB0"/>
    <w:rsid w:val="007C2E6A"/>
    <w:rsid w:val="007C3B13"/>
    <w:rsid w:val="007C5E57"/>
    <w:rsid w:val="007C746F"/>
    <w:rsid w:val="007C7E8F"/>
    <w:rsid w:val="007D0F60"/>
    <w:rsid w:val="007D106A"/>
    <w:rsid w:val="007D202C"/>
    <w:rsid w:val="007D2576"/>
    <w:rsid w:val="007D3196"/>
    <w:rsid w:val="007D40BA"/>
    <w:rsid w:val="007D4FB2"/>
    <w:rsid w:val="007D58A0"/>
    <w:rsid w:val="007D61B9"/>
    <w:rsid w:val="007D63FB"/>
    <w:rsid w:val="007D6BE5"/>
    <w:rsid w:val="007E2B56"/>
    <w:rsid w:val="007E463E"/>
    <w:rsid w:val="007E53BF"/>
    <w:rsid w:val="007E6529"/>
    <w:rsid w:val="007E6EE4"/>
    <w:rsid w:val="007F5081"/>
    <w:rsid w:val="007F5687"/>
    <w:rsid w:val="007F5D58"/>
    <w:rsid w:val="007F6999"/>
    <w:rsid w:val="007F7980"/>
    <w:rsid w:val="007F7FEA"/>
    <w:rsid w:val="008002D5"/>
    <w:rsid w:val="008006BF"/>
    <w:rsid w:val="00802CAB"/>
    <w:rsid w:val="0080495B"/>
    <w:rsid w:val="00804D2C"/>
    <w:rsid w:val="008058E1"/>
    <w:rsid w:val="008070D9"/>
    <w:rsid w:val="008100C3"/>
    <w:rsid w:val="00810498"/>
    <w:rsid w:val="00810AA9"/>
    <w:rsid w:val="00811145"/>
    <w:rsid w:val="00811623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207B"/>
    <w:rsid w:val="00834C15"/>
    <w:rsid w:val="008361A3"/>
    <w:rsid w:val="00840E61"/>
    <w:rsid w:val="0084320F"/>
    <w:rsid w:val="00844F3C"/>
    <w:rsid w:val="008479B5"/>
    <w:rsid w:val="00850B5A"/>
    <w:rsid w:val="00851156"/>
    <w:rsid w:val="00851407"/>
    <w:rsid w:val="0085247B"/>
    <w:rsid w:val="00852D28"/>
    <w:rsid w:val="00854FF5"/>
    <w:rsid w:val="0085620B"/>
    <w:rsid w:val="00856395"/>
    <w:rsid w:val="00860FEE"/>
    <w:rsid w:val="008666B7"/>
    <w:rsid w:val="008669AB"/>
    <w:rsid w:val="00866B40"/>
    <w:rsid w:val="0086722C"/>
    <w:rsid w:val="00867C5D"/>
    <w:rsid w:val="00870721"/>
    <w:rsid w:val="0087154C"/>
    <w:rsid w:val="008716F6"/>
    <w:rsid w:val="00873892"/>
    <w:rsid w:val="00873D9F"/>
    <w:rsid w:val="00873FBD"/>
    <w:rsid w:val="00874D58"/>
    <w:rsid w:val="008766E2"/>
    <w:rsid w:val="008812C3"/>
    <w:rsid w:val="00884795"/>
    <w:rsid w:val="0088572A"/>
    <w:rsid w:val="00885D11"/>
    <w:rsid w:val="00886C00"/>
    <w:rsid w:val="008909F4"/>
    <w:rsid w:val="008918C8"/>
    <w:rsid w:val="00891A0B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974"/>
    <w:rsid w:val="008C7E74"/>
    <w:rsid w:val="008D0051"/>
    <w:rsid w:val="008D1389"/>
    <w:rsid w:val="008D16E0"/>
    <w:rsid w:val="008D4A11"/>
    <w:rsid w:val="008D56C6"/>
    <w:rsid w:val="008D5E37"/>
    <w:rsid w:val="008D7DE7"/>
    <w:rsid w:val="008E05A0"/>
    <w:rsid w:val="008E10CB"/>
    <w:rsid w:val="008E10CF"/>
    <w:rsid w:val="008E20CB"/>
    <w:rsid w:val="008E2683"/>
    <w:rsid w:val="008E4909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0A37"/>
    <w:rsid w:val="00910DEF"/>
    <w:rsid w:val="00913C4D"/>
    <w:rsid w:val="009147D1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2B58"/>
    <w:rsid w:val="00954C7C"/>
    <w:rsid w:val="00957947"/>
    <w:rsid w:val="0096073F"/>
    <w:rsid w:val="009607CF"/>
    <w:rsid w:val="00961249"/>
    <w:rsid w:val="00961ADD"/>
    <w:rsid w:val="00962598"/>
    <w:rsid w:val="00963AFF"/>
    <w:rsid w:val="00964210"/>
    <w:rsid w:val="00965E6C"/>
    <w:rsid w:val="0096682A"/>
    <w:rsid w:val="00980DAA"/>
    <w:rsid w:val="0098139E"/>
    <w:rsid w:val="00982501"/>
    <w:rsid w:val="009831B6"/>
    <w:rsid w:val="00983AE4"/>
    <w:rsid w:val="00983D79"/>
    <w:rsid w:val="00984DD5"/>
    <w:rsid w:val="0098615D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7161"/>
    <w:rsid w:val="009A7497"/>
    <w:rsid w:val="009A7E9D"/>
    <w:rsid w:val="009B27AF"/>
    <w:rsid w:val="009B4CC4"/>
    <w:rsid w:val="009B5652"/>
    <w:rsid w:val="009B602E"/>
    <w:rsid w:val="009B6FB3"/>
    <w:rsid w:val="009B7627"/>
    <w:rsid w:val="009B7D1E"/>
    <w:rsid w:val="009C12CC"/>
    <w:rsid w:val="009C1CFC"/>
    <w:rsid w:val="009C2DA4"/>
    <w:rsid w:val="009C45AE"/>
    <w:rsid w:val="009C575B"/>
    <w:rsid w:val="009C6D2E"/>
    <w:rsid w:val="009C7FDF"/>
    <w:rsid w:val="009D003A"/>
    <w:rsid w:val="009D0D96"/>
    <w:rsid w:val="009D1173"/>
    <w:rsid w:val="009D1A34"/>
    <w:rsid w:val="009D2CE0"/>
    <w:rsid w:val="009D46E0"/>
    <w:rsid w:val="009D7224"/>
    <w:rsid w:val="009E153F"/>
    <w:rsid w:val="009E1FF6"/>
    <w:rsid w:val="009E4996"/>
    <w:rsid w:val="009E4A01"/>
    <w:rsid w:val="009E4F57"/>
    <w:rsid w:val="009E5789"/>
    <w:rsid w:val="009E65BF"/>
    <w:rsid w:val="009E725A"/>
    <w:rsid w:val="009E7747"/>
    <w:rsid w:val="009F091D"/>
    <w:rsid w:val="009F1278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078E4"/>
    <w:rsid w:val="00A10DB5"/>
    <w:rsid w:val="00A11456"/>
    <w:rsid w:val="00A11AC9"/>
    <w:rsid w:val="00A12A34"/>
    <w:rsid w:val="00A12DFE"/>
    <w:rsid w:val="00A12E1D"/>
    <w:rsid w:val="00A13013"/>
    <w:rsid w:val="00A13B54"/>
    <w:rsid w:val="00A1475C"/>
    <w:rsid w:val="00A14D0F"/>
    <w:rsid w:val="00A16C5F"/>
    <w:rsid w:val="00A21B3A"/>
    <w:rsid w:val="00A21CDE"/>
    <w:rsid w:val="00A23BFA"/>
    <w:rsid w:val="00A24831"/>
    <w:rsid w:val="00A253B6"/>
    <w:rsid w:val="00A274D8"/>
    <w:rsid w:val="00A2780E"/>
    <w:rsid w:val="00A313EA"/>
    <w:rsid w:val="00A32B32"/>
    <w:rsid w:val="00A33291"/>
    <w:rsid w:val="00A33F6A"/>
    <w:rsid w:val="00A35075"/>
    <w:rsid w:val="00A36183"/>
    <w:rsid w:val="00A41146"/>
    <w:rsid w:val="00A44EFA"/>
    <w:rsid w:val="00A450F8"/>
    <w:rsid w:val="00A4641A"/>
    <w:rsid w:val="00A46667"/>
    <w:rsid w:val="00A50B8C"/>
    <w:rsid w:val="00A524D9"/>
    <w:rsid w:val="00A54643"/>
    <w:rsid w:val="00A54747"/>
    <w:rsid w:val="00A576CD"/>
    <w:rsid w:val="00A6063C"/>
    <w:rsid w:val="00A62918"/>
    <w:rsid w:val="00A62C1A"/>
    <w:rsid w:val="00A6411A"/>
    <w:rsid w:val="00A66D45"/>
    <w:rsid w:val="00A66E55"/>
    <w:rsid w:val="00A67C37"/>
    <w:rsid w:val="00A7249F"/>
    <w:rsid w:val="00A72F82"/>
    <w:rsid w:val="00A735DA"/>
    <w:rsid w:val="00A736E8"/>
    <w:rsid w:val="00A7456F"/>
    <w:rsid w:val="00A7460E"/>
    <w:rsid w:val="00A7514C"/>
    <w:rsid w:val="00A753E4"/>
    <w:rsid w:val="00A76F9B"/>
    <w:rsid w:val="00A81E19"/>
    <w:rsid w:val="00A82B19"/>
    <w:rsid w:val="00A84039"/>
    <w:rsid w:val="00A864F6"/>
    <w:rsid w:val="00A86C50"/>
    <w:rsid w:val="00A9101B"/>
    <w:rsid w:val="00A9226E"/>
    <w:rsid w:val="00A927A9"/>
    <w:rsid w:val="00A93DFB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3C84"/>
    <w:rsid w:val="00AC7711"/>
    <w:rsid w:val="00AC7D34"/>
    <w:rsid w:val="00AD053D"/>
    <w:rsid w:val="00AD0910"/>
    <w:rsid w:val="00AD2919"/>
    <w:rsid w:val="00AD2955"/>
    <w:rsid w:val="00AD330F"/>
    <w:rsid w:val="00AD376B"/>
    <w:rsid w:val="00AD38D5"/>
    <w:rsid w:val="00AD3CC0"/>
    <w:rsid w:val="00AD4C7E"/>
    <w:rsid w:val="00AD6632"/>
    <w:rsid w:val="00AD6B01"/>
    <w:rsid w:val="00AD6C69"/>
    <w:rsid w:val="00AD75E8"/>
    <w:rsid w:val="00AD7F4F"/>
    <w:rsid w:val="00AE0612"/>
    <w:rsid w:val="00AE120D"/>
    <w:rsid w:val="00AE27FC"/>
    <w:rsid w:val="00AE3044"/>
    <w:rsid w:val="00AE323B"/>
    <w:rsid w:val="00AE34F0"/>
    <w:rsid w:val="00AE3B5A"/>
    <w:rsid w:val="00AE4CAD"/>
    <w:rsid w:val="00AE4CB8"/>
    <w:rsid w:val="00AE71DD"/>
    <w:rsid w:val="00AE779A"/>
    <w:rsid w:val="00AF1EE7"/>
    <w:rsid w:val="00AF256C"/>
    <w:rsid w:val="00AF3979"/>
    <w:rsid w:val="00AF4367"/>
    <w:rsid w:val="00AF4A85"/>
    <w:rsid w:val="00AF6C81"/>
    <w:rsid w:val="00B006BD"/>
    <w:rsid w:val="00B00811"/>
    <w:rsid w:val="00B016C2"/>
    <w:rsid w:val="00B02EFA"/>
    <w:rsid w:val="00B04E99"/>
    <w:rsid w:val="00B04FD5"/>
    <w:rsid w:val="00B05883"/>
    <w:rsid w:val="00B17C16"/>
    <w:rsid w:val="00B21139"/>
    <w:rsid w:val="00B2145B"/>
    <w:rsid w:val="00B22811"/>
    <w:rsid w:val="00B2545F"/>
    <w:rsid w:val="00B275A4"/>
    <w:rsid w:val="00B30511"/>
    <w:rsid w:val="00B30F65"/>
    <w:rsid w:val="00B31085"/>
    <w:rsid w:val="00B31F3A"/>
    <w:rsid w:val="00B32019"/>
    <w:rsid w:val="00B3275A"/>
    <w:rsid w:val="00B328CC"/>
    <w:rsid w:val="00B32AB8"/>
    <w:rsid w:val="00B32CBE"/>
    <w:rsid w:val="00B34537"/>
    <w:rsid w:val="00B34E43"/>
    <w:rsid w:val="00B35595"/>
    <w:rsid w:val="00B359AC"/>
    <w:rsid w:val="00B36310"/>
    <w:rsid w:val="00B36909"/>
    <w:rsid w:val="00B36A18"/>
    <w:rsid w:val="00B379C6"/>
    <w:rsid w:val="00B401EF"/>
    <w:rsid w:val="00B402AC"/>
    <w:rsid w:val="00B4155E"/>
    <w:rsid w:val="00B43902"/>
    <w:rsid w:val="00B44B2C"/>
    <w:rsid w:val="00B4594E"/>
    <w:rsid w:val="00B45F31"/>
    <w:rsid w:val="00B4621E"/>
    <w:rsid w:val="00B47EBB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557F"/>
    <w:rsid w:val="00B7651A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2357"/>
    <w:rsid w:val="00BA5445"/>
    <w:rsid w:val="00BA743F"/>
    <w:rsid w:val="00BB02CB"/>
    <w:rsid w:val="00BB3F6E"/>
    <w:rsid w:val="00BB5E7E"/>
    <w:rsid w:val="00BB6015"/>
    <w:rsid w:val="00BB6A02"/>
    <w:rsid w:val="00BB74C6"/>
    <w:rsid w:val="00BB7FB6"/>
    <w:rsid w:val="00BC074E"/>
    <w:rsid w:val="00BC0E2D"/>
    <w:rsid w:val="00BC20B5"/>
    <w:rsid w:val="00BC321D"/>
    <w:rsid w:val="00BC41B6"/>
    <w:rsid w:val="00BC4C90"/>
    <w:rsid w:val="00BD14AF"/>
    <w:rsid w:val="00BD2F9C"/>
    <w:rsid w:val="00BD30A9"/>
    <w:rsid w:val="00BD5865"/>
    <w:rsid w:val="00BD5B1A"/>
    <w:rsid w:val="00BD5F33"/>
    <w:rsid w:val="00BD7616"/>
    <w:rsid w:val="00BE061A"/>
    <w:rsid w:val="00BE2C0D"/>
    <w:rsid w:val="00BE4E11"/>
    <w:rsid w:val="00BE5263"/>
    <w:rsid w:val="00BE595F"/>
    <w:rsid w:val="00BF165A"/>
    <w:rsid w:val="00BF1F40"/>
    <w:rsid w:val="00BF2EEB"/>
    <w:rsid w:val="00BF670E"/>
    <w:rsid w:val="00BF6734"/>
    <w:rsid w:val="00C010FC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2B49"/>
    <w:rsid w:val="00C22B78"/>
    <w:rsid w:val="00C23F14"/>
    <w:rsid w:val="00C24C22"/>
    <w:rsid w:val="00C24C75"/>
    <w:rsid w:val="00C263D2"/>
    <w:rsid w:val="00C26E23"/>
    <w:rsid w:val="00C30CA3"/>
    <w:rsid w:val="00C3100F"/>
    <w:rsid w:val="00C321D5"/>
    <w:rsid w:val="00C32E97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47376"/>
    <w:rsid w:val="00C508B3"/>
    <w:rsid w:val="00C51306"/>
    <w:rsid w:val="00C533FF"/>
    <w:rsid w:val="00C53437"/>
    <w:rsid w:val="00C54807"/>
    <w:rsid w:val="00C5662C"/>
    <w:rsid w:val="00C575F5"/>
    <w:rsid w:val="00C57BAC"/>
    <w:rsid w:val="00C60D2C"/>
    <w:rsid w:val="00C61088"/>
    <w:rsid w:val="00C6188E"/>
    <w:rsid w:val="00C63E34"/>
    <w:rsid w:val="00C64386"/>
    <w:rsid w:val="00C655CD"/>
    <w:rsid w:val="00C65A78"/>
    <w:rsid w:val="00C6628F"/>
    <w:rsid w:val="00C7212D"/>
    <w:rsid w:val="00C74580"/>
    <w:rsid w:val="00C74D24"/>
    <w:rsid w:val="00C75029"/>
    <w:rsid w:val="00C75F21"/>
    <w:rsid w:val="00C769F8"/>
    <w:rsid w:val="00C80B46"/>
    <w:rsid w:val="00C81408"/>
    <w:rsid w:val="00C81B28"/>
    <w:rsid w:val="00C835FC"/>
    <w:rsid w:val="00C83F85"/>
    <w:rsid w:val="00C85696"/>
    <w:rsid w:val="00C8597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39F6"/>
    <w:rsid w:val="00CA58D1"/>
    <w:rsid w:val="00CA70A1"/>
    <w:rsid w:val="00CB48D5"/>
    <w:rsid w:val="00CB54AB"/>
    <w:rsid w:val="00CC04DC"/>
    <w:rsid w:val="00CC21DF"/>
    <w:rsid w:val="00CC313E"/>
    <w:rsid w:val="00CC6710"/>
    <w:rsid w:val="00CC7690"/>
    <w:rsid w:val="00CD27DA"/>
    <w:rsid w:val="00CD3A46"/>
    <w:rsid w:val="00CD6497"/>
    <w:rsid w:val="00CE14F5"/>
    <w:rsid w:val="00CE1BC9"/>
    <w:rsid w:val="00CE2D31"/>
    <w:rsid w:val="00CE51DB"/>
    <w:rsid w:val="00CE5EDD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375A"/>
    <w:rsid w:val="00D04326"/>
    <w:rsid w:val="00D05C48"/>
    <w:rsid w:val="00D117B3"/>
    <w:rsid w:val="00D1312B"/>
    <w:rsid w:val="00D215FA"/>
    <w:rsid w:val="00D23382"/>
    <w:rsid w:val="00D27A5E"/>
    <w:rsid w:val="00D305B8"/>
    <w:rsid w:val="00D310F2"/>
    <w:rsid w:val="00D31FC7"/>
    <w:rsid w:val="00D323ED"/>
    <w:rsid w:val="00D324BD"/>
    <w:rsid w:val="00D331A1"/>
    <w:rsid w:val="00D33570"/>
    <w:rsid w:val="00D336A1"/>
    <w:rsid w:val="00D34AF7"/>
    <w:rsid w:val="00D360CF"/>
    <w:rsid w:val="00D40665"/>
    <w:rsid w:val="00D41108"/>
    <w:rsid w:val="00D41461"/>
    <w:rsid w:val="00D42158"/>
    <w:rsid w:val="00D4333A"/>
    <w:rsid w:val="00D43913"/>
    <w:rsid w:val="00D44CA4"/>
    <w:rsid w:val="00D50B00"/>
    <w:rsid w:val="00D50E66"/>
    <w:rsid w:val="00D53E71"/>
    <w:rsid w:val="00D5468B"/>
    <w:rsid w:val="00D56014"/>
    <w:rsid w:val="00D60C8E"/>
    <w:rsid w:val="00D62F12"/>
    <w:rsid w:val="00D64400"/>
    <w:rsid w:val="00D64781"/>
    <w:rsid w:val="00D64944"/>
    <w:rsid w:val="00D64E5B"/>
    <w:rsid w:val="00D66B8E"/>
    <w:rsid w:val="00D6798B"/>
    <w:rsid w:val="00D7041A"/>
    <w:rsid w:val="00D72354"/>
    <w:rsid w:val="00D72B1A"/>
    <w:rsid w:val="00D7451B"/>
    <w:rsid w:val="00D74DEE"/>
    <w:rsid w:val="00D75006"/>
    <w:rsid w:val="00D75B73"/>
    <w:rsid w:val="00D77390"/>
    <w:rsid w:val="00D77E91"/>
    <w:rsid w:val="00D80782"/>
    <w:rsid w:val="00D80A91"/>
    <w:rsid w:val="00D810FD"/>
    <w:rsid w:val="00D82B66"/>
    <w:rsid w:val="00D835C5"/>
    <w:rsid w:val="00D84F98"/>
    <w:rsid w:val="00D861B2"/>
    <w:rsid w:val="00D87C4A"/>
    <w:rsid w:val="00D907C9"/>
    <w:rsid w:val="00D91527"/>
    <w:rsid w:val="00D91825"/>
    <w:rsid w:val="00D94BCA"/>
    <w:rsid w:val="00D97C27"/>
    <w:rsid w:val="00DA061C"/>
    <w:rsid w:val="00DA0F88"/>
    <w:rsid w:val="00DA26B5"/>
    <w:rsid w:val="00DA31E9"/>
    <w:rsid w:val="00DA4909"/>
    <w:rsid w:val="00DA4F01"/>
    <w:rsid w:val="00DA5275"/>
    <w:rsid w:val="00DA5C77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2213"/>
    <w:rsid w:val="00DC2391"/>
    <w:rsid w:val="00DC247C"/>
    <w:rsid w:val="00DC46CB"/>
    <w:rsid w:val="00DC4DF9"/>
    <w:rsid w:val="00DC7BED"/>
    <w:rsid w:val="00DD1085"/>
    <w:rsid w:val="00DD25C7"/>
    <w:rsid w:val="00DD33F1"/>
    <w:rsid w:val="00DD3B17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A15"/>
    <w:rsid w:val="00E161DE"/>
    <w:rsid w:val="00E172C2"/>
    <w:rsid w:val="00E17859"/>
    <w:rsid w:val="00E20C79"/>
    <w:rsid w:val="00E20FDB"/>
    <w:rsid w:val="00E2125D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0F9B"/>
    <w:rsid w:val="00E41549"/>
    <w:rsid w:val="00E4265A"/>
    <w:rsid w:val="00E432E3"/>
    <w:rsid w:val="00E45C73"/>
    <w:rsid w:val="00E51CAA"/>
    <w:rsid w:val="00E52880"/>
    <w:rsid w:val="00E54AAE"/>
    <w:rsid w:val="00E556CC"/>
    <w:rsid w:val="00E61590"/>
    <w:rsid w:val="00E623F8"/>
    <w:rsid w:val="00E67C77"/>
    <w:rsid w:val="00E70F7D"/>
    <w:rsid w:val="00E71096"/>
    <w:rsid w:val="00E7348C"/>
    <w:rsid w:val="00E74589"/>
    <w:rsid w:val="00E74B55"/>
    <w:rsid w:val="00E75022"/>
    <w:rsid w:val="00E7639B"/>
    <w:rsid w:val="00E77220"/>
    <w:rsid w:val="00E80571"/>
    <w:rsid w:val="00E808A5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5D4A"/>
    <w:rsid w:val="00E96FB5"/>
    <w:rsid w:val="00E974F4"/>
    <w:rsid w:val="00E97879"/>
    <w:rsid w:val="00EA0F05"/>
    <w:rsid w:val="00EA25D2"/>
    <w:rsid w:val="00EA3440"/>
    <w:rsid w:val="00EA77AB"/>
    <w:rsid w:val="00EB0732"/>
    <w:rsid w:val="00EB0EA0"/>
    <w:rsid w:val="00EB0FA7"/>
    <w:rsid w:val="00EB382C"/>
    <w:rsid w:val="00EB4303"/>
    <w:rsid w:val="00EB54ED"/>
    <w:rsid w:val="00EB5904"/>
    <w:rsid w:val="00EB5D41"/>
    <w:rsid w:val="00EB5DC6"/>
    <w:rsid w:val="00EB6D63"/>
    <w:rsid w:val="00EB6E95"/>
    <w:rsid w:val="00EB74B5"/>
    <w:rsid w:val="00EC073B"/>
    <w:rsid w:val="00EC15E5"/>
    <w:rsid w:val="00EC190D"/>
    <w:rsid w:val="00EC4F18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43B"/>
    <w:rsid w:val="00ED4617"/>
    <w:rsid w:val="00ED676D"/>
    <w:rsid w:val="00EE0A6C"/>
    <w:rsid w:val="00EE10D8"/>
    <w:rsid w:val="00EE1570"/>
    <w:rsid w:val="00EF0B6F"/>
    <w:rsid w:val="00EF1967"/>
    <w:rsid w:val="00F00CDB"/>
    <w:rsid w:val="00F02008"/>
    <w:rsid w:val="00F040ED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31D6"/>
    <w:rsid w:val="00F24E05"/>
    <w:rsid w:val="00F3097F"/>
    <w:rsid w:val="00F30DA6"/>
    <w:rsid w:val="00F31455"/>
    <w:rsid w:val="00F320F9"/>
    <w:rsid w:val="00F33CAB"/>
    <w:rsid w:val="00F3576C"/>
    <w:rsid w:val="00F359CF"/>
    <w:rsid w:val="00F36562"/>
    <w:rsid w:val="00F40B72"/>
    <w:rsid w:val="00F41C53"/>
    <w:rsid w:val="00F42159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146"/>
    <w:rsid w:val="00F56AD3"/>
    <w:rsid w:val="00F56D35"/>
    <w:rsid w:val="00F605C7"/>
    <w:rsid w:val="00F613BF"/>
    <w:rsid w:val="00F61855"/>
    <w:rsid w:val="00F62882"/>
    <w:rsid w:val="00F634EA"/>
    <w:rsid w:val="00F639A9"/>
    <w:rsid w:val="00F647FA"/>
    <w:rsid w:val="00F656A3"/>
    <w:rsid w:val="00F65D12"/>
    <w:rsid w:val="00F67944"/>
    <w:rsid w:val="00F708C0"/>
    <w:rsid w:val="00F70BB4"/>
    <w:rsid w:val="00F7196A"/>
    <w:rsid w:val="00F73311"/>
    <w:rsid w:val="00F739EF"/>
    <w:rsid w:val="00F74203"/>
    <w:rsid w:val="00F810A3"/>
    <w:rsid w:val="00F818AA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A6E"/>
    <w:rsid w:val="00FA7C89"/>
    <w:rsid w:val="00FA7F41"/>
    <w:rsid w:val="00FB09A3"/>
    <w:rsid w:val="00FB1A07"/>
    <w:rsid w:val="00FB2F79"/>
    <w:rsid w:val="00FB3F61"/>
    <w:rsid w:val="00FB50F2"/>
    <w:rsid w:val="00FB5620"/>
    <w:rsid w:val="00FB613E"/>
    <w:rsid w:val="00FB6356"/>
    <w:rsid w:val="00FC1A89"/>
    <w:rsid w:val="00FC2854"/>
    <w:rsid w:val="00FC3570"/>
    <w:rsid w:val="00FC6546"/>
    <w:rsid w:val="00FC692B"/>
    <w:rsid w:val="00FD06CD"/>
    <w:rsid w:val="00FD3332"/>
    <w:rsid w:val="00FD5C76"/>
    <w:rsid w:val="00FD5FD2"/>
    <w:rsid w:val="00FD71C4"/>
    <w:rsid w:val="00FD772E"/>
    <w:rsid w:val="00FD7B64"/>
    <w:rsid w:val="00FE11DD"/>
    <w:rsid w:val="00FE21FC"/>
    <w:rsid w:val="00FE2AD3"/>
    <w:rsid w:val="00FE4372"/>
    <w:rsid w:val="00FE7515"/>
    <w:rsid w:val="00FF2AE1"/>
    <w:rsid w:val="00FF668E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9A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qFormat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customStyle="1" w:styleId="Barevntabulkasmkou6zvraznn11">
    <w:name w:val="Barevná tabulka s mřížkou 6 – zvýraznění 1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qFormat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customStyle="1" w:styleId="Barevntabulkasmkou6zvraznn11">
    <w:name w:val="Barevná tabulka s mřížkou 6 – zvýraznění 1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aibl@mesto-zatec.cz" TargetMode="External"/><Relationship Id="rId18" Type="http://schemas.openxmlformats.org/officeDocument/2006/relationships/hyperlink" Target="https://cs.wikipedia.org/wiki/Udr%C5%BEitelnost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cs.wikipedia.org/wiki/Generace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cs.wikipedia.org/wiki/Hospod%C3%A1%C5%99stv%C3%A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s.wikipedia.org/wiki/%C5%BDivotn%C3%AD_prost%C5%99ed%C3%AD" TargetMode="External"/><Relationship Id="rId23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cs.wikipedia.org/wiki/%C5%BDivotn%C3%AD_%C3%BArove%C5%8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wikipedia.org/wiki/Krajina" TargetMode="External"/><Relationship Id="rId22" Type="http://schemas.openxmlformats.org/officeDocument/2006/relationships/header" Target="header3.xml"/><Relationship Id="rId27" Type="http://schemas.microsoft.com/office/2011/relationships/commentsExtended" Target="commentsExtended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2" ma:contentTypeDescription="Vytvoří nový dokument" ma:contentTypeScope="" ma:versionID="f58d1f671651ff3b0958452e13dd7b15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3751f1906f4167612e8fb5aa3bbaaab5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09606-64C5-4F45-9238-840A286E0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E9A353-78B9-4BE1-B553-BB310EDB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4962</Words>
  <Characters>29278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Ing.Iva Fínová</cp:lastModifiedBy>
  <cp:revision>4</cp:revision>
  <cp:lastPrinted>2022-09-23T10:46:00Z</cp:lastPrinted>
  <dcterms:created xsi:type="dcterms:W3CDTF">2023-07-25T11:21:00Z</dcterms:created>
  <dcterms:modified xsi:type="dcterms:W3CDTF">2023-07-25T11:50:00Z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