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84383" w14:textId="2F9B898E" w:rsidR="000B6D79" w:rsidRPr="00181E40" w:rsidRDefault="00C244B4" w:rsidP="000B6D79">
      <w:pPr>
        <w:spacing w:before="1600" w:after="2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7CF8DBC8" wp14:editId="41B80BDD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747282414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2824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6D79" w:rsidRPr="00181E40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776D1E3A" w14:textId="0A8C9B18" w:rsidR="00FE423D" w:rsidRPr="00181E40" w:rsidRDefault="00FE423D" w:rsidP="00FE423D">
      <w:pPr>
        <w:spacing w:before="12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181E40">
        <w:rPr>
          <w:rFonts w:ascii="Arial" w:hAnsi="Arial" w:cs="Arial"/>
          <w:b/>
          <w:bCs/>
          <w:sz w:val="20"/>
          <w:szCs w:val="20"/>
        </w:rPr>
        <w:t>pro akcelerační oblast AOV20 Damnice</w:t>
      </w:r>
    </w:p>
    <w:p w14:paraId="062B9324" w14:textId="1BDC3373" w:rsidR="00E5042A" w:rsidRPr="00181E40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Vláda České republiky</w:t>
      </w:r>
      <w:r w:rsidR="00E5042A" w:rsidRPr="00181E40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181E40">
        <w:rPr>
          <w:rFonts w:ascii="Arial" w:hAnsi="Arial" w:cs="Arial"/>
          <w:sz w:val="20"/>
          <w:szCs w:val="20"/>
        </w:rPr>
        <w:t xml:space="preserve">zákona č. </w:t>
      </w:r>
      <w:r w:rsidRPr="00181E40">
        <w:rPr>
          <w:rFonts w:ascii="Arial" w:hAnsi="Arial" w:cs="Arial"/>
          <w:sz w:val="20"/>
          <w:szCs w:val="20"/>
        </w:rPr>
        <w:t>249</w:t>
      </w:r>
      <w:r w:rsidR="00E5042A" w:rsidRPr="00181E40">
        <w:rPr>
          <w:rFonts w:ascii="Arial" w:hAnsi="Arial" w:cs="Arial"/>
          <w:sz w:val="20"/>
          <w:szCs w:val="20"/>
        </w:rPr>
        <w:t>/2025 Sb., o urychlení využívání</w:t>
      </w:r>
      <w:r w:rsidR="00F0236A" w:rsidRPr="00181E40">
        <w:rPr>
          <w:rFonts w:ascii="Arial" w:hAnsi="Arial" w:cs="Arial"/>
          <w:sz w:val="20"/>
          <w:szCs w:val="20"/>
        </w:rPr>
        <w:t xml:space="preserve"> některých</w:t>
      </w:r>
      <w:r w:rsidR="00E5042A" w:rsidRPr="00181E40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181E40">
        <w:rPr>
          <w:rFonts w:ascii="Arial" w:hAnsi="Arial" w:cs="Arial"/>
          <w:sz w:val="20"/>
          <w:szCs w:val="20"/>
        </w:rPr>
        <w:t>), (dále</w:t>
      </w:r>
      <w:r w:rsidR="003A47F7" w:rsidRPr="00181E40">
        <w:rPr>
          <w:rFonts w:ascii="Arial" w:hAnsi="Arial" w:cs="Arial"/>
          <w:sz w:val="20"/>
          <w:szCs w:val="20"/>
        </w:rPr>
        <w:t xml:space="preserve"> jen</w:t>
      </w:r>
      <w:r w:rsidR="00F0236A" w:rsidRPr="00181E40">
        <w:rPr>
          <w:rFonts w:ascii="Arial" w:hAnsi="Arial" w:cs="Arial"/>
          <w:sz w:val="20"/>
          <w:szCs w:val="20"/>
        </w:rPr>
        <w:t xml:space="preserve"> „</w:t>
      </w:r>
      <w:r w:rsidR="00E5042A" w:rsidRPr="00181E40">
        <w:rPr>
          <w:rFonts w:ascii="Arial" w:hAnsi="Arial" w:cs="Arial"/>
          <w:sz w:val="20"/>
          <w:szCs w:val="20"/>
        </w:rPr>
        <w:t>ZOZE“</w:t>
      </w:r>
      <w:r w:rsidR="00F0236A" w:rsidRPr="00181E40">
        <w:rPr>
          <w:rFonts w:ascii="Arial" w:hAnsi="Arial" w:cs="Arial"/>
          <w:sz w:val="20"/>
          <w:szCs w:val="20"/>
        </w:rPr>
        <w:t>)</w:t>
      </w:r>
      <w:bookmarkEnd w:id="0"/>
      <w:r w:rsidR="00E5042A" w:rsidRPr="00181E40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181E40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181E40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podle § 6</w:t>
      </w:r>
      <w:r w:rsidR="00980417" w:rsidRPr="00181E40">
        <w:rPr>
          <w:rFonts w:ascii="Arial" w:hAnsi="Arial" w:cs="Arial"/>
          <w:sz w:val="20"/>
          <w:szCs w:val="20"/>
        </w:rPr>
        <w:t>, § 7</w:t>
      </w:r>
      <w:r w:rsidRPr="00181E40">
        <w:rPr>
          <w:rFonts w:ascii="Arial" w:hAnsi="Arial" w:cs="Arial"/>
          <w:sz w:val="20"/>
          <w:szCs w:val="20"/>
        </w:rPr>
        <w:t xml:space="preserve"> a </w:t>
      </w:r>
      <w:r w:rsidR="00980417" w:rsidRPr="00181E40">
        <w:rPr>
          <w:rFonts w:ascii="Arial" w:hAnsi="Arial" w:cs="Arial"/>
          <w:sz w:val="20"/>
          <w:szCs w:val="20"/>
        </w:rPr>
        <w:t xml:space="preserve">§ 9 odst. 3 </w:t>
      </w:r>
      <w:r w:rsidRPr="00181E40">
        <w:rPr>
          <w:rFonts w:ascii="Arial" w:hAnsi="Arial" w:cs="Arial"/>
          <w:sz w:val="20"/>
          <w:szCs w:val="20"/>
        </w:rPr>
        <w:t>ZOZE</w:t>
      </w:r>
      <w:r w:rsidR="00980417" w:rsidRPr="00181E40">
        <w:rPr>
          <w:rFonts w:ascii="Arial" w:hAnsi="Arial" w:cs="Arial"/>
          <w:sz w:val="20"/>
          <w:szCs w:val="20"/>
        </w:rPr>
        <w:t xml:space="preserve"> v souběhu s</w:t>
      </w:r>
      <w:r w:rsidR="00C90EB8" w:rsidRPr="00181E40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181E40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181E40">
        <w:rPr>
          <w:rFonts w:ascii="Arial" w:hAnsi="Arial" w:cs="Arial"/>
          <w:sz w:val="20"/>
          <w:szCs w:val="20"/>
        </w:rPr>
        <w:t xml:space="preserve"> </w:t>
      </w:r>
      <w:r w:rsidR="00CB4382" w:rsidRPr="00181E40">
        <w:rPr>
          <w:rFonts w:ascii="Arial" w:hAnsi="Arial" w:cs="Arial"/>
          <w:sz w:val="20"/>
          <w:szCs w:val="20"/>
        </w:rPr>
        <w:t>ve spojení s</w:t>
      </w:r>
      <w:r w:rsidR="006B05FC" w:rsidRPr="00181E40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181E40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181E40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181E40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181E40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181E40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(dále jen „územní opatření“)</w:t>
      </w:r>
      <w:r w:rsidR="005C3C85" w:rsidRPr="00181E40">
        <w:rPr>
          <w:rFonts w:ascii="Arial" w:hAnsi="Arial" w:cs="Arial"/>
          <w:sz w:val="20"/>
          <w:szCs w:val="20"/>
        </w:rPr>
        <w:t>.</w:t>
      </w:r>
    </w:p>
    <w:p w14:paraId="69201E42" w14:textId="72DADBF5" w:rsidR="000B1823" w:rsidRPr="00181E40" w:rsidRDefault="006B05FC" w:rsidP="00EC161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181E40">
        <w:rPr>
          <w:rFonts w:ascii="Arial" w:hAnsi="Arial" w:cs="Arial"/>
          <w:sz w:val="20"/>
          <w:szCs w:val="20"/>
        </w:rPr>
        <w:t xml:space="preserve">vydává </w:t>
      </w:r>
      <w:r w:rsidRPr="00181E40">
        <w:rPr>
          <w:rFonts w:ascii="Arial" w:hAnsi="Arial" w:cs="Arial"/>
          <w:sz w:val="20"/>
          <w:szCs w:val="20"/>
        </w:rPr>
        <w:t xml:space="preserve">pro </w:t>
      </w:r>
      <w:r w:rsidR="00307F8E" w:rsidRPr="00181E40">
        <w:rPr>
          <w:rFonts w:ascii="Arial" w:hAnsi="Arial" w:cs="Arial"/>
          <w:sz w:val="20"/>
          <w:szCs w:val="20"/>
        </w:rPr>
        <w:t xml:space="preserve">akcelerační </w:t>
      </w:r>
      <w:r w:rsidRPr="00181E40">
        <w:rPr>
          <w:rFonts w:ascii="Arial" w:hAnsi="Arial" w:cs="Arial"/>
          <w:sz w:val="20"/>
          <w:szCs w:val="20"/>
        </w:rPr>
        <w:t xml:space="preserve">oblast </w:t>
      </w:r>
      <w:r w:rsidR="006A27DD" w:rsidRPr="00181E40">
        <w:rPr>
          <w:rFonts w:ascii="Arial" w:hAnsi="Arial" w:cs="Arial"/>
          <w:b/>
          <w:bCs/>
          <w:sz w:val="20"/>
          <w:szCs w:val="20"/>
        </w:rPr>
        <w:t>A</w:t>
      </w:r>
      <w:r w:rsidR="005C7FA5" w:rsidRPr="00181E40">
        <w:rPr>
          <w:rFonts w:ascii="Arial" w:hAnsi="Arial" w:cs="Arial"/>
          <w:b/>
          <w:bCs/>
          <w:sz w:val="20"/>
          <w:szCs w:val="20"/>
        </w:rPr>
        <w:t>O</w:t>
      </w:r>
      <w:r w:rsidR="00B44BA9" w:rsidRPr="00181E40">
        <w:rPr>
          <w:rFonts w:ascii="Arial" w:hAnsi="Arial" w:cs="Arial"/>
          <w:b/>
          <w:bCs/>
          <w:sz w:val="20"/>
          <w:szCs w:val="20"/>
        </w:rPr>
        <w:t>V</w:t>
      </w:r>
      <w:r w:rsidR="00272A77" w:rsidRPr="00181E40">
        <w:rPr>
          <w:rFonts w:ascii="Arial" w:hAnsi="Arial" w:cs="Arial"/>
          <w:b/>
          <w:bCs/>
          <w:sz w:val="20"/>
          <w:szCs w:val="20"/>
        </w:rPr>
        <w:t>20</w:t>
      </w:r>
      <w:r w:rsidR="00B13B98" w:rsidRPr="00181E40">
        <w:rPr>
          <w:rFonts w:ascii="Arial" w:hAnsi="Arial" w:cs="Arial"/>
          <w:b/>
          <w:bCs/>
          <w:sz w:val="20"/>
          <w:szCs w:val="20"/>
        </w:rPr>
        <w:t xml:space="preserve"> </w:t>
      </w:r>
      <w:r w:rsidR="00272A77" w:rsidRPr="00181E40">
        <w:rPr>
          <w:rFonts w:ascii="Arial" w:hAnsi="Arial" w:cs="Arial"/>
          <w:b/>
          <w:bCs/>
          <w:sz w:val="20"/>
          <w:szCs w:val="20"/>
        </w:rPr>
        <w:t>Damnice</w:t>
      </w:r>
      <w:r w:rsidR="006A27DD" w:rsidRPr="00181E40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181E40">
        <w:rPr>
          <w:rFonts w:ascii="Arial" w:hAnsi="Arial" w:cs="Arial"/>
          <w:sz w:val="20"/>
          <w:szCs w:val="20"/>
        </w:rPr>
        <w:t>, vymezen</w:t>
      </w:r>
      <w:r w:rsidR="00B03D3A" w:rsidRPr="00181E40">
        <w:rPr>
          <w:rFonts w:ascii="Arial" w:hAnsi="Arial" w:cs="Arial"/>
          <w:sz w:val="20"/>
          <w:szCs w:val="20"/>
        </w:rPr>
        <w:t>ou</w:t>
      </w:r>
      <w:r w:rsidR="008E6537" w:rsidRPr="00181E40">
        <w:rPr>
          <w:rFonts w:ascii="Arial" w:hAnsi="Arial" w:cs="Arial"/>
          <w:sz w:val="20"/>
          <w:szCs w:val="20"/>
        </w:rPr>
        <w:t xml:space="preserve"> ve </w:t>
      </w:r>
      <w:r w:rsidR="005C7FA5" w:rsidRPr="00181E40">
        <w:rPr>
          <w:rFonts w:ascii="Arial" w:hAnsi="Arial" w:cs="Arial"/>
          <w:sz w:val="20"/>
          <w:szCs w:val="20"/>
        </w:rPr>
        <w:t>Z</w:t>
      </w:r>
      <w:r w:rsidR="008E6537" w:rsidRPr="00181E40">
        <w:rPr>
          <w:rFonts w:ascii="Arial" w:hAnsi="Arial" w:cs="Arial"/>
          <w:sz w:val="20"/>
          <w:szCs w:val="20"/>
        </w:rPr>
        <w:t xml:space="preserve">měně č. 2 </w:t>
      </w:r>
      <w:r w:rsidR="005C7FA5" w:rsidRPr="00181E40">
        <w:rPr>
          <w:rFonts w:ascii="Arial" w:hAnsi="Arial" w:cs="Arial"/>
          <w:sz w:val="20"/>
          <w:szCs w:val="20"/>
        </w:rPr>
        <w:t>ú</w:t>
      </w:r>
      <w:r w:rsidR="008E6537" w:rsidRPr="00181E40">
        <w:rPr>
          <w:rFonts w:ascii="Arial" w:hAnsi="Arial" w:cs="Arial"/>
          <w:sz w:val="20"/>
          <w:szCs w:val="20"/>
        </w:rPr>
        <w:t>zemního rozvoj</w:t>
      </w:r>
      <w:r w:rsidR="005C7FA5" w:rsidRPr="00181E40">
        <w:rPr>
          <w:rFonts w:ascii="Arial" w:hAnsi="Arial" w:cs="Arial"/>
          <w:sz w:val="20"/>
          <w:szCs w:val="20"/>
        </w:rPr>
        <w:t>ového plánu</w:t>
      </w:r>
      <w:r w:rsidR="005C160A" w:rsidRPr="00181E40">
        <w:rPr>
          <w:rFonts w:ascii="Arial" w:hAnsi="Arial" w:cs="Arial"/>
          <w:sz w:val="20"/>
          <w:szCs w:val="20"/>
        </w:rPr>
        <w:t xml:space="preserve"> (dále také jen </w:t>
      </w:r>
      <w:r w:rsidR="6B051097" w:rsidRPr="00181E40">
        <w:rPr>
          <w:rFonts w:ascii="Arial" w:hAnsi="Arial" w:cs="Arial"/>
          <w:sz w:val="20"/>
          <w:szCs w:val="20"/>
        </w:rPr>
        <w:t>„ÚRP“</w:t>
      </w:r>
      <w:r w:rsidR="005C160A" w:rsidRPr="00181E40">
        <w:rPr>
          <w:rFonts w:ascii="Arial" w:hAnsi="Arial" w:cs="Arial"/>
          <w:sz w:val="20"/>
          <w:szCs w:val="20"/>
        </w:rPr>
        <w:t>)</w:t>
      </w:r>
      <w:r w:rsidR="008E6537" w:rsidRPr="00181E40">
        <w:rPr>
          <w:rFonts w:ascii="Arial" w:hAnsi="Arial" w:cs="Arial"/>
          <w:sz w:val="20"/>
          <w:szCs w:val="20"/>
        </w:rPr>
        <w:t xml:space="preserve">. </w:t>
      </w:r>
      <w:r w:rsidR="00F0236A" w:rsidRPr="00181E40">
        <w:rPr>
          <w:rFonts w:ascii="Arial" w:hAnsi="Arial" w:cs="Arial"/>
          <w:sz w:val="20"/>
          <w:szCs w:val="20"/>
        </w:rPr>
        <w:t>Akcelerační oblas</w:t>
      </w:r>
      <w:r w:rsidR="008E6537" w:rsidRPr="00181E40">
        <w:rPr>
          <w:rFonts w:ascii="Arial" w:hAnsi="Arial" w:cs="Arial"/>
          <w:sz w:val="20"/>
          <w:szCs w:val="20"/>
        </w:rPr>
        <w:t>t</w:t>
      </w:r>
      <w:r w:rsidRPr="00181E40">
        <w:rPr>
          <w:rFonts w:ascii="Arial" w:hAnsi="Arial" w:cs="Arial"/>
          <w:sz w:val="20"/>
          <w:szCs w:val="20"/>
        </w:rPr>
        <w:t xml:space="preserve"> </w:t>
      </w:r>
      <w:r w:rsidR="00F0236A" w:rsidRPr="00181E40">
        <w:rPr>
          <w:rFonts w:ascii="Arial" w:hAnsi="Arial" w:cs="Arial"/>
          <w:sz w:val="20"/>
          <w:szCs w:val="20"/>
        </w:rPr>
        <w:t xml:space="preserve">zasahuje do </w:t>
      </w:r>
      <w:r w:rsidR="00CC1E90" w:rsidRPr="00181E40">
        <w:rPr>
          <w:rFonts w:ascii="Arial" w:hAnsi="Arial" w:cs="Arial"/>
          <w:sz w:val="20"/>
          <w:szCs w:val="20"/>
        </w:rPr>
        <w:t>katastrální</w:t>
      </w:r>
      <w:r w:rsidR="00917FD7" w:rsidRPr="00181E40">
        <w:rPr>
          <w:rFonts w:ascii="Arial" w:hAnsi="Arial" w:cs="Arial"/>
          <w:sz w:val="20"/>
          <w:szCs w:val="20"/>
        </w:rPr>
        <w:t>ch</w:t>
      </w:r>
      <w:r w:rsidR="00CC1E90" w:rsidRPr="00181E40">
        <w:rPr>
          <w:rFonts w:ascii="Arial" w:hAnsi="Arial" w:cs="Arial"/>
          <w:sz w:val="20"/>
          <w:szCs w:val="20"/>
        </w:rPr>
        <w:t xml:space="preserve"> území</w:t>
      </w:r>
      <w:r w:rsidR="009B7C0D" w:rsidRPr="00181E40">
        <w:rPr>
          <w:rFonts w:ascii="Arial" w:hAnsi="Arial" w:cs="Arial"/>
          <w:sz w:val="20"/>
          <w:szCs w:val="20"/>
        </w:rPr>
        <w:t xml:space="preserve"> </w:t>
      </w:r>
      <w:r w:rsidR="00272A77" w:rsidRPr="00181E40">
        <w:rPr>
          <w:rFonts w:ascii="Arial" w:hAnsi="Arial" w:cs="Arial"/>
          <w:sz w:val="20"/>
          <w:szCs w:val="20"/>
        </w:rPr>
        <w:t>624675 Damnice v obci Damnice, 628492 Dolenice v obci Dolenice</w:t>
      </w:r>
      <w:r w:rsidR="003504C0" w:rsidRPr="00181E40">
        <w:rPr>
          <w:rFonts w:ascii="Arial" w:hAnsi="Arial" w:cs="Arial"/>
          <w:sz w:val="20"/>
          <w:szCs w:val="20"/>
        </w:rPr>
        <w:t>,</w:t>
      </w:r>
      <w:r w:rsidR="00272A77" w:rsidRPr="00181E40">
        <w:rPr>
          <w:rFonts w:ascii="Arial" w:hAnsi="Arial" w:cs="Arial"/>
          <w:sz w:val="20"/>
          <w:szCs w:val="20"/>
        </w:rPr>
        <w:t xml:space="preserve"> (správní obvod obce s rozšířenou působností</w:t>
      </w:r>
      <w:r w:rsidR="00965A90" w:rsidRPr="00181E40">
        <w:rPr>
          <w:rFonts w:ascii="Arial" w:hAnsi="Arial" w:cs="Arial"/>
          <w:sz w:val="20"/>
          <w:szCs w:val="20"/>
        </w:rPr>
        <w:t>, „dále jen „ORP“,</w:t>
      </w:r>
      <w:r w:rsidR="00272A77" w:rsidRPr="00181E40">
        <w:rPr>
          <w:rFonts w:ascii="Arial" w:hAnsi="Arial" w:cs="Arial"/>
          <w:sz w:val="20"/>
          <w:szCs w:val="20"/>
        </w:rPr>
        <w:t xml:space="preserve"> </w:t>
      </w:r>
      <w:r w:rsidR="00965A90" w:rsidRPr="00181E40">
        <w:rPr>
          <w:rFonts w:ascii="Arial" w:hAnsi="Arial" w:cs="Arial"/>
          <w:sz w:val="20"/>
          <w:szCs w:val="20"/>
        </w:rPr>
        <w:t>Moravský Krumlov</w:t>
      </w:r>
      <w:r w:rsidR="00272A77" w:rsidRPr="00181E40">
        <w:rPr>
          <w:rFonts w:ascii="Arial" w:hAnsi="Arial" w:cs="Arial"/>
          <w:sz w:val="20"/>
          <w:szCs w:val="20"/>
        </w:rPr>
        <w:t>)</w:t>
      </w:r>
      <w:r w:rsidR="00965A90" w:rsidRPr="00181E40">
        <w:rPr>
          <w:rFonts w:ascii="Arial" w:hAnsi="Arial" w:cs="Arial"/>
          <w:sz w:val="20"/>
          <w:szCs w:val="20"/>
        </w:rPr>
        <w:t>,</w:t>
      </w:r>
      <w:r w:rsidR="00272A77" w:rsidRPr="00181E40">
        <w:rPr>
          <w:rFonts w:ascii="Arial" w:hAnsi="Arial" w:cs="Arial"/>
          <w:sz w:val="20"/>
          <w:szCs w:val="20"/>
        </w:rPr>
        <w:t xml:space="preserve"> 614921 Břežany u Znojma v obci Břežany a 685356 Litobratřice v obci Litobratřice (správní obvod </w:t>
      </w:r>
      <w:r w:rsidR="00996700" w:rsidRPr="00181E40">
        <w:rPr>
          <w:rFonts w:ascii="Arial" w:hAnsi="Arial" w:cs="Arial"/>
          <w:sz w:val="20"/>
          <w:szCs w:val="20"/>
        </w:rPr>
        <w:t>ORP</w:t>
      </w:r>
      <w:r w:rsidR="00272A77" w:rsidRPr="00181E40">
        <w:rPr>
          <w:rFonts w:ascii="Arial" w:hAnsi="Arial" w:cs="Arial"/>
          <w:sz w:val="20"/>
          <w:szCs w:val="20"/>
        </w:rPr>
        <w:t xml:space="preserve"> Znojmo)</w:t>
      </w:r>
      <w:r w:rsidR="00917FD7" w:rsidRPr="00181E40">
        <w:rPr>
          <w:rFonts w:ascii="Arial" w:hAnsi="Arial" w:cs="Arial"/>
          <w:sz w:val="20"/>
          <w:szCs w:val="20"/>
        </w:rPr>
        <w:t xml:space="preserve"> </w:t>
      </w:r>
      <w:r w:rsidR="00CC1E90" w:rsidRPr="00181E40">
        <w:rPr>
          <w:rFonts w:ascii="Arial" w:hAnsi="Arial" w:cs="Arial"/>
          <w:sz w:val="20"/>
          <w:szCs w:val="20"/>
        </w:rPr>
        <w:t>a</w:t>
      </w:r>
      <w:r w:rsidR="00917FD7" w:rsidRPr="00181E40">
        <w:rPr>
          <w:rFonts w:ascii="Arial" w:hAnsi="Arial" w:cs="Arial"/>
          <w:sz w:val="20"/>
          <w:szCs w:val="20"/>
        </w:rPr>
        <w:t> </w:t>
      </w:r>
      <w:r w:rsidRPr="00181E40">
        <w:rPr>
          <w:rFonts w:ascii="Arial" w:hAnsi="Arial" w:cs="Arial"/>
          <w:sz w:val="20"/>
          <w:szCs w:val="20"/>
        </w:rPr>
        <w:t>je vyznačen</w:t>
      </w:r>
      <w:r w:rsidR="008E6537" w:rsidRPr="00181E40">
        <w:rPr>
          <w:rFonts w:ascii="Arial" w:hAnsi="Arial" w:cs="Arial"/>
          <w:sz w:val="20"/>
          <w:szCs w:val="20"/>
        </w:rPr>
        <w:t>a</w:t>
      </w:r>
      <w:r w:rsidRPr="00181E40">
        <w:rPr>
          <w:rFonts w:ascii="Arial" w:hAnsi="Arial" w:cs="Arial"/>
          <w:sz w:val="20"/>
          <w:szCs w:val="20"/>
        </w:rPr>
        <w:t xml:space="preserve"> ve výkresu</w:t>
      </w:r>
      <w:r w:rsidR="00712C83" w:rsidRPr="00181E40">
        <w:rPr>
          <w:rFonts w:ascii="Arial" w:hAnsi="Arial" w:cs="Arial"/>
          <w:sz w:val="20"/>
          <w:szCs w:val="20"/>
        </w:rPr>
        <w:t xml:space="preserve">, který je </w:t>
      </w:r>
      <w:r w:rsidR="0058462C" w:rsidRPr="00181E40">
        <w:rPr>
          <w:rFonts w:ascii="Arial" w:hAnsi="Arial" w:cs="Arial"/>
          <w:sz w:val="20"/>
          <w:szCs w:val="20"/>
        </w:rPr>
        <w:t xml:space="preserve">přílohou </w:t>
      </w:r>
      <w:r w:rsidR="00712C83" w:rsidRPr="00181E40">
        <w:rPr>
          <w:rFonts w:ascii="Arial" w:hAnsi="Arial" w:cs="Arial"/>
          <w:sz w:val="20"/>
          <w:szCs w:val="20"/>
        </w:rPr>
        <w:t>tohoto územního opatření</w:t>
      </w:r>
      <w:r w:rsidR="00EA7405" w:rsidRPr="00181E40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181E40">
        <w:rPr>
          <w:rFonts w:ascii="Arial" w:hAnsi="Arial" w:cs="Arial"/>
          <w:sz w:val="20"/>
          <w:szCs w:val="20"/>
        </w:rPr>
        <w:t>.</w:t>
      </w:r>
    </w:p>
    <w:p w14:paraId="0EB2E5B2" w14:textId="319A1230" w:rsidR="00712C83" w:rsidRPr="00181E40" w:rsidRDefault="003A5714" w:rsidP="00EC161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181E40">
        <w:rPr>
          <w:rFonts w:ascii="Arial" w:hAnsi="Arial" w:cs="Arial"/>
          <w:sz w:val="20"/>
          <w:szCs w:val="20"/>
        </w:rPr>
        <w:t xml:space="preserve">ve </w:t>
      </w:r>
      <w:r w:rsidR="000140E8" w:rsidRPr="00181E40">
        <w:rPr>
          <w:rFonts w:ascii="Arial" w:hAnsi="Arial" w:cs="Arial"/>
          <w:sz w:val="20"/>
          <w:szCs w:val="20"/>
        </w:rPr>
        <w:t>Z</w:t>
      </w:r>
      <w:r w:rsidR="001109B5" w:rsidRPr="00181E40">
        <w:rPr>
          <w:rFonts w:ascii="Arial" w:hAnsi="Arial" w:cs="Arial"/>
          <w:sz w:val="20"/>
          <w:szCs w:val="20"/>
        </w:rPr>
        <w:t xml:space="preserve">měně č. 2 </w:t>
      </w:r>
      <w:r w:rsidR="00DE3B8E" w:rsidRPr="00181E40">
        <w:rPr>
          <w:rFonts w:ascii="Arial" w:hAnsi="Arial" w:cs="Arial"/>
          <w:sz w:val="20"/>
          <w:szCs w:val="20"/>
        </w:rPr>
        <w:t>územního rozvoj</w:t>
      </w:r>
      <w:r w:rsidR="000140E8" w:rsidRPr="00181E40">
        <w:rPr>
          <w:rFonts w:ascii="Arial" w:hAnsi="Arial" w:cs="Arial"/>
          <w:sz w:val="20"/>
          <w:szCs w:val="20"/>
        </w:rPr>
        <w:t>ového plánu</w:t>
      </w:r>
      <w:r w:rsidR="00DE3B8E" w:rsidRPr="00181E40">
        <w:rPr>
          <w:rFonts w:ascii="Arial" w:hAnsi="Arial" w:cs="Arial"/>
          <w:sz w:val="20"/>
          <w:szCs w:val="20"/>
        </w:rPr>
        <w:t xml:space="preserve"> </w:t>
      </w:r>
      <w:r w:rsidRPr="00181E40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181E40">
        <w:rPr>
          <w:rFonts w:ascii="Arial" w:hAnsi="Arial" w:cs="Arial"/>
          <w:sz w:val="20"/>
          <w:szCs w:val="20"/>
        </w:rPr>
        <w:t xml:space="preserve"> výrob</w:t>
      </w:r>
      <w:r w:rsidRPr="00181E40">
        <w:rPr>
          <w:rFonts w:ascii="Arial" w:hAnsi="Arial" w:cs="Arial"/>
          <w:sz w:val="20"/>
          <w:szCs w:val="20"/>
        </w:rPr>
        <w:t>y</w:t>
      </w:r>
      <w:r w:rsidR="00712C83" w:rsidRPr="00181E40">
        <w:rPr>
          <w:rFonts w:ascii="Arial" w:hAnsi="Arial" w:cs="Arial"/>
          <w:sz w:val="20"/>
          <w:szCs w:val="20"/>
        </w:rPr>
        <w:t xml:space="preserve"> energie z</w:t>
      </w:r>
      <w:r w:rsidR="00CB738F" w:rsidRPr="00181E40">
        <w:rPr>
          <w:rFonts w:ascii="Arial" w:hAnsi="Arial" w:cs="Arial"/>
          <w:sz w:val="20"/>
          <w:szCs w:val="20"/>
        </w:rPr>
        <w:t> </w:t>
      </w:r>
      <w:r w:rsidR="00CB738F" w:rsidRPr="00181E40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181E40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181E40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4C177967" w:rsidR="00712C83" w:rsidRPr="00181E40" w:rsidRDefault="00712C83" w:rsidP="00EC1612">
      <w:pPr>
        <w:pStyle w:val="Odstavecseseznamem"/>
        <w:numPr>
          <w:ilvl w:val="0"/>
          <w:numId w:val="28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181E40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181E40">
        <w:rPr>
          <w:rFonts w:ascii="Arial" w:hAnsi="Arial" w:cs="Arial"/>
          <w:sz w:val="20"/>
          <w:szCs w:val="20"/>
        </w:rPr>
        <w:t xml:space="preserve"> </w:t>
      </w:r>
      <w:r w:rsidR="002120FC" w:rsidRPr="00181E40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181E40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181E40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181E40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181E40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181E40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181E40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181E40">
        <w:rPr>
          <w:rFonts w:ascii="Arial" w:hAnsi="Arial" w:cs="Arial"/>
          <w:b/>
          <w:bCs/>
          <w:sz w:val="20"/>
          <w:szCs w:val="20"/>
        </w:rPr>
        <w:t>OZE</w:t>
      </w:r>
      <w:r w:rsidRPr="00181E40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04709DDF" w:rsidR="00406D1B" w:rsidRPr="00181E40" w:rsidRDefault="00406D1B" w:rsidP="002067B9">
      <w:pPr>
        <w:pStyle w:val="Odstavecseseznamem"/>
        <w:numPr>
          <w:ilvl w:val="1"/>
          <w:numId w:val="28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4145C752" w:rsidR="00A14AE1" w:rsidRPr="00181E40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00181E40">
        <w:rPr>
          <w:rFonts w:ascii="Arial" w:hAnsi="Arial" w:cs="Arial"/>
          <w:sz w:val="20"/>
          <w:szCs w:val="20"/>
        </w:rPr>
        <w:t xml:space="preserve">(dále </w:t>
      </w:r>
      <w:r w:rsidR="34B954CF" w:rsidRPr="00181E40">
        <w:rPr>
          <w:rFonts w:ascii="Arial" w:hAnsi="Arial" w:cs="Arial"/>
          <w:sz w:val="20"/>
          <w:szCs w:val="20"/>
        </w:rPr>
        <w:t>též</w:t>
      </w:r>
      <w:r w:rsidR="005C160A" w:rsidRPr="00181E40">
        <w:rPr>
          <w:rFonts w:ascii="Arial" w:hAnsi="Arial" w:cs="Arial"/>
          <w:sz w:val="20"/>
          <w:szCs w:val="20"/>
        </w:rPr>
        <w:t xml:space="preserve"> </w:t>
      </w:r>
      <w:r w:rsidR="15684374" w:rsidRPr="00181E40">
        <w:rPr>
          <w:rFonts w:ascii="Arial" w:hAnsi="Arial" w:cs="Arial"/>
          <w:sz w:val="20"/>
          <w:szCs w:val="20"/>
        </w:rPr>
        <w:t>„VTE“</w:t>
      </w:r>
      <w:r w:rsidR="005C160A" w:rsidRPr="00181E40">
        <w:rPr>
          <w:rFonts w:ascii="Arial" w:hAnsi="Arial" w:cs="Arial"/>
          <w:sz w:val="20"/>
          <w:szCs w:val="20"/>
        </w:rPr>
        <w:t xml:space="preserve">) </w:t>
      </w:r>
      <w:r w:rsidRPr="00181E40">
        <w:rPr>
          <w:rFonts w:ascii="Arial" w:hAnsi="Arial" w:cs="Arial"/>
          <w:sz w:val="20"/>
          <w:szCs w:val="20"/>
        </w:rPr>
        <w:t xml:space="preserve">v akcelerační oblasti nepřesáhne </w:t>
      </w:r>
      <w:r w:rsidR="00262979" w:rsidRPr="00181E40">
        <w:rPr>
          <w:rFonts w:ascii="Arial" w:hAnsi="Arial" w:cs="Arial"/>
          <w:sz w:val="20"/>
          <w:szCs w:val="20"/>
        </w:rPr>
        <w:t>2</w:t>
      </w:r>
      <w:r w:rsidR="00E66EA8" w:rsidRPr="00181E40">
        <w:rPr>
          <w:rFonts w:ascii="Arial" w:hAnsi="Arial" w:cs="Arial"/>
          <w:sz w:val="20"/>
          <w:szCs w:val="20"/>
        </w:rPr>
        <w:t>50</w:t>
      </w:r>
      <w:r w:rsidRPr="00181E40">
        <w:rPr>
          <w:rFonts w:ascii="Arial" w:hAnsi="Arial" w:cs="Arial"/>
          <w:sz w:val="20"/>
          <w:szCs w:val="20"/>
        </w:rPr>
        <w:t>,0 m, měřeno od úrovně styku stožáru (tubusu) větrné elektrárny se základem po horní úvrať listů rotoru.</w:t>
      </w:r>
    </w:p>
    <w:p w14:paraId="2380A121" w14:textId="2A2FA7CC" w:rsidR="00A14AE1" w:rsidRPr="00181E40" w:rsidRDefault="00580284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Záměry OZE a související infrastruktury budou umisťovány mimo nemovité kulturní památky. </w:t>
      </w:r>
      <w:r w:rsidR="000E7964" w:rsidRPr="00181E40">
        <w:rPr>
          <w:rFonts w:ascii="Arial" w:hAnsi="Arial" w:cs="Arial"/>
          <w:sz w:val="20"/>
          <w:szCs w:val="20"/>
        </w:rPr>
        <w:t xml:space="preserve">Půdorysná výměra areálů určených pro skladování elektřiny (např. oplocených areálů s kontejnery) nepřesáhne </w:t>
      </w:r>
      <w:r w:rsidR="00E618C9" w:rsidRPr="00181E40">
        <w:rPr>
          <w:rFonts w:ascii="Arial" w:hAnsi="Arial" w:cs="Arial"/>
          <w:sz w:val="20"/>
          <w:szCs w:val="20"/>
        </w:rPr>
        <w:t>0,</w:t>
      </w:r>
      <w:r w:rsidR="007635F3" w:rsidRPr="00181E40">
        <w:rPr>
          <w:rFonts w:ascii="Arial" w:hAnsi="Arial" w:cs="Arial"/>
          <w:sz w:val="20"/>
          <w:szCs w:val="20"/>
        </w:rPr>
        <w:t>06</w:t>
      </w:r>
      <w:r w:rsidR="000E7964" w:rsidRPr="00181E40">
        <w:rPr>
          <w:rFonts w:ascii="Arial" w:hAnsi="Arial" w:cs="Arial"/>
          <w:sz w:val="20"/>
          <w:szCs w:val="20"/>
        </w:rPr>
        <w:t xml:space="preserve"> ha</w:t>
      </w:r>
      <w:r w:rsidR="0034304C" w:rsidRPr="00181E40">
        <w:rPr>
          <w:rFonts w:ascii="Arial" w:hAnsi="Arial" w:cs="Arial"/>
          <w:sz w:val="20"/>
          <w:szCs w:val="20"/>
        </w:rPr>
        <w:t xml:space="preserve"> </w:t>
      </w:r>
      <w:r w:rsidR="004F0529" w:rsidRPr="00181E40">
        <w:rPr>
          <w:rFonts w:ascii="Arial" w:hAnsi="Arial" w:cs="Arial"/>
          <w:sz w:val="20"/>
          <w:szCs w:val="20"/>
        </w:rPr>
        <w:t>na jednu VTE</w:t>
      </w:r>
      <w:r w:rsidR="0034304C" w:rsidRPr="00181E40">
        <w:rPr>
          <w:rFonts w:ascii="Arial" w:hAnsi="Arial" w:cs="Arial"/>
          <w:sz w:val="20"/>
          <w:szCs w:val="20"/>
        </w:rPr>
        <w:t xml:space="preserve"> a </w:t>
      </w:r>
      <w:r w:rsidR="007635F3" w:rsidRPr="00181E40">
        <w:rPr>
          <w:rFonts w:ascii="Arial" w:hAnsi="Arial" w:cs="Arial"/>
          <w:sz w:val="20"/>
          <w:szCs w:val="20"/>
        </w:rPr>
        <w:t>0,</w:t>
      </w:r>
      <w:r w:rsidR="00191F4B" w:rsidRPr="00181E40">
        <w:rPr>
          <w:rFonts w:ascii="Arial" w:hAnsi="Arial" w:cs="Arial"/>
          <w:sz w:val="20"/>
          <w:szCs w:val="20"/>
        </w:rPr>
        <w:t>6</w:t>
      </w:r>
      <w:r w:rsidR="0034304C" w:rsidRPr="00181E40">
        <w:rPr>
          <w:rFonts w:ascii="Arial" w:hAnsi="Arial" w:cs="Arial"/>
          <w:sz w:val="20"/>
          <w:szCs w:val="20"/>
        </w:rPr>
        <w:t xml:space="preserve"> ha pro celou akcelerační oblast</w:t>
      </w:r>
      <w:r w:rsidR="000E7964" w:rsidRPr="00181E40">
        <w:rPr>
          <w:rFonts w:ascii="Arial" w:hAnsi="Arial" w:cs="Arial"/>
          <w:sz w:val="20"/>
          <w:szCs w:val="20"/>
        </w:rPr>
        <w:t xml:space="preserve">. Přitom v žádné části areálu </w:t>
      </w:r>
      <w:r w:rsidR="0082450B" w:rsidRPr="00181E40">
        <w:rPr>
          <w:rFonts w:ascii="Arial" w:hAnsi="Arial" w:cs="Arial"/>
          <w:sz w:val="20"/>
          <w:szCs w:val="20"/>
        </w:rPr>
        <w:t>nesmí výška staveb a zařízení pro</w:t>
      </w:r>
      <w:r w:rsidR="005C7120" w:rsidRPr="00181E40">
        <w:rPr>
          <w:rFonts w:ascii="Arial" w:hAnsi="Arial" w:cs="Arial"/>
          <w:sz w:val="20"/>
          <w:szCs w:val="20"/>
        </w:rPr>
        <w:t> </w:t>
      </w:r>
      <w:r w:rsidR="0082450B" w:rsidRPr="00181E40">
        <w:rPr>
          <w:rFonts w:ascii="Arial" w:hAnsi="Arial" w:cs="Arial"/>
          <w:sz w:val="20"/>
          <w:szCs w:val="20"/>
        </w:rPr>
        <w:t>ukládání elektřiny přesáhnout 8,0 m, měřeno od upraveného terénu po nejvyšší bod stavby/zařízení (např. atika, hřeben střechy</w:t>
      </w:r>
      <w:r w:rsidR="007E1DEB" w:rsidRPr="00181E40">
        <w:rPr>
          <w:rFonts w:ascii="Arial" w:hAnsi="Arial" w:cs="Arial"/>
          <w:sz w:val="20"/>
          <w:szCs w:val="20"/>
        </w:rPr>
        <w:t>, horní hrana kontejneru</w:t>
      </w:r>
      <w:r w:rsidR="0082450B" w:rsidRPr="00181E40">
        <w:rPr>
          <w:rFonts w:ascii="Arial" w:hAnsi="Arial" w:cs="Arial"/>
          <w:sz w:val="20"/>
          <w:szCs w:val="20"/>
        </w:rPr>
        <w:t xml:space="preserve">). Uvedený výškový limit musí být dodržen uprostřed každé hrany vnějšího líce stavby/zařízení. </w:t>
      </w:r>
    </w:p>
    <w:p w14:paraId="1DF82795" w14:textId="4D46F7B4" w:rsidR="005840B4" w:rsidRPr="00181E40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  <w:r w:rsidR="000A2355" w:rsidRPr="00181E40">
        <w:rPr>
          <w:rFonts w:ascii="Arial" w:hAnsi="Arial" w:cs="Arial"/>
          <w:sz w:val="20"/>
          <w:szCs w:val="20"/>
        </w:rPr>
        <w:t xml:space="preserve"> </w:t>
      </w:r>
    </w:p>
    <w:p w14:paraId="1D49EB42" w14:textId="631341A9" w:rsidR="007C4E6D" w:rsidRPr="00181E40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lastRenderedPageBreak/>
        <w:t>V místě základů větrné elektrárny a zařízení související infrastruktury nebudou prováděny terénní úpravy, kterými by se původní úroveň terénu zvyšovala o více než 5,0 m nebo snižovala o více než 5,0 m. Podmínka se nevztahuje na případné dočasné terénní úpravy po dobu výstavby větrné elektrárny.</w:t>
      </w:r>
    </w:p>
    <w:p w14:paraId="40FF57AE" w14:textId="248EDC85" w:rsidR="007C4E6D" w:rsidRPr="00181E40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339F2C4B" w:rsidR="00404D6A" w:rsidRPr="00181E40" w:rsidRDefault="00404D6A" w:rsidP="00074077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2" w:name="_Hlk214036783"/>
      <w:r w:rsidRPr="00181E40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074077" w:rsidRPr="00181E40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 nezbytném rozsahu. V rámci projektového řešení bude preferováno jejich vedení po okrajích půdních bloků.</w:t>
      </w:r>
    </w:p>
    <w:p w14:paraId="49BAC73C" w14:textId="1D7A36FB" w:rsidR="00404D6A" w:rsidRPr="00181E40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2288B919" w:rsidR="007C4E6D" w:rsidRPr="00181E40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181E40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B02611" w:rsidRPr="00181E40">
        <w:rPr>
          <w:rFonts w:ascii="Arial" w:hAnsi="Arial" w:cs="Arial"/>
          <w:sz w:val="20"/>
          <w:szCs w:val="20"/>
        </w:rPr>
        <w:t>případně</w:t>
      </w:r>
      <w:r w:rsidR="00577AAB" w:rsidRPr="00181E40">
        <w:rPr>
          <w:rFonts w:ascii="Arial" w:hAnsi="Arial" w:cs="Arial"/>
          <w:sz w:val="20"/>
          <w:szCs w:val="20"/>
        </w:rPr>
        <w:t xml:space="preserve"> od okrajů</w:t>
      </w:r>
      <w:r w:rsidR="00B02611" w:rsidRPr="00181E40">
        <w:rPr>
          <w:rFonts w:ascii="Arial" w:hAnsi="Arial" w:cs="Arial"/>
          <w:sz w:val="20"/>
          <w:szCs w:val="20"/>
        </w:rPr>
        <w:t xml:space="preserve"> břehových porostů, </w:t>
      </w:r>
      <w:r w:rsidRPr="00181E40">
        <w:rPr>
          <w:rFonts w:ascii="Arial" w:hAnsi="Arial" w:cs="Arial"/>
          <w:sz w:val="20"/>
          <w:szCs w:val="20"/>
        </w:rPr>
        <w:t>vyjma nezbytných křížení liniové dopravní a technické infrastruktury s vodním tokem.</w:t>
      </w:r>
    </w:p>
    <w:p w14:paraId="3239DE0B" w14:textId="1A2C7E25" w:rsidR="007C4E6D" w:rsidRPr="00181E40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181E40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181E40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550CCD54" w:rsidRPr="00181E40">
        <w:rPr>
          <w:rFonts w:ascii="Arial" w:hAnsi="Arial" w:cs="Arial"/>
          <w:sz w:val="20"/>
          <w:szCs w:val="20"/>
        </w:rPr>
        <w:t>„ÚSES“</w:t>
      </w:r>
      <w:r w:rsidR="005C160A" w:rsidRPr="00181E40">
        <w:rPr>
          <w:rFonts w:ascii="Arial" w:hAnsi="Arial" w:cs="Arial"/>
          <w:sz w:val="20"/>
          <w:szCs w:val="20"/>
        </w:rPr>
        <w:t>)</w:t>
      </w:r>
      <w:r w:rsidRPr="00181E40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0C4A6C81" w:rsidR="00B34A16" w:rsidRPr="00181E40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181E40">
        <w:rPr>
          <w:rFonts w:ascii="Arial" w:hAnsi="Arial" w:cs="Arial"/>
          <w:sz w:val="20"/>
          <w:szCs w:val="20"/>
        </w:rPr>
        <w:t>Bude zajištěna</w:t>
      </w:r>
      <w:r w:rsidR="001B0D09" w:rsidRPr="00181E40">
        <w:rPr>
          <w:rFonts w:ascii="Arial" w:hAnsi="Arial" w:cs="Arial"/>
          <w:sz w:val="20"/>
          <w:szCs w:val="20"/>
        </w:rPr>
        <w:t xml:space="preserve"> ochran</w:t>
      </w:r>
      <w:r w:rsidR="00EA756C" w:rsidRPr="00181E40">
        <w:rPr>
          <w:rFonts w:ascii="Arial" w:hAnsi="Arial" w:cs="Arial"/>
          <w:sz w:val="20"/>
          <w:szCs w:val="20"/>
        </w:rPr>
        <w:t>a</w:t>
      </w:r>
      <w:r w:rsidR="001B0D09" w:rsidRPr="00181E40">
        <w:rPr>
          <w:rFonts w:ascii="Arial" w:hAnsi="Arial" w:cs="Arial"/>
          <w:sz w:val="20"/>
          <w:szCs w:val="20"/>
        </w:rPr>
        <w:t xml:space="preserve"> ptáků</w:t>
      </w:r>
      <w:r w:rsidR="009008D1" w:rsidRPr="00181E40">
        <w:rPr>
          <w:rFonts w:ascii="Arial" w:hAnsi="Arial" w:cs="Arial"/>
          <w:sz w:val="20"/>
          <w:szCs w:val="20"/>
        </w:rPr>
        <w:t xml:space="preserve"> </w:t>
      </w:r>
      <w:r w:rsidR="000D1343" w:rsidRPr="00181E40">
        <w:rPr>
          <w:rFonts w:ascii="Arial" w:hAnsi="Arial" w:cs="Arial"/>
          <w:sz w:val="20"/>
          <w:szCs w:val="20"/>
        </w:rPr>
        <w:t xml:space="preserve">a netopýrů </w:t>
      </w:r>
      <w:r w:rsidR="009008D1" w:rsidRPr="00181E40">
        <w:rPr>
          <w:rFonts w:ascii="Arial" w:hAnsi="Arial" w:cs="Arial"/>
          <w:sz w:val="20"/>
          <w:szCs w:val="20"/>
        </w:rPr>
        <w:t>těmito způsoby</w:t>
      </w:r>
      <w:r w:rsidRPr="00181E40">
        <w:rPr>
          <w:rFonts w:ascii="Arial" w:hAnsi="Arial" w:cs="Arial"/>
          <w:sz w:val="20"/>
          <w:szCs w:val="20"/>
        </w:rPr>
        <w:t>:</w:t>
      </w:r>
    </w:p>
    <w:p w14:paraId="1BD2FDFA" w14:textId="555A7067" w:rsidR="00B34A16" w:rsidRPr="00181E40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</w:t>
      </w:r>
      <w:r w:rsidR="001B0D09" w:rsidRPr="00181E40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00181E40">
        <w:rPr>
          <w:rFonts w:ascii="Arial" w:hAnsi="Arial" w:cs="Arial"/>
          <w:sz w:val="20"/>
          <w:szCs w:val="20"/>
        </w:rPr>
        <w:t>–</w:t>
      </w:r>
      <w:r w:rsidR="001B0D09" w:rsidRPr="00181E40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00181E40">
        <w:rPr>
          <w:rFonts w:ascii="Arial" w:hAnsi="Arial" w:cs="Arial"/>
          <w:sz w:val="20"/>
          <w:szCs w:val="20"/>
        </w:rPr>
        <w:t>přednostně realizován</w:t>
      </w:r>
      <w:r w:rsidR="001B0D09" w:rsidRPr="00181E40">
        <w:rPr>
          <w:rFonts w:ascii="Arial" w:hAnsi="Arial" w:cs="Arial"/>
          <w:sz w:val="20"/>
          <w:szCs w:val="20"/>
        </w:rPr>
        <w:t>o podzemní</w:t>
      </w:r>
      <w:r w:rsidR="5336C162" w:rsidRPr="00181E40">
        <w:rPr>
          <w:rFonts w:ascii="Arial" w:hAnsi="Arial" w:cs="Arial"/>
          <w:sz w:val="20"/>
          <w:szCs w:val="20"/>
        </w:rPr>
        <w:t>m</w:t>
      </w:r>
      <w:r w:rsidR="001B0D09" w:rsidRPr="00181E40">
        <w:rPr>
          <w:rFonts w:ascii="Arial" w:hAnsi="Arial" w:cs="Arial"/>
          <w:sz w:val="20"/>
          <w:szCs w:val="20"/>
        </w:rPr>
        <w:t xml:space="preserve"> kabelem</w:t>
      </w:r>
      <w:r w:rsidR="00856BFE" w:rsidRPr="00181E40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00181E40">
        <w:rPr>
          <w:rFonts w:ascii="Arial" w:hAnsi="Arial" w:cs="Arial"/>
          <w:sz w:val="20"/>
          <w:szCs w:val="20"/>
        </w:rPr>
        <w:t>.</w:t>
      </w:r>
    </w:p>
    <w:p w14:paraId="4149FB9F" w14:textId="3DA1C0BB" w:rsidR="001B0D09" w:rsidRPr="00181E40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</w:t>
      </w:r>
      <w:r w:rsidR="001B0D09" w:rsidRPr="00181E40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9129C9" w:rsidRPr="00181E40">
        <w:rPr>
          <w:rFonts w:ascii="Arial" w:hAnsi="Arial" w:cs="Arial"/>
          <w:sz w:val="20"/>
          <w:szCs w:val="20"/>
        </w:rPr>
        <w:t xml:space="preserve"> (viz bod 3.2)</w:t>
      </w:r>
      <w:r w:rsidR="00B029E7" w:rsidRPr="00181E40">
        <w:rPr>
          <w:rFonts w:ascii="Arial" w:hAnsi="Arial" w:cs="Arial"/>
          <w:sz w:val="20"/>
          <w:szCs w:val="20"/>
        </w:rPr>
        <w:t>.</w:t>
      </w:r>
    </w:p>
    <w:p w14:paraId="4E46CDD7" w14:textId="19B8CEC2" w:rsidR="001B0D09" w:rsidRPr="00181E40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</w:t>
      </w:r>
      <w:r w:rsidR="001B0D09" w:rsidRPr="00181E40">
        <w:rPr>
          <w:rFonts w:ascii="Arial" w:hAnsi="Arial" w:cs="Arial"/>
          <w:sz w:val="20"/>
          <w:szCs w:val="20"/>
        </w:rPr>
        <w:t xml:space="preserve">řed hnízděním na VTE </w:t>
      </w:r>
      <w:r w:rsidR="005C267F" w:rsidRPr="00181E40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181E40">
        <w:rPr>
          <w:rFonts w:ascii="Arial" w:hAnsi="Arial" w:cs="Arial"/>
          <w:sz w:val="20"/>
          <w:szCs w:val="20"/>
        </w:rPr>
        <w:t>volbou vhodného technického řešení</w:t>
      </w:r>
      <w:r w:rsidR="00997BC0" w:rsidRPr="00181E40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 w:rsidRPr="00181E40">
        <w:rPr>
          <w:rFonts w:ascii="Arial" w:hAnsi="Arial" w:cs="Arial"/>
          <w:sz w:val="20"/>
          <w:szCs w:val="20"/>
        </w:rPr>
        <w:t>.</w:t>
      </w:r>
    </w:p>
    <w:p w14:paraId="0126B8A2" w14:textId="600F40D7" w:rsidR="00085B98" w:rsidRPr="00181E40" w:rsidRDefault="001B0D09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00181E40">
        <w:rPr>
          <w:rFonts w:ascii="Arial" w:hAnsi="Arial" w:cs="Arial"/>
          <w:sz w:val="20"/>
          <w:szCs w:val="20"/>
        </w:rPr>
        <w:t xml:space="preserve">Pro </w:t>
      </w:r>
      <w:r w:rsidR="00190E5A" w:rsidRPr="00181E40">
        <w:rPr>
          <w:rFonts w:ascii="Arial" w:hAnsi="Arial" w:cs="Arial"/>
          <w:sz w:val="20"/>
          <w:szCs w:val="20"/>
        </w:rPr>
        <w:t>navazující</w:t>
      </w:r>
      <w:r w:rsidRPr="00181E40">
        <w:rPr>
          <w:rFonts w:ascii="Arial" w:hAnsi="Arial" w:cs="Arial"/>
          <w:sz w:val="20"/>
          <w:szCs w:val="20"/>
        </w:rPr>
        <w:t xml:space="preserve"> řízení</w:t>
      </w:r>
      <w:r w:rsidR="00190E5A" w:rsidRPr="00181E40">
        <w:rPr>
          <w:rFonts w:ascii="Arial" w:hAnsi="Arial" w:cs="Arial"/>
          <w:sz w:val="20"/>
          <w:szCs w:val="20"/>
        </w:rPr>
        <w:t xml:space="preserve"> dle stavebního zákona</w:t>
      </w:r>
      <w:r w:rsidRPr="00181E40">
        <w:rPr>
          <w:rFonts w:ascii="Arial" w:hAnsi="Arial" w:cs="Arial"/>
          <w:sz w:val="20"/>
          <w:szCs w:val="20"/>
        </w:rPr>
        <w:t xml:space="preserve"> zpracovat hlukovou studii </w:t>
      </w:r>
      <w:r w:rsidR="002408BF" w:rsidRPr="00181E40">
        <w:rPr>
          <w:rFonts w:ascii="Arial" w:hAnsi="Arial" w:cs="Arial"/>
          <w:sz w:val="20"/>
          <w:szCs w:val="20"/>
        </w:rPr>
        <w:t>hodnotící vliv nově umisťovaného OZE kumulativně spolu se stávajícími či povolenými stacionárními zdroji hluku a již projednávanými záměry stacionárních zdrojů hluku v dotčeném území, která prokáže, že nebudou překračovány hygienické limity hluku v chráněných venkovních prostorech a chráněných venkovních prostorech staveb</w:t>
      </w:r>
      <w:r w:rsidR="00085B98" w:rsidRPr="00181E40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181E40" w:rsidRDefault="00085B98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Pro </w:t>
      </w:r>
      <w:r w:rsidR="00190E5A" w:rsidRPr="00181E40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181E40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181E40">
        <w:rPr>
          <w:rFonts w:ascii="Arial" w:hAnsi="Arial" w:cs="Arial"/>
          <w:sz w:val="20"/>
          <w:szCs w:val="20"/>
        </w:rPr>
        <w:t>obytnou zástavbu</w:t>
      </w:r>
      <w:r w:rsidR="001B0D09" w:rsidRPr="00181E40">
        <w:rPr>
          <w:rFonts w:ascii="Arial" w:hAnsi="Arial" w:cs="Arial"/>
          <w:sz w:val="20"/>
          <w:szCs w:val="20"/>
        </w:rPr>
        <w:t xml:space="preserve"> s vymezením VTE, u nichž je nutno dobu provozu omezit tak, aby shadow flicker efekt nepřekročil dobu trvání 30 hodin/rok</w:t>
      </w:r>
      <w:bookmarkEnd w:id="5"/>
      <w:r w:rsidR="001B0D09" w:rsidRPr="00181E40">
        <w:rPr>
          <w:rFonts w:ascii="Arial" w:hAnsi="Arial" w:cs="Arial"/>
          <w:sz w:val="20"/>
          <w:szCs w:val="20"/>
        </w:rPr>
        <w:t>.</w:t>
      </w:r>
    </w:p>
    <w:p w14:paraId="1A2160E8" w14:textId="77777777" w:rsidR="0019629F" w:rsidRPr="00181E40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(20-60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Pr="00181E40" w:rsidRDefault="0019629F" w:rsidP="00EC1612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181E40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054DCEF4" w14:textId="66166B86" w:rsidR="00BD2E92" w:rsidRPr="00181E40" w:rsidRDefault="00CA3512" w:rsidP="00F4766F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181E40">
        <w:rPr>
          <w:rFonts w:ascii="Arial" w:hAnsi="Arial" w:cs="Arial"/>
          <w:sz w:val="20"/>
          <w:szCs w:val="20"/>
        </w:rPr>
        <w:t>Podmínka nebyla stanovena</w:t>
      </w:r>
      <w:r w:rsidR="00BD2E92" w:rsidRPr="00181E40">
        <w:rPr>
          <w:rFonts w:ascii="Arial" w:hAnsi="Arial" w:cs="Arial"/>
          <w:sz w:val="20"/>
          <w:szCs w:val="20"/>
        </w:rPr>
        <w:t>.</w:t>
      </w:r>
    </w:p>
    <w:p w14:paraId="749D3CAD" w14:textId="29D81FF2" w:rsidR="002408BF" w:rsidRPr="00181E40" w:rsidRDefault="00373FB4" w:rsidP="00F4766F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  <w:lang w:val="cs"/>
        </w:rPr>
      </w:pPr>
      <w:r w:rsidRPr="00181E40">
        <w:rPr>
          <w:rFonts w:ascii="Arial" w:hAnsi="Arial" w:cs="Arial"/>
          <w:sz w:val="20"/>
          <w:szCs w:val="20"/>
        </w:rPr>
        <w:t xml:space="preserve"> Zemědělskou půdu zařazenou do I. a 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</w:t>
      </w:r>
      <w:r w:rsidRPr="00181E40">
        <w:rPr>
          <w:rFonts w:ascii="Arial" w:hAnsi="Arial" w:cs="Arial"/>
          <w:sz w:val="20"/>
          <w:szCs w:val="20"/>
        </w:rPr>
        <w:lastRenderedPageBreak/>
        <w:t>veřejné zájmy, bez narušení bezpečnosti nebo bez ztráty funkčnosti záměru. Při rovnocenných variantách umístění musí být vždy zvolena varianta s nižším dotčením kvalitnější zemědělské půdy. Tento požadavek se uplatní přiměřeně i při volbě mezi ostatními třídami ochrany ZPF. Celková plocha dlouhodobého nebo trvalého odnětí ZPF pro záměry OZE v celé akcelerační oblasti nepřekročí 3,</w:t>
      </w:r>
      <w:r w:rsidR="006F0C27" w:rsidRPr="00181E40">
        <w:rPr>
          <w:rFonts w:ascii="Arial" w:hAnsi="Arial" w:cs="Arial"/>
          <w:sz w:val="20"/>
          <w:szCs w:val="20"/>
        </w:rPr>
        <w:t>42</w:t>
      </w:r>
      <w:r w:rsidRPr="00181E40">
        <w:rPr>
          <w:rFonts w:ascii="Arial" w:hAnsi="Arial" w:cs="Arial"/>
          <w:sz w:val="20"/>
          <w:szCs w:val="20"/>
        </w:rPr>
        <w:t xml:space="preserve"> ha</w:t>
      </w:r>
    </w:p>
    <w:p w14:paraId="595C8E13" w14:textId="77777777" w:rsidR="007D766D" w:rsidRPr="00181E40" w:rsidRDefault="007D766D" w:rsidP="007D766D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Zábor na pozemcích určených k plnění funkcí lesa bude minimalizován. Záměry pro využití OZE a jejich infrastrukturu budované na pozemcích určených k 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 lesních pozemcích vedeny pouze v nezbytném rozsahu a přednostně tak, aby nevznikaly dopady v podobě fragmentace lesních celků. Zařízení určená pro skladování elektřiny budou umísťována přednostně mimo pozemky lesa ve vzdálenosti minimálně 30 m od okraje lesa.</w:t>
      </w:r>
    </w:p>
    <w:p w14:paraId="3ACAE5E5" w14:textId="77777777" w:rsidR="007A2E8C" w:rsidRPr="00181E40" w:rsidRDefault="007A2E8C" w:rsidP="007A2E8C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 xml:space="preserve">Výběr umístění VTE bude proveden s ohledem na potřebu minimalizace dopadů na zvláště chráněné druhy rostlin a živočichů, přítomné přírodní biotopy a extrémní a vodou ovlivněná lesní stanoviště v součinnosti s odborně způsobilou osobou s vysokoškolským přírodovědným vzděláním a minimálně tříletou praxí </w:t>
      </w:r>
      <w:r w:rsidRPr="00181E40">
        <w:t>v navrhování</w:t>
      </w:r>
      <w:r w:rsidRPr="00181E40">
        <w:rPr>
          <w:rFonts w:ascii="Arial" w:hAnsi="Arial" w:cs="Arial"/>
          <w:sz w:val="20"/>
          <w:szCs w:val="20"/>
        </w:rPr>
        <w:t xml:space="preserve"> opatření (biologický dozor). Biologický dozor se podílí na přípravě opatření a dohledu na jejich provádění ve fázi přípravy a realizace záměru. V případě, kdy nelze dopady na zvláště chráněné rostliny a živočichy vyloučit, zajišťuje biologický dozor také, záchranný transfer jedinců dotčených druhů na vhodné místo odpovídající jejich ekologickým nárokům.</w:t>
      </w:r>
    </w:p>
    <w:p w14:paraId="02FED4B1" w14:textId="40D2B112" w:rsidR="00373FB4" w:rsidRPr="00181E40" w:rsidRDefault="006F0C27" w:rsidP="00F4766F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V ploše záměru OZE musí být během výstavby a 1 rok po provedení sledován výskyt invazních nepůvodních druhů, především druhů zařazených do seznamu invazních nepůvodních druhů s významným dopadem na Evropskou unii (tzv. „unijní seznam“). V případě zjištěného výskytu invazního nepůvodního druhu, budou přijata opatření proti jeho šíření v rámci výstavby a provozu záměru a neodkladně přistoupeno k jeho likvidaci, při dodržování zásad regulace pro konkrétní druhy a upřesňujících podmínek z opatření obecné povahy vydávaných orgány ochrany přírody pro jednotlivé regiony ČR. V ostatních případech (kdy opatření obecné povahy nebudou v daném regionu vydána) postupuje investor podle dostupných odborných metodik, případně projedná postup s místně příslušným orgánem ochrany přírody.</w:t>
      </w:r>
    </w:p>
    <w:bookmarkEnd w:id="7"/>
    <w:p w14:paraId="7C3B9E2E" w14:textId="1904D021" w:rsidR="00A14AE1" w:rsidRPr="00181E40" w:rsidRDefault="00406D1B" w:rsidP="00ED56A2">
      <w:pPr>
        <w:pStyle w:val="Odstavecseseznamem"/>
        <w:numPr>
          <w:ilvl w:val="1"/>
          <w:numId w:val="28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29531443" w14:textId="5A84C3F6" w:rsidR="771E829A" w:rsidRPr="00181E40" w:rsidRDefault="009D30FA" w:rsidP="58A4405E">
      <w:pPr>
        <w:pStyle w:val="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0" w:beforeAutospacing="0" w:after="0" w:afterAutospacing="0" w:line="276" w:lineRule="auto"/>
        <w:ind w:left="1208" w:hanging="357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181E40">
        <w:rPr>
          <w:rFonts w:ascii="Arial" w:eastAsia="Arial" w:hAnsi="Arial" w:cs="Arial"/>
          <w:color w:val="000000" w:themeColor="text1"/>
          <w:sz w:val="20"/>
          <w:szCs w:val="20"/>
          <w:lang w:val="cs"/>
        </w:rPr>
        <w:t>Podmínka nebyla stanovena.</w:t>
      </w:r>
    </w:p>
    <w:p w14:paraId="41BC61AF" w14:textId="2FCAA250" w:rsidR="00B5160E" w:rsidRPr="00181E40" w:rsidRDefault="00B5160E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bookmarkStart w:id="8" w:name="_Hlk214038899"/>
      <w:r w:rsidRPr="00181E40">
        <w:rPr>
          <w:rStyle w:val="eop"/>
          <w:rFonts w:ascii="Arial" w:hAnsi="Arial" w:cs="Arial"/>
          <w:sz w:val="20"/>
          <w:szCs w:val="20"/>
        </w:rPr>
        <w:t xml:space="preserve">Pro omezení kolizí ptáků </w:t>
      </w:r>
      <w:r w:rsidR="009D30FA" w:rsidRPr="00181E40">
        <w:rPr>
          <w:rStyle w:val="eop"/>
          <w:rFonts w:ascii="Arial" w:hAnsi="Arial" w:cs="Arial"/>
          <w:sz w:val="20"/>
          <w:szCs w:val="20"/>
        </w:rPr>
        <w:t xml:space="preserve">a netopýrů </w:t>
      </w:r>
      <w:r w:rsidRPr="00181E40">
        <w:rPr>
          <w:rStyle w:val="eop"/>
          <w:rFonts w:ascii="Arial" w:hAnsi="Arial" w:cs="Arial"/>
          <w:sz w:val="20"/>
          <w:szCs w:val="20"/>
        </w:rPr>
        <w:t>s lopatkami rotoru budou využity odpuzovače (optické, akustické, nebo elektromagnetické), které odrazují zájmové druhy létat do 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7034BC6A" w:rsidR="00670DFB" w:rsidRPr="00181E40" w:rsidRDefault="00670DFB" w:rsidP="00A04ECB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 průběhu celého roku, a to pouze odborně způsobilým subjektem. Způsob monitoringu a</w:t>
      </w:r>
      <w:r w:rsidR="00C32504" w:rsidRPr="00181E40">
        <w:rPr>
          <w:rFonts w:ascii="Arial" w:hAnsi="Arial" w:cs="Arial"/>
          <w:sz w:val="20"/>
          <w:szCs w:val="20"/>
        </w:rPr>
        <w:t> </w:t>
      </w:r>
      <w:r w:rsidRPr="00181E40">
        <w:rPr>
          <w:rFonts w:ascii="Arial" w:hAnsi="Arial" w:cs="Arial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 posouzení rizikovosti VTE budou </w:t>
      </w:r>
      <w:r w:rsidR="00C8336E" w:rsidRPr="00181E40">
        <w:rPr>
          <w:rFonts w:ascii="Arial" w:hAnsi="Arial" w:cs="Arial"/>
          <w:sz w:val="20"/>
          <w:szCs w:val="20"/>
        </w:rPr>
        <w:t xml:space="preserve">optimalizována či doplněna </w:t>
      </w:r>
      <w:r w:rsidRPr="00181E40">
        <w:rPr>
          <w:rFonts w:ascii="Arial" w:hAnsi="Arial" w:cs="Arial"/>
          <w:sz w:val="20"/>
          <w:szCs w:val="20"/>
        </w:rPr>
        <w:t>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C32504" w:rsidRPr="00181E40">
        <w:rPr>
          <w:rFonts w:ascii="Arial" w:hAnsi="Arial" w:cs="Arial"/>
          <w:sz w:val="20"/>
          <w:szCs w:val="20"/>
        </w:rPr>
        <w:t> </w:t>
      </w:r>
      <w:r w:rsidRPr="00181E40">
        <w:rPr>
          <w:rFonts w:ascii="Arial" w:hAnsi="Arial" w:cs="Arial"/>
          <w:sz w:val="20"/>
          <w:szCs w:val="20"/>
        </w:rPr>
        <w:t>účinnost. Provozovatel výsledky monitoringu a plánovaná opatření projedná s</w:t>
      </w:r>
      <w:r w:rsidR="00C32504" w:rsidRPr="00181E40">
        <w:rPr>
          <w:rFonts w:ascii="Arial" w:hAnsi="Arial" w:cs="Arial"/>
          <w:sz w:val="20"/>
          <w:szCs w:val="20"/>
        </w:rPr>
        <w:t> </w:t>
      </w:r>
      <w:r w:rsidRPr="00181E40">
        <w:rPr>
          <w:rFonts w:ascii="Arial" w:hAnsi="Arial" w:cs="Arial"/>
          <w:sz w:val="20"/>
          <w:szCs w:val="20"/>
        </w:rPr>
        <w:t>příslušným orgánem státní správy na úseku ochrany přírody.</w:t>
      </w:r>
    </w:p>
    <w:p w14:paraId="06FC6B7E" w14:textId="1259EE6B" w:rsidR="00AC3B2A" w:rsidRPr="00181E40" w:rsidRDefault="00670DFB" w:rsidP="008B278A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181E40">
        <w:rPr>
          <w:rFonts w:ascii="Arial" w:hAnsi="Arial" w:cs="Arial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 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C32504" w:rsidRPr="00181E40">
        <w:rPr>
          <w:rFonts w:ascii="Arial" w:hAnsi="Arial" w:cs="Arial"/>
          <w:sz w:val="20"/>
          <w:szCs w:val="20"/>
        </w:rPr>
        <w:t> </w:t>
      </w:r>
      <w:r w:rsidRPr="00181E40">
        <w:rPr>
          <w:rFonts w:ascii="Arial" w:hAnsi="Arial" w:cs="Arial"/>
          <w:sz w:val="20"/>
          <w:szCs w:val="20"/>
        </w:rPr>
        <w:t>oblasti monitoringu netopýrů. Monitoring bude zaměřen na detekci letové aktivity rizikových druhů netopýrů, tj. především na netopýra velkého (</w:t>
      </w:r>
      <w:r w:rsidRPr="00181E40">
        <w:rPr>
          <w:rFonts w:ascii="Arial" w:hAnsi="Arial" w:cs="Arial"/>
          <w:i/>
          <w:iCs/>
          <w:sz w:val="20"/>
          <w:szCs w:val="20"/>
        </w:rPr>
        <w:t>Myotis myotis</w:t>
      </w:r>
      <w:r w:rsidRPr="00181E40">
        <w:rPr>
          <w:rFonts w:ascii="Arial" w:hAnsi="Arial" w:cs="Arial"/>
          <w:sz w:val="20"/>
          <w:szCs w:val="20"/>
        </w:rPr>
        <w:t>), netopýra hvízdavého (</w:t>
      </w:r>
      <w:r w:rsidRPr="00181E40">
        <w:rPr>
          <w:rFonts w:ascii="Arial" w:hAnsi="Arial" w:cs="Arial"/>
          <w:i/>
          <w:iCs/>
          <w:sz w:val="20"/>
          <w:szCs w:val="20"/>
        </w:rPr>
        <w:t>Pipistrellus pipistrellus</w:t>
      </w:r>
      <w:r w:rsidRPr="00181E40">
        <w:rPr>
          <w:rFonts w:ascii="Arial" w:hAnsi="Arial" w:cs="Arial"/>
          <w:sz w:val="20"/>
          <w:szCs w:val="20"/>
        </w:rPr>
        <w:t>), netopýra nejmenšího (</w:t>
      </w:r>
      <w:r w:rsidRPr="00181E40">
        <w:rPr>
          <w:rFonts w:ascii="Arial" w:hAnsi="Arial" w:cs="Arial"/>
          <w:i/>
          <w:iCs/>
          <w:sz w:val="20"/>
          <w:szCs w:val="20"/>
        </w:rPr>
        <w:t>Pipistrellus pygmaeus</w:t>
      </w:r>
      <w:r w:rsidRPr="00181E40">
        <w:rPr>
          <w:rFonts w:ascii="Arial" w:hAnsi="Arial" w:cs="Arial"/>
          <w:sz w:val="20"/>
          <w:szCs w:val="20"/>
        </w:rPr>
        <w:t>), netopýra rezavého (</w:t>
      </w:r>
      <w:r w:rsidRPr="00181E40">
        <w:rPr>
          <w:rFonts w:ascii="Arial" w:hAnsi="Arial" w:cs="Arial"/>
          <w:i/>
          <w:iCs/>
          <w:sz w:val="20"/>
          <w:szCs w:val="20"/>
        </w:rPr>
        <w:t>Nyctalus noctula</w:t>
      </w:r>
      <w:r w:rsidRPr="00181E40">
        <w:rPr>
          <w:rFonts w:ascii="Arial" w:hAnsi="Arial" w:cs="Arial"/>
          <w:sz w:val="20"/>
          <w:szCs w:val="20"/>
        </w:rPr>
        <w:t>) a netopýra vousatého (</w:t>
      </w:r>
      <w:r w:rsidRPr="00181E40">
        <w:rPr>
          <w:rFonts w:ascii="Arial" w:hAnsi="Arial" w:cs="Arial"/>
          <w:i/>
          <w:iCs/>
          <w:sz w:val="20"/>
          <w:szCs w:val="20"/>
        </w:rPr>
        <w:t>Myotis mystacinus</w:t>
      </w:r>
      <w:r w:rsidRPr="00181E40">
        <w:rPr>
          <w:rFonts w:ascii="Arial" w:hAnsi="Arial" w:cs="Arial"/>
          <w:sz w:val="20"/>
          <w:szCs w:val="20"/>
        </w:rPr>
        <w:t xml:space="preserve">). Vyhodnocení monitoringu musí být provedeno v souladu s metodickým doporučením společnosti ČESON (v přípravě). Na základě výsledků monitoringu a vyhodnocení rizikovosti větrné elektrárny budou následně případně </w:t>
      </w:r>
      <w:r w:rsidR="0024612B" w:rsidRPr="00181E40">
        <w:rPr>
          <w:rFonts w:ascii="Arial" w:hAnsi="Arial" w:cs="Arial"/>
          <w:sz w:val="20"/>
          <w:szCs w:val="20"/>
        </w:rPr>
        <w:t xml:space="preserve">optimalizována či doplněna opatření </w:t>
      </w:r>
      <w:r w:rsidRPr="00181E40">
        <w:rPr>
          <w:rFonts w:ascii="Arial" w:hAnsi="Arial" w:cs="Arial"/>
          <w:sz w:val="20"/>
          <w:szCs w:val="20"/>
        </w:rPr>
        <w:t xml:space="preserve">pro provoz zařízení, která minimalizují riziko zranění a úhynu cílových druhů netopýrů. Tato opatření </w:t>
      </w:r>
      <w:r w:rsidR="0024612B" w:rsidRPr="00181E40">
        <w:rPr>
          <w:rFonts w:ascii="Arial" w:hAnsi="Arial" w:cs="Arial"/>
          <w:sz w:val="20"/>
          <w:szCs w:val="20"/>
        </w:rPr>
        <w:t xml:space="preserve">pro provoz </w:t>
      </w:r>
      <w:r w:rsidRPr="00181E40">
        <w:rPr>
          <w:rFonts w:ascii="Arial" w:hAnsi="Arial" w:cs="Arial"/>
          <w:sz w:val="20"/>
          <w:szCs w:val="20"/>
        </w:rPr>
        <w:t xml:space="preserve">mohou zahrnovat zejména dočasné omezení provozu, včetně vypínání větrné elektrárny v rizikových obdobích roku v návaznosti na teplotu prostředí a rychlost větru. Dále se může jednat o </w:t>
      </w:r>
      <w:r w:rsidR="0020670E" w:rsidRPr="00181E40">
        <w:rPr>
          <w:rFonts w:ascii="Arial" w:hAnsi="Arial" w:cs="Arial"/>
          <w:sz w:val="20"/>
          <w:szCs w:val="20"/>
        </w:rPr>
        <w:t xml:space="preserve">optimalizaci funkce </w:t>
      </w:r>
      <w:r w:rsidRPr="00181E40">
        <w:rPr>
          <w:rFonts w:ascii="Arial" w:hAnsi="Arial" w:cs="Arial"/>
          <w:sz w:val="20"/>
          <w:szCs w:val="20"/>
        </w:rPr>
        <w:t>technických ochranných opatření, např. ultrazvukového odpuzovače</w:t>
      </w:r>
      <w:r w:rsidR="0020670E" w:rsidRPr="00181E40">
        <w:rPr>
          <w:rFonts w:ascii="Arial" w:hAnsi="Arial" w:cs="Arial"/>
          <w:sz w:val="20"/>
          <w:szCs w:val="20"/>
        </w:rPr>
        <w:t xml:space="preserve"> či detekční</w:t>
      </w:r>
      <w:r w:rsidR="008B278A" w:rsidRPr="00181E40">
        <w:rPr>
          <w:rFonts w:ascii="Arial" w:hAnsi="Arial" w:cs="Arial"/>
          <w:sz w:val="20"/>
          <w:szCs w:val="20"/>
        </w:rPr>
        <w:t>ch</w:t>
      </w:r>
      <w:r w:rsidR="0020670E" w:rsidRPr="00181E40">
        <w:rPr>
          <w:rFonts w:ascii="Arial" w:hAnsi="Arial" w:cs="Arial"/>
          <w:sz w:val="20"/>
          <w:szCs w:val="20"/>
        </w:rPr>
        <w:t xml:space="preserve"> systém</w:t>
      </w:r>
      <w:r w:rsidR="008B278A" w:rsidRPr="00181E40">
        <w:rPr>
          <w:rFonts w:ascii="Arial" w:hAnsi="Arial" w:cs="Arial"/>
          <w:sz w:val="20"/>
          <w:szCs w:val="20"/>
        </w:rPr>
        <w:t>ů</w:t>
      </w:r>
      <w:r w:rsidRPr="00181E40">
        <w:rPr>
          <w:rFonts w:ascii="Arial" w:hAnsi="Arial" w:cs="Arial"/>
          <w:sz w:val="20"/>
          <w:szCs w:val="20"/>
        </w:rPr>
        <w:t xml:space="preserve">, </w:t>
      </w:r>
      <w:r w:rsidR="0020670E" w:rsidRPr="00181E40">
        <w:rPr>
          <w:rFonts w:ascii="Arial" w:hAnsi="Arial" w:cs="Arial"/>
          <w:sz w:val="20"/>
          <w:szCs w:val="20"/>
        </w:rPr>
        <w:t xml:space="preserve">které </w:t>
      </w:r>
      <w:r w:rsidR="008B278A" w:rsidRPr="00181E40">
        <w:rPr>
          <w:rFonts w:ascii="Arial" w:hAnsi="Arial" w:cs="Arial"/>
          <w:sz w:val="20"/>
          <w:szCs w:val="20"/>
        </w:rPr>
        <w:t>budou</w:t>
      </w:r>
      <w:r w:rsidR="0020670E" w:rsidRPr="00181E40">
        <w:rPr>
          <w:rFonts w:ascii="Arial" w:hAnsi="Arial" w:cs="Arial"/>
          <w:sz w:val="20"/>
          <w:szCs w:val="20"/>
        </w:rPr>
        <w:t xml:space="preserve"> mít prokazatelnou</w:t>
      </w:r>
      <w:r w:rsidR="008B278A" w:rsidRPr="00181E40">
        <w:rPr>
          <w:rFonts w:ascii="Arial" w:hAnsi="Arial" w:cs="Arial"/>
          <w:sz w:val="20"/>
          <w:szCs w:val="20"/>
        </w:rPr>
        <w:t xml:space="preserve"> </w:t>
      </w:r>
      <w:r w:rsidRPr="00181E40">
        <w:rPr>
          <w:rFonts w:ascii="Arial" w:hAnsi="Arial" w:cs="Arial"/>
          <w:sz w:val="20"/>
          <w:szCs w:val="20"/>
        </w:rPr>
        <w:t>účinnost pro rizikové druhy netopýrů. Provozovatel je povinen zajistit, aby veškerá opatření byla pravidelně kontrolována a byla tak zajištěna jejich funkčnost a účinnost. Provozovatel výsledky monitoringu a opatření projedná s příslušným orgánem státní správy na úseku ochrany přírody</w:t>
      </w:r>
      <w:r w:rsidR="00AC3B2A" w:rsidRPr="00181E40">
        <w:rPr>
          <w:rFonts w:ascii="Arial" w:hAnsi="Arial" w:cs="Arial"/>
          <w:color w:val="000000" w:themeColor="text1"/>
          <w:sz w:val="20"/>
          <w:szCs w:val="20"/>
        </w:rPr>
        <w:t>.</w:t>
      </w:r>
    </w:p>
    <w:bookmarkEnd w:id="8"/>
    <w:p w14:paraId="6EC3E947" w14:textId="568B689F" w:rsidR="006D351E" w:rsidRPr="00181E40" w:rsidRDefault="006D351E" w:rsidP="008B278A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81E40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097A84" w:rsidRPr="00181E40">
        <w:rPr>
          <w:rFonts w:ascii="Arial" w:hAnsi="Arial" w:cs="Arial"/>
          <w:b/>
          <w:bCs/>
          <w:sz w:val="20"/>
          <w:szCs w:val="20"/>
        </w:rPr>
        <w:t> </w:t>
      </w:r>
      <w:r w:rsidRPr="00181E40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6D351E" w:rsidRPr="00181E4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F6428" w14:textId="77777777" w:rsidR="002368C4" w:rsidRDefault="002368C4" w:rsidP="00AC36FE">
      <w:r>
        <w:separator/>
      </w:r>
    </w:p>
  </w:endnote>
  <w:endnote w:type="continuationSeparator" w:id="0">
    <w:p w14:paraId="43EF01DA" w14:textId="77777777" w:rsidR="002368C4" w:rsidRDefault="002368C4" w:rsidP="00AC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418533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0FC9A110" w14:textId="6EE445AC" w:rsidR="00AC36FE" w:rsidRPr="00ED56A2" w:rsidRDefault="00AC36FE" w:rsidP="00ED56A2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ED56A2">
          <w:rPr>
            <w:rFonts w:ascii="Arial" w:hAnsi="Arial" w:cs="Arial"/>
            <w:sz w:val="20"/>
            <w:szCs w:val="20"/>
          </w:rPr>
          <w:fldChar w:fldCharType="begin"/>
        </w:r>
        <w:r w:rsidRPr="00ED56A2">
          <w:rPr>
            <w:rFonts w:ascii="Arial" w:hAnsi="Arial" w:cs="Arial"/>
            <w:sz w:val="20"/>
            <w:szCs w:val="20"/>
          </w:rPr>
          <w:instrText>PAGE   \* MERGEFORMAT</w:instrText>
        </w:r>
        <w:r w:rsidRPr="00ED56A2">
          <w:rPr>
            <w:rFonts w:ascii="Arial" w:hAnsi="Arial" w:cs="Arial"/>
            <w:sz w:val="20"/>
            <w:szCs w:val="20"/>
          </w:rPr>
          <w:fldChar w:fldCharType="separate"/>
        </w:r>
        <w:r w:rsidRPr="00ED56A2">
          <w:rPr>
            <w:rFonts w:ascii="Arial" w:hAnsi="Arial" w:cs="Arial"/>
            <w:sz w:val="20"/>
            <w:szCs w:val="20"/>
          </w:rPr>
          <w:t>2</w:t>
        </w:r>
        <w:r w:rsidRPr="00ED56A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23B5" w14:textId="77777777" w:rsidR="002368C4" w:rsidRDefault="002368C4" w:rsidP="00AC36FE">
      <w:r>
        <w:separator/>
      </w:r>
    </w:p>
  </w:footnote>
  <w:footnote w:type="continuationSeparator" w:id="0">
    <w:p w14:paraId="35C2A819" w14:textId="77777777" w:rsidR="002368C4" w:rsidRDefault="002368C4" w:rsidP="00AC3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D0BCA"/>
    <w:multiLevelType w:val="multilevel"/>
    <w:tmpl w:val="9A24FDF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CD6D86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4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5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0BB0F3A"/>
    <w:multiLevelType w:val="hybridMultilevel"/>
    <w:tmpl w:val="DA84B3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9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6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3"/>
  </w:num>
  <w:num w:numId="2" w16cid:durableId="1790129206">
    <w:abstractNumId w:val="5"/>
  </w:num>
  <w:num w:numId="3" w16cid:durableId="1381897970">
    <w:abstractNumId w:val="20"/>
  </w:num>
  <w:num w:numId="4" w16cid:durableId="1925334634">
    <w:abstractNumId w:val="12"/>
  </w:num>
  <w:num w:numId="5" w16cid:durableId="124353530">
    <w:abstractNumId w:val="18"/>
  </w:num>
  <w:num w:numId="6" w16cid:durableId="240217676">
    <w:abstractNumId w:val="1"/>
  </w:num>
  <w:num w:numId="7" w16cid:durableId="2027824041">
    <w:abstractNumId w:val="23"/>
  </w:num>
  <w:num w:numId="8" w16cid:durableId="790054675">
    <w:abstractNumId w:val="8"/>
  </w:num>
  <w:num w:numId="9" w16cid:durableId="863132249">
    <w:abstractNumId w:val="16"/>
  </w:num>
  <w:num w:numId="10" w16cid:durableId="2145656837">
    <w:abstractNumId w:val="4"/>
  </w:num>
  <w:num w:numId="11" w16cid:durableId="678115967">
    <w:abstractNumId w:val="7"/>
  </w:num>
  <w:num w:numId="12" w16cid:durableId="257444813">
    <w:abstractNumId w:val="14"/>
  </w:num>
  <w:num w:numId="13" w16cid:durableId="1559124395">
    <w:abstractNumId w:val="25"/>
  </w:num>
  <w:num w:numId="14" w16cid:durableId="488135315">
    <w:abstractNumId w:val="3"/>
  </w:num>
  <w:num w:numId="15" w16cid:durableId="1956056202">
    <w:abstractNumId w:val="11"/>
  </w:num>
  <w:num w:numId="16" w16cid:durableId="1622571984">
    <w:abstractNumId w:val="9"/>
  </w:num>
  <w:num w:numId="17" w16cid:durableId="1499272555">
    <w:abstractNumId w:val="21"/>
  </w:num>
  <w:num w:numId="18" w16cid:durableId="718407127">
    <w:abstractNumId w:val="2"/>
  </w:num>
  <w:num w:numId="19" w16cid:durableId="713384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7"/>
  </w:num>
  <w:num w:numId="21" w16cid:durableId="1061096256">
    <w:abstractNumId w:val="19"/>
  </w:num>
  <w:num w:numId="22" w16cid:durableId="776682791">
    <w:abstractNumId w:val="15"/>
  </w:num>
  <w:num w:numId="23" w16cid:durableId="932668190">
    <w:abstractNumId w:val="6"/>
  </w:num>
  <w:num w:numId="24" w16cid:durableId="1883250191">
    <w:abstractNumId w:val="26"/>
  </w:num>
  <w:num w:numId="25" w16cid:durableId="294725365">
    <w:abstractNumId w:val="0"/>
  </w:num>
  <w:num w:numId="26" w16cid:durableId="1724282576">
    <w:abstractNumId w:val="24"/>
  </w:num>
  <w:num w:numId="27" w16cid:durableId="369494929">
    <w:abstractNumId w:val="22"/>
    <w:lvlOverride w:ilvl="0">
      <w:lvl w:ilvl="0">
        <w:numFmt w:val="lowerLetter"/>
        <w:lvlText w:val="%1."/>
        <w:lvlJc w:val="left"/>
      </w:lvl>
    </w:lvlOverride>
  </w:num>
  <w:num w:numId="28" w16cid:durableId="1419865329">
    <w:abstractNumId w:val="10"/>
  </w:num>
  <w:num w:numId="29" w16cid:durableId="176117885">
    <w:abstractNumId w:val="17"/>
  </w:num>
  <w:num w:numId="30" w16cid:durableId="10873886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624A"/>
    <w:rsid w:val="000069F1"/>
    <w:rsid w:val="000100B6"/>
    <w:rsid w:val="000140E8"/>
    <w:rsid w:val="00015084"/>
    <w:rsid w:val="000247D2"/>
    <w:rsid w:val="00025274"/>
    <w:rsid w:val="00027971"/>
    <w:rsid w:val="00032D23"/>
    <w:rsid w:val="00034CDD"/>
    <w:rsid w:val="0004060A"/>
    <w:rsid w:val="00040C1B"/>
    <w:rsid w:val="0004153A"/>
    <w:rsid w:val="000462ED"/>
    <w:rsid w:val="00047036"/>
    <w:rsid w:val="00053CB5"/>
    <w:rsid w:val="00053DC5"/>
    <w:rsid w:val="00061984"/>
    <w:rsid w:val="000717A3"/>
    <w:rsid w:val="00073A71"/>
    <w:rsid w:val="00074077"/>
    <w:rsid w:val="00074CF9"/>
    <w:rsid w:val="00076DD2"/>
    <w:rsid w:val="00080487"/>
    <w:rsid w:val="00080FAB"/>
    <w:rsid w:val="000838EF"/>
    <w:rsid w:val="00085B98"/>
    <w:rsid w:val="00085C25"/>
    <w:rsid w:val="000904B2"/>
    <w:rsid w:val="00097A84"/>
    <w:rsid w:val="000A2355"/>
    <w:rsid w:val="000A6B81"/>
    <w:rsid w:val="000B0723"/>
    <w:rsid w:val="000B1823"/>
    <w:rsid w:val="000B6D79"/>
    <w:rsid w:val="000C3C06"/>
    <w:rsid w:val="000C40C1"/>
    <w:rsid w:val="000C4151"/>
    <w:rsid w:val="000D0C94"/>
    <w:rsid w:val="000D1343"/>
    <w:rsid w:val="000D33E9"/>
    <w:rsid w:val="000D77D6"/>
    <w:rsid w:val="000E2739"/>
    <w:rsid w:val="000E5931"/>
    <w:rsid w:val="000E5EA5"/>
    <w:rsid w:val="000E7964"/>
    <w:rsid w:val="000F0D8E"/>
    <w:rsid w:val="000F5660"/>
    <w:rsid w:val="000F5EAD"/>
    <w:rsid w:val="000F6C51"/>
    <w:rsid w:val="000F7283"/>
    <w:rsid w:val="00106A16"/>
    <w:rsid w:val="0010736E"/>
    <w:rsid w:val="0010755E"/>
    <w:rsid w:val="001109B5"/>
    <w:rsid w:val="00112A98"/>
    <w:rsid w:val="00115AC4"/>
    <w:rsid w:val="00123034"/>
    <w:rsid w:val="00123E97"/>
    <w:rsid w:val="0012493A"/>
    <w:rsid w:val="00125188"/>
    <w:rsid w:val="0013017F"/>
    <w:rsid w:val="001348F6"/>
    <w:rsid w:val="001402F6"/>
    <w:rsid w:val="00140B0C"/>
    <w:rsid w:val="00145D33"/>
    <w:rsid w:val="00146385"/>
    <w:rsid w:val="00150AB8"/>
    <w:rsid w:val="00154B19"/>
    <w:rsid w:val="00167E30"/>
    <w:rsid w:val="00171FFE"/>
    <w:rsid w:val="00174A25"/>
    <w:rsid w:val="001768BF"/>
    <w:rsid w:val="00181E40"/>
    <w:rsid w:val="00190E5A"/>
    <w:rsid w:val="00191012"/>
    <w:rsid w:val="00191F4B"/>
    <w:rsid w:val="001937FB"/>
    <w:rsid w:val="00194575"/>
    <w:rsid w:val="0019629F"/>
    <w:rsid w:val="001972CF"/>
    <w:rsid w:val="001A41A6"/>
    <w:rsid w:val="001A4EBF"/>
    <w:rsid w:val="001B0D09"/>
    <w:rsid w:val="001B1214"/>
    <w:rsid w:val="001B61F7"/>
    <w:rsid w:val="001B7AE5"/>
    <w:rsid w:val="001C4C69"/>
    <w:rsid w:val="001C4D88"/>
    <w:rsid w:val="001C6E3E"/>
    <w:rsid w:val="001C7166"/>
    <w:rsid w:val="001D529F"/>
    <w:rsid w:val="001D5372"/>
    <w:rsid w:val="001D53D3"/>
    <w:rsid w:val="001D5607"/>
    <w:rsid w:val="001D7A6B"/>
    <w:rsid w:val="001E3033"/>
    <w:rsid w:val="001E399F"/>
    <w:rsid w:val="001E4CE6"/>
    <w:rsid w:val="001F1C13"/>
    <w:rsid w:val="00203480"/>
    <w:rsid w:val="0020670E"/>
    <w:rsid w:val="002067B9"/>
    <w:rsid w:val="002120FC"/>
    <w:rsid w:val="00212138"/>
    <w:rsid w:val="00216B90"/>
    <w:rsid w:val="00216ED6"/>
    <w:rsid w:val="00222144"/>
    <w:rsid w:val="00227C61"/>
    <w:rsid w:val="002320C1"/>
    <w:rsid w:val="00232AA4"/>
    <w:rsid w:val="00234862"/>
    <w:rsid w:val="002368C4"/>
    <w:rsid w:val="002408BF"/>
    <w:rsid w:val="00243EA4"/>
    <w:rsid w:val="0024404C"/>
    <w:rsid w:val="00244736"/>
    <w:rsid w:val="002447FC"/>
    <w:rsid w:val="00245258"/>
    <w:rsid w:val="0024533C"/>
    <w:rsid w:val="0024612B"/>
    <w:rsid w:val="00250701"/>
    <w:rsid w:val="002522DC"/>
    <w:rsid w:val="0025271A"/>
    <w:rsid w:val="00252A3A"/>
    <w:rsid w:val="00262979"/>
    <w:rsid w:val="00272A77"/>
    <w:rsid w:val="00277418"/>
    <w:rsid w:val="00283D4E"/>
    <w:rsid w:val="00291E52"/>
    <w:rsid w:val="002921AC"/>
    <w:rsid w:val="00295513"/>
    <w:rsid w:val="002969DA"/>
    <w:rsid w:val="002A66CD"/>
    <w:rsid w:val="002B03D7"/>
    <w:rsid w:val="002B28C0"/>
    <w:rsid w:val="002B680C"/>
    <w:rsid w:val="002B6DE6"/>
    <w:rsid w:val="002C241D"/>
    <w:rsid w:val="002C6AF5"/>
    <w:rsid w:val="002D2D8C"/>
    <w:rsid w:val="002D2F13"/>
    <w:rsid w:val="002D4968"/>
    <w:rsid w:val="002E1B04"/>
    <w:rsid w:val="002E22EB"/>
    <w:rsid w:val="002E24F2"/>
    <w:rsid w:val="002E5A67"/>
    <w:rsid w:val="002F6F14"/>
    <w:rsid w:val="002F7173"/>
    <w:rsid w:val="002F7956"/>
    <w:rsid w:val="00300472"/>
    <w:rsid w:val="00302F28"/>
    <w:rsid w:val="00307F8E"/>
    <w:rsid w:val="0031004C"/>
    <w:rsid w:val="00310EBC"/>
    <w:rsid w:val="00314B6E"/>
    <w:rsid w:val="00315B9E"/>
    <w:rsid w:val="00321EA5"/>
    <w:rsid w:val="003258AF"/>
    <w:rsid w:val="00326984"/>
    <w:rsid w:val="00331DD3"/>
    <w:rsid w:val="00334780"/>
    <w:rsid w:val="003352C4"/>
    <w:rsid w:val="0034304C"/>
    <w:rsid w:val="00345539"/>
    <w:rsid w:val="00345DEA"/>
    <w:rsid w:val="003504C0"/>
    <w:rsid w:val="00355D4A"/>
    <w:rsid w:val="00362161"/>
    <w:rsid w:val="0037196A"/>
    <w:rsid w:val="00373225"/>
    <w:rsid w:val="00373FB4"/>
    <w:rsid w:val="00374011"/>
    <w:rsid w:val="003742C4"/>
    <w:rsid w:val="00375345"/>
    <w:rsid w:val="003767BD"/>
    <w:rsid w:val="003773CF"/>
    <w:rsid w:val="003809B2"/>
    <w:rsid w:val="00380E4E"/>
    <w:rsid w:val="00391036"/>
    <w:rsid w:val="003913F1"/>
    <w:rsid w:val="00396F87"/>
    <w:rsid w:val="003A41CC"/>
    <w:rsid w:val="003A47F7"/>
    <w:rsid w:val="003A5714"/>
    <w:rsid w:val="003A62D6"/>
    <w:rsid w:val="003B00B9"/>
    <w:rsid w:val="003B2237"/>
    <w:rsid w:val="003B3D99"/>
    <w:rsid w:val="003B792A"/>
    <w:rsid w:val="003C67C0"/>
    <w:rsid w:val="003D01BB"/>
    <w:rsid w:val="003E0F25"/>
    <w:rsid w:val="003E1C0A"/>
    <w:rsid w:val="003E6AD5"/>
    <w:rsid w:val="003E7E1D"/>
    <w:rsid w:val="003F3F3B"/>
    <w:rsid w:val="003F61D5"/>
    <w:rsid w:val="004015C4"/>
    <w:rsid w:val="0040385B"/>
    <w:rsid w:val="004047A1"/>
    <w:rsid w:val="0040495F"/>
    <w:rsid w:val="00404D6A"/>
    <w:rsid w:val="00406D1B"/>
    <w:rsid w:val="00407335"/>
    <w:rsid w:val="00410564"/>
    <w:rsid w:val="00416C9B"/>
    <w:rsid w:val="00417E31"/>
    <w:rsid w:val="004240B6"/>
    <w:rsid w:val="00425C1C"/>
    <w:rsid w:val="00432482"/>
    <w:rsid w:val="00450FC6"/>
    <w:rsid w:val="00451659"/>
    <w:rsid w:val="00452A13"/>
    <w:rsid w:val="00460ADD"/>
    <w:rsid w:val="0046282A"/>
    <w:rsid w:val="00471843"/>
    <w:rsid w:val="00475BF4"/>
    <w:rsid w:val="00476D40"/>
    <w:rsid w:val="00490349"/>
    <w:rsid w:val="004A7F8B"/>
    <w:rsid w:val="004C00F0"/>
    <w:rsid w:val="004C7230"/>
    <w:rsid w:val="004D11C1"/>
    <w:rsid w:val="004E31DD"/>
    <w:rsid w:val="004E5D06"/>
    <w:rsid w:val="004E64EC"/>
    <w:rsid w:val="004E6C01"/>
    <w:rsid w:val="004E7831"/>
    <w:rsid w:val="004F0529"/>
    <w:rsid w:val="004F5C88"/>
    <w:rsid w:val="005054AD"/>
    <w:rsid w:val="00511F99"/>
    <w:rsid w:val="005175E1"/>
    <w:rsid w:val="0052263D"/>
    <w:rsid w:val="0052575C"/>
    <w:rsid w:val="005271D9"/>
    <w:rsid w:val="005356A5"/>
    <w:rsid w:val="00535FB7"/>
    <w:rsid w:val="00541FC6"/>
    <w:rsid w:val="0054272A"/>
    <w:rsid w:val="0054579D"/>
    <w:rsid w:val="005469CB"/>
    <w:rsid w:val="005472CB"/>
    <w:rsid w:val="005526EE"/>
    <w:rsid w:val="005545D1"/>
    <w:rsid w:val="00554BA7"/>
    <w:rsid w:val="0055615C"/>
    <w:rsid w:val="00561684"/>
    <w:rsid w:val="00564BC8"/>
    <w:rsid w:val="0056553A"/>
    <w:rsid w:val="00573B45"/>
    <w:rsid w:val="00577AAB"/>
    <w:rsid w:val="00580284"/>
    <w:rsid w:val="005840B4"/>
    <w:rsid w:val="00584457"/>
    <w:rsid w:val="0058462C"/>
    <w:rsid w:val="005856FB"/>
    <w:rsid w:val="005859E4"/>
    <w:rsid w:val="005960A6"/>
    <w:rsid w:val="00597539"/>
    <w:rsid w:val="005A6AF1"/>
    <w:rsid w:val="005B09B5"/>
    <w:rsid w:val="005B39AF"/>
    <w:rsid w:val="005B3F09"/>
    <w:rsid w:val="005B7527"/>
    <w:rsid w:val="005C1335"/>
    <w:rsid w:val="005C160A"/>
    <w:rsid w:val="005C267F"/>
    <w:rsid w:val="005C3C85"/>
    <w:rsid w:val="005C518D"/>
    <w:rsid w:val="005C7120"/>
    <w:rsid w:val="005C7FA5"/>
    <w:rsid w:val="005D01C7"/>
    <w:rsid w:val="005D1DAA"/>
    <w:rsid w:val="005D3580"/>
    <w:rsid w:val="005D40E9"/>
    <w:rsid w:val="005D4A05"/>
    <w:rsid w:val="005E2E99"/>
    <w:rsid w:val="005F34E1"/>
    <w:rsid w:val="005F3836"/>
    <w:rsid w:val="005F7031"/>
    <w:rsid w:val="00602A43"/>
    <w:rsid w:val="00604992"/>
    <w:rsid w:val="00605C05"/>
    <w:rsid w:val="006123DE"/>
    <w:rsid w:val="006221B7"/>
    <w:rsid w:val="00626457"/>
    <w:rsid w:val="006311CC"/>
    <w:rsid w:val="00642725"/>
    <w:rsid w:val="00642865"/>
    <w:rsid w:val="006472B1"/>
    <w:rsid w:val="0064737D"/>
    <w:rsid w:val="0065009F"/>
    <w:rsid w:val="006513F5"/>
    <w:rsid w:val="0065194C"/>
    <w:rsid w:val="00653008"/>
    <w:rsid w:val="00662620"/>
    <w:rsid w:val="00664196"/>
    <w:rsid w:val="00670AD9"/>
    <w:rsid w:val="00670DFB"/>
    <w:rsid w:val="0067108C"/>
    <w:rsid w:val="00672CB8"/>
    <w:rsid w:val="006736AB"/>
    <w:rsid w:val="0067409E"/>
    <w:rsid w:val="0067634C"/>
    <w:rsid w:val="0068622E"/>
    <w:rsid w:val="00687E88"/>
    <w:rsid w:val="006954BE"/>
    <w:rsid w:val="006A27DD"/>
    <w:rsid w:val="006A3800"/>
    <w:rsid w:val="006A7C01"/>
    <w:rsid w:val="006B05FC"/>
    <w:rsid w:val="006C6EC9"/>
    <w:rsid w:val="006C7339"/>
    <w:rsid w:val="006D351E"/>
    <w:rsid w:val="006D6A22"/>
    <w:rsid w:val="006D785C"/>
    <w:rsid w:val="006E0949"/>
    <w:rsid w:val="006F0C27"/>
    <w:rsid w:val="006F13C3"/>
    <w:rsid w:val="006F3515"/>
    <w:rsid w:val="006F47AE"/>
    <w:rsid w:val="006F5916"/>
    <w:rsid w:val="006F5928"/>
    <w:rsid w:val="00712C83"/>
    <w:rsid w:val="007136A7"/>
    <w:rsid w:val="007218A5"/>
    <w:rsid w:val="00722AB9"/>
    <w:rsid w:val="0073269B"/>
    <w:rsid w:val="00740372"/>
    <w:rsid w:val="00746EAC"/>
    <w:rsid w:val="00747800"/>
    <w:rsid w:val="007507E8"/>
    <w:rsid w:val="007533B7"/>
    <w:rsid w:val="00762422"/>
    <w:rsid w:val="007635F3"/>
    <w:rsid w:val="007736CE"/>
    <w:rsid w:val="007943AF"/>
    <w:rsid w:val="00795BA2"/>
    <w:rsid w:val="00796199"/>
    <w:rsid w:val="00797578"/>
    <w:rsid w:val="007A2E8C"/>
    <w:rsid w:val="007A4E97"/>
    <w:rsid w:val="007B3E83"/>
    <w:rsid w:val="007C4E6D"/>
    <w:rsid w:val="007D0769"/>
    <w:rsid w:val="007D3716"/>
    <w:rsid w:val="007D4905"/>
    <w:rsid w:val="007D766D"/>
    <w:rsid w:val="007E1DEB"/>
    <w:rsid w:val="007E326D"/>
    <w:rsid w:val="007E46F8"/>
    <w:rsid w:val="007E4AB2"/>
    <w:rsid w:val="007F0D26"/>
    <w:rsid w:val="007F5AE2"/>
    <w:rsid w:val="00800654"/>
    <w:rsid w:val="008054AE"/>
    <w:rsid w:val="00805CBB"/>
    <w:rsid w:val="0080700F"/>
    <w:rsid w:val="00807E72"/>
    <w:rsid w:val="00817486"/>
    <w:rsid w:val="0082024A"/>
    <w:rsid w:val="00820CB6"/>
    <w:rsid w:val="0082283C"/>
    <w:rsid w:val="00822E27"/>
    <w:rsid w:val="0082450B"/>
    <w:rsid w:val="0082606C"/>
    <w:rsid w:val="008261A7"/>
    <w:rsid w:val="008366E3"/>
    <w:rsid w:val="008440ED"/>
    <w:rsid w:val="00844678"/>
    <w:rsid w:val="00845765"/>
    <w:rsid w:val="008457EB"/>
    <w:rsid w:val="00851E3C"/>
    <w:rsid w:val="00856BFE"/>
    <w:rsid w:val="00856CF3"/>
    <w:rsid w:val="00864148"/>
    <w:rsid w:val="008706D0"/>
    <w:rsid w:val="00870867"/>
    <w:rsid w:val="008811CF"/>
    <w:rsid w:val="0088126B"/>
    <w:rsid w:val="00886D09"/>
    <w:rsid w:val="00891D80"/>
    <w:rsid w:val="00892880"/>
    <w:rsid w:val="00896291"/>
    <w:rsid w:val="008A2EC4"/>
    <w:rsid w:val="008A305E"/>
    <w:rsid w:val="008B278A"/>
    <w:rsid w:val="008C0614"/>
    <w:rsid w:val="008C09D4"/>
    <w:rsid w:val="008C1CFE"/>
    <w:rsid w:val="008C4B3A"/>
    <w:rsid w:val="008C5185"/>
    <w:rsid w:val="008C6972"/>
    <w:rsid w:val="008D0441"/>
    <w:rsid w:val="008D1D0B"/>
    <w:rsid w:val="008D4738"/>
    <w:rsid w:val="008D7E80"/>
    <w:rsid w:val="008E05A2"/>
    <w:rsid w:val="008E3543"/>
    <w:rsid w:val="008E6537"/>
    <w:rsid w:val="008E7BA2"/>
    <w:rsid w:val="008F3F50"/>
    <w:rsid w:val="008F7D7C"/>
    <w:rsid w:val="009008D1"/>
    <w:rsid w:val="009028DE"/>
    <w:rsid w:val="0090337A"/>
    <w:rsid w:val="00906CD1"/>
    <w:rsid w:val="0091172B"/>
    <w:rsid w:val="00912575"/>
    <w:rsid w:val="009129C9"/>
    <w:rsid w:val="00913E81"/>
    <w:rsid w:val="00914049"/>
    <w:rsid w:val="00917FD7"/>
    <w:rsid w:val="00922192"/>
    <w:rsid w:val="00924CB0"/>
    <w:rsid w:val="00927D6A"/>
    <w:rsid w:val="00934B51"/>
    <w:rsid w:val="009350BD"/>
    <w:rsid w:val="0093646D"/>
    <w:rsid w:val="00940615"/>
    <w:rsid w:val="009502BF"/>
    <w:rsid w:val="00953F1E"/>
    <w:rsid w:val="00955396"/>
    <w:rsid w:val="00961973"/>
    <w:rsid w:val="0096231D"/>
    <w:rsid w:val="00963696"/>
    <w:rsid w:val="00964062"/>
    <w:rsid w:val="00965A90"/>
    <w:rsid w:val="00967035"/>
    <w:rsid w:val="00976A38"/>
    <w:rsid w:val="00980417"/>
    <w:rsid w:val="00981DA2"/>
    <w:rsid w:val="009828ED"/>
    <w:rsid w:val="00985FDF"/>
    <w:rsid w:val="00986567"/>
    <w:rsid w:val="00986655"/>
    <w:rsid w:val="009876A4"/>
    <w:rsid w:val="00991287"/>
    <w:rsid w:val="00993839"/>
    <w:rsid w:val="00996700"/>
    <w:rsid w:val="00997BC0"/>
    <w:rsid w:val="009A1518"/>
    <w:rsid w:val="009A53BC"/>
    <w:rsid w:val="009A5FC1"/>
    <w:rsid w:val="009A75CC"/>
    <w:rsid w:val="009B2B2A"/>
    <w:rsid w:val="009B7C0D"/>
    <w:rsid w:val="009C28B2"/>
    <w:rsid w:val="009C43E7"/>
    <w:rsid w:val="009C48AD"/>
    <w:rsid w:val="009C71A0"/>
    <w:rsid w:val="009D30FA"/>
    <w:rsid w:val="009D3410"/>
    <w:rsid w:val="009D5983"/>
    <w:rsid w:val="009D7340"/>
    <w:rsid w:val="009F2798"/>
    <w:rsid w:val="009F776C"/>
    <w:rsid w:val="00A00F13"/>
    <w:rsid w:val="00A02431"/>
    <w:rsid w:val="00A028AF"/>
    <w:rsid w:val="00A02EE3"/>
    <w:rsid w:val="00A04ECB"/>
    <w:rsid w:val="00A0733D"/>
    <w:rsid w:val="00A076F9"/>
    <w:rsid w:val="00A10A8B"/>
    <w:rsid w:val="00A12C14"/>
    <w:rsid w:val="00A14AE1"/>
    <w:rsid w:val="00A15699"/>
    <w:rsid w:val="00A16138"/>
    <w:rsid w:val="00A16D48"/>
    <w:rsid w:val="00A171B9"/>
    <w:rsid w:val="00A21B2A"/>
    <w:rsid w:val="00A23EBF"/>
    <w:rsid w:val="00A30744"/>
    <w:rsid w:val="00A3165D"/>
    <w:rsid w:val="00A35148"/>
    <w:rsid w:val="00A37CA0"/>
    <w:rsid w:val="00A401BE"/>
    <w:rsid w:val="00A40D1C"/>
    <w:rsid w:val="00A42AAE"/>
    <w:rsid w:val="00A4761D"/>
    <w:rsid w:val="00A5026B"/>
    <w:rsid w:val="00A60D2E"/>
    <w:rsid w:val="00A64583"/>
    <w:rsid w:val="00A74D7D"/>
    <w:rsid w:val="00A825F2"/>
    <w:rsid w:val="00A85DFD"/>
    <w:rsid w:val="00A87EA8"/>
    <w:rsid w:val="00A92884"/>
    <w:rsid w:val="00AA7C82"/>
    <w:rsid w:val="00AB744D"/>
    <w:rsid w:val="00AC0946"/>
    <w:rsid w:val="00AC36FE"/>
    <w:rsid w:val="00AC3B2A"/>
    <w:rsid w:val="00AC405D"/>
    <w:rsid w:val="00AC4C61"/>
    <w:rsid w:val="00AC51C7"/>
    <w:rsid w:val="00AC6EFE"/>
    <w:rsid w:val="00AD0584"/>
    <w:rsid w:val="00AE7524"/>
    <w:rsid w:val="00AF21EC"/>
    <w:rsid w:val="00AF5854"/>
    <w:rsid w:val="00AF59DE"/>
    <w:rsid w:val="00B02611"/>
    <w:rsid w:val="00B029E7"/>
    <w:rsid w:val="00B03D3A"/>
    <w:rsid w:val="00B04B66"/>
    <w:rsid w:val="00B04B9D"/>
    <w:rsid w:val="00B04D9A"/>
    <w:rsid w:val="00B11794"/>
    <w:rsid w:val="00B12802"/>
    <w:rsid w:val="00B13B98"/>
    <w:rsid w:val="00B147C0"/>
    <w:rsid w:val="00B17614"/>
    <w:rsid w:val="00B23D4D"/>
    <w:rsid w:val="00B241FA"/>
    <w:rsid w:val="00B263B5"/>
    <w:rsid w:val="00B264B9"/>
    <w:rsid w:val="00B3185A"/>
    <w:rsid w:val="00B31AF5"/>
    <w:rsid w:val="00B34A16"/>
    <w:rsid w:val="00B358E0"/>
    <w:rsid w:val="00B40B00"/>
    <w:rsid w:val="00B42B40"/>
    <w:rsid w:val="00B42E60"/>
    <w:rsid w:val="00B42F7B"/>
    <w:rsid w:val="00B44BA9"/>
    <w:rsid w:val="00B47D43"/>
    <w:rsid w:val="00B510A7"/>
    <w:rsid w:val="00B5160E"/>
    <w:rsid w:val="00B5262A"/>
    <w:rsid w:val="00B645F9"/>
    <w:rsid w:val="00B666A1"/>
    <w:rsid w:val="00B67625"/>
    <w:rsid w:val="00B7044A"/>
    <w:rsid w:val="00B706D8"/>
    <w:rsid w:val="00B70821"/>
    <w:rsid w:val="00B72F64"/>
    <w:rsid w:val="00B738B1"/>
    <w:rsid w:val="00B81460"/>
    <w:rsid w:val="00B85E3A"/>
    <w:rsid w:val="00B86BB9"/>
    <w:rsid w:val="00B904FC"/>
    <w:rsid w:val="00B9051F"/>
    <w:rsid w:val="00B94002"/>
    <w:rsid w:val="00B94C3F"/>
    <w:rsid w:val="00B97420"/>
    <w:rsid w:val="00BA33D6"/>
    <w:rsid w:val="00BA457E"/>
    <w:rsid w:val="00BA685C"/>
    <w:rsid w:val="00BA6D00"/>
    <w:rsid w:val="00BB039F"/>
    <w:rsid w:val="00BB11DC"/>
    <w:rsid w:val="00BB3820"/>
    <w:rsid w:val="00BB7E9D"/>
    <w:rsid w:val="00BC06E0"/>
    <w:rsid w:val="00BC092E"/>
    <w:rsid w:val="00BC2387"/>
    <w:rsid w:val="00BC268F"/>
    <w:rsid w:val="00BD2E92"/>
    <w:rsid w:val="00BE0F09"/>
    <w:rsid w:val="00BE17DE"/>
    <w:rsid w:val="00BE568F"/>
    <w:rsid w:val="00BE6F67"/>
    <w:rsid w:val="00BE7E55"/>
    <w:rsid w:val="00BF4726"/>
    <w:rsid w:val="00C17232"/>
    <w:rsid w:val="00C214D4"/>
    <w:rsid w:val="00C2259E"/>
    <w:rsid w:val="00C244B4"/>
    <w:rsid w:val="00C276DA"/>
    <w:rsid w:val="00C32504"/>
    <w:rsid w:val="00C35A94"/>
    <w:rsid w:val="00C43C5D"/>
    <w:rsid w:val="00C47E6F"/>
    <w:rsid w:val="00C506A9"/>
    <w:rsid w:val="00C5343D"/>
    <w:rsid w:val="00C550F7"/>
    <w:rsid w:val="00C55E88"/>
    <w:rsid w:val="00C6291E"/>
    <w:rsid w:val="00C65091"/>
    <w:rsid w:val="00C65932"/>
    <w:rsid w:val="00C70B10"/>
    <w:rsid w:val="00C74320"/>
    <w:rsid w:val="00C76CE9"/>
    <w:rsid w:val="00C82BDD"/>
    <w:rsid w:val="00C8336E"/>
    <w:rsid w:val="00C84DBC"/>
    <w:rsid w:val="00C90633"/>
    <w:rsid w:val="00C90A81"/>
    <w:rsid w:val="00C90EB8"/>
    <w:rsid w:val="00C97863"/>
    <w:rsid w:val="00CA0483"/>
    <w:rsid w:val="00CA3512"/>
    <w:rsid w:val="00CA3D90"/>
    <w:rsid w:val="00CA6F7A"/>
    <w:rsid w:val="00CB153A"/>
    <w:rsid w:val="00CB4382"/>
    <w:rsid w:val="00CB738F"/>
    <w:rsid w:val="00CC0E64"/>
    <w:rsid w:val="00CC1E90"/>
    <w:rsid w:val="00CC3143"/>
    <w:rsid w:val="00CC3E0E"/>
    <w:rsid w:val="00CD1503"/>
    <w:rsid w:val="00CD35AD"/>
    <w:rsid w:val="00CD3812"/>
    <w:rsid w:val="00CD43CD"/>
    <w:rsid w:val="00CD4CAD"/>
    <w:rsid w:val="00CE10FE"/>
    <w:rsid w:val="00CE3866"/>
    <w:rsid w:val="00CE75FD"/>
    <w:rsid w:val="00CF4DB8"/>
    <w:rsid w:val="00CF579C"/>
    <w:rsid w:val="00D01F81"/>
    <w:rsid w:val="00D03A33"/>
    <w:rsid w:val="00D040E8"/>
    <w:rsid w:val="00D06953"/>
    <w:rsid w:val="00D06E79"/>
    <w:rsid w:val="00D11123"/>
    <w:rsid w:val="00D13C07"/>
    <w:rsid w:val="00D14285"/>
    <w:rsid w:val="00D20893"/>
    <w:rsid w:val="00D21BFA"/>
    <w:rsid w:val="00D24765"/>
    <w:rsid w:val="00D27F90"/>
    <w:rsid w:val="00D303E4"/>
    <w:rsid w:val="00D40042"/>
    <w:rsid w:val="00D44FAE"/>
    <w:rsid w:val="00D459D5"/>
    <w:rsid w:val="00D47E10"/>
    <w:rsid w:val="00D5109C"/>
    <w:rsid w:val="00D53149"/>
    <w:rsid w:val="00D53ABD"/>
    <w:rsid w:val="00D645D0"/>
    <w:rsid w:val="00D67242"/>
    <w:rsid w:val="00D67E8D"/>
    <w:rsid w:val="00D70505"/>
    <w:rsid w:val="00D70DE3"/>
    <w:rsid w:val="00D75274"/>
    <w:rsid w:val="00D77AA8"/>
    <w:rsid w:val="00D81E16"/>
    <w:rsid w:val="00D90055"/>
    <w:rsid w:val="00D906EB"/>
    <w:rsid w:val="00DA328C"/>
    <w:rsid w:val="00DA361C"/>
    <w:rsid w:val="00DA6634"/>
    <w:rsid w:val="00DC2E46"/>
    <w:rsid w:val="00DC5D00"/>
    <w:rsid w:val="00DC6284"/>
    <w:rsid w:val="00DC67B1"/>
    <w:rsid w:val="00DD01CE"/>
    <w:rsid w:val="00DD3CB5"/>
    <w:rsid w:val="00DD41DB"/>
    <w:rsid w:val="00DD4EA3"/>
    <w:rsid w:val="00DD726E"/>
    <w:rsid w:val="00DE3B8E"/>
    <w:rsid w:val="00DE61EB"/>
    <w:rsid w:val="00DE68AF"/>
    <w:rsid w:val="00E01C4F"/>
    <w:rsid w:val="00E04352"/>
    <w:rsid w:val="00E103A4"/>
    <w:rsid w:val="00E149C6"/>
    <w:rsid w:val="00E167C7"/>
    <w:rsid w:val="00E17C37"/>
    <w:rsid w:val="00E216DA"/>
    <w:rsid w:val="00E34E26"/>
    <w:rsid w:val="00E5042A"/>
    <w:rsid w:val="00E50578"/>
    <w:rsid w:val="00E537EB"/>
    <w:rsid w:val="00E569BB"/>
    <w:rsid w:val="00E618C9"/>
    <w:rsid w:val="00E62FA2"/>
    <w:rsid w:val="00E64C8A"/>
    <w:rsid w:val="00E65213"/>
    <w:rsid w:val="00E6669A"/>
    <w:rsid w:val="00E66718"/>
    <w:rsid w:val="00E66746"/>
    <w:rsid w:val="00E66B78"/>
    <w:rsid w:val="00E66EA8"/>
    <w:rsid w:val="00E701A1"/>
    <w:rsid w:val="00E839DA"/>
    <w:rsid w:val="00E848E0"/>
    <w:rsid w:val="00E86070"/>
    <w:rsid w:val="00EA0C50"/>
    <w:rsid w:val="00EA3EF7"/>
    <w:rsid w:val="00EA7405"/>
    <w:rsid w:val="00EA756C"/>
    <w:rsid w:val="00EB2E65"/>
    <w:rsid w:val="00EB7380"/>
    <w:rsid w:val="00EC1612"/>
    <w:rsid w:val="00EC5896"/>
    <w:rsid w:val="00ED56A2"/>
    <w:rsid w:val="00EE096B"/>
    <w:rsid w:val="00EE5DAB"/>
    <w:rsid w:val="00EF093A"/>
    <w:rsid w:val="00EF112F"/>
    <w:rsid w:val="00EF28DF"/>
    <w:rsid w:val="00EF44F9"/>
    <w:rsid w:val="00F0236A"/>
    <w:rsid w:val="00F04065"/>
    <w:rsid w:val="00F06D5A"/>
    <w:rsid w:val="00F170C0"/>
    <w:rsid w:val="00F17768"/>
    <w:rsid w:val="00F301DF"/>
    <w:rsid w:val="00F41077"/>
    <w:rsid w:val="00F41273"/>
    <w:rsid w:val="00F413DD"/>
    <w:rsid w:val="00F4766F"/>
    <w:rsid w:val="00F51BED"/>
    <w:rsid w:val="00F53E30"/>
    <w:rsid w:val="00F544BE"/>
    <w:rsid w:val="00F61B25"/>
    <w:rsid w:val="00F678C4"/>
    <w:rsid w:val="00F73D7E"/>
    <w:rsid w:val="00F81F0E"/>
    <w:rsid w:val="00F90438"/>
    <w:rsid w:val="00F92048"/>
    <w:rsid w:val="00F947E3"/>
    <w:rsid w:val="00F94E19"/>
    <w:rsid w:val="00F96557"/>
    <w:rsid w:val="00F97AC0"/>
    <w:rsid w:val="00FA10B0"/>
    <w:rsid w:val="00FA23A9"/>
    <w:rsid w:val="00FA3452"/>
    <w:rsid w:val="00FB103D"/>
    <w:rsid w:val="00FB7257"/>
    <w:rsid w:val="00FC76B0"/>
    <w:rsid w:val="00FD1D92"/>
    <w:rsid w:val="00FD3418"/>
    <w:rsid w:val="00FE423D"/>
    <w:rsid w:val="00FF74ED"/>
    <w:rsid w:val="01FB56E6"/>
    <w:rsid w:val="0309056C"/>
    <w:rsid w:val="040A8E30"/>
    <w:rsid w:val="0544A658"/>
    <w:rsid w:val="05C6F7FC"/>
    <w:rsid w:val="05C9D23B"/>
    <w:rsid w:val="05F5F2A7"/>
    <w:rsid w:val="06BFFFE5"/>
    <w:rsid w:val="07D35ACC"/>
    <w:rsid w:val="084B0B45"/>
    <w:rsid w:val="0955AF8F"/>
    <w:rsid w:val="0C2A7FB1"/>
    <w:rsid w:val="0C4B2BAE"/>
    <w:rsid w:val="0D58CF60"/>
    <w:rsid w:val="0DCE2064"/>
    <w:rsid w:val="1076A2D6"/>
    <w:rsid w:val="1142212F"/>
    <w:rsid w:val="14077CE1"/>
    <w:rsid w:val="15684374"/>
    <w:rsid w:val="1B2D33A4"/>
    <w:rsid w:val="1BBB3F45"/>
    <w:rsid w:val="1E022FBE"/>
    <w:rsid w:val="23859781"/>
    <w:rsid w:val="245899EC"/>
    <w:rsid w:val="2495BB5E"/>
    <w:rsid w:val="24D7CF32"/>
    <w:rsid w:val="27DC4541"/>
    <w:rsid w:val="29C9A8E1"/>
    <w:rsid w:val="2C225F34"/>
    <w:rsid w:val="2E23D23E"/>
    <w:rsid w:val="2F0EB407"/>
    <w:rsid w:val="2F3E7882"/>
    <w:rsid w:val="300D4F2C"/>
    <w:rsid w:val="315C77FC"/>
    <w:rsid w:val="31FF9938"/>
    <w:rsid w:val="32D6B130"/>
    <w:rsid w:val="34B954CF"/>
    <w:rsid w:val="3A637F6D"/>
    <w:rsid w:val="3BB42960"/>
    <w:rsid w:val="3DA1A8A1"/>
    <w:rsid w:val="40F325F9"/>
    <w:rsid w:val="4113F65A"/>
    <w:rsid w:val="43F4199B"/>
    <w:rsid w:val="4507A9EF"/>
    <w:rsid w:val="45322FF5"/>
    <w:rsid w:val="461F8A57"/>
    <w:rsid w:val="4990B2AF"/>
    <w:rsid w:val="49BBA3A7"/>
    <w:rsid w:val="4AE90D6D"/>
    <w:rsid w:val="4B2C1D3D"/>
    <w:rsid w:val="4C734CC4"/>
    <w:rsid w:val="4D749710"/>
    <w:rsid w:val="4E1ECF11"/>
    <w:rsid w:val="52B7D87C"/>
    <w:rsid w:val="5336C162"/>
    <w:rsid w:val="545D891F"/>
    <w:rsid w:val="5462FCFA"/>
    <w:rsid w:val="550A349F"/>
    <w:rsid w:val="550CCD54"/>
    <w:rsid w:val="5585B2A3"/>
    <w:rsid w:val="55BF63C0"/>
    <w:rsid w:val="5609E33C"/>
    <w:rsid w:val="577103AB"/>
    <w:rsid w:val="58228340"/>
    <w:rsid w:val="58A4405E"/>
    <w:rsid w:val="598E5F3C"/>
    <w:rsid w:val="5B65E89A"/>
    <w:rsid w:val="5BDB064F"/>
    <w:rsid w:val="5E6E3ED9"/>
    <w:rsid w:val="5F6CB79E"/>
    <w:rsid w:val="5FB8652F"/>
    <w:rsid w:val="5FDA8E42"/>
    <w:rsid w:val="5FDD5E6D"/>
    <w:rsid w:val="5FE87C9A"/>
    <w:rsid w:val="61DCCCAF"/>
    <w:rsid w:val="620B662D"/>
    <w:rsid w:val="64893071"/>
    <w:rsid w:val="67356D50"/>
    <w:rsid w:val="67BEDAEF"/>
    <w:rsid w:val="69B4BE86"/>
    <w:rsid w:val="6B051097"/>
    <w:rsid w:val="6B49DF76"/>
    <w:rsid w:val="6D5D27AA"/>
    <w:rsid w:val="73077A90"/>
    <w:rsid w:val="7484C097"/>
    <w:rsid w:val="76C47F4B"/>
    <w:rsid w:val="771E829A"/>
    <w:rsid w:val="77223E11"/>
    <w:rsid w:val="795DE17B"/>
    <w:rsid w:val="7AD407DE"/>
    <w:rsid w:val="7CA0DB6C"/>
    <w:rsid w:val="7E72910C"/>
    <w:rsid w:val="7F8E993F"/>
    <w:rsid w:val="7FD39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A65ADAC9-C664-4B51-B575-FCBC90DA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C36F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C36FE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AC36F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C36FE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1863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Vzorové územní opatření k OZE</vt:lpstr>
    </vt:vector>
  </TitlesOfParts>
  <Company>Ministerstvo pro místní rozvoj</Company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70</cp:revision>
  <dcterms:created xsi:type="dcterms:W3CDTF">2026-03-03T02:21:00Z</dcterms:created>
  <dcterms:modified xsi:type="dcterms:W3CDTF">2026-07-20T11:53:00Z</dcterms:modified>
</cp:coreProperties>
</file>