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37" w:rsidRPr="003B5A6F" w:rsidRDefault="00052637" w:rsidP="008823C5">
      <w:pPr>
        <w:spacing w:before="360"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B5A6F">
        <w:rPr>
          <w:rFonts w:ascii="Arial" w:hAnsi="Arial" w:cs="Arial"/>
          <w:b/>
          <w:sz w:val="22"/>
          <w:szCs w:val="22"/>
        </w:rPr>
        <w:t>117</w:t>
      </w:r>
      <w:r w:rsidR="0034503D" w:rsidRPr="003B5A6F">
        <w:rPr>
          <w:rFonts w:ascii="Arial" w:hAnsi="Arial" w:cs="Arial"/>
          <w:b/>
          <w:sz w:val="22"/>
          <w:szCs w:val="22"/>
        </w:rPr>
        <w:t>D</w:t>
      </w:r>
      <w:r w:rsidR="00873F16">
        <w:rPr>
          <w:rFonts w:ascii="Arial" w:hAnsi="Arial" w:cs="Arial"/>
          <w:b/>
          <w:sz w:val="22"/>
          <w:szCs w:val="22"/>
        </w:rPr>
        <w:t>622</w:t>
      </w:r>
      <w:r w:rsidRPr="003B5A6F">
        <w:rPr>
          <w:rFonts w:ascii="Arial" w:hAnsi="Arial" w:cs="Arial"/>
          <w:b/>
          <w:sz w:val="22"/>
          <w:szCs w:val="22"/>
        </w:rPr>
        <w:t xml:space="preserve"> – </w:t>
      </w:r>
      <w:r w:rsidR="00D658FB" w:rsidRPr="003B5A6F">
        <w:rPr>
          <w:rFonts w:ascii="Arial" w:hAnsi="Arial" w:cs="Arial"/>
          <w:b/>
          <w:spacing w:val="20"/>
          <w:sz w:val="22"/>
          <w:szCs w:val="22"/>
        </w:rPr>
        <w:t>Odstraňování bariér v budovách domů s pečovatelskou službou</w:t>
      </w:r>
      <w:r w:rsidR="00C07CDC" w:rsidRPr="003B5A6F">
        <w:rPr>
          <w:rFonts w:ascii="Arial" w:hAnsi="Arial" w:cs="Arial"/>
          <w:b/>
          <w:spacing w:val="20"/>
          <w:sz w:val="22"/>
          <w:szCs w:val="22"/>
        </w:rPr>
        <w:t xml:space="preserve"> a v budovách městských a obecních úřadů</w:t>
      </w:r>
    </w:p>
    <w:p w:rsidR="00E17E3C" w:rsidRDefault="00052637" w:rsidP="008823C5">
      <w:pPr>
        <w:spacing w:before="120" w:line="276" w:lineRule="auto"/>
        <w:jc w:val="center"/>
        <w:rPr>
          <w:rFonts w:ascii="Arial" w:hAnsi="Arial" w:cs="Arial"/>
          <w:b/>
        </w:rPr>
      </w:pPr>
      <w:r w:rsidRPr="003B5A6F">
        <w:rPr>
          <w:rFonts w:ascii="Arial" w:hAnsi="Arial" w:cs="Arial"/>
          <w:b/>
        </w:rPr>
        <w:t xml:space="preserve">Zásady </w:t>
      </w:r>
      <w:r w:rsidR="00C07CDC" w:rsidRPr="003B5A6F">
        <w:rPr>
          <w:rFonts w:ascii="Arial" w:hAnsi="Arial" w:cs="Arial"/>
          <w:b/>
        </w:rPr>
        <w:t>pod</w:t>
      </w:r>
      <w:r w:rsidRPr="003B5A6F">
        <w:rPr>
          <w:rFonts w:ascii="Arial" w:hAnsi="Arial" w:cs="Arial"/>
          <w:b/>
        </w:rPr>
        <w:t>programu pro poskytování dotací v roce 20</w:t>
      </w:r>
      <w:r w:rsidR="00797304">
        <w:rPr>
          <w:rFonts w:ascii="Arial" w:hAnsi="Arial" w:cs="Arial"/>
          <w:b/>
        </w:rPr>
        <w:t>20</w:t>
      </w:r>
    </w:p>
    <w:p w:rsidR="00730A38" w:rsidRPr="003B5A6F" w:rsidRDefault="00052637" w:rsidP="008823C5">
      <w:pPr>
        <w:spacing w:before="120" w:line="276" w:lineRule="auto"/>
        <w:jc w:val="center"/>
        <w:rPr>
          <w:rFonts w:ascii="Arial" w:hAnsi="Arial" w:cs="Arial"/>
          <w:b/>
        </w:rPr>
      </w:pPr>
      <w:r w:rsidRPr="003B5A6F">
        <w:rPr>
          <w:rFonts w:ascii="Arial" w:hAnsi="Arial" w:cs="Arial"/>
          <w:b/>
        </w:rPr>
        <w:t xml:space="preserve"> </w:t>
      </w:r>
    </w:p>
    <w:p w:rsidR="00052637" w:rsidRPr="003B5A6F" w:rsidRDefault="00052637" w:rsidP="008823C5">
      <w:pPr>
        <w:spacing w:before="120" w:line="276" w:lineRule="auto"/>
        <w:jc w:val="center"/>
        <w:rPr>
          <w:rFonts w:ascii="Arial" w:hAnsi="Arial" w:cs="Arial"/>
          <w:b/>
        </w:rPr>
      </w:pPr>
      <w:r w:rsidRPr="003B5A6F">
        <w:rPr>
          <w:rFonts w:ascii="Arial" w:hAnsi="Arial" w:cs="Arial"/>
          <w:b/>
        </w:rPr>
        <w:t>(dále jen „Zásady</w:t>
      </w:r>
      <w:r w:rsidR="00A910B1" w:rsidRPr="003B5A6F">
        <w:rPr>
          <w:rFonts w:ascii="Arial" w:hAnsi="Arial" w:cs="Arial"/>
          <w:b/>
        </w:rPr>
        <w:t xml:space="preserve"> </w:t>
      </w:r>
      <w:r w:rsidR="00C07CDC" w:rsidRPr="003B5A6F">
        <w:rPr>
          <w:rFonts w:ascii="Arial" w:hAnsi="Arial" w:cs="Arial"/>
          <w:b/>
        </w:rPr>
        <w:t>pod</w:t>
      </w:r>
      <w:r w:rsidR="00730A38" w:rsidRPr="003B5A6F">
        <w:rPr>
          <w:rFonts w:ascii="Arial" w:hAnsi="Arial" w:cs="Arial"/>
          <w:b/>
        </w:rPr>
        <w:t>programu</w:t>
      </w:r>
      <w:r w:rsidRPr="003B5A6F">
        <w:rPr>
          <w:rFonts w:ascii="Arial" w:hAnsi="Arial" w:cs="Arial"/>
          <w:b/>
        </w:rPr>
        <w:t>“)</w:t>
      </w:r>
    </w:p>
    <w:p w:rsidR="00C719B7" w:rsidRPr="003B5A6F" w:rsidRDefault="00C719B7" w:rsidP="008823C5">
      <w:pPr>
        <w:spacing w:before="120" w:line="276" w:lineRule="auto"/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6596"/>
      </w:tblGrid>
      <w:tr w:rsidR="00E01BB4" w:rsidRPr="003B5A6F" w:rsidTr="005D3316">
        <w:trPr>
          <w:trHeight w:val="433"/>
        </w:trPr>
        <w:tc>
          <w:tcPr>
            <w:tcW w:w="2518" w:type="dxa"/>
          </w:tcPr>
          <w:p w:rsidR="00E01BB4" w:rsidRPr="003B5A6F" w:rsidRDefault="00E01BB4" w:rsidP="008823C5">
            <w:pPr>
              <w:spacing w:before="120" w:line="276" w:lineRule="auto"/>
              <w:rPr>
                <w:rFonts w:ascii="Arial" w:hAnsi="Arial" w:cs="Arial"/>
              </w:rPr>
            </w:pPr>
            <w:r w:rsidRPr="003B5A6F">
              <w:rPr>
                <w:rFonts w:ascii="Arial" w:hAnsi="Arial" w:cs="Arial"/>
              </w:rPr>
              <w:t>Správce programu:</w:t>
            </w:r>
          </w:p>
        </w:tc>
        <w:tc>
          <w:tcPr>
            <w:tcW w:w="6770" w:type="dxa"/>
          </w:tcPr>
          <w:p w:rsidR="00E01BB4" w:rsidRPr="003B5A6F" w:rsidRDefault="00E01BB4" w:rsidP="008823C5">
            <w:pPr>
              <w:spacing w:before="120" w:line="276" w:lineRule="auto"/>
              <w:rPr>
                <w:rFonts w:ascii="Arial" w:hAnsi="Arial" w:cs="Arial"/>
              </w:rPr>
            </w:pPr>
            <w:r w:rsidRPr="003B5A6F">
              <w:rPr>
                <w:rFonts w:ascii="Arial" w:hAnsi="Arial" w:cs="Arial"/>
              </w:rPr>
              <w:t xml:space="preserve">Ministerstvo pro místní rozvoj </w:t>
            </w:r>
          </w:p>
        </w:tc>
      </w:tr>
      <w:tr w:rsidR="00E01BB4" w:rsidRPr="003B5A6F" w:rsidTr="005D3316">
        <w:tc>
          <w:tcPr>
            <w:tcW w:w="2518" w:type="dxa"/>
          </w:tcPr>
          <w:p w:rsidR="00E01BB4" w:rsidRPr="003B5A6F" w:rsidRDefault="00E01BB4" w:rsidP="008823C5">
            <w:pPr>
              <w:spacing w:before="120" w:line="276" w:lineRule="auto"/>
              <w:rPr>
                <w:rFonts w:ascii="Arial" w:hAnsi="Arial" w:cs="Arial"/>
              </w:rPr>
            </w:pPr>
            <w:r w:rsidRPr="003B5A6F">
              <w:rPr>
                <w:rFonts w:ascii="Arial" w:hAnsi="Arial" w:cs="Arial"/>
              </w:rPr>
              <w:t>Určená banka:</w:t>
            </w:r>
          </w:p>
        </w:tc>
        <w:tc>
          <w:tcPr>
            <w:tcW w:w="6770" w:type="dxa"/>
          </w:tcPr>
          <w:p w:rsidR="00E01BB4" w:rsidRPr="003B5A6F" w:rsidRDefault="00906E28" w:rsidP="008823C5">
            <w:pPr>
              <w:spacing w:before="120" w:line="276" w:lineRule="auto"/>
              <w:rPr>
                <w:rFonts w:ascii="Arial" w:hAnsi="Arial" w:cs="Arial"/>
              </w:rPr>
            </w:pPr>
            <w:r w:rsidRPr="003B5A6F">
              <w:rPr>
                <w:rFonts w:ascii="Arial" w:hAnsi="Arial" w:cs="Arial"/>
              </w:rPr>
              <w:t>Česká národní banka</w:t>
            </w:r>
          </w:p>
        </w:tc>
      </w:tr>
    </w:tbl>
    <w:p w:rsidR="00052637" w:rsidRPr="003B5A6F" w:rsidRDefault="00052637" w:rsidP="007D5076">
      <w:pPr>
        <w:pStyle w:val="Nadpis1"/>
        <w:spacing w:before="0" w:after="120"/>
      </w:pPr>
      <w:r w:rsidRPr="003B5A6F">
        <w:t xml:space="preserve">Cíl </w:t>
      </w:r>
      <w:r w:rsidR="00EE2361" w:rsidRPr="003B5A6F">
        <w:t>podprogram</w:t>
      </w:r>
      <w:r w:rsidRPr="003B5A6F">
        <w:t>u</w:t>
      </w:r>
    </w:p>
    <w:p w:rsidR="00AA3EF7" w:rsidRPr="003B5A6F" w:rsidRDefault="00052637" w:rsidP="007D5076">
      <w:pPr>
        <w:spacing w:after="120"/>
        <w:ind w:left="567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Min</w:t>
      </w:r>
      <w:r w:rsidR="00D40B90">
        <w:rPr>
          <w:rFonts w:ascii="Arial" w:hAnsi="Arial" w:cs="Arial"/>
        </w:rPr>
        <w:t>isterstvo pro místní rozvoj (dále jen ministerstvo</w:t>
      </w:r>
      <w:r w:rsidRPr="003B5A6F">
        <w:rPr>
          <w:rFonts w:ascii="Arial" w:hAnsi="Arial" w:cs="Arial"/>
        </w:rPr>
        <w:t xml:space="preserve">) se v souladu s usnesením vlády ze dne </w:t>
      </w:r>
      <w:r w:rsidR="00D40B90">
        <w:rPr>
          <w:rFonts w:ascii="Arial" w:hAnsi="Arial" w:cs="Arial"/>
        </w:rPr>
        <w:t>14. </w:t>
      </w:r>
      <w:r w:rsidR="00101220">
        <w:rPr>
          <w:rFonts w:ascii="Arial" w:hAnsi="Arial" w:cs="Arial"/>
        </w:rPr>
        <w:t>července</w:t>
      </w:r>
      <w:r w:rsidRPr="003B5A6F">
        <w:rPr>
          <w:rFonts w:ascii="Arial" w:hAnsi="Arial" w:cs="Arial"/>
        </w:rPr>
        <w:t xml:space="preserve"> 20</w:t>
      </w:r>
      <w:r w:rsidR="00101220">
        <w:rPr>
          <w:rFonts w:ascii="Arial" w:hAnsi="Arial" w:cs="Arial"/>
        </w:rPr>
        <w:t>14</w:t>
      </w:r>
      <w:r w:rsidRPr="003B5A6F">
        <w:rPr>
          <w:rFonts w:ascii="Arial" w:hAnsi="Arial" w:cs="Arial"/>
        </w:rPr>
        <w:t xml:space="preserve"> č. </w:t>
      </w:r>
      <w:r w:rsidR="00101220">
        <w:rPr>
          <w:rFonts w:ascii="Arial" w:hAnsi="Arial" w:cs="Arial"/>
        </w:rPr>
        <w:t>568</w:t>
      </w:r>
      <w:r w:rsidRPr="003B5A6F">
        <w:rPr>
          <w:rFonts w:ascii="Arial" w:hAnsi="Arial" w:cs="Arial"/>
        </w:rPr>
        <w:t>,</w:t>
      </w:r>
      <w:r w:rsidR="00101220">
        <w:rPr>
          <w:rFonts w:ascii="Arial" w:hAnsi="Arial" w:cs="Arial"/>
        </w:rPr>
        <w:t xml:space="preserve"> </w:t>
      </w:r>
      <w:r w:rsidRPr="003B5A6F">
        <w:rPr>
          <w:rFonts w:ascii="Arial" w:hAnsi="Arial" w:cs="Arial"/>
        </w:rPr>
        <w:t>k </w:t>
      </w:r>
      <w:r w:rsidR="00101220" w:rsidRPr="00101220">
        <w:rPr>
          <w:rFonts w:ascii="Arial" w:hAnsi="Arial" w:cs="Arial"/>
        </w:rPr>
        <w:t>Vládnímu plánu financování Národního rozvojového programu mobility pro všechny na období 2016-2025</w:t>
      </w:r>
      <w:r w:rsidR="00101220">
        <w:rPr>
          <w:rFonts w:ascii="Arial" w:hAnsi="Arial" w:cs="Arial"/>
        </w:rPr>
        <w:t xml:space="preserve"> </w:t>
      </w:r>
      <w:r w:rsidRPr="003B5A6F">
        <w:rPr>
          <w:rFonts w:ascii="Arial" w:hAnsi="Arial" w:cs="Arial"/>
        </w:rPr>
        <w:t>finančně podílí na budování ucelených bezbariérových tras měst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 xml:space="preserve">obcí. Cílem </w:t>
      </w:r>
      <w:r w:rsidR="00EE2361" w:rsidRPr="003B5A6F">
        <w:rPr>
          <w:rFonts w:ascii="Arial" w:hAnsi="Arial" w:cs="Arial"/>
        </w:rPr>
        <w:t>podprogram</w:t>
      </w:r>
      <w:r w:rsidRPr="003B5A6F">
        <w:rPr>
          <w:rFonts w:ascii="Arial" w:hAnsi="Arial" w:cs="Arial"/>
        </w:rPr>
        <w:t>u je zajistit státní podporu investičních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neinvestičních záměrů při odstraňování bariér v budovách městských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obecních úřadů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v budovách domů s pečovatelskou službou náležících do komplexních řetězců bezbariérových tras v obcích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městech.</w:t>
      </w:r>
    </w:p>
    <w:p w:rsidR="00052637" w:rsidRPr="003B5A6F" w:rsidRDefault="00052637" w:rsidP="007D5076">
      <w:pPr>
        <w:pStyle w:val="Nadpis1"/>
        <w:spacing w:before="0" w:after="120"/>
      </w:pPr>
      <w:r w:rsidRPr="003B5A6F">
        <w:t xml:space="preserve">Vymezení příjemců dotace </w:t>
      </w:r>
    </w:p>
    <w:p w:rsidR="00AA3EF7" w:rsidRPr="003B5A6F" w:rsidRDefault="00052637" w:rsidP="007D5076">
      <w:pPr>
        <w:spacing w:after="120"/>
        <w:ind w:left="567"/>
        <w:jc w:val="both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 xml:space="preserve">Příjemcem dotace je výhradně obec </w:t>
      </w:r>
      <w:r w:rsidR="00000C66">
        <w:rPr>
          <w:rFonts w:ascii="Arial" w:hAnsi="Arial" w:cs="Arial"/>
          <w:color w:val="000000"/>
        </w:rPr>
        <w:t>(</w:t>
      </w:r>
      <w:r w:rsidRPr="003B5A6F">
        <w:rPr>
          <w:rFonts w:ascii="Arial" w:hAnsi="Arial" w:cs="Arial"/>
        </w:rPr>
        <w:t>dále jen „</w:t>
      </w:r>
      <w:r w:rsidR="009A3AC9" w:rsidRPr="003B5A6F">
        <w:rPr>
          <w:rFonts w:ascii="Arial" w:hAnsi="Arial" w:cs="Arial"/>
        </w:rPr>
        <w:t xml:space="preserve">účastník </w:t>
      </w:r>
      <w:r w:rsidR="00EE2361" w:rsidRPr="003B5A6F">
        <w:rPr>
          <w:rFonts w:ascii="Arial" w:hAnsi="Arial" w:cs="Arial"/>
        </w:rPr>
        <w:t>podprogram</w:t>
      </w:r>
      <w:r w:rsidR="009A3AC9" w:rsidRPr="003B5A6F">
        <w:rPr>
          <w:rFonts w:ascii="Arial" w:hAnsi="Arial" w:cs="Arial"/>
        </w:rPr>
        <w:t>u</w:t>
      </w:r>
      <w:r w:rsidRPr="003B5A6F">
        <w:rPr>
          <w:rFonts w:ascii="Arial" w:hAnsi="Arial" w:cs="Arial"/>
        </w:rPr>
        <w:t>“)</w:t>
      </w:r>
      <w:r w:rsidR="00536223" w:rsidRPr="003B5A6F">
        <w:rPr>
          <w:rFonts w:ascii="Arial" w:hAnsi="Arial" w:cs="Arial"/>
          <w:color w:val="000000"/>
        </w:rPr>
        <w:t>,</w:t>
      </w:r>
      <w:r w:rsidR="009A3AC9" w:rsidRPr="003B5A6F">
        <w:rPr>
          <w:rFonts w:ascii="Arial" w:hAnsi="Arial" w:cs="Arial"/>
          <w:color w:val="000000"/>
        </w:rPr>
        <w:t xml:space="preserve"> </w:t>
      </w:r>
      <w:r w:rsidR="00536223" w:rsidRPr="003B5A6F">
        <w:rPr>
          <w:rFonts w:ascii="Arial" w:hAnsi="Arial" w:cs="Arial"/>
          <w:color w:val="000000"/>
        </w:rPr>
        <w:t xml:space="preserve">jejíž </w:t>
      </w:r>
      <w:r w:rsidR="00536223" w:rsidRPr="003B5A6F">
        <w:rPr>
          <w:rFonts w:ascii="Arial" w:hAnsi="Arial" w:cs="Arial"/>
          <w:b/>
          <w:color w:val="000000"/>
        </w:rPr>
        <w:t>záměry bezbariérových tras v podobě projektů</w:t>
      </w:r>
      <w:r w:rsidRPr="003B5A6F">
        <w:rPr>
          <w:rFonts w:ascii="Arial" w:hAnsi="Arial" w:cs="Arial"/>
          <w:b/>
          <w:color w:val="000000"/>
        </w:rPr>
        <w:t xml:space="preserve"> </w:t>
      </w:r>
      <w:r w:rsidR="00536223" w:rsidRPr="003B5A6F">
        <w:rPr>
          <w:rFonts w:ascii="Arial" w:hAnsi="Arial" w:cs="Arial"/>
          <w:b/>
          <w:color w:val="000000"/>
        </w:rPr>
        <w:t xml:space="preserve">byly schváleny </w:t>
      </w:r>
      <w:r w:rsidRPr="003B5A6F">
        <w:rPr>
          <w:rFonts w:ascii="Arial" w:hAnsi="Arial" w:cs="Arial"/>
          <w:b/>
          <w:color w:val="000000"/>
        </w:rPr>
        <w:t>Řídícím výborem Národního rozvojového programu mobility pro všechny.</w:t>
      </w:r>
      <w:r w:rsidRPr="003B5A6F">
        <w:rPr>
          <w:rFonts w:ascii="Arial" w:hAnsi="Arial" w:cs="Arial"/>
          <w:color w:val="000000"/>
        </w:rPr>
        <w:t xml:space="preserve"> </w:t>
      </w:r>
    </w:p>
    <w:p w:rsidR="00052637" w:rsidRPr="000C2BDF" w:rsidRDefault="00033A04" w:rsidP="007D5076">
      <w:pPr>
        <w:pStyle w:val="Nadpis1"/>
        <w:spacing w:before="0" w:after="120"/>
      </w:pPr>
      <w:r>
        <w:t>Forma podpory a uznatelné náklady</w:t>
      </w:r>
    </w:p>
    <w:p w:rsidR="00052637" w:rsidRPr="00873F16" w:rsidRDefault="00873F16" w:rsidP="007D5076">
      <w:pPr>
        <w:pStyle w:val="Nadpis2"/>
        <w:spacing w:before="0" w:after="120"/>
        <w:ind w:left="578" w:hanging="578"/>
        <w:jc w:val="both"/>
      </w:pPr>
      <w:r w:rsidRPr="00B63FEF">
        <w:rPr>
          <w:rFonts w:eastAsia="Calibri"/>
          <w:lang w:eastAsia="en-US"/>
        </w:rPr>
        <w:t xml:space="preserve">Podpora se poskytuje ve formě investiční nebo neinvestiční dotace na konkrétní akci, jejímž cílem je </w:t>
      </w:r>
      <w:r w:rsidRPr="00B63FEF">
        <w:rPr>
          <w:color w:val="000000"/>
        </w:rPr>
        <w:t xml:space="preserve">odstraňování bariér uvnitř budov a bezbariérové úpravy WC a sociálních zařízení </w:t>
      </w:r>
      <w:r w:rsidRPr="00B63FEF">
        <w:rPr>
          <w:rStyle w:val="StylArial10b"/>
          <w:rFonts w:cs="Arial"/>
        </w:rPr>
        <w:t>zejména pro osoby s omezenou schopností pohybu a orientace.</w:t>
      </w:r>
      <w:r w:rsidRPr="007E52A3">
        <w:t xml:space="preserve"> </w:t>
      </w:r>
    </w:p>
    <w:p w:rsidR="00052637" w:rsidRPr="00C95265" w:rsidRDefault="00052637" w:rsidP="007D5076">
      <w:pPr>
        <w:spacing w:after="120"/>
        <w:ind w:left="567"/>
        <w:jc w:val="both"/>
        <w:rPr>
          <w:rFonts w:ascii="Arial" w:hAnsi="Arial" w:cs="Arial"/>
        </w:rPr>
      </w:pPr>
      <w:r w:rsidRPr="003B5A6F">
        <w:rPr>
          <w:rFonts w:ascii="Arial" w:hAnsi="Arial" w:cs="Arial"/>
          <w:b/>
          <w:i/>
          <w:spacing w:val="-8"/>
        </w:rPr>
        <w:t>Investiční dotace</w:t>
      </w:r>
      <w:r w:rsidRPr="003B5A6F">
        <w:rPr>
          <w:rFonts w:ascii="Arial" w:hAnsi="Arial" w:cs="Arial"/>
          <w:i/>
          <w:spacing w:val="-8"/>
        </w:rPr>
        <w:t xml:space="preserve"> </w:t>
      </w:r>
      <w:r w:rsidRPr="00C95265">
        <w:rPr>
          <w:rFonts w:ascii="Arial" w:hAnsi="Arial" w:cs="Arial"/>
          <w:spacing w:val="-8"/>
        </w:rPr>
        <w:t xml:space="preserve">je </w:t>
      </w:r>
      <w:r w:rsidRPr="00C95265">
        <w:rPr>
          <w:rFonts w:ascii="Arial" w:hAnsi="Arial" w:cs="Arial"/>
        </w:rPr>
        <w:t>dotace na investiční akci, jejíž náklady jsou spojené s pořízením majetku nebo s jeho obnovou, při níž je majetek zhodnocován, případně i s náklady na údržbu</w:t>
      </w:r>
      <w:r w:rsidR="00273162" w:rsidRPr="00C95265">
        <w:rPr>
          <w:rFonts w:ascii="Arial" w:hAnsi="Arial" w:cs="Arial"/>
        </w:rPr>
        <w:t xml:space="preserve"> a </w:t>
      </w:r>
      <w:r w:rsidRPr="00C95265">
        <w:rPr>
          <w:rFonts w:ascii="Arial" w:hAnsi="Arial" w:cs="Arial"/>
        </w:rPr>
        <w:t>opravu majetku, pokud jsou součástí investiční akce.</w:t>
      </w:r>
    </w:p>
    <w:p w:rsidR="00052637" w:rsidRPr="00C95265" w:rsidRDefault="00052637" w:rsidP="007D5076">
      <w:pPr>
        <w:spacing w:after="120"/>
        <w:ind w:left="567"/>
        <w:jc w:val="both"/>
        <w:rPr>
          <w:rFonts w:ascii="Arial" w:hAnsi="Arial" w:cs="Arial"/>
        </w:rPr>
      </w:pPr>
      <w:r w:rsidRPr="003B5A6F">
        <w:rPr>
          <w:rFonts w:ascii="Arial" w:hAnsi="Arial" w:cs="Arial"/>
          <w:b/>
          <w:i/>
        </w:rPr>
        <w:t>Neinvestiční dotace</w:t>
      </w:r>
      <w:r w:rsidRPr="003B5A6F">
        <w:rPr>
          <w:rFonts w:ascii="Arial" w:hAnsi="Arial" w:cs="Arial"/>
          <w:i/>
        </w:rPr>
        <w:t xml:space="preserve"> </w:t>
      </w:r>
      <w:r w:rsidRPr="00C95265">
        <w:rPr>
          <w:rFonts w:ascii="Arial" w:hAnsi="Arial" w:cs="Arial"/>
        </w:rPr>
        <w:t>je dotace na neinvestiční akci, jejíž náklady jsou spojené s</w:t>
      </w:r>
      <w:r w:rsidR="00296513" w:rsidRPr="00C95265">
        <w:rPr>
          <w:rFonts w:ascii="Arial" w:hAnsi="Arial" w:cs="Arial"/>
        </w:rPr>
        <w:t> </w:t>
      </w:r>
      <w:r w:rsidRPr="00C95265">
        <w:rPr>
          <w:rFonts w:ascii="Arial" w:hAnsi="Arial" w:cs="Arial"/>
        </w:rPr>
        <w:t>údržbou</w:t>
      </w:r>
      <w:r w:rsidR="00273162" w:rsidRPr="00C95265">
        <w:rPr>
          <w:rFonts w:ascii="Arial" w:hAnsi="Arial" w:cs="Arial"/>
        </w:rPr>
        <w:t xml:space="preserve"> a </w:t>
      </w:r>
      <w:r w:rsidRPr="00C95265">
        <w:rPr>
          <w:rFonts w:ascii="Arial" w:hAnsi="Arial" w:cs="Arial"/>
        </w:rPr>
        <w:t xml:space="preserve">opravou majetku, nedochází-li ke zhodnocování majetku. </w:t>
      </w:r>
    </w:p>
    <w:p w:rsidR="00052637" w:rsidRPr="002861C6" w:rsidRDefault="00052637" w:rsidP="007D5076">
      <w:pPr>
        <w:numPr>
          <w:ilvl w:val="1"/>
          <w:numId w:val="6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2861C6">
        <w:rPr>
          <w:rFonts w:ascii="Arial" w:hAnsi="Arial" w:cs="Arial"/>
        </w:rPr>
        <w:t>Náklady na zhotovení projektové dokumentace</w:t>
      </w:r>
      <w:r w:rsidR="00873F16" w:rsidRPr="002861C6">
        <w:rPr>
          <w:rFonts w:ascii="Arial" w:hAnsi="Arial" w:cs="Arial"/>
        </w:rPr>
        <w:t>, autorský dozor a náklady související s vypracováním žádosti</w:t>
      </w:r>
      <w:r w:rsidRPr="002861C6">
        <w:rPr>
          <w:rFonts w:ascii="Arial" w:hAnsi="Arial" w:cs="Arial"/>
        </w:rPr>
        <w:t xml:space="preserve"> nejsou uznatelnými náklady akce.</w:t>
      </w:r>
    </w:p>
    <w:p w:rsidR="00052637" w:rsidRPr="002861C6" w:rsidRDefault="00884CB7" w:rsidP="007D5076">
      <w:pPr>
        <w:numPr>
          <w:ilvl w:val="1"/>
          <w:numId w:val="6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2861C6">
        <w:rPr>
          <w:rFonts w:ascii="Arial" w:hAnsi="Arial" w:cs="Arial"/>
        </w:rPr>
        <w:t xml:space="preserve">Uznatelné náklady jsou ty, </w:t>
      </w:r>
      <w:r w:rsidR="00033A04" w:rsidRPr="002A38E8">
        <w:rPr>
          <w:rFonts w:ascii="Arial" w:hAnsi="Arial" w:cs="Arial"/>
        </w:rPr>
        <w:t xml:space="preserve">které vznikly nejdříve </w:t>
      </w:r>
      <w:r w:rsidR="00033A04">
        <w:rPr>
          <w:rFonts w:ascii="Arial" w:hAnsi="Arial" w:cs="Arial"/>
        </w:rPr>
        <w:t>den po podání žádosti na MMR</w:t>
      </w:r>
      <w:r w:rsidR="00033A04" w:rsidRPr="002A38E8">
        <w:rPr>
          <w:rFonts w:ascii="Arial" w:hAnsi="Arial" w:cs="Arial"/>
        </w:rPr>
        <w:t xml:space="preserve"> a souvisí výhradně s realizací akce</w:t>
      </w:r>
      <w:r w:rsidRPr="002861C6">
        <w:rPr>
          <w:rFonts w:ascii="Arial" w:hAnsi="Arial" w:cs="Arial"/>
        </w:rPr>
        <w:t>.</w:t>
      </w:r>
      <w:r w:rsidR="00873F16" w:rsidRPr="002861C6">
        <w:rPr>
          <w:rFonts w:ascii="Arial" w:hAnsi="Arial" w:cs="Arial"/>
        </w:rPr>
        <w:t xml:space="preserve"> Mezi uznatelné náklady patří např. výdaje na zřízení staveniště, demoliční práce, pozemní úpravy a stavební práce související s realizací projektu.</w:t>
      </w:r>
    </w:p>
    <w:p w:rsidR="00052637" w:rsidRPr="003B3D4B" w:rsidRDefault="003B3D4B" w:rsidP="007D5076">
      <w:pPr>
        <w:numPr>
          <w:ilvl w:val="1"/>
          <w:numId w:val="6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3B3D4B">
        <w:rPr>
          <w:rFonts w:ascii="Arial" w:hAnsi="Arial" w:cs="Arial"/>
        </w:rPr>
        <w:t xml:space="preserve">Předmětnou akci není možné dotovat z jiných programů financovaných ze státního rozpočtu nebo programů spolufinancovaných z prostředků EU. </w:t>
      </w:r>
    </w:p>
    <w:p w:rsidR="008367F9" w:rsidRPr="008367F9" w:rsidRDefault="008367F9" w:rsidP="007D5076">
      <w:pPr>
        <w:numPr>
          <w:ilvl w:val="1"/>
          <w:numId w:val="6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8367F9">
        <w:rPr>
          <w:rFonts w:ascii="Arial" w:hAnsi="Arial" w:cs="Arial"/>
        </w:rPr>
        <w:t xml:space="preserve">Program Bezbariérové obce se nepřekrývá s jinými programy </w:t>
      </w:r>
      <w:r w:rsidR="00691126">
        <w:rPr>
          <w:rFonts w:ascii="Arial" w:hAnsi="Arial" w:cs="Arial"/>
        </w:rPr>
        <w:t>financovanými z ESI fondů ani s </w:t>
      </w:r>
      <w:r w:rsidRPr="008367F9">
        <w:rPr>
          <w:rFonts w:ascii="Arial" w:hAnsi="Arial" w:cs="Arial"/>
        </w:rPr>
        <w:t>jinými národními programy.</w:t>
      </w:r>
    </w:p>
    <w:p w:rsidR="00C02FA9" w:rsidRDefault="007E5544" w:rsidP="007D5076">
      <w:pPr>
        <w:numPr>
          <w:ilvl w:val="1"/>
          <w:numId w:val="6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je poskytována do výše 50% uznatelných skutečně vynaložených nákladů,</w:t>
      </w:r>
      <w:r w:rsidRPr="007E5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3B5A6F">
        <w:rPr>
          <w:rFonts w:ascii="Arial" w:hAnsi="Arial" w:cs="Arial"/>
        </w:rPr>
        <w:t xml:space="preserve">olní limit dotace ze státního rozpočtu </w:t>
      </w:r>
      <w:r>
        <w:rPr>
          <w:rFonts w:ascii="Arial" w:hAnsi="Arial" w:cs="Arial"/>
        </w:rPr>
        <w:t>činí 100 000,- Kč.</w:t>
      </w:r>
    </w:p>
    <w:p w:rsidR="007E5544" w:rsidRPr="007E5544" w:rsidRDefault="007E5544" w:rsidP="007D5076">
      <w:pPr>
        <w:numPr>
          <w:ilvl w:val="1"/>
          <w:numId w:val="6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Ak</w:t>
      </w:r>
      <w:r w:rsidR="00BB7394">
        <w:rPr>
          <w:rFonts w:ascii="Arial" w:hAnsi="Arial" w:cs="Arial"/>
        </w:rPr>
        <w:t>ce může být spolufinancována z </w:t>
      </w:r>
      <w:r w:rsidRPr="003B5A6F">
        <w:rPr>
          <w:rFonts w:ascii="Arial" w:hAnsi="Arial" w:cs="Arial"/>
        </w:rPr>
        <w:t>rozpočtu kraje. V takovém případě bude výše dotace ze zdrojů podprogramu stanovena tak, aby spolu s podílem finančních prostředků z rozpočtu kraje nepřesáhla 75 % celkové výše skutečně vynaložených uznatelných nákladů akce</w:t>
      </w:r>
      <w:r w:rsidRPr="003B5A6F">
        <w:rPr>
          <w:rFonts w:ascii="Arial" w:hAnsi="Arial" w:cs="Arial"/>
          <w:b/>
        </w:rPr>
        <w:t xml:space="preserve">. </w:t>
      </w:r>
    </w:p>
    <w:p w:rsidR="00052637" w:rsidRPr="003B5A6F" w:rsidRDefault="00052637" w:rsidP="000C2BDF">
      <w:pPr>
        <w:pStyle w:val="Nadpis1"/>
        <w:ind w:left="567" w:hanging="567"/>
      </w:pPr>
      <w:r w:rsidRPr="003B5A6F">
        <w:lastRenderedPageBreak/>
        <w:t>Dotační tituly</w:t>
      </w:r>
    </w:p>
    <w:p w:rsidR="00052637" w:rsidRPr="003B5A6F" w:rsidRDefault="00052637" w:rsidP="008823C5">
      <w:pPr>
        <w:tabs>
          <w:tab w:val="num" w:pos="567"/>
        </w:tabs>
        <w:spacing w:before="120" w:line="276" w:lineRule="auto"/>
        <w:rPr>
          <w:rFonts w:ascii="Arial" w:hAnsi="Arial" w:cs="Arial"/>
          <w:b/>
        </w:rPr>
      </w:pPr>
      <w:r w:rsidRPr="004B2F60">
        <w:rPr>
          <w:rFonts w:ascii="Arial" w:hAnsi="Arial" w:cs="Arial"/>
        </w:rPr>
        <w:t>4.1</w:t>
      </w:r>
      <w:r w:rsidRPr="003B5A6F">
        <w:rPr>
          <w:rFonts w:ascii="Arial" w:hAnsi="Arial" w:cs="Arial"/>
          <w:b/>
        </w:rPr>
        <w:tab/>
      </w:r>
      <w:r w:rsidRPr="000C2BDF">
        <w:rPr>
          <w:rFonts w:ascii="Arial" w:hAnsi="Arial" w:cs="Arial"/>
          <w:b/>
        </w:rPr>
        <w:t>Dotační titul č.</w:t>
      </w:r>
      <w:r w:rsidR="00FB46E0" w:rsidRPr="000C2BDF">
        <w:rPr>
          <w:rFonts w:ascii="Arial" w:hAnsi="Arial" w:cs="Arial"/>
          <w:b/>
        </w:rPr>
        <w:t xml:space="preserve"> </w:t>
      </w:r>
      <w:r w:rsidRPr="000C2BDF">
        <w:rPr>
          <w:rFonts w:ascii="Arial" w:hAnsi="Arial" w:cs="Arial"/>
          <w:b/>
        </w:rPr>
        <w:t>1 - Odstraňování bariér v budovách domů s pečovatelskou službou</w:t>
      </w:r>
    </w:p>
    <w:p w:rsidR="00052637" w:rsidRPr="003B5A6F" w:rsidRDefault="00EE2361" w:rsidP="008823C5">
      <w:pPr>
        <w:tabs>
          <w:tab w:val="num" w:pos="567"/>
        </w:tabs>
        <w:spacing w:before="120" w:line="276" w:lineRule="auto"/>
        <w:ind w:left="567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Podprogram</w:t>
      </w:r>
      <w:r w:rsidR="00052637" w:rsidRPr="003B5A6F">
        <w:rPr>
          <w:rFonts w:ascii="Arial" w:hAnsi="Arial" w:cs="Arial"/>
          <w:color w:val="000000"/>
        </w:rPr>
        <w:t xml:space="preserve"> je určen </w:t>
      </w:r>
      <w:r w:rsidR="00273162" w:rsidRPr="003B5A6F">
        <w:rPr>
          <w:rFonts w:ascii="Arial" w:hAnsi="Arial" w:cs="Arial"/>
          <w:color w:val="000000"/>
        </w:rPr>
        <w:t>na podporu akcí zaměřených na:</w:t>
      </w:r>
    </w:p>
    <w:p w:rsidR="00D155FA" w:rsidRPr="003B5A6F" w:rsidRDefault="00052637" w:rsidP="00173F32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odstraňování bariér při vstupu do budov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výstupu z budov</w:t>
      </w:r>
      <w:r w:rsidRPr="003B5A6F">
        <w:rPr>
          <w:rFonts w:ascii="Arial" w:hAnsi="Arial" w:cs="Arial"/>
        </w:rPr>
        <w:t>,</w:t>
      </w:r>
    </w:p>
    <w:p w:rsidR="00D155FA" w:rsidRPr="003B5A6F" w:rsidRDefault="00052637" w:rsidP="00173F32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</w:rPr>
      </w:pPr>
      <w:r w:rsidRPr="003B5A6F">
        <w:rPr>
          <w:rFonts w:ascii="Arial" w:hAnsi="Arial" w:cs="Arial"/>
        </w:rPr>
        <w:t>odstraňování bariér uvnitř budov,</w:t>
      </w:r>
    </w:p>
    <w:p w:rsidR="00D155FA" w:rsidRPr="003B5A6F" w:rsidRDefault="00052637" w:rsidP="00173F32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</w:rPr>
      </w:pPr>
      <w:r w:rsidRPr="003B5A6F">
        <w:rPr>
          <w:rFonts w:ascii="Arial" w:hAnsi="Arial" w:cs="Arial"/>
        </w:rPr>
        <w:t>bezbariérové úpravy WC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sociálních zařízení ve veřejných prostorách,</w:t>
      </w:r>
    </w:p>
    <w:p w:rsidR="00052637" w:rsidRPr="003B5A6F" w:rsidRDefault="00052637" w:rsidP="00173F32">
      <w:pPr>
        <w:numPr>
          <w:ilvl w:val="0"/>
          <w:numId w:val="11"/>
        </w:numPr>
        <w:spacing w:line="276" w:lineRule="auto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pořizování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aplikace zdvižných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transportních technologií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systémů.</w:t>
      </w:r>
    </w:p>
    <w:p w:rsidR="00052637" w:rsidRPr="000C2BDF" w:rsidRDefault="00052637" w:rsidP="008823C5">
      <w:pPr>
        <w:tabs>
          <w:tab w:val="num" w:pos="567"/>
        </w:tabs>
        <w:spacing w:before="120" w:line="276" w:lineRule="auto"/>
        <w:rPr>
          <w:rFonts w:ascii="Arial" w:hAnsi="Arial" w:cs="Arial"/>
        </w:rPr>
      </w:pPr>
      <w:r w:rsidRPr="004B2F60">
        <w:rPr>
          <w:rFonts w:ascii="Arial" w:hAnsi="Arial" w:cs="Arial"/>
        </w:rPr>
        <w:t>4.2</w:t>
      </w:r>
      <w:r w:rsidRPr="003B5A6F">
        <w:rPr>
          <w:rFonts w:ascii="Arial" w:hAnsi="Arial" w:cs="Arial"/>
          <w:b/>
        </w:rPr>
        <w:tab/>
      </w:r>
      <w:r w:rsidRPr="000C2BDF">
        <w:rPr>
          <w:rFonts w:ascii="Arial" w:hAnsi="Arial" w:cs="Arial"/>
          <w:b/>
        </w:rPr>
        <w:t>Dotační titul č.</w:t>
      </w:r>
      <w:r w:rsidR="00FB46E0" w:rsidRPr="000C2BDF">
        <w:rPr>
          <w:rFonts w:ascii="Arial" w:hAnsi="Arial" w:cs="Arial"/>
          <w:b/>
        </w:rPr>
        <w:t xml:space="preserve"> </w:t>
      </w:r>
      <w:r w:rsidRPr="000C2BDF">
        <w:rPr>
          <w:rFonts w:ascii="Arial" w:hAnsi="Arial" w:cs="Arial"/>
          <w:b/>
        </w:rPr>
        <w:t>2 - Odstraňování bariér v budovách městských</w:t>
      </w:r>
      <w:r w:rsidR="00273162" w:rsidRPr="000C2BDF">
        <w:rPr>
          <w:rFonts w:ascii="Arial" w:hAnsi="Arial" w:cs="Arial"/>
          <w:b/>
        </w:rPr>
        <w:t xml:space="preserve"> a </w:t>
      </w:r>
      <w:r w:rsidRPr="000C2BDF">
        <w:rPr>
          <w:rFonts w:ascii="Arial" w:hAnsi="Arial" w:cs="Arial"/>
          <w:b/>
        </w:rPr>
        <w:t>obecních úřadů</w:t>
      </w:r>
    </w:p>
    <w:p w:rsidR="00052637" w:rsidRPr="003B5A6F" w:rsidRDefault="00EE2361" w:rsidP="008823C5">
      <w:pPr>
        <w:tabs>
          <w:tab w:val="num" w:pos="567"/>
        </w:tabs>
        <w:spacing w:before="120" w:line="276" w:lineRule="auto"/>
        <w:ind w:left="567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Podprogram</w:t>
      </w:r>
      <w:r w:rsidR="00052637" w:rsidRPr="003B5A6F">
        <w:rPr>
          <w:rFonts w:ascii="Arial" w:hAnsi="Arial" w:cs="Arial"/>
          <w:color w:val="000000"/>
        </w:rPr>
        <w:t xml:space="preserve"> je určen na podporu akcí zaměřených na</w:t>
      </w:r>
      <w:r w:rsidR="00296513" w:rsidRPr="003B5A6F">
        <w:rPr>
          <w:rFonts w:ascii="Arial" w:hAnsi="Arial" w:cs="Arial"/>
          <w:color w:val="000000"/>
        </w:rPr>
        <w:t>:</w:t>
      </w:r>
    </w:p>
    <w:p w:rsidR="00052637" w:rsidRPr="003B5A6F" w:rsidRDefault="00052637" w:rsidP="00173F32">
      <w:pPr>
        <w:numPr>
          <w:ilvl w:val="0"/>
          <w:numId w:val="8"/>
        </w:numPr>
        <w:spacing w:line="276" w:lineRule="auto"/>
        <w:ind w:left="567" w:firstLine="0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 xml:space="preserve">odstraňování bariér při vstupu do budov </w:t>
      </w:r>
      <w:r w:rsidR="00273162" w:rsidRPr="003B5A6F">
        <w:rPr>
          <w:rFonts w:ascii="Arial" w:hAnsi="Arial" w:cs="Arial"/>
          <w:color w:val="000000"/>
        </w:rPr>
        <w:t>a </w:t>
      </w:r>
      <w:r w:rsidRPr="003B5A6F">
        <w:rPr>
          <w:rFonts w:ascii="Arial" w:hAnsi="Arial" w:cs="Arial"/>
          <w:color w:val="000000"/>
        </w:rPr>
        <w:t>výstupu z budov</w:t>
      </w:r>
      <w:r w:rsidRPr="003B5A6F">
        <w:rPr>
          <w:rFonts w:ascii="Arial" w:hAnsi="Arial" w:cs="Arial"/>
        </w:rPr>
        <w:t>,</w:t>
      </w:r>
    </w:p>
    <w:p w:rsidR="00052637" w:rsidRPr="003B5A6F" w:rsidRDefault="00052637" w:rsidP="00173F32">
      <w:pPr>
        <w:numPr>
          <w:ilvl w:val="0"/>
          <w:numId w:val="8"/>
        </w:numPr>
        <w:spacing w:line="276" w:lineRule="auto"/>
        <w:ind w:left="567" w:firstLine="0"/>
        <w:rPr>
          <w:rFonts w:ascii="Arial" w:hAnsi="Arial" w:cs="Arial"/>
          <w:color w:val="000000"/>
        </w:rPr>
      </w:pPr>
      <w:r w:rsidRPr="003B5A6F">
        <w:rPr>
          <w:rFonts w:ascii="Arial" w:hAnsi="Arial" w:cs="Arial"/>
        </w:rPr>
        <w:t xml:space="preserve">odstraňování bariér uvnitř budov, </w:t>
      </w:r>
    </w:p>
    <w:p w:rsidR="00052637" w:rsidRPr="003B5A6F" w:rsidRDefault="00052637" w:rsidP="00173F32">
      <w:pPr>
        <w:numPr>
          <w:ilvl w:val="0"/>
          <w:numId w:val="8"/>
        </w:numPr>
        <w:spacing w:line="276" w:lineRule="auto"/>
        <w:ind w:left="0" w:firstLine="567"/>
        <w:rPr>
          <w:rFonts w:ascii="Arial" w:hAnsi="Arial" w:cs="Arial"/>
          <w:color w:val="000000"/>
        </w:rPr>
      </w:pPr>
      <w:r w:rsidRPr="003B5A6F">
        <w:rPr>
          <w:rFonts w:ascii="Arial" w:hAnsi="Arial" w:cs="Arial"/>
        </w:rPr>
        <w:t>bezbariérové úpravy WC</w:t>
      </w:r>
      <w:r w:rsidR="00273162" w:rsidRPr="003B5A6F">
        <w:rPr>
          <w:rFonts w:ascii="Arial" w:hAnsi="Arial" w:cs="Arial"/>
        </w:rPr>
        <w:t xml:space="preserve"> a </w:t>
      </w:r>
      <w:r w:rsidRPr="003B5A6F">
        <w:rPr>
          <w:rFonts w:ascii="Arial" w:hAnsi="Arial" w:cs="Arial"/>
        </w:rPr>
        <w:t>sociálních zařízení ve veřejných prostorách,</w:t>
      </w:r>
    </w:p>
    <w:p w:rsidR="00052637" w:rsidRPr="003B5A6F" w:rsidRDefault="00052637" w:rsidP="00173F32">
      <w:pPr>
        <w:numPr>
          <w:ilvl w:val="0"/>
          <w:numId w:val="8"/>
        </w:numPr>
        <w:spacing w:line="276" w:lineRule="auto"/>
        <w:ind w:left="567" w:firstLine="0"/>
        <w:rPr>
          <w:rFonts w:ascii="Arial" w:hAnsi="Arial" w:cs="Arial"/>
          <w:color w:val="000000"/>
        </w:rPr>
      </w:pPr>
      <w:r w:rsidRPr="003B5A6F">
        <w:rPr>
          <w:rFonts w:ascii="Arial" w:hAnsi="Arial" w:cs="Arial"/>
          <w:color w:val="000000"/>
        </w:rPr>
        <w:t>pořizování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aplikace zdvižných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transportních technologií</w:t>
      </w:r>
      <w:r w:rsidR="00273162" w:rsidRPr="003B5A6F">
        <w:rPr>
          <w:rFonts w:ascii="Arial" w:hAnsi="Arial" w:cs="Arial"/>
          <w:color w:val="000000"/>
        </w:rPr>
        <w:t xml:space="preserve"> a </w:t>
      </w:r>
      <w:r w:rsidRPr="003B5A6F">
        <w:rPr>
          <w:rFonts w:ascii="Arial" w:hAnsi="Arial" w:cs="Arial"/>
          <w:color w:val="000000"/>
        </w:rPr>
        <w:t>systémů.</w:t>
      </w:r>
    </w:p>
    <w:p w:rsidR="00052637" w:rsidRDefault="007C2ECF" w:rsidP="007D5076">
      <w:pPr>
        <w:pStyle w:val="Nadpis1"/>
        <w:spacing w:before="0" w:after="120"/>
      </w:pPr>
      <w:r>
        <w:t>P</w:t>
      </w:r>
      <w:r w:rsidR="00843564">
        <w:t>odmínky pro poskytnutí</w:t>
      </w:r>
      <w:r w:rsidR="00033A04">
        <w:t xml:space="preserve"> a použití dotace</w:t>
      </w:r>
    </w:p>
    <w:p w:rsidR="00C4337E" w:rsidRPr="00C4337E" w:rsidRDefault="00C4337E" w:rsidP="007D5076">
      <w:pPr>
        <w:pStyle w:val="Zkladntext"/>
        <w:ind w:left="567"/>
        <w:rPr>
          <w:rFonts w:ascii="Arial" w:hAnsi="Arial" w:cs="Arial"/>
          <w:szCs w:val="20"/>
        </w:rPr>
      </w:pPr>
      <w:r w:rsidRPr="00C4337E">
        <w:rPr>
          <w:rFonts w:ascii="Arial" w:hAnsi="Arial" w:cs="Arial"/>
          <w:szCs w:val="20"/>
        </w:rPr>
        <w:t xml:space="preserve">Dotaci </w:t>
      </w:r>
      <w:r w:rsidRPr="00C4337E">
        <w:rPr>
          <w:rFonts w:ascii="Arial" w:eastAsia="Calibri" w:hAnsi="Arial" w:cs="Arial"/>
          <w:szCs w:val="20"/>
          <w:lang w:eastAsia="en-US"/>
        </w:rPr>
        <w:t>lze poskytnout, jsou-li splněny následující podmínky:</w:t>
      </w:r>
    </w:p>
    <w:p w:rsidR="00C4337E" w:rsidRPr="000C2BDF" w:rsidRDefault="00C4337E" w:rsidP="007D5076">
      <w:pPr>
        <w:pStyle w:val="Nadpis2"/>
        <w:keepNext w:val="0"/>
        <w:spacing w:before="0" w:after="120"/>
        <w:ind w:left="578" w:hanging="578"/>
        <w:jc w:val="both"/>
        <w:rPr>
          <w:rFonts w:cs="Arial"/>
          <w:bCs w:val="0"/>
          <w:iCs w:val="0"/>
          <w:szCs w:val="20"/>
        </w:rPr>
      </w:pPr>
      <w:r w:rsidRPr="000C2BDF">
        <w:rPr>
          <w:rFonts w:cs="Arial"/>
          <w:bCs w:val="0"/>
          <w:iCs w:val="0"/>
          <w:szCs w:val="20"/>
        </w:rPr>
        <w:t>Žádost o dotaci je vložena do elektronického systé</w:t>
      </w:r>
      <w:r w:rsidR="00691126" w:rsidRPr="000C2BDF">
        <w:rPr>
          <w:rFonts w:cs="Arial"/>
          <w:bCs w:val="0"/>
          <w:iCs w:val="0"/>
          <w:szCs w:val="20"/>
        </w:rPr>
        <w:t>mu a v písemné podobě podána do </w:t>
      </w:r>
      <w:r w:rsidRPr="000C2BDF">
        <w:rPr>
          <w:rFonts w:cs="Arial"/>
          <w:bCs w:val="0"/>
          <w:iCs w:val="0"/>
          <w:szCs w:val="20"/>
        </w:rPr>
        <w:t>podatelny Ministerstva pro místní rozvoj (dále jen "ministerstvo") v termínu stanoveném správcem programu ve Výzvě k předkládání žádostí.</w:t>
      </w:r>
    </w:p>
    <w:p w:rsidR="00D3175D" w:rsidRPr="00B30F4C" w:rsidRDefault="00C4337E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C4337E">
        <w:rPr>
          <w:rFonts w:ascii="Arial" w:hAnsi="Arial" w:cs="Arial"/>
        </w:rPr>
        <w:t xml:space="preserve">ádost o dotaci splňuje všechny základní náležitosti stanovené v Zásadách podprogramu pro </w:t>
      </w:r>
      <w:r w:rsidRPr="000C2BDF">
        <w:rPr>
          <w:rFonts w:ascii="Arial" w:hAnsi="Arial" w:cs="Arial"/>
          <w:szCs w:val="20"/>
        </w:rPr>
        <w:t>daný dotační rok.</w:t>
      </w:r>
      <w:r w:rsidRPr="00C4337E">
        <w:rPr>
          <w:rFonts w:ascii="Arial" w:hAnsi="Arial" w:cs="Arial"/>
        </w:rPr>
        <w:t xml:space="preserve"> </w:t>
      </w:r>
    </w:p>
    <w:p w:rsidR="00052637" w:rsidRPr="00B30F4C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B30F4C">
        <w:rPr>
          <w:rFonts w:ascii="Arial" w:hAnsi="Arial" w:cs="Arial"/>
        </w:rPr>
        <w:t>Dotace se poskytuje na investiční</w:t>
      </w:r>
      <w:r w:rsidR="00273162" w:rsidRPr="00B30F4C">
        <w:rPr>
          <w:rFonts w:ascii="Arial" w:hAnsi="Arial" w:cs="Arial"/>
        </w:rPr>
        <w:t xml:space="preserve"> a </w:t>
      </w:r>
      <w:r w:rsidRPr="00B30F4C">
        <w:rPr>
          <w:rFonts w:ascii="Arial" w:hAnsi="Arial" w:cs="Arial"/>
        </w:rPr>
        <w:t>neinvestiční akce, jejichž investorem je obec.</w:t>
      </w:r>
    </w:p>
    <w:p w:rsidR="00052637" w:rsidRPr="00B30F4C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B30F4C">
        <w:rPr>
          <w:rFonts w:ascii="Arial" w:hAnsi="Arial" w:cs="Arial"/>
        </w:rPr>
        <w:t>Podporovaná akce musí být v souladu se zaměřením uvedeným u jednotlivých dotačních titulů těchto Zásad.</w:t>
      </w:r>
    </w:p>
    <w:p w:rsidR="00E50E5E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B30F4C">
        <w:rPr>
          <w:rFonts w:ascii="Arial" w:hAnsi="Arial" w:cs="Arial"/>
        </w:rPr>
        <w:t>Žádost o dotaci nelze předložit pro akce již započaté (</w:t>
      </w:r>
      <w:r w:rsidR="00BC6C9E" w:rsidRPr="00B30F4C">
        <w:rPr>
          <w:rFonts w:ascii="Arial" w:hAnsi="Arial" w:cs="Arial"/>
        </w:rPr>
        <w:t>ve stadiu stavební realizace</w:t>
      </w:r>
      <w:r w:rsidRPr="00B30F4C">
        <w:rPr>
          <w:rFonts w:ascii="Arial" w:hAnsi="Arial" w:cs="Arial"/>
        </w:rPr>
        <w:t xml:space="preserve">). </w:t>
      </w:r>
      <w:r w:rsidR="00033A04" w:rsidRPr="00033A04">
        <w:rPr>
          <w:rFonts w:ascii="Arial" w:hAnsi="Arial" w:cs="Arial"/>
        </w:rPr>
        <w:t>Akce je považována za zahájenou předáním stavby.</w:t>
      </w:r>
    </w:p>
    <w:p w:rsidR="00E50E5E" w:rsidRDefault="00052637" w:rsidP="007D5076">
      <w:pPr>
        <w:pStyle w:val="Zkladntext"/>
        <w:numPr>
          <w:ilvl w:val="2"/>
          <w:numId w:val="7"/>
        </w:numPr>
        <w:tabs>
          <w:tab w:val="clear" w:pos="720"/>
          <w:tab w:val="num" w:pos="1418"/>
        </w:tabs>
        <w:ind w:left="1418" w:hanging="851"/>
        <w:jc w:val="both"/>
        <w:rPr>
          <w:rFonts w:ascii="Arial" w:hAnsi="Arial" w:cs="Arial"/>
        </w:rPr>
      </w:pPr>
      <w:r w:rsidRPr="00B30F4C">
        <w:rPr>
          <w:rFonts w:ascii="Arial" w:hAnsi="Arial" w:cs="Arial"/>
        </w:rPr>
        <w:t>Pokud je akce rozdělena do více etap, lze podat žádost o dotaci pro další etapu akce.</w:t>
      </w:r>
    </w:p>
    <w:p w:rsidR="00052637" w:rsidRDefault="00052637" w:rsidP="007D5076">
      <w:pPr>
        <w:pStyle w:val="Zkladntext"/>
        <w:numPr>
          <w:ilvl w:val="2"/>
          <w:numId w:val="7"/>
        </w:numPr>
        <w:tabs>
          <w:tab w:val="clear" w:pos="720"/>
          <w:tab w:val="num" w:pos="1418"/>
        </w:tabs>
        <w:spacing w:after="0"/>
        <w:ind w:left="1418" w:hanging="851"/>
        <w:jc w:val="both"/>
        <w:rPr>
          <w:rFonts w:ascii="Arial" w:hAnsi="Arial" w:cs="Arial"/>
        </w:rPr>
      </w:pPr>
      <w:proofErr w:type="gramStart"/>
      <w:r w:rsidRPr="00B30F4C">
        <w:rPr>
          <w:rFonts w:ascii="Arial" w:hAnsi="Arial" w:cs="Arial"/>
        </w:rPr>
        <w:t>Za</w:t>
      </w:r>
      <w:proofErr w:type="gramEnd"/>
      <w:r w:rsidRPr="00B30F4C">
        <w:rPr>
          <w:rFonts w:ascii="Arial" w:hAnsi="Arial" w:cs="Arial"/>
        </w:rPr>
        <w:t xml:space="preserve"> ukončenou předcházející etapu akce se považuje dokončená stavba nebo její část schopná samostatného užívání, u níž účastník </w:t>
      </w:r>
      <w:r w:rsidR="00EE2361" w:rsidRPr="00B30F4C">
        <w:rPr>
          <w:rFonts w:ascii="Arial" w:hAnsi="Arial" w:cs="Arial"/>
        </w:rPr>
        <w:t>podprogram</w:t>
      </w:r>
      <w:r w:rsidRPr="00B30F4C">
        <w:rPr>
          <w:rFonts w:ascii="Arial" w:hAnsi="Arial" w:cs="Arial"/>
        </w:rPr>
        <w:t xml:space="preserve">u s přihlédnutím ke druhu </w:t>
      </w:r>
      <w:proofErr w:type="gramStart"/>
      <w:r w:rsidRPr="00B30F4C">
        <w:rPr>
          <w:rFonts w:ascii="Arial" w:hAnsi="Arial" w:cs="Arial"/>
        </w:rPr>
        <w:t>stavby</w:t>
      </w:r>
      <w:r w:rsidR="00296513" w:rsidRPr="00B30F4C">
        <w:rPr>
          <w:rFonts w:ascii="Arial" w:hAnsi="Arial" w:cs="Arial"/>
        </w:rPr>
        <w:t>:</w:t>
      </w:r>
      <w:proofErr w:type="gramEnd"/>
    </w:p>
    <w:p w:rsidR="00C31EF8" w:rsidRPr="009335C4" w:rsidRDefault="00C31EF8" w:rsidP="007D5076">
      <w:pPr>
        <w:numPr>
          <w:ilvl w:val="0"/>
          <w:numId w:val="12"/>
        </w:numPr>
        <w:tabs>
          <w:tab w:val="clear" w:pos="927"/>
          <w:tab w:val="num" w:pos="1843"/>
        </w:tabs>
        <w:ind w:left="1843" w:hanging="425"/>
        <w:jc w:val="both"/>
        <w:rPr>
          <w:rFonts w:ascii="Arial" w:hAnsi="Arial" w:cs="Arial"/>
          <w:spacing w:val="-2"/>
        </w:rPr>
      </w:pPr>
      <w:r w:rsidRPr="009335C4">
        <w:rPr>
          <w:rFonts w:ascii="Arial" w:hAnsi="Arial" w:cs="Arial"/>
        </w:rPr>
        <w:t>podal žádost o vydání kolaudačního souhlasu (podle § 122 stavebního zákona) nebo</w:t>
      </w:r>
    </w:p>
    <w:p w:rsidR="00C31EF8" w:rsidRPr="003B5A6F" w:rsidRDefault="00C31EF8" w:rsidP="007D5076">
      <w:pPr>
        <w:numPr>
          <w:ilvl w:val="0"/>
          <w:numId w:val="9"/>
        </w:numPr>
        <w:tabs>
          <w:tab w:val="clear" w:pos="927"/>
          <w:tab w:val="num" w:pos="1843"/>
        </w:tabs>
        <w:ind w:left="1843" w:hanging="425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podal žádost o předčasné užívání stavby podle § 123 stavebního zákona nebo</w:t>
      </w:r>
    </w:p>
    <w:p w:rsidR="00C31EF8" w:rsidRDefault="00C31EF8" w:rsidP="007D5076">
      <w:pPr>
        <w:numPr>
          <w:ilvl w:val="0"/>
          <w:numId w:val="9"/>
        </w:numPr>
        <w:tabs>
          <w:tab w:val="clear" w:pos="927"/>
          <w:tab w:val="num" w:pos="1843"/>
        </w:tabs>
        <w:ind w:left="1843" w:hanging="425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 xml:space="preserve">podal žádost o povolení zkušebního provozu </w:t>
      </w:r>
      <w:r>
        <w:rPr>
          <w:rFonts w:ascii="Arial" w:hAnsi="Arial" w:cs="Arial"/>
        </w:rPr>
        <w:t xml:space="preserve">(podle § 124 stavebního zákona) nebo </w:t>
      </w:r>
    </w:p>
    <w:p w:rsidR="00124C0C" w:rsidRPr="00C31EF8" w:rsidRDefault="00124C0C" w:rsidP="007D5076">
      <w:pPr>
        <w:numPr>
          <w:ilvl w:val="0"/>
          <w:numId w:val="9"/>
        </w:numPr>
        <w:tabs>
          <w:tab w:val="clear" w:pos="927"/>
          <w:tab w:val="num" w:pos="1843"/>
        </w:tabs>
        <w:ind w:left="184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§ 119 </w:t>
      </w:r>
      <w:r w:rsidRPr="00124C0C">
        <w:rPr>
          <w:rFonts w:ascii="Arial" w:hAnsi="Arial" w:cs="Arial"/>
        </w:rPr>
        <w:t>stavební</w:t>
      </w:r>
      <w:r w:rsidR="00C31EF8">
        <w:rPr>
          <w:rFonts w:ascii="Arial" w:hAnsi="Arial" w:cs="Arial"/>
        </w:rPr>
        <w:t>ho</w:t>
      </w:r>
      <w:r w:rsidRPr="00124C0C">
        <w:rPr>
          <w:rFonts w:ascii="Arial" w:hAnsi="Arial" w:cs="Arial"/>
        </w:rPr>
        <w:t xml:space="preserve"> zákon</w:t>
      </w:r>
      <w:r w:rsidR="00C31EF8">
        <w:rPr>
          <w:rFonts w:ascii="Arial" w:hAnsi="Arial" w:cs="Arial"/>
        </w:rPr>
        <w:t>a se jedná</w:t>
      </w:r>
      <w:r>
        <w:rPr>
          <w:rFonts w:ascii="Arial" w:hAnsi="Arial" w:cs="Arial"/>
        </w:rPr>
        <w:t xml:space="preserve"> </w:t>
      </w:r>
      <w:r w:rsidR="00C31EF8">
        <w:rPr>
          <w:rFonts w:ascii="Arial" w:hAnsi="Arial" w:cs="Arial"/>
        </w:rPr>
        <w:t>o d</w:t>
      </w:r>
      <w:r w:rsidRPr="00124C0C">
        <w:rPr>
          <w:rFonts w:ascii="Arial" w:hAnsi="Arial" w:cs="Arial"/>
        </w:rPr>
        <w:t>okončenou stavbu, popřípadě část stavby schopnou samostatného užívání, uvedenou v § 103 odst. 1 písm. e</w:t>
      </w:r>
      <w:r w:rsidR="00C31EF8">
        <w:rPr>
          <w:rFonts w:ascii="Arial" w:hAnsi="Arial" w:cs="Arial"/>
        </w:rPr>
        <w:t>) bodech 4 až 8, nebo stavbu, u </w:t>
      </w:r>
      <w:r w:rsidRPr="00124C0C">
        <w:rPr>
          <w:rFonts w:ascii="Arial" w:hAnsi="Arial" w:cs="Arial"/>
        </w:rPr>
        <w:t>které postačí oh</w:t>
      </w:r>
      <w:r w:rsidR="00C31EF8">
        <w:rPr>
          <w:rFonts w:ascii="Arial" w:hAnsi="Arial" w:cs="Arial"/>
        </w:rPr>
        <w:t>lášení stavebnímu úřadu podle § </w:t>
      </w:r>
      <w:r w:rsidRPr="00124C0C">
        <w:rPr>
          <w:rFonts w:ascii="Arial" w:hAnsi="Arial" w:cs="Arial"/>
        </w:rPr>
        <w:t>104 odst. 1 písm. a) až d) a k) nebo podle zvláštního právního předpisu65), nebo pokud vyžaduje stavební povolení, a jedná-li se o</w:t>
      </w:r>
      <w:r w:rsidR="00C31EF8">
        <w:rPr>
          <w:rFonts w:ascii="Arial" w:hAnsi="Arial" w:cs="Arial"/>
        </w:rPr>
        <w:t>:</w:t>
      </w:r>
    </w:p>
    <w:p w:rsidR="00C31EF8" w:rsidRDefault="00124C0C" w:rsidP="007D5076">
      <w:pPr>
        <w:ind w:left="1647"/>
        <w:jc w:val="both"/>
        <w:rPr>
          <w:rFonts w:ascii="Arial" w:hAnsi="Arial" w:cs="Arial"/>
        </w:rPr>
      </w:pPr>
      <w:r w:rsidRPr="00124C0C">
        <w:rPr>
          <w:rFonts w:ascii="Arial" w:hAnsi="Arial" w:cs="Arial"/>
        </w:rPr>
        <w:t>a</w:t>
      </w:r>
      <w:r w:rsidR="00C31EF8">
        <w:rPr>
          <w:rFonts w:ascii="Arial" w:hAnsi="Arial" w:cs="Arial"/>
        </w:rPr>
        <w:t>) stavbu veřejné infrastruktury</w:t>
      </w:r>
    </w:p>
    <w:p w:rsidR="00124C0C" w:rsidRPr="00124C0C" w:rsidRDefault="00124C0C" w:rsidP="007D5076">
      <w:pPr>
        <w:ind w:left="1647"/>
        <w:jc w:val="both"/>
        <w:rPr>
          <w:rFonts w:ascii="Arial" w:hAnsi="Arial" w:cs="Arial"/>
        </w:rPr>
      </w:pPr>
      <w:r w:rsidRPr="00124C0C">
        <w:rPr>
          <w:rFonts w:ascii="Arial" w:hAnsi="Arial" w:cs="Arial"/>
        </w:rPr>
        <w:t>b) stavbu, jejíž vlastnosti nemohou budoucí uživatelé ovlivnit,</w:t>
      </w:r>
    </w:p>
    <w:p w:rsidR="00124C0C" w:rsidRPr="00124C0C" w:rsidRDefault="00124C0C" w:rsidP="007D5076">
      <w:pPr>
        <w:ind w:left="1647"/>
        <w:jc w:val="both"/>
        <w:rPr>
          <w:rFonts w:ascii="Arial" w:hAnsi="Arial" w:cs="Arial"/>
        </w:rPr>
      </w:pPr>
      <w:r w:rsidRPr="00124C0C">
        <w:rPr>
          <w:rFonts w:ascii="Arial" w:hAnsi="Arial" w:cs="Arial"/>
        </w:rPr>
        <w:t>c) stavbu, u které bylo stanoveno provedení zkušebního provozu,</w:t>
      </w:r>
    </w:p>
    <w:p w:rsidR="00124C0C" w:rsidRPr="00BB7394" w:rsidRDefault="00124C0C" w:rsidP="007D5076">
      <w:pPr>
        <w:ind w:left="1985" w:hanging="338"/>
        <w:jc w:val="both"/>
        <w:rPr>
          <w:rFonts w:ascii="Arial" w:hAnsi="Arial" w:cs="Arial"/>
        </w:rPr>
      </w:pPr>
      <w:r w:rsidRPr="00124C0C">
        <w:rPr>
          <w:rFonts w:ascii="Arial" w:hAnsi="Arial" w:cs="Arial"/>
        </w:rPr>
        <w:t>d) změnu stavby, která je kulturní památkou,</w:t>
      </w:r>
      <w:r w:rsidR="00C31EF8">
        <w:rPr>
          <w:rFonts w:ascii="Arial" w:hAnsi="Arial" w:cs="Arial"/>
        </w:rPr>
        <w:t xml:space="preserve"> </w:t>
      </w:r>
      <w:r w:rsidRPr="00124C0C">
        <w:rPr>
          <w:rFonts w:ascii="Arial" w:hAnsi="Arial" w:cs="Arial"/>
        </w:rPr>
        <w:t>lze užívat pouze na základě kolaudačního souhlasu, nebo kolaudačního rozhodnutí. Stavebník zajistí, aby byly před započetím užívání stavby pr</w:t>
      </w:r>
      <w:r w:rsidR="00C31EF8">
        <w:rPr>
          <w:rFonts w:ascii="Arial" w:hAnsi="Arial" w:cs="Arial"/>
        </w:rPr>
        <w:t>ovedeny a vyhodnoceny zkoušky a </w:t>
      </w:r>
      <w:r w:rsidRPr="00124C0C">
        <w:rPr>
          <w:rFonts w:ascii="Arial" w:hAnsi="Arial" w:cs="Arial"/>
        </w:rPr>
        <w:t>měření předepsané zvláštními právními předpisy41).</w:t>
      </w:r>
    </w:p>
    <w:p w:rsidR="00C31EF8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31EF8">
        <w:rPr>
          <w:rFonts w:ascii="Arial" w:hAnsi="Arial" w:cs="Arial"/>
        </w:rPr>
        <w:t xml:space="preserve">Dotace nemůže být čerpána </w:t>
      </w:r>
      <w:r w:rsidR="00C31EF8">
        <w:rPr>
          <w:rFonts w:ascii="Arial" w:hAnsi="Arial" w:cs="Arial"/>
        </w:rPr>
        <w:t>na provedení stavby již užívané dle stavebního zákona.</w:t>
      </w:r>
    </w:p>
    <w:p w:rsidR="00052637" w:rsidRPr="00C31EF8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31EF8">
        <w:rPr>
          <w:rFonts w:ascii="Arial" w:hAnsi="Arial" w:cs="Arial"/>
        </w:rPr>
        <w:lastRenderedPageBreak/>
        <w:t xml:space="preserve">Účastník </w:t>
      </w:r>
      <w:r w:rsidR="00EE2361" w:rsidRPr="00C31EF8">
        <w:rPr>
          <w:rFonts w:ascii="Arial" w:hAnsi="Arial" w:cs="Arial"/>
        </w:rPr>
        <w:t>podprogram</w:t>
      </w:r>
      <w:r w:rsidRPr="00C31EF8">
        <w:rPr>
          <w:rFonts w:ascii="Arial" w:hAnsi="Arial" w:cs="Arial"/>
        </w:rPr>
        <w:t>u musí mít nemovitost, k níž se váže žádo</w:t>
      </w:r>
      <w:r w:rsidR="008823C5" w:rsidRPr="00C31EF8">
        <w:rPr>
          <w:rFonts w:ascii="Arial" w:hAnsi="Arial" w:cs="Arial"/>
        </w:rPr>
        <w:t>st o dotaci, v plném rozsahu ve </w:t>
      </w:r>
      <w:r w:rsidRPr="00C31EF8">
        <w:rPr>
          <w:rFonts w:ascii="Arial" w:hAnsi="Arial" w:cs="Arial"/>
        </w:rPr>
        <w:t>svém vlastnictví bez omezení vlastnického práva (např. předmětem zástavy).</w:t>
      </w:r>
    </w:p>
    <w:p w:rsidR="00367D16" w:rsidRPr="00033A04" w:rsidRDefault="00367D16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Dotace je vázána na realizaci schválené akce, jejíž závazné parametry, termíny a podmínky čerpání účelově vázaných finančních prostředků státního rozpočtu jsou nedílnou součástí vydaného Rozhodnutí o poskytnutí dotace.</w:t>
      </w:r>
    </w:p>
    <w:p w:rsidR="002F0C24" w:rsidRPr="00033A04" w:rsidRDefault="002F0C24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Příjemce dotace bude akci realizovat v souladu s doklady předloženými se žádostí o poskytnutí dotace, případně v souladu se změnami schválenými správcem programu, a v souladu s platným vydaným Rozhodnutím o poskytnutí dotace a zároveň v souladu s obecně závaznými předpisy.</w:t>
      </w:r>
    </w:p>
    <w:p w:rsidR="00052637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Účastník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 musí po dobu 5 let od ukončení realizace akce zabezpečovat podmínky, které jsou nezbytné pro řádné užívání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 xml:space="preserve">provozování investice pořízené s přispěním dotace z tohoto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u.</w:t>
      </w:r>
    </w:p>
    <w:p w:rsidR="00052637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Majetek, který bude pořízen s přispěním dotace poskytnuté z tohoto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 xml:space="preserve">u, nesmí účastník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 po dobu 5 let od ukončení realizace akce převést na jinou právnickou nebo fyzickou osobu nebo jiným způsobem omezit volné nakládání s ním (tzn. poskytnout jej jako předmět zástavy, vystavenou směnkou apod.).</w:t>
      </w:r>
    </w:p>
    <w:p w:rsidR="00C64D69" w:rsidRPr="00033A04" w:rsidRDefault="00C64D69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Účastník podprogramu musí při čerpání dotace postupovat v souladu s příslušnými právními předpisy (zákonem č. 218/2000 Sb., o rozpočtových pravidlech a o změně některých souvisejících zákonů /rozpočtová pravidla/, vyhláškou č. 11/2010 Sb., kterou se mění vyhláška č. 560/2006 Sb., o účasti státního rozpočtu na financování programů reprodukce majetku, ve znění pozdějších předpisů, Pokynem č. R 1 - 2010 a platnými právními předpisy)</w:t>
      </w:r>
    </w:p>
    <w:p w:rsidR="00052637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Výběr dodavatele musí být prov</w:t>
      </w:r>
      <w:r w:rsidR="002F0C24" w:rsidRPr="00033A04">
        <w:rPr>
          <w:rFonts w:ascii="Arial" w:hAnsi="Arial" w:cs="Arial"/>
        </w:rPr>
        <w:t>eden v souladu se zákonem č. </w:t>
      </w:r>
      <w:r w:rsidR="003745A7" w:rsidRPr="00033A04">
        <w:rPr>
          <w:rFonts w:ascii="Arial" w:hAnsi="Arial" w:cs="Arial"/>
        </w:rPr>
        <w:t>134/2016 Sb. o zadávání veřejných zakázek</w:t>
      </w:r>
      <w:r w:rsidR="00380306" w:rsidRPr="00033A04">
        <w:rPr>
          <w:rFonts w:ascii="Arial" w:hAnsi="Arial" w:cs="Arial"/>
        </w:rPr>
        <w:t xml:space="preserve"> ve znění pozdějších předpisů</w:t>
      </w:r>
      <w:r w:rsidRPr="00033A04">
        <w:rPr>
          <w:rFonts w:ascii="Arial" w:hAnsi="Arial" w:cs="Arial"/>
        </w:rPr>
        <w:t>.</w:t>
      </w:r>
    </w:p>
    <w:p w:rsidR="00052637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Účastník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 je povinen prokázat splnění termínu realizace akce uvedeného v Rozhodnutí o poskytnutí dotace protokolem o předání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>převzetí akce (díla, stavby, stroje, atp.) mezi dodavatelem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 xml:space="preserve">účastníkem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 xml:space="preserve">dále </w:t>
      </w:r>
      <w:proofErr w:type="gramStart"/>
      <w:r w:rsidRPr="00033A04">
        <w:rPr>
          <w:rFonts w:ascii="Arial" w:hAnsi="Arial" w:cs="Arial"/>
        </w:rPr>
        <w:t>vyžaduje</w:t>
      </w:r>
      <w:proofErr w:type="gramEnd"/>
      <w:r w:rsidRPr="00033A04">
        <w:rPr>
          <w:rFonts w:ascii="Arial" w:hAnsi="Arial" w:cs="Arial"/>
        </w:rPr>
        <w:t>–</w:t>
      </w:r>
      <w:proofErr w:type="spellStart"/>
      <w:proofErr w:type="gramStart"/>
      <w:r w:rsidRPr="00033A04">
        <w:rPr>
          <w:rFonts w:ascii="Arial" w:hAnsi="Arial" w:cs="Arial"/>
        </w:rPr>
        <w:t>li</w:t>
      </w:r>
      <w:proofErr w:type="spellEnd"/>
      <w:proofErr w:type="gramEnd"/>
      <w:r w:rsidRPr="00033A04">
        <w:rPr>
          <w:rFonts w:ascii="Arial" w:hAnsi="Arial" w:cs="Arial"/>
        </w:rPr>
        <w:t xml:space="preserve"> to druh stavby:</w:t>
      </w:r>
    </w:p>
    <w:p w:rsidR="00052637" w:rsidRPr="003B5A6F" w:rsidRDefault="00052637" w:rsidP="007D5076">
      <w:pPr>
        <w:numPr>
          <w:ilvl w:val="0"/>
          <w:numId w:val="3"/>
        </w:numPr>
        <w:tabs>
          <w:tab w:val="clear" w:pos="840"/>
          <w:tab w:val="num" w:pos="927"/>
        </w:tabs>
        <w:spacing w:after="120"/>
        <w:ind w:left="567" w:firstLine="0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 xml:space="preserve">podáním žádosti o vydání kolaudačního souhlasu </w:t>
      </w:r>
      <w:r w:rsidR="00E17E3C">
        <w:rPr>
          <w:rFonts w:ascii="Arial" w:hAnsi="Arial" w:cs="Arial"/>
        </w:rPr>
        <w:t>(podle § 122 stavebního zákona).</w:t>
      </w:r>
    </w:p>
    <w:p w:rsidR="00052637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Účastník </w:t>
      </w:r>
      <w:r w:rsidR="00EE2361" w:rsidRPr="00033A04">
        <w:rPr>
          <w:rFonts w:ascii="Arial" w:hAnsi="Arial" w:cs="Arial"/>
        </w:rPr>
        <w:t>podprogram</w:t>
      </w:r>
      <w:r w:rsidRPr="00033A04">
        <w:rPr>
          <w:rFonts w:ascii="Arial" w:hAnsi="Arial" w:cs="Arial"/>
        </w:rPr>
        <w:t>u souhlasí se zveřejněním názvu obce, adresy, věcného zaměření akce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>výše poskytnuté dotace.</w:t>
      </w:r>
    </w:p>
    <w:p w:rsidR="00052637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Dotace nebude navýšena, pokud dojde k navýšení celkových skutečně vynaložených uznatelných nákladů akce na základě skutečností obsažených ve smlouvě o dílo uzavřené na realizaci akce s dodavatelem. </w:t>
      </w:r>
    </w:p>
    <w:p w:rsidR="00052637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Snížení celkových uznatelných nákladů akce uvedených v Ro</w:t>
      </w:r>
      <w:r w:rsidR="00691126" w:rsidRPr="00033A04">
        <w:rPr>
          <w:rFonts w:ascii="Arial" w:hAnsi="Arial" w:cs="Arial"/>
        </w:rPr>
        <w:t>zhodnutí o poskytnutí dotace se </w:t>
      </w:r>
      <w:r w:rsidRPr="00033A04">
        <w:rPr>
          <w:rFonts w:ascii="Arial" w:hAnsi="Arial" w:cs="Arial"/>
        </w:rPr>
        <w:t xml:space="preserve">nepovažuje za neplnění stanovených podmínek. </w:t>
      </w:r>
    </w:p>
    <w:p w:rsidR="00052637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>Použití dotace podléhá kontrole MMR</w:t>
      </w:r>
      <w:r w:rsidR="00273162" w:rsidRPr="00033A04">
        <w:rPr>
          <w:rFonts w:ascii="Arial" w:hAnsi="Arial" w:cs="Arial"/>
        </w:rPr>
        <w:t xml:space="preserve"> a </w:t>
      </w:r>
      <w:r w:rsidRPr="00033A04">
        <w:rPr>
          <w:rFonts w:ascii="Arial" w:hAnsi="Arial" w:cs="Arial"/>
        </w:rPr>
        <w:t>dalších kontrolních orgánů podle obecně platných právních předpisů. Nevyhovění požadavkům spojeným s tou</w:t>
      </w:r>
      <w:r w:rsidR="00691126" w:rsidRPr="00033A04">
        <w:rPr>
          <w:rFonts w:ascii="Arial" w:hAnsi="Arial" w:cs="Arial"/>
        </w:rPr>
        <w:t>to kontrolou bude považováno za </w:t>
      </w:r>
      <w:r w:rsidRPr="00033A04">
        <w:rPr>
          <w:rFonts w:ascii="Arial" w:hAnsi="Arial" w:cs="Arial"/>
        </w:rPr>
        <w:t xml:space="preserve">nesplnění podmínky postižitelné odvodem za porušení rozpočtové kázně. </w:t>
      </w:r>
    </w:p>
    <w:p w:rsidR="00052637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Finanční prostředky poskytnuté formou dotace musí být evidovány v příslušném roce odděleně </w:t>
      </w:r>
      <w:r w:rsidR="00F061BE" w:rsidRPr="00033A04">
        <w:rPr>
          <w:rFonts w:ascii="Arial" w:hAnsi="Arial" w:cs="Arial"/>
        </w:rPr>
        <w:t>pod účelovým znakem uvedeným v Rozhodnutí o poskytnutí dotace</w:t>
      </w:r>
      <w:r w:rsidR="00C65CF0" w:rsidRPr="00033A04">
        <w:rPr>
          <w:rFonts w:ascii="Arial" w:hAnsi="Arial" w:cs="Arial"/>
        </w:rPr>
        <w:t>.</w:t>
      </w:r>
      <w:r w:rsidRPr="00033A04">
        <w:rPr>
          <w:rFonts w:ascii="Arial" w:hAnsi="Arial" w:cs="Arial"/>
        </w:rPr>
        <w:t xml:space="preserve"> Evidence o realizaci akce musí být uchovávána po dobu 10 let od vydání Rozhodnutí o poskytnutí dotace.</w:t>
      </w:r>
    </w:p>
    <w:p w:rsidR="00332B9C" w:rsidRPr="00033A04" w:rsidRDefault="00052637" w:rsidP="007D5076">
      <w:pPr>
        <w:pStyle w:val="Zkladntext"/>
        <w:numPr>
          <w:ilvl w:val="1"/>
          <w:numId w:val="7"/>
        </w:numPr>
        <w:tabs>
          <w:tab w:val="clear" w:pos="502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Předmětem kontroly mohou být také skutečnosti uváděné v žádosti o poskytnutí dotace. </w:t>
      </w:r>
      <w:r w:rsidR="003547E8" w:rsidRPr="00033A04">
        <w:rPr>
          <w:rFonts w:ascii="Arial" w:hAnsi="Arial" w:cs="Arial"/>
        </w:rPr>
        <w:t>V </w:t>
      </w:r>
      <w:r w:rsidRPr="00033A04">
        <w:rPr>
          <w:rFonts w:ascii="Arial" w:hAnsi="Arial" w:cs="Arial"/>
        </w:rPr>
        <w:t xml:space="preserve">takovém případě může být kontrola zahájena počínaje dnem následným po podání této žádosti. </w:t>
      </w:r>
    </w:p>
    <w:p w:rsidR="00052637" w:rsidRPr="003B5A6F" w:rsidRDefault="00052637" w:rsidP="008823C5">
      <w:pPr>
        <w:pStyle w:val="Nadpis1"/>
      </w:pPr>
      <w:r w:rsidRPr="003B5A6F">
        <w:t xml:space="preserve">Hodnocení </w:t>
      </w:r>
      <w:r w:rsidR="002A3A9F">
        <w:t xml:space="preserve">předložených </w:t>
      </w:r>
      <w:r w:rsidRPr="003B5A6F">
        <w:t>žádostí</w:t>
      </w:r>
    </w:p>
    <w:p w:rsidR="002A3A9F" w:rsidRPr="003D6CDA" w:rsidRDefault="002A3A9F" w:rsidP="002A3A9F">
      <w:pPr>
        <w:pStyle w:val="StylVcerovovArialTunVlevo0cmPedsazen063cm"/>
        <w:numPr>
          <w:ilvl w:val="0"/>
          <w:numId w:val="23"/>
        </w:numPr>
        <w:spacing w:before="120" w:after="40"/>
        <w:ind w:left="567" w:hanging="567"/>
        <w:rPr>
          <w:b w:val="0"/>
          <w:sz w:val="20"/>
        </w:rPr>
      </w:pPr>
      <w:r w:rsidRPr="003D6CDA">
        <w:rPr>
          <w:b w:val="0"/>
          <w:sz w:val="20"/>
        </w:rPr>
        <w:t xml:space="preserve">Hodnocení předložených žádostí vychází z údajů obsažených v žádosti a z povinných dokladů přikládaných k žádosti, které jsou určeny zásadami podprogramu. Správce podprogramu posoudí věcnou a formální správnost žádosti včetně povinných příloh. </w:t>
      </w:r>
    </w:p>
    <w:p w:rsidR="002A3A9F" w:rsidRDefault="002A3A9F" w:rsidP="002A3A9F">
      <w:pPr>
        <w:pStyle w:val="StylVcerovovArialTunVlevo0cmPedsazen063cm"/>
        <w:numPr>
          <w:ilvl w:val="0"/>
          <w:numId w:val="23"/>
        </w:numPr>
        <w:spacing w:before="120" w:after="40"/>
        <w:ind w:left="567" w:hanging="567"/>
        <w:rPr>
          <w:b w:val="0"/>
          <w:sz w:val="20"/>
        </w:rPr>
      </w:pPr>
      <w:r w:rsidRPr="003D6CDA">
        <w:rPr>
          <w:b w:val="0"/>
          <w:sz w:val="20"/>
        </w:rPr>
        <w:t>Seznam akcí, kterým bude poskytnuta dotace, schvaluje pověřená osoba správce programu (ředitel odboru). Seznam všech akcí, schválených i zamítnutých, bude zveřejněn na webových stránkách ministerstva (</w:t>
      </w:r>
      <w:hyperlink r:id="rId8" w:history="1">
        <w:r w:rsidRPr="00093547">
          <w:rPr>
            <w:rStyle w:val="Hypertextovodkaz"/>
            <w:b w:val="0"/>
            <w:sz w:val="20"/>
            <w:szCs w:val="22"/>
          </w:rPr>
          <w:t>www.mmr.cz</w:t>
        </w:r>
      </w:hyperlink>
      <w:r w:rsidRPr="003D6CDA">
        <w:rPr>
          <w:b w:val="0"/>
          <w:sz w:val="20"/>
        </w:rPr>
        <w:t>).</w:t>
      </w:r>
      <w:r>
        <w:rPr>
          <w:b w:val="0"/>
          <w:sz w:val="20"/>
        </w:rPr>
        <w:t xml:space="preserve"> </w:t>
      </w:r>
    </w:p>
    <w:p w:rsidR="002A3A9F" w:rsidRDefault="002A3A9F" w:rsidP="002A3A9F">
      <w:pPr>
        <w:pStyle w:val="StylVcerovovArialTunVlevo0cmPedsazen063cm"/>
        <w:numPr>
          <w:ilvl w:val="0"/>
          <w:numId w:val="0"/>
        </w:numPr>
        <w:spacing w:before="120" w:after="40"/>
        <w:ind w:left="360" w:hanging="360"/>
        <w:rPr>
          <w:b w:val="0"/>
          <w:sz w:val="20"/>
        </w:rPr>
      </w:pPr>
      <w:r>
        <w:rPr>
          <w:b w:val="0"/>
          <w:sz w:val="20"/>
        </w:rPr>
        <w:lastRenderedPageBreak/>
        <w:t>Kritéria pro hodnocení projektů</w:t>
      </w:r>
    </w:p>
    <w:p w:rsidR="002A3A9F" w:rsidRDefault="002A3A9F" w:rsidP="002A3A9F">
      <w:pPr>
        <w:pStyle w:val="StylVcerovovArialTunVlevo0cmPedsazen063cm"/>
        <w:numPr>
          <w:ilvl w:val="0"/>
          <w:numId w:val="24"/>
        </w:numPr>
        <w:spacing w:before="0" w:after="60"/>
        <w:ind w:left="714" w:hanging="357"/>
        <w:rPr>
          <w:b w:val="0"/>
          <w:sz w:val="20"/>
        </w:rPr>
      </w:pPr>
      <w:r>
        <w:rPr>
          <w:b w:val="0"/>
          <w:sz w:val="20"/>
        </w:rPr>
        <w:t xml:space="preserve">Skutečnost, zda je obec, resp. účastník programu na území hospodářsky problémových regionů dle SRR ČR. </w:t>
      </w:r>
    </w:p>
    <w:p w:rsidR="002A3A9F" w:rsidRDefault="002A3A9F" w:rsidP="002A3A9F">
      <w:pPr>
        <w:pStyle w:val="StylVcerovovArialTunVlevo0cmPedsazen063cm"/>
        <w:numPr>
          <w:ilvl w:val="0"/>
          <w:numId w:val="24"/>
        </w:numPr>
        <w:spacing w:before="0" w:after="60"/>
        <w:ind w:left="714" w:hanging="357"/>
        <w:rPr>
          <w:b w:val="0"/>
          <w:sz w:val="20"/>
        </w:rPr>
      </w:pPr>
      <w:r>
        <w:rPr>
          <w:b w:val="0"/>
          <w:sz w:val="20"/>
        </w:rPr>
        <w:t xml:space="preserve">Počet sociálních nebo zdravotních zařízení zaměřených na péči o osoby s omezenou schopností pohybu a orientace. </w:t>
      </w:r>
    </w:p>
    <w:p w:rsidR="002A3A9F" w:rsidRDefault="002A3A9F" w:rsidP="002A3A9F">
      <w:pPr>
        <w:pStyle w:val="StylVcerovovArialTunVlevo0cmPedsazen063cm"/>
        <w:numPr>
          <w:ilvl w:val="0"/>
          <w:numId w:val="24"/>
        </w:numPr>
        <w:spacing w:before="0" w:after="60"/>
        <w:ind w:left="714" w:hanging="357"/>
        <w:rPr>
          <w:b w:val="0"/>
          <w:sz w:val="20"/>
        </w:rPr>
      </w:pPr>
      <w:r>
        <w:rPr>
          <w:b w:val="0"/>
          <w:sz w:val="20"/>
        </w:rPr>
        <w:t xml:space="preserve">Počet obyvatel účastníka podprogramu. </w:t>
      </w:r>
    </w:p>
    <w:p w:rsidR="002A3A9F" w:rsidRPr="003D6CDA" w:rsidRDefault="002A3A9F" w:rsidP="002A3A9F">
      <w:pPr>
        <w:pStyle w:val="StylVcerovovArialTunVlevo0cmPedsazen063cm"/>
        <w:numPr>
          <w:ilvl w:val="0"/>
          <w:numId w:val="24"/>
        </w:numPr>
        <w:spacing w:before="0" w:after="60"/>
        <w:ind w:left="714" w:hanging="357"/>
        <w:rPr>
          <w:b w:val="0"/>
          <w:sz w:val="20"/>
        </w:rPr>
      </w:pPr>
      <w:r>
        <w:rPr>
          <w:b w:val="0"/>
          <w:sz w:val="20"/>
        </w:rPr>
        <w:t xml:space="preserve">Rozpočet projektu. </w:t>
      </w:r>
    </w:p>
    <w:p w:rsidR="000B76DB" w:rsidRDefault="00052637" w:rsidP="007D5076">
      <w:pPr>
        <w:pStyle w:val="Nadpis1"/>
        <w:spacing w:before="0" w:after="120"/>
      </w:pPr>
      <w:r w:rsidRPr="003B5A6F">
        <w:t>Postup žadatele při zpracování žádosti o poskytnutí dotace</w:t>
      </w:r>
    </w:p>
    <w:p w:rsidR="000B76DB" w:rsidRPr="000B76DB" w:rsidRDefault="000B76DB" w:rsidP="007D5076">
      <w:pPr>
        <w:pStyle w:val="Nadpis2"/>
        <w:spacing w:before="0" w:after="120"/>
        <w:rPr>
          <w:b/>
        </w:rPr>
      </w:pPr>
      <w:r w:rsidRPr="000B76DB">
        <w:rPr>
          <w:b/>
        </w:rPr>
        <w:t>Úplná žádost o dotaci</w:t>
      </w:r>
    </w:p>
    <w:p w:rsidR="00363E65" w:rsidRPr="000B76DB" w:rsidRDefault="007E247E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 xml:space="preserve">Žadatel o dotaci vyplní elektronický formulář Žádost o poskytnutí dotace z aplikace IS DIS ZAD podprogramu </w:t>
      </w:r>
      <w:r w:rsidR="00BD35AC" w:rsidRPr="000B76DB">
        <w:rPr>
          <w:rFonts w:ascii="Arial" w:hAnsi="Arial" w:cs="Arial"/>
          <w:b w:val="0"/>
          <w:sz w:val="20"/>
          <w:szCs w:val="20"/>
        </w:rPr>
        <w:t>Odstraňování bariér v budovách d</w:t>
      </w:r>
      <w:r w:rsidR="000B76DB">
        <w:rPr>
          <w:rFonts w:ascii="Arial" w:hAnsi="Arial" w:cs="Arial"/>
          <w:b w:val="0"/>
          <w:sz w:val="20"/>
          <w:szCs w:val="20"/>
        </w:rPr>
        <w:t>omů s pečovatelskou službou a v </w:t>
      </w:r>
      <w:r w:rsidR="00BD35AC" w:rsidRPr="000B76DB">
        <w:rPr>
          <w:rFonts w:ascii="Arial" w:hAnsi="Arial" w:cs="Arial"/>
          <w:b w:val="0"/>
          <w:sz w:val="20"/>
          <w:szCs w:val="20"/>
        </w:rPr>
        <w:t>budovách mě</w:t>
      </w:r>
      <w:r w:rsidR="00BC34A5" w:rsidRPr="000B76DB">
        <w:rPr>
          <w:rFonts w:ascii="Arial" w:hAnsi="Arial" w:cs="Arial"/>
          <w:b w:val="0"/>
          <w:sz w:val="20"/>
          <w:szCs w:val="20"/>
        </w:rPr>
        <w:t>stských a obecních úřadů</w:t>
      </w:r>
      <w:r w:rsidRPr="000B76DB">
        <w:rPr>
          <w:rFonts w:ascii="Arial" w:hAnsi="Arial" w:cs="Arial"/>
          <w:b w:val="0"/>
          <w:sz w:val="20"/>
          <w:szCs w:val="20"/>
        </w:rPr>
        <w:t xml:space="preserve">, který nalezne na webových stránkách ministerstva na adrese: </w:t>
      </w:r>
      <w:hyperlink r:id="rId9" w:history="1">
        <w:r w:rsidR="00363E65" w:rsidRPr="000B76DB">
          <w:rPr>
            <w:rFonts w:ascii="Arial" w:hAnsi="Arial" w:cs="Arial"/>
            <w:b w:val="0"/>
            <w:sz w:val="20"/>
            <w:szCs w:val="20"/>
          </w:rPr>
          <w:t>http://www3.mmr.cz/zad</w:t>
        </w:r>
      </w:hyperlink>
      <w:r w:rsidRPr="000B76DB">
        <w:rPr>
          <w:rFonts w:ascii="Arial" w:hAnsi="Arial" w:cs="Arial"/>
          <w:b w:val="0"/>
          <w:sz w:val="20"/>
          <w:szCs w:val="20"/>
        </w:rPr>
        <w:t xml:space="preserve">. </w:t>
      </w:r>
    </w:p>
    <w:p w:rsidR="00363E65" w:rsidRPr="000B76DB" w:rsidRDefault="007E247E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Do této elektronické aplikace žádosti také vloží veškeré poža</w:t>
      </w:r>
      <w:r w:rsidR="005A7944" w:rsidRPr="000B76DB">
        <w:rPr>
          <w:rFonts w:ascii="Arial" w:hAnsi="Arial" w:cs="Arial"/>
          <w:b w:val="0"/>
          <w:sz w:val="20"/>
          <w:szCs w:val="20"/>
        </w:rPr>
        <w:t>dované přílohy (specifikované v </w:t>
      </w:r>
      <w:r w:rsidRPr="00C8361C">
        <w:rPr>
          <w:rFonts w:ascii="Arial" w:hAnsi="Arial" w:cs="Arial"/>
          <w:b w:val="0"/>
          <w:sz w:val="20"/>
          <w:szCs w:val="20"/>
        </w:rPr>
        <w:t xml:space="preserve">bodě </w:t>
      </w:r>
      <w:r w:rsidR="00B23AB8">
        <w:rPr>
          <w:rFonts w:ascii="Arial" w:hAnsi="Arial" w:cs="Arial"/>
          <w:b w:val="0"/>
          <w:sz w:val="20"/>
          <w:szCs w:val="20"/>
        </w:rPr>
        <w:t>7.2</w:t>
      </w:r>
      <w:r w:rsidRPr="000B76DB">
        <w:rPr>
          <w:rFonts w:ascii="Arial" w:hAnsi="Arial" w:cs="Arial"/>
          <w:b w:val="0"/>
          <w:sz w:val="20"/>
          <w:szCs w:val="20"/>
        </w:rPr>
        <w:t xml:space="preserve">) v elektronické podobě (naskenované kopie). Data uloží (do modulu informačního systému ministerstva) a následně vytiskne listinnou podobu žádosti, kterou podepíše </w:t>
      </w:r>
      <w:r w:rsidR="00BD35AC" w:rsidRPr="000B76DB">
        <w:rPr>
          <w:rFonts w:ascii="Arial" w:hAnsi="Arial" w:cs="Arial"/>
          <w:b w:val="0"/>
          <w:sz w:val="20"/>
          <w:szCs w:val="20"/>
        </w:rPr>
        <w:t>statutární zástupce žadatele</w:t>
      </w:r>
      <w:r w:rsidRPr="000B76DB">
        <w:rPr>
          <w:rFonts w:ascii="Arial" w:hAnsi="Arial" w:cs="Arial"/>
          <w:b w:val="0"/>
          <w:sz w:val="20"/>
          <w:szCs w:val="20"/>
        </w:rPr>
        <w:t>.</w:t>
      </w:r>
      <w:r w:rsidR="004321B7" w:rsidRPr="000B76DB">
        <w:rPr>
          <w:rFonts w:ascii="Arial" w:hAnsi="Arial" w:cs="Arial"/>
          <w:b w:val="0"/>
          <w:sz w:val="20"/>
          <w:szCs w:val="20"/>
        </w:rPr>
        <w:t xml:space="preserve"> </w:t>
      </w:r>
    </w:p>
    <w:p w:rsidR="00363E65" w:rsidRDefault="005E6B92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Listinná podoba žádosti a uvedené přílohy jsou</w:t>
      </w:r>
      <w:r w:rsidR="00B23AB8">
        <w:rPr>
          <w:rFonts w:ascii="Arial" w:hAnsi="Arial" w:cs="Arial"/>
          <w:b w:val="0"/>
          <w:sz w:val="20"/>
          <w:szCs w:val="20"/>
        </w:rPr>
        <w:t xml:space="preserve"> závazné pro všechny žadatele o </w:t>
      </w:r>
      <w:r w:rsidRPr="000B76DB">
        <w:rPr>
          <w:rFonts w:ascii="Arial" w:hAnsi="Arial" w:cs="Arial"/>
          <w:b w:val="0"/>
          <w:sz w:val="20"/>
          <w:szCs w:val="20"/>
        </w:rPr>
        <w:t>dotaci a</w:t>
      </w:r>
      <w:r w:rsidR="009B2624" w:rsidRPr="000B76DB">
        <w:rPr>
          <w:rFonts w:ascii="Arial" w:hAnsi="Arial" w:cs="Arial"/>
          <w:b w:val="0"/>
          <w:sz w:val="20"/>
          <w:szCs w:val="20"/>
        </w:rPr>
        <w:t> </w:t>
      </w:r>
      <w:r w:rsidRPr="000B76DB">
        <w:rPr>
          <w:rFonts w:ascii="Arial" w:hAnsi="Arial" w:cs="Arial"/>
          <w:b w:val="0"/>
          <w:sz w:val="20"/>
          <w:szCs w:val="20"/>
        </w:rPr>
        <w:t>předkládají se v podobě originálu nebo ověřené kopie v jednom vyhotovení v</w:t>
      </w:r>
      <w:r w:rsidR="00361742" w:rsidRPr="000B76DB">
        <w:rPr>
          <w:rFonts w:ascii="Arial" w:hAnsi="Arial" w:cs="Arial"/>
          <w:b w:val="0"/>
          <w:sz w:val="20"/>
          <w:szCs w:val="20"/>
        </w:rPr>
        <w:t> </w:t>
      </w:r>
      <w:r w:rsidRPr="000B76DB">
        <w:rPr>
          <w:rFonts w:ascii="Arial" w:hAnsi="Arial" w:cs="Arial"/>
          <w:b w:val="0"/>
          <w:sz w:val="20"/>
          <w:szCs w:val="20"/>
        </w:rPr>
        <w:t>nerozebíratelném provedení (</w:t>
      </w:r>
      <w:r w:rsidR="00386B1C">
        <w:rPr>
          <w:rFonts w:ascii="Arial" w:hAnsi="Arial" w:cs="Arial"/>
          <w:b w:val="0"/>
          <w:sz w:val="20"/>
          <w:szCs w:val="20"/>
        </w:rPr>
        <w:t xml:space="preserve">např. </w:t>
      </w:r>
      <w:r w:rsidRPr="000B76DB">
        <w:rPr>
          <w:rFonts w:ascii="Arial" w:hAnsi="Arial" w:cs="Arial"/>
          <w:b w:val="0"/>
          <w:sz w:val="20"/>
          <w:szCs w:val="20"/>
        </w:rPr>
        <w:t>kroužková, knižní, spirálová nebo tepelná vazba).</w:t>
      </w:r>
      <w:r w:rsidR="004321B7" w:rsidRPr="000B76DB">
        <w:rPr>
          <w:rFonts w:ascii="Arial" w:hAnsi="Arial" w:cs="Arial"/>
          <w:b w:val="0"/>
          <w:sz w:val="20"/>
          <w:szCs w:val="20"/>
        </w:rPr>
        <w:t xml:space="preserve"> </w:t>
      </w:r>
    </w:p>
    <w:p w:rsidR="00381DD8" w:rsidRPr="00381DD8" w:rsidRDefault="00381DD8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381DD8">
        <w:rPr>
          <w:rFonts w:ascii="Arial" w:hAnsi="Arial" w:cs="Arial"/>
          <w:b w:val="0"/>
          <w:sz w:val="20"/>
          <w:szCs w:val="20"/>
        </w:rPr>
        <w:t>Žádost, zaslaná prostřednictvím datové schránky se považuje za kompletní, pokud je doručena jednou datovou zprávou. Žádost musí být doručena z datové schránky účastníka podprogramu a opatřena elektronickým podpisem účastníka podprogramu</w:t>
      </w:r>
      <w:r w:rsidR="008F1542">
        <w:rPr>
          <w:rFonts w:ascii="Arial" w:hAnsi="Arial" w:cs="Arial"/>
          <w:b w:val="0"/>
          <w:sz w:val="20"/>
          <w:szCs w:val="20"/>
        </w:rPr>
        <w:t xml:space="preserve"> </w:t>
      </w:r>
      <w:r w:rsidRPr="00381DD8">
        <w:rPr>
          <w:rFonts w:ascii="Arial" w:hAnsi="Arial" w:cs="Arial"/>
          <w:b w:val="0"/>
          <w:sz w:val="20"/>
          <w:szCs w:val="20"/>
        </w:rPr>
        <w:t xml:space="preserve">v souladu se zákonem č. 297/2016 Sb., o službách vytvářejících důvěru pro elektronické transakce. </w:t>
      </w:r>
    </w:p>
    <w:p w:rsidR="00052637" w:rsidRDefault="00052637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 xml:space="preserve">Správce </w:t>
      </w:r>
      <w:r w:rsidR="00EE2361" w:rsidRPr="000B76DB">
        <w:rPr>
          <w:rFonts w:ascii="Arial" w:hAnsi="Arial" w:cs="Arial"/>
          <w:b w:val="0"/>
          <w:sz w:val="20"/>
          <w:szCs w:val="20"/>
        </w:rPr>
        <w:t>podprogram</w:t>
      </w:r>
      <w:r w:rsidRPr="000B76DB">
        <w:rPr>
          <w:rFonts w:ascii="Arial" w:hAnsi="Arial" w:cs="Arial"/>
          <w:b w:val="0"/>
          <w:sz w:val="20"/>
          <w:szCs w:val="20"/>
        </w:rPr>
        <w:t>u si může dodatečně vyžádat k informacím uvedeným v žádosti o dotaci doplňující vysvětlení, údaje nebo doklady.</w:t>
      </w:r>
    </w:p>
    <w:p w:rsidR="00052637" w:rsidRPr="000B76DB" w:rsidRDefault="00052637" w:rsidP="007D5076">
      <w:pPr>
        <w:pStyle w:val="Nadpis2"/>
        <w:spacing w:before="0" w:after="120"/>
        <w:rPr>
          <w:b/>
        </w:rPr>
      </w:pPr>
      <w:r w:rsidRPr="000B76DB">
        <w:rPr>
          <w:b/>
        </w:rPr>
        <w:t>Přílohy Žádosti o poskytnutí dotace</w:t>
      </w:r>
    </w:p>
    <w:p w:rsidR="00052637" w:rsidRPr="000B76DB" w:rsidRDefault="00052637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Doklad o vlastnictví majetku (výpis z katastru nemovitostí</w:t>
      </w:r>
      <w:r w:rsidR="00E8008F" w:rsidRPr="000B76DB">
        <w:rPr>
          <w:rFonts w:ascii="Arial" w:hAnsi="Arial" w:cs="Arial"/>
          <w:b w:val="0"/>
          <w:sz w:val="20"/>
          <w:szCs w:val="20"/>
        </w:rPr>
        <w:t xml:space="preserve"> nebo z dálkového přístupu do KN</w:t>
      </w:r>
      <w:r w:rsidRPr="000B76DB">
        <w:rPr>
          <w:rFonts w:ascii="Arial" w:hAnsi="Arial" w:cs="Arial"/>
          <w:b w:val="0"/>
          <w:sz w:val="20"/>
          <w:szCs w:val="20"/>
        </w:rPr>
        <w:t>).</w:t>
      </w:r>
      <w:r w:rsidR="008D598D">
        <w:rPr>
          <w:rFonts w:ascii="Arial" w:hAnsi="Arial" w:cs="Arial"/>
          <w:b w:val="0"/>
          <w:sz w:val="20"/>
          <w:szCs w:val="20"/>
        </w:rPr>
        <w:t xml:space="preserve"> </w:t>
      </w:r>
      <w:bookmarkStart w:id="0" w:name="_GoBack"/>
      <w:r w:rsidR="008D598D">
        <w:rPr>
          <w:rFonts w:ascii="Arial" w:hAnsi="Arial" w:cs="Arial"/>
          <w:b w:val="0"/>
          <w:sz w:val="20"/>
          <w:szCs w:val="20"/>
        </w:rPr>
        <w:t xml:space="preserve">Doklad nesmí být starší 2 měsíců k datu podání žádosti o dotaci. </w:t>
      </w:r>
      <w:bookmarkEnd w:id="0"/>
    </w:p>
    <w:p w:rsidR="00052637" w:rsidRPr="000B76DB" w:rsidRDefault="00052637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Projektová dokumentace zahrnující průvodní zprávu, souhrnnou technickou zprávu</w:t>
      </w:r>
      <w:r w:rsidR="00273162" w:rsidRPr="000B76DB">
        <w:rPr>
          <w:rFonts w:ascii="Arial" w:hAnsi="Arial" w:cs="Arial"/>
          <w:b w:val="0"/>
          <w:sz w:val="20"/>
          <w:szCs w:val="20"/>
        </w:rPr>
        <w:t xml:space="preserve"> a </w:t>
      </w:r>
      <w:r w:rsidRPr="000B76DB">
        <w:rPr>
          <w:rFonts w:ascii="Arial" w:hAnsi="Arial" w:cs="Arial"/>
          <w:b w:val="0"/>
          <w:sz w:val="20"/>
          <w:szCs w:val="20"/>
        </w:rPr>
        <w:t>situaci stavby jako součást dokumentace akce (podle vyhláš</w:t>
      </w:r>
      <w:r w:rsidR="007936CC" w:rsidRPr="000B76DB">
        <w:rPr>
          <w:rFonts w:ascii="Arial" w:hAnsi="Arial" w:cs="Arial"/>
          <w:b w:val="0"/>
          <w:sz w:val="20"/>
          <w:szCs w:val="20"/>
        </w:rPr>
        <w:t>ky</w:t>
      </w:r>
      <w:r w:rsidRPr="000B76DB">
        <w:rPr>
          <w:rFonts w:ascii="Arial" w:hAnsi="Arial" w:cs="Arial"/>
          <w:b w:val="0"/>
          <w:sz w:val="20"/>
          <w:szCs w:val="20"/>
        </w:rPr>
        <w:t xml:space="preserve"> č. 499/2006 Sb., o dokumentaci staveb). </w:t>
      </w:r>
    </w:p>
    <w:p w:rsidR="006C122A" w:rsidRDefault="00052637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Oceněný soupis prací</w:t>
      </w:r>
      <w:r w:rsidR="00273162" w:rsidRPr="000B76DB">
        <w:rPr>
          <w:rFonts w:ascii="Arial" w:hAnsi="Arial" w:cs="Arial"/>
          <w:b w:val="0"/>
          <w:sz w:val="20"/>
          <w:szCs w:val="20"/>
        </w:rPr>
        <w:t xml:space="preserve"> a </w:t>
      </w:r>
      <w:r w:rsidRPr="000B76DB">
        <w:rPr>
          <w:rFonts w:ascii="Arial" w:hAnsi="Arial" w:cs="Arial"/>
          <w:b w:val="0"/>
          <w:sz w:val="20"/>
          <w:szCs w:val="20"/>
        </w:rPr>
        <w:t>dodávek (rozpočet akce).</w:t>
      </w:r>
      <w:r w:rsidR="00755044">
        <w:rPr>
          <w:rFonts w:ascii="Arial" w:hAnsi="Arial" w:cs="Arial"/>
          <w:b w:val="0"/>
          <w:sz w:val="20"/>
          <w:szCs w:val="20"/>
        </w:rPr>
        <w:t xml:space="preserve"> </w:t>
      </w:r>
    </w:p>
    <w:p w:rsidR="00755044" w:rsidRDefault="00755044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Harmonogram činností. </w:t>
      </w:r>
    </w:p>
    <w:p w:rsidR="00052637" w:rsidRPr="000B76DB" w:rsidRDefault="00052637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Doklady požadované podle zákona č. 183/2006 Sb., o územním plánování</w:t>
      </w:r>
      <w:r w:rsidR="00273162" w:rsidRPr="000B76DB">
        <w:rPr>
          <w:rFonts w:ascii="Arial" w:hAnsi="Arial" w:cs="Arial"/>
          <w:b w:val="0"/>
          <w:sz w:val="20"/>
          <w:szCs w:val="20"/>
        </w:rPr>
        <w:t xml:space="preserve"> a </w:t>
      </w:r>
      <w:r w:rsidRPr="000B76DB">
        <w:rPr>
          <w:rFonts w:ascii="Arial" w:hAnsi="Arial" w:cs="Arial"/>
          <w:b w:val="0"/>
          <w:sz w:val="20"/>
          <w:szCs w:val="20"/>
        </w:rPr>
        <w:t>stavebním řádu (stavební zákon), ve znění pozdějších předpisů, které budou (vyžaduje-li to druh stavby) zahrnovat:</w:t>
      </w:r>
    </w:p>
    <w:p w:rsidR="00052637" w:rsidRPr="003B5A6F" w:rsidRDefault="00052637" w:rsidP="007D5076">
      <w:pPr>
        <w:numPr>
          <w:ilvl w:val="0"/>
          <w:numId w:val="1"/>
        </w:numPr>
        <w:tabs>
          <w:tab w:val="clear" w:pos="720"/>
          <w:tab w:val="num" w:pos="1701"/>
        </w:tabs>
        <w:spacing w:after="120"/>
        <w:ind w:left="993" w:firstLine="283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písemný souhlas stavebního úřadu k ohlášení nebo</w:t>
      </w:r>
    </w:p>
    <w:p w:rsidR="00052637" w:rsidRPr="003B5A6F" w:rsidRDefault="00052637" w:rsidP="007D5076">
      <w:pPr>
        <w:numPr>
          <w:ilvl w:val="0"/>
          <w:numId w:val="1"/>
        </w:numPr>
        <w:tabs>
          <w:tab w:val="clear" w:pos="720"/>
          <w:tab w:val="num" w:pos="1701"/>
        </w:tabs>
        <w:spacing w:after="120"/>
        <w:ind w:left="993" w:firstLine="283"/>
        <w:jc w:val="both"/>
        <w:rPr>
          <w:rFonts w:ascii="Arial" w:hAnsi="Arial" w:cs="Arial"/>
        </w:rPr>
      </w:pPr>
      <w:r w:rsidRPr="003B5A6F">
        <w:rPr>
          <w:rFonts w:ascii="Arial" w:hAnsi="Arial" w:cs="Arial"/>
        </w:rPr>
        <w:t>stavební povolení (podle § 115 stavebního zákona) nebo</w:t>
      </w:r>
    </w:p>
    <w:p w:rsidR="00052637" w:rsidRPr="003B5A6F" w:rsidRDefault="00052637" w:rsidP="007D5076">
      <w:pPr>
        <w:numPr>
          <w:ilvl w:val="0"/>
          <w:numId w:val="1"/>
        </w:numPr>
        <w:tabs>
          <w:tab w:val="clear" w:pos="720"/>
          <w:tab w:val="num" w:pos="1701"/>
        </w:tabs>
        <w:spacing w:after="120"/>
        <w:ind w:left="1701" w:hanging="425"/>
        <w:jc w:val="both"/>
        <w:rPr>
          <w:rFonts w:ascii="Arial" w:hAnsi="Arial" w:cs="Arial"/>
          <w:spacing w:val="-6"/>
        </w:rPr>
      </w:pPr>
      <w:r w:rsidRPr="003B5A6F">
        <w:rPr>
          <w:rFonts w:ascii="Arial" w:hAnsi="Arial" w:cs="Arial"/>
          <w:spacing w:val="-6"/>
        </w:rPr>
        <w:t>veřejnoprávní smlouvu uzavřenou mezi stavebníkem</w:t>
      </w:r>
      <w:r w:rsidR="00273162" w:rsidRPr="003B5A6F">
        <w:rPr>
          <w:rFonts w:ascii="Arial" w:hAnsi="Arial" w:cs="Arial"/>
          <w:spacing w:val="-6"/>
        </w:rPr>
        <w:t xml:space="preserve"> a </w:t>
      </w:r>
      <w:r w:rsidRPr="003B5A6F">
        <w:rPr>
          <w:rFonts w:ascii="Arial" w:hAnsi="Arial" w:cs="Arial"/>
          <w:spacing w:val="-6"/>
        </w:rPr>
        <w:t>stavebním úřadem o provedení stavby nebo terénních úprav nahrazující stavební povolení (podle § 116 stavebního zákona) nebo</w:t>
      </w:r>
    </w:p>
    <w:p w:rsidR="0034568D" w:rsidRDefault="007936CC" w:rsidP="007D5076">
      <w:pPr>
        <w:numPr>
          <w:ilvl w:val="0"/>
          <w:numId w:val="1"/>
        </w:numPr>
        <w:tabs>
          <w:tab w:val="clear" w:pos="720"/>
          <w:tab w:val="num" w:pos="1701"/>
        </w:tabs>
        <w:spacing w:after="120"/>
        <w:ind w:left="1701" w:hanging="425"/>
        <w:jc w:val="both"/>
        <w:rPr>
          <w:rFonts w:ascii="Arial" w:hAnsi="Arial" w:cs="Arial"/>
          <w:spacing w:val="-6"/>
        </w:rPr>
      </w:pPr>
      <w:r w:rsidRPr="0034568D">
        <w:rPr>
          <w:rFonts w:ascii="Arial" w:hAnsi="Arial" w:cs="Arial"/>
          <w:spacing w:val="-6"/>
        </w:rPr>
        <w:t xml:space="preserve">oznámený vznik oprávnění podle §117 </w:t>
      </w:r>
      <w:r w:rsidR="007E5544" w:rsidRPr="0034568D">
        <w:rPr>
          <w:rFonts w:ascii="Arial" w:hAnsi="Arial" w:cs="Arial"/>
          <w:spacing w:val="-6"/>
        </w:rPr>
        <w:t xml:space="preserve">stavebního zákona </w:t>
      </w:r>
      <w:r w:rsidRPr="0034568D">
        <w:rPr>
          <w:rFonts w:ascii="Arial" w:hAnsi="Arial" w:cs="Arial"/>
          <w:spacing w:val="-6"/>
        </w:rPr>
        <w:t>(</w:t>
      </w:r>
      <w:r w:rsidR="00052637" w:rsidRPr="0034568D">
        <w:rPr>
          <w:rFonts w:ascii="Arial" w:hAnsi="Arial" w:cs="Arial"/>
          <w:spacing w:val="-6"/>
        </w:rPr>
        <w:t>certifikát autorizovaného inspektora</w:t>
      </w:r>
      <w:r w:rsidRPr="0034568D">
        <w:rPr>
          <w:rFonts w:ascii="Arial" w:hAnsi="Arial" w:cs="Arial"/>
          <w:spacing w:val="-6"/>
        </w:rPr>
        <w:t>)</w:t>
      </w:r>
      <w:r w:rsidR="00C56499" w:rsidRPr="0034568D">
        <w:rPr>
          <w:rFonts w:ascii="Arial" w:hAnsi="Arial" w:cs="Arial"/>
          <w:spacing w:val="-6"/>
        </w:rPr>
        <w:t>.</w:t>
      </w:r>
      <w:r w:rsidR="00052637" w:rsidRPr="0034568D">
        <w:rPr>
          <w:rFonts w:ascii="Arial" w:hAnsi="Arial" w:cs="Arial"/>
          <w:spacing w:val="-6"/>
        </w:rPr>
        <w:t xml:space="preserve"> </w:t>
      </w:r>
    </w:p>
    <w:p w:rsidR="0034568D" w:rsidRPr="000B76DB" w:rsidRDefault="0034568D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lastRenderedPageBreak/>
        <w:t xml:space="preserve">Doklad o schválení bezbariérové trasy </w:t>
      </w:r>
      <w:r>
        <w:rPr>
          <w:rFonts w:ascii="Arial" w:hAnsi="Arial" w:cs="Arial"/>
          <w:b w:val="0"/>
          <w:sz w:val="20"/>
          <w:szCs w:val="20"/>
        </w:rPr>
        <w:t xml:space="preserve">a řešení bezbariérovosti veřejných objektů </w:t>
      </w:r>
      <w:r w:rsidRPr="000B76DB">
        <w:rPr>
          <w:rFonts w:ascii="Arial" w:hAnsi="Arial" w:cs="Arial"/>
          <w:b w:val="0"/>
          <w:sz w:val="20"/>
          <w:szCs w:val="20"/>
        </w:rPr>
        <w:t>obce Řídícím výborem Národního rozvojového programu mobility pro všechny.</w:t>
      </w:r>
    </w:p>
    <w:p w:rsidR="0034568D" w:rsidRPr="000B76DB" w:rsidRDefault="0034568D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 xml:space="preserve">Usnesení </w:t>
      </w:r>
      <w:r w:rsidR="00755044">
        <w:rPr>
          <w:rFonts w:ascii="Arial" w:hAnsi="Arial" w:cs="Arial"/>
          <w:b w:val="0"/>
          <w:sz w:val="20"/>
          <w:szCs w:val="20"/>
        </w:rPr>
        <w:t xml:space="preserve">a zápis </w:t>
      </w:r>
      <w:r w:rsidRPr="000B76DB">
        <w:rPr>
          <w:rFonts w:ascii="Arial" w:hAnsi="Arial" w:cs="Arial"/>
          <w:b w:val="0"/>
          <w:sz w:val="20"/>
          <w:szCs w:val="20"/>
        </w:rPr>
        <w:t xml:space="preserve">z jednání zastupitelstva </w:t>
      </w:r>
      <w:r w:rsidR="00755044">
        <w:rPr>
          <w:rFonts w:ascii="Arial" w:hAnsi="Arial" w:cs="Arial"/>
          <w:b w:val="0"/>
          <w:sz w:val="20"/>
          <w:szCs w:val="20"/>
        </w:rPr>
        <w:t>se schválením podání žádosti o dotaci</w:t>
      </w:r>
      <w:r w:rsidRPr="000B76DB">
        <w:rPr>
          <w:rFonts w:ascii="Arial" w:hAnsi="Arial" w:cs="Arial"/>
          <w:b w:val="0"/>
          <w:sz w:val="20"/>
          <w:szCs w:val="20"/>
        </w:rPr>
        <w:t>.</w:t>
      </w:r>
    </w:p>
    <w:p w:rsidR="0034568D" w:rsidRPr="000B76DB" w:rsidRDefault="0034568D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Prohlášení o počtu sociálních nebo zdravotních zařízení zaměřených na péči o osoby s omezenou schopností pohybu a orientace v obci.</w:t>
      </w:r>
    </w:p>
    <w:p w:rsidR="00052637" w:rsidRPr="000B76DB" w:rsidRDefault="00052637" w:rsidP="007D5076">
      <w:pPr>
        <w:pStyle w:val="Nadpis2"/>
        <w:spacing w:before="0" w:after="120"/>
        <w:rPr>
          <w:b/>
        </w:rPr>
      </w:pPr>
      <w:r w:rsidRPr="000B76DB">
        <w:rPr>
          <w:b/>
        </w:rPr>
        <w:t>Doklady, které předkládá žadatel</w:t>
      </w:r>
      <w:r w:rsidR="005A7944" w:rsidRPr="000B76DB">
        <w:rPr>
          <w:b/>
        </w:rPr>
        <w:t xml:space="preserve"> po obdržení Registrace akce</w:t>
      </w:r>
    </w:p>
    <w:p w:rsidR="00052637" w:rsidRPr="000B76DB" w:rsidRDefault="00052637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Prohlášení o postupu obce</w:t>
      </w:r>
      <w:r w:rsidR="005A7944" w:rsidRPr="000B76DB">
        <w:rPr>
          <w:rFonts w:ascii="Arial" w:hAnsi="Arial" w:cs="Arial"/>
          <w:b w:val="0"/>
          <w:sz w:val="20"/>
          <w:szCs w:val="20"/>
        </w:rPr>
        <w:t xml:space="preserve"> po obdržení registrace</w:t>
      </w:r>
      <w:r w:rsidRPr="000B76DB">
        <w:rPr>
          <w:rFonts w:ascii="Arial" w:hAnsi="Arial" w:cs="Arial"/>
          <w:b w:val="0"/>
          <w:sz w:val="20"/>
          <w:szCs w:val="20"/>
        </w:rPr>
        <w:t xml:space="preserve"> akce financované z</w:t>
      </w:r>
      <w:r w:rsidR="00835552" w:rsidRPr="000B76DB">
        <w:rPr>
          <w:rFonts w:ascii="Arial" w:hAnsi="Arial" w:cs="Arial"/>
          <w:b w:val="0"/>
          <w:sz w:val="20"/>
          <w:szCs w:val="20"/>
        </w:rPr>
        <w:t> </w:t>
      </w:r>
      <w:r w:rsidR="00EE2361" w:rsidRPr="000B76DB">
        <w:rPr>
          <w:rFonts w:ascii="Arial" w:hAnsi="Arial" w:cs="Arial"/>
          <w:b w:val="0"/>
          <w:sz w:val="20"/>
          <w:szCs w:val="20"/>
        </w:rPr>
        <w:t>podprogram</w:t>
      </w:r>
      <w:r w:rsidRPr="000B76DB">
        <w:rPr>
          <w:rFonts w:ascii="Arial" w:hAnsi="Arial" w:cs="Arial"/>
          <w:b w:val="0"/>
          <w:sz w:val="20"/>
          <w:szCs w:val="20"/>
        </w:rPr>
        <w:t>u „</w:t>
      </w:r>
      <w:r w:rsidR="00B638F4" w:rsidRPr="000B76DB">
        <w:rPr>
          <w:rFonts w:ascii="Arial" w:hAnsi="Arial" w:cs="Arial"/>
          <w:b w:val="0"/>
          <w:sz w:val="20"/>
          <w:szCs w:val="20"/>
        </w:rPr>
        <w:t>Odstraňování bariér v budovách domů s pečovatelskou s</w:t>
      </w:r>
      <w:r w:rsidR="005A7944" w:rsidRPr="000B76DB">
        <w:rPr>
          <w:rFonts w:ascii="Arial" w:hAnsi="Arial" w:cs="Arial"/>
          <w:b w:val="0"/>
          <w:sz w:val="20"/>
          <w:szCs w:val="20"/>
        </w:rPr>
        <w:t>lužbou a v budovách městských a </w:t>
      </w:r>
      <w:r w:rsidR="00B638F4" w:rsidRPr="000B76DB">
        <w:rPr>
          <w:rFonts w:ascii="Arial" w:hAnsi="Arial" w:cs="Arial"/>
          <w:b w:val="0"/>
          <w:sz w:val="20"/>
          <w:szCs w:val="20"/>
        </w:rPr>
        <w:t>obecních úřadů</w:t>
      </w:r>
      <w:r w:rsidRPr="000B76DB">
        <w:rPr>
          <w:rFonts w:ascii="Arial" w:hAnsi="Arial" w:cs="Arial"/>
          <w:b w:val="0"/>
          <w:sz w:val="20"/>
          <w:szCs w:val="20"/>
        </w:rPr>
        <w:t>“ (viz příloha č. 1).</w:t>
      </w:r>
    </w:p>
    <w:p w:rsidR="00052637" w:rsidRPr="000B76DB" w:rsidRDefault="00052637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>Smlouva o dílo uzavřená na realizaci akce mezi obcí</w:t>
      </w:r>
      <w:r w:rsidR="00273162" w:rsidRPr="000B76DB">
        <w:rPr>
          <w:rFonts w:ascii="Arial" w:hAnsi="Arial" w:cs="Arial"/>
          <w:b w:val="0"/>
          <w:sz w:val="20"/>
          <w:szCs w:val="20"/>
        </w:rPr>
        <w:t xml:space="preserve"> a </w:t>
      </w:r>
      <w:r w:rsidRPr="000B76DB">
        <w:rPr>
          <w:rFonts w:ascii="Arial" w:hAnsi="Arial" w:cs="Arial"/>
          <w:b w:val="0"/>
          <w:sz w:val="20"/>
          <w:szCs w:val="20"/>
        </w:rPr>
        <w:t>dodavatelem (v podobě originálu nebo ověřené kopie), který byl vy</w:t>
      </w:r>
      <w:r w:rsidR="003745A7" w:rsidRPr="000B76DB">
        <w:rPr>
          <w:rFonts w:ascii="Arial" w:hAnsi="Arial" w:cs="Arial"/>
          <w:b w:val="0"/>
          <w:sz w:val="20"/>
          <w:szCs w:val="20"/>
        </w:rPr>
        <w:t xml:space="preserve">brán v souladu se zákonem č. 134/2016 Sb. </w:t>
      </w:r>
      <w:r w:rsidR="008D598D">
        <w:rPr>
          <w:rFonts w:ascii="Arial" w:hAnsi="Arial" w:cs="Arial"/>
          <w:b w:val="0"/>
          <w:sz w:val="20"/>
          <w:szCs w:val="20"/>
        </w:rPr>
        <w:t>o </w:t>
      </w:r>
      <w:r w:rsidR="003745A7" w:rsidRPr="000B76DB">
        <w:rPr>
          <w:rFonts w:ascii="Arial" w:hAnsi="Arial" w:cs="Arial"/>
          <w:b w:val="0"/>
          <w:sz w:val="20"/>
          <w:szCs w:val="20"/>
        </w:rPr>
        <w:t>zadávání veřejných zakázek</w:t>
      </w:r>
      <w:r w:rsidRPr="000B76DB">
        <w:rPr>
          <w:rFonts w:ascii="Arial" w:hAnsi="Arial" w:cs="Arial"/>
          <w:b w:val="0"/>
          <w:sz w:val="20"/>
          <w:szCs w:val="20"/>
        </w:rPr>
        <w:t>.</w:t>
      </w:r>
    </w:p>
    <w:p w:rsidR="00052637" w:rsidRPr="000B76DB" w:rsidRDefault="008E46F3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 xml:space="preserve">Formulář EDS/ISPROFIN (viz příloha č. </w:t>
      </w:r>
      <w:r w:rsidR="004250F0">
        <w:rPr>
          <w:rFonts w:ascii="Arial" w:hAnsi="Arial" w:cs="Arial"/>
          <w:b w:val="0"/>
          <w:sz w:val="20"/>
          <w:szCs w:val="20"/>
        </w:rPr>
        <w:t>2</w:t>
      </w:r>
      <w:r w:rsidRPr="000B76DB">
        <w:rPr>
          <w:rFonts w:ascii="Arial" w:hAnsi="Arial" w:cs="Arial"/>
          <w:b w:val="0"/>
          <w:sz w:val="20"/>
          <w:szCs w:val="20"/>
        </w:rPr>
        <w:t>)</w:t>
      </w:r>
      <w:r w:rsidR="00052637" w:rsidRPr="000B76DB">
        <w:rPr>
          <w:rFonts w:ascii="Arial" w:hAnsi="Arial" w:cs="Arial"/>
          <w:b w:val="0"/>
          <w:sz w:val="20"/>
          <w:szCs w:val="20"/>
        </w:rPr>
        <w:t xml:space="preserve"> podle skutečností vyplývajících z uzavřené smlouvy o dílo.</w:t>
      </w:r>
    </w:p>
    <w:p w:rsidR="00052637" w:rsidRPr="000B76DB" w:rsidRDefault="00052637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0B76DB">
        <w:rPr>
          <w:rFonts w:ascii="Arial" w:hAnsi="Arial" w:cs="Arial"/>
          <w:b w:val="0"/>
          <w:sz w:val="20"/>
          <w:szCs w:val="20"/>
        </w:rPr>
        <w:t xml:space="preserve">Případně další doklady stanovené správcem </w:t>
      </w:r>
      <w:r w:rsidR="00EE2361" w:rsidRPr="000B76DB">
        <w:rPr>
          <w:rFonts w:ascii="Arial" w:hAnsi="Arial" w:cs="Arial"/>
          <w:b w:val="0"/>
          <w:sz w:val="20"/>
          <w:szCs w:val="20"/>
        </w:rPr>
        <w:t>podprogram</w:t>
      </w:r>
      <w:r w:rsidRPr="000B76DB">
        <w:rPr>
          <w:rFonts w:ascii="Arial" w:hAnsi="Arial" w:cs="Arial"/>
          <w:b w:val="0"/>
          <w:sz w:val="20"/>
          <w:szCs w:val="20"/>
        </w:rPr>
        <w:t xml:space="preserve">u upřesněné na </w:t>
      </w:r>
      <w:r w:rsidR="00B10C6B" w:rsidRPr="000B76DB">
        <w:rPr>
          <w:rFonts w:ascii="Arial" w:hAnsi="Arial" w:cs="Arial"/>
          <w:b w:val="0"/>
          <w:sz w:val="20"/>
          <w:szCs w:val="20"/>
        </w:rPr>
        <w:t>registraci akce</w:t>
      </w:r>
      <w:r w:rsidRPr="000B76DB">
        <w:rPr>
          <w:rFonts w:ascii="Arial" w:hAnsi="Arial" w:cs="Arial"/>
          <w:b w:val="0"/>
          <w:sz w:val="20"/>
          <w:szCs w:val="20"/>
        </w:rPr>
        <w:t>.</w:t>
      </w:r>
    </w:p>
    <w:p w:rsidR="0042451E" w:rsidRPr="000C2BDF" w:rsidRDefault="00BC34A5" w:rsidP="007D5076">
      <w:pPr>
        <w:pStyle w:val="Nadpis1"/>
        <w:spacing w:before="0" w:after="120"/>
      </w:pPr>
      <w:r w:rsidRPr="000C2BDF">
        <w:t>Financování</w:t>
      </w:r>
      <w:r w:rsidR="009B6EA8">
        <w:t xml:space="preserve"> akce</w:t>
      </w:r>
    </w:p>
    <w:p w:rsidR="00C64D69" w:rsidRDefault="00755044" w:rsidP="007D5076">
      <w:pPr>
        <w:pStyle w:val="Nadpis2"/>
        <w:numPr>
          <w:ilvl w:val="0"/>
          <w:numId w:val="0"/>
        </w:numPr>
        <w:spacing w:before="0" w:after="120"/>
        <w:ind w:left="576"/>
      </w:pPr>
      <w:r w:rsidRPr="00755044">
        <w:t>Dotace budou propláceny dle jednotlivých dotačních titulů prostřednictvím pokynu k platbě na základě předložených faktur. Dotace bude připsána na účet příjemce dotace u České národní banky. Dotace bude uvolňována v režimu ex ante, popř. ex post.</w:t>
      </w:r>
      <w:r>
        <w:t xml:space="preserve"> </w:t>
      </w:r>
    </w:p>
    <w:p w:rsidR="00BC34A5" w:rsidRPr="000C2BDF" w:rsidRDefault="00BC34A5" w:rsidP="007D5076">
      <w:pPr>
        <w:pStyle w:val="Nadpis1"/>
        <w:spacing w:before="0" w:after="120"/>
      </w:pPr>
      <w:r w:rsidRPr="000C2BDF">
        <w:t>Závěrečné vyhodnocení akce</w:t>
      </w:r>
    </w:p>
    <w:p w:rsidR="00E000D8" w:rsidRDefault="00BC34A5" w:rsidP="00E000D8">
      <w:pPr>
        <w:pStyle w:val="Nadpis2"/>
        <w:keepNext w:val="0"/>
        <w:spacing w:before="0" w:after="120"/>
        <w:ind w:left="578" w:hanging="578"/>
        <w:jc w:val="both"/>
      </w:pPr>
      <w:r w:rsidRPr="009B6EA8">
        <w:t xml:space="preserve">Závěrečné vyhodnocení akcí (ZVA) bude prováděno v souladu se zákonem č. 218/2000 Sb., o rozpočtových pravidlech a o změně některých souvisejících zákonů (rozpočtová pravidla), ve </w:t>
      </w:r>
      <w:r w:rsidR="007D5076">
        <w:t>zn</w:t>
      </w:r>
      <w:r w:rsidRPr="009B6EA8">
        <w:t>ění pozdějších předpisů, a s vyhláškou Ministerstva financí č. 560/2006 Sb., o účasti státního rozpočtu na financování programů reprodukce majetku a Pokynu č. R 1-2010.</w:t>
      </w:r>
    </w:p>
    <w:p w:rsidR="00BC34A5" w:rsidRPr="009B6EA8" w:rsidRDefault="00E000D8" w:rsidP="00E000D8">
      <w:pPr>
        <w:pStyle w:val="Nadpis2"/>
        <w:keepNext w:val="0"/>
        <w:spacing w:before="0" w:after="120"/>
        <w:ind w:left="578" w:hanging="578"/>
        <w:jc w:val="both"/>
      </w:pPr>
      <w:r w:rsidRPr="009B6EA8">
        <w:t xml:space="preserve"> </w:t>
      </w:r>
      <w:r w:rsidR="00BC34A5" w:rsidRPr="009B6EA8">
        <w:t>Zprávu pro ZVA předloží účastník podprogramu ministerstvu v termínu stanoveném v Rozhodnutí.</w:t>
      </w:r>
    </w:p>
    <w:p w:rsidR="00BC34A5" w:rsidRPr="009B6EA8" w:rsidRDefault="00BC34A5" w:rsidP="007D5076">
      <w:pPr>
        <w:pStyle w:val="Nadpis2"/>
        <w:spacing w:before="0" w:after="120"/>
        <w:jc w:val="both"/>
      </w:pPr>
      <w:r w:rsidRPr="009B6EA8">
        <w:t>Zpráva pro ZVA obsahuje:</w:t>
      </w:r>
    </w:p>
    <w:p w:rsidR="00BC34A5" w:rsidRPr="009B6EA8" w:rsidRDefault="00BC34A5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základní informace a dosažené cíle - název a identifikační číslo akce, popis akce, zhodnocení naplnění záměrů a cílů, zdůvodnění případných rozdílů oproti Rozhodnutí, fotodokumentace;</w:t>
      </w:r>
      <w:r w:rsidR="00E000D8" w:rsidRPr="009B6EA8">
        <w:rPr>
          <w:rFonts w:ascii="Arial" w:hAnsi="Arial" w:cs="Arial"/>
          <w:b w:val="0"/>
          <w:sz w:val="20"/>
          <w:szCs w:val="20"/>
        </w:rPr>
        <w:t xml:space="preserve"> </w:t>
      </w:r>
      <w:r w:rsidRPr="009B6EA8">
        <w:rPr>
          <w:rFonts w:ascii="Arial" w:hAnsi="Arial" w:cs="Arial"/>
          <w:b w:val="0"/>
          <w:sz w:val="20"/>
          <w:szCs w:val="20"/>
        </w:rPr>
        <w:t>vyúčtování a finanční vypořádání prostředků stá</w:t>
      </w:r>
      <w:r w:rsidR="007169D5" w:rsidRPr="009B6EA8">
        <w:rPr>
          <w:rFonts w:ascii="Arial" w:hAnsi="Arial" w:cs="Arial"/>
          <w:b w:val="0"/>
          <w:sz w:val="20"/>
          <w:szCs w:val="20"/>
        </w:rPr>
        <w:t>tního rozpočtu (viz příloha č.</w:t>
      </w:r>
      <w:r w:rsidR="001E1C2D">
        <w:rPr>
          <w:rFonts w:ascii="Arial" w:hAnsi="Arial" w:cs="Arial"/>
          <w:b w:val="0"/>
          <w:sz w:val="20"/>
          <w:szCs w:val="20"/>
        </w:rPr>
        <w:t> </w:t>
      </w:r>
      <w:r w:rsidR="004250F0">
        <w:rPr>
          <w:rFonts w:ascii="Arial" w:hAnsi="Arial" w:cs="Arial"/>
          <w:b w:val="0"/>
          <w:sz w:val="20"/>
          <w:szCs w:val="20"/>
        </w:rPr>
        <w:t>3</w:t>
      </w:r>
      <w:r w:rsidR="001E1C2D">
        <w:rPr>
          <w:rFonts w:ascii="Arial" w:hAnsi="Arial" w:cs="Arial"/>
          <w:b w:val="0"/>
          <w:sz w:val="20"/>
          <w:szCs w:val="20"/>
        </w:rPr>
        <w:t> </w:t>
      </w:r>
      <w:r w:rsidRPr="009B6EA8">
        <w:rPr>
          <w:rFonts w:ascii="Arial" w:hAnsi="Arial" w:cs="Arial"/>
          <w:b w:val="0"/>
          <w:sz w:val="20"/>
          <w:szCs w:val="20"/>
        </w:rPr>
        <w:t>Zásad);</w:t>
      </w:r>
    </w:p>
    <w:p w:rsidR="00BC34A5" w:rsidRPr="009B6EA8" w:rsidRDefault="00BC34A5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údaje o financování akce a doklady, které prokaz</w:t>
      </w:r>
      <w:r w:rsidR="00691126" w:rsidRPr="009B6EA8">
        <w:rPr>
          <w:rFonts w:ascii="Arial" w:hAnsi="Arial" w:cs="Arial"/>
          <w:b w:val="0"/>
          <w:sz w:val="20"/>
          <w:szCs w:val="20"/>
        </w:rPr>
        <w:t>ují výši vynaložených výdajů na </w:t>
      </w:r>
      <w:r w:rsidRPr="009B6EA8">
        <w:rPr>
          <w:rFonts w:ascii="Arial" w:hAnsi="Arial" w:cs="Arial"/>
          <w:b w:val="0"/>
          <w:sz w:val="20"/>
          <w:szCs w:val="20"/>
        </w:rPr>
        <w:t xml:space="preserve">financování akce – faktury a výpisy z účtu, soupis </w:t>
      </w:r>
      <w:r w:rsidR="003C0B16">
        <w:rPr>
          <w:rFonts w:ascii="Arial" w:hAnsi="Arial" w:cs="Arial"/>
          <w:b w:val="0"/>
          <w:sz w:val="20"/>
          <w:szCs w:val="20"/>
        </w:rPr>
        <w:t>účetních dokladů (viz příloha č. 4 Zásad)</w:t>
      </w:r>
      <w:r w:rsidRPr="009B6EA8">
        <w:rPr>
          <w:rFonts w:ascii="Arial" w:hAnsi="Arial" w:cs="Arial"/>
          <w:b w:val="0"/>
          <w:sz w:val="20"/>
          <w:szCs w:val="20"/>
        </w:rPr>
        <w:t>;</w:t>
      </w:r>
    </w:p>
    <w:p w:rsidR="00BC34A5" w:rsidRPr="009B6EA8" w:rsidRDefault="00BC34A5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aktualizovaný formulá</w:t>
      </w:r>
      <w:r w:rsidR="007169D5" w:rsidRPr="009B6EA8">
        <w:rPr>
          <w:rFonts w:ascii="Arial" w:hAnsi="Arial" w:cs="Arial"/>
          <w:b w:val="0"/>
          <w:sz w:val="20"/>
          <w:szCs w:val="20"/>
        </w:rPr>
        <w:t xml:space="preserve">ř EDS/ISPROFIN (viz příloha č. </w:t>
      </w:r>
      <w:r w:rsidR="00923E66">
        <w:rPr>
          <w:rFonts w:ascii="Arial" w:hAnsi="Arial" w:cs="Arial"/>
          <w:b w:val="0"/>
          <w:sz w:val="20"/>
          <w:szCs w:val="20"/>
        </w:rPr>
        <w:t>2</w:t>
      </w:r>
      <w:r w:rsidRPr="009B6EA8">
        <w:rPr>
          <w:rFonts w:ascii="Arial" w:hAnsi="Arial" w:cs="Arial"/>
          <w:b w:val="0"/>
          <w:sz w:val="20"/>
          <w:szCs w:val="20"/>
        </w:rPr>
        <w:t xml:space="preserve"> Zásad);</w:t>
      </w:r>
    </w:p>
    <w:p w:rsidR="00BC34A5" w:rsidRPr="009B6EA8" w:rsidRDefault="00BC34A5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doklad o ukončení akce (předávací protokol);</w:t>
      </w:r>
    </w:p>
    <w:p w:rsidR="00BC34A5" w:rsidRPr="009B6EA8" w:rsidRDefault="00BC34A5" w:rsidP="007D5076">
      <w:pPr>
        <w:pStyle w:val="Nadpis3"/>
        <w:spacing w:before="0" w:after="120"/>
        <w:ind w:left="1418" w:hanging="851"/>
        <w:jc w:val="both"/>
        <w:rPr>
          <w:rFonts w:ascii="Arial" w:hAnsi="Arial" w:cs="Arial"/>
          <w:b w:val="0"/>
          <w:sz w:val="20"/>
          <w:szCs w:val="20"/>
        </w:rPr>
      </w:pPr>
      <w:r w:rsidRPr="009B6EA8">
        <w:rPr>
          <w:rFonts w:ascii="Arial" w:hAnsi="Arial" w:cs="Arial"/>
          <w:b w:val="0"/>
          <w:sz w:val="20"/>
          <w:szCs w:val="20"/>
        </w:rPr>
        <w:t>u stavebních akcí doklady, které účastníka podprogramu opravňují stavbu užívat podle zvláštního právního předpisu - zákon č. 183/2006 Sb., o územním plánování a</w:t>
      </w:r>
      <w:r w:rsidR="008D598D">
        <w:rPr>
          <w:rFonts w:ascii="Arial" w:hAnsi="Arial" w:cs="Arial"/>
          <w:b w:val="0"/>
          <w:sz w:val="20"/>
          <w:szCs w:val="20"/>
        </w:rPr>
        <w:t> </w:t>
      </w:r>
      <w:r w:rsidRPr="009B6EA8">
        <w:rPr>
          <w:rFonts w:ascii="Arial" w:hAnsi="Arial" w:cs="Arial"/>
          <w:b w:val="0"/>
          <w:sz w:val="20"/>
          <w:szCs w:val="20"/>
        </w:rPr>
        <w:t>stavebním řádu (stavební zákon).</w:t>
      </w:r>
    </w:p>
    <w:p w:rsidR="007D5076" w:rsidRDefault="00BC34A5" w:rsidP="007D5076">
      <w:pPr>
        <w:pStyle w:val="Nadpis2"/>
        <w:spacing w:before="0" w:after="120"/>
        <w:jc w:val="both"/>
      </w:pPr>
      <w:r w:rsidRPr="009B6EA8">
        <w:t>Zjistí-li ministerstvo ve zprávě pro ZVA závady, upozorní na ně účastníka podprogramu a určí lhůtu pro jejich odstranění. Nezjistí-li nedostatky, provede ministerstvo závěrečné vyhodnocení akce.</w:t>
      </w:r>
    </w:p>
    <w:p w:rsidR="00E000D8" w:rsidRPr="00E000D8" w:rsidRDefault="00E000D8" w:rsidP="00E000D8"/>
    <w:p w:rsidR="00052637" w:rsidRPr="000C2BDF" w:rsidRDefault="007D5076" w:rsidP="007D5076">
      <w:pPr>
        <w:pStyle w:val="Nadpis1"/>
      </w:pPr>
      <w:r w:rsidRPr="000C2BDF">
        <w:lastRenderedPageBreak/>
        <w:t xml:space="preserve"> </w:t>
      </w:r>
      <w:r w:rsidR="00052637" w:rsidRPr="000C2BDF">
        <w:t xml:space="preserve">Sankce za nedodržení podmínek </w:t>
      </w:r>
      <w:r w:rsidR="00EE2361" w:rsidRPr="000C2BDF">
        <w:t>podprogram</w:t>
      </w:r>
      <w:r w:rsidR="00052637" w:rsidRPr="000C2BDF">
        <w:t>u</w:t>
      </w:r>
    </w:p>
    <w:p w:rsidR="00FC54A4" w:rsidRPr="00884CB7" w:rsidRDefault="00052637" w:rsidP="007D5076">
      <w:pPr>
        <w:pStyle w:val="Nadpis2"/>
        <w:spacing w:before="0" w:after="120"/>
        <w:jc w:val="both"/>
      </w:pPr>
      <w:r w:rsidRPr="00884CB7">
        <w:t>V případě, že dotace nebyla použita k účelu, na který byla poskytnuta, případně nebyly dodrženy rozhodující projektované parametry včetně termínů, vystavuje se příjemce dotace sankcím podle zákona č. 218/2000 Sb., o rozpočtových pravidlech</w:t>
      </w:r>
      <w:r w:rsidR="00273162" w:rsidRPr="00884CB7">
        <w:t xml:space="preserve"> a </w:t>
      </w:r>
      <w:r w:rsidRPr="00884CB7">
        <w:t>o změně některých souvisejících zákonů (rozpočtová pravidla), ve znění pozdějších předpisů. Podrobnější vymezení sankcí za porušení rozpočtových pravidel je uvedeno v Podmínkách pro poskytnutí dotace, které jsou</w:t>
      </w:r>
      <w:r w:rsidR="00B65CE5" w:rsidRPr="00884CB7">
        <w:t xml:space="preserve"> </w:t>
      </w:r>
      <w:r w:rsidRPr="00884CB7">
        <w:t>součástí Rozhodnutí o poskytnutí dotace.</w:t>
      </w:r>
    </w:p>
    <w:p w:rsidR="00052637" w:rsidRPr="003B5A6F" w:rsidRDefault="00052637" w:rsidP="007D5076">
      <w:pPr>
        <w:pStyle w:val="Nadpis2"/>
        <w:spacing w:before="0" w:after="120"/>
        <w:jc w:val="both"/>
      </w:pPr>
      <w:r w:rsidRPr="003B5A6F">
        <w:t>Zjištění neoprávněného použití prostředků státního rozpočtu při kontrole MMR bude předáno v souladu s</w:t>
      </w:r>
      <w:r w:rsidR="00D57C7E">
        <w:t>e zákonem</w:t>
      </w:r>
      <w:r w:rsidRPr="003B5A6F">
        <w:t xml:space="preserve"> č. </w:t>
      </w:r>
      <w:r w:rsidR="00D57C7E">
        <w:t>255/2012</w:t>
      </w:r>
      <w:r w:rsidRPr="003B5A6F">
        <w:t xml:space="preserve"> Sb., o kontrole,</w:t>
      </w:r>
      <w:r w:rsidR="00D57C7E">
        <w:t xml:space="preserve"> kontrolní řád,</w:t>
      </w:r>
      <w:r w:rsidRPr="003B5A6F">
        <w:t xml:space="preserve"> ve znění pozdějších předpisů, územně příslušnému finančnímu úřadu k zahájení řízení ve věci odvodů za porušení rozpočtové kázně.</w:t>
      </w:r>
    </w:p>
    <w:p w:rsidR="0042451E" w:rsidRPr="000C2BDF" w:rsidRDefault="00052637" w:rsidP="007D5076">
      <w:pPr>
        <w:pStyle w:val="Nadpis1"/>
        <w:spacing w:before="0" w:after="120"/>
      </w:pPr>
      <w:r w:rsidRPr="000C2BDF">
        <w:t xml:space="preserve">Organizační zajištění </w:t>
      </w:r>
      <w:r w:rsidR="00EE2361" w:rsidRPr="000C2BDF">
        <w:t>podprogram</w:t>
      </w:r>
      <w:r w:rsidRPr="000C2BDF">
        <w:t>u</w:t>
      </w:r>
      <w:r w:rsidR="0042451E" w:rsidRPr="000C2BDF">
        <w:tab/>
      </w:r>
    </w:p>
    <w:p w:rsidR="00F6622F" w:rsidRDefault="00F6622F" w:rsidP="007D5076">
      <w:pPr>
        <w:pStyle w:val="Nadpis2"/>
        <w:spacing w:before="0" w:after="120"/>
        <w:jc w:val="both"/>
      </w:pPr>
      <w:r>
        <w:t>Lhůta pro doručení žádosti je stanovena ve výzvě k podávání žádostí o dotace k tomuto podprogramu (dále jen „výzva“).</w:t>
      </w:r>
    </w:p>
    <w:p w:rsidR="00F6622F" w:rsidRDefault="00F6622F" w:rsidP="007D5076">
      <w:pPr>
        <w:pStyle w:val="Nadpis2"/>
        <w:spacing w:before="0" w:after="120"/>
        <w:jc w:val="both"/>
      </w:pPr>
      <w:r>
        <w:t xml:space="preserve">V rámci výzvy stanoví správce programu konkrétní podporované aktivity v dané výzvě, hodnotící kritéria pro danou výzvu a celkovou alokaci pro danou výzvu v souladu se zákonem 218/2000 Sb., o rozpočtových pravidlech a o změně některých souvisejících zákonů /rozpočtová pravidla/, ve znění pozdějších předpisů). </w:t>
      </w:r>
    </w:p>
    <w:p w:rsidR="00F6622F" w:rsidRDefault="00F6622F" w:rsidP="007D5076">
      <w:pPr>
        <w:pStyle w:val="Nadpis2"/>
        <w:spacing w:before="0" w:after="120"/>
        <w:jc w:val="both"/>
      </w:pPr>
      <w:r>
        <w:t>Účastník podprogramu doručí na ministerstvo Žádost o poskytnutí dotace včetně všech požadovaných příloh ve lhůtě a formě stanovené výzvou pro podávání žádostí.</w:t>
      </w:r>
    </w:p>
    <w:p w:rsidR="00F6622F" w:rsidRDefault="00F6622F" w:rsidP="007D5076">
      <w:pPr>
        <w:pStyle w:val="Nadpis2"/>
        <w:spacing w:before="0" w:after="120"/>
        <w:jc w:val="both"/>
      </w:pPr>
      <w:r>
        <w:t>Seznam akcí, kterým bude poskytnuta dotace, schvaluje pověřená osoba správce programu (ředitel odboru). Seznam všech akcí, schválených i zamítnutých, bude zveřejněn na webových stránkách ministerstva (www.mmr.cz). Účastníkům podprogramu vybraným pro poskytnutí dotace bude vystavena Registrace akce, kterou budou vyzváni k doplnění žádosti o doklady.</w:t>
      </w:r>
    </w:p>
    <w:p w:rsidR="00F6622F" w:rsidRDefault="00F6622F" w:rsidP="007D5076">
      <w:pPr>
        <w:pStyle w:val="Nadpis2"/>
        <w:spacing w:before="0" w:after="120"/>
        <w:jc w:val="both"/>
      </w:pPr>
      <w:r>
        <w:t>Účastník podprogramu je povinen doručit ministerstvu požadované doklady nejpozději do termínu uvedeného v Registraci akce. Pokud tak v dané lhůtě neučiní, Registrace akce bude zrušena.</w:t>
      </w:r>
    </w:p>
    <w:p w:rsidR="00F6622F" w:rsidRDefault="00F6622F" w:rsidP="007D5076">
      <w:pPr>
        <w:pStyle w:val="Nadpis2"/>
        <w:spacing w:before="0" w:after="120"/>
        <w:jc w:val="both"/>
      </w:pPr>
      <w:r>
        <w:t>Po obdržení všech požadovaných dokladů vydá ministerstvo Rozhodnutí o poskytnutí dotace. Ministerstvo může zastavit čerpání dotace nebo podle § 15 zákona č. 218/2000 Sb., o</w:t>
      </w:r>
      <w:r w:rsidR="008D598D">
        <w:t> </w:t>
      </w:r>
      <w:r>
        <w:t>rozpočtových pravidlech a o změně některých souvisejících zákonů (rozpočtová pravidla), ve znění pozdějších předpisů, zahájit řízení o odnětí dotace, pokud po vydání Rozhodnutí o poskytnutí dotace zjistí, že údaje, na jejichž základě byla dotace poskytnuta, byly neúplné nebo nepravdivé.</w:t>
      </w:r>
    </w:p>
    <w:p w:rsidR="00F6622F" w:rsidRDefault="00F6622F" w:rsidP="007D5076">
      <w:pPr>
        <w:pStyle w:val="Nadpis2"/>
        <w:spacing w:before="0" w:after="120"/>
        <w:jc w:val="both"/>
      </w:pPr>
      <w:r>
        <w:t>Dotaci bude účastník podprogramu čerpat prostřednictvím České národní banky.</w:t>
      </w:r>
    </w:p>
    <w:p w:rsidR="00F6622F" w:rsidRDefault="00F6622F" w:rsidP="007D5076">
      <w:pPr>
        <w:pStyle w:val="Nadpis2"/>
        <w:spacing w:before="0" w:after="120"/>
        <w:jc w:val="both"/>
      </w:pPr>
      <w:r>
        <w:t>Při poskytování dotací se hradí neplátcům daně z přidané hodnoty uznatelné náklady ve výši zahrnující tuto daň a plátcům daně z přidané hodnoty uznatelné náklady ve výši bez této daně (pokud obec uplatňuje nárok na odpočet DPH na vstupu).</w:t>
      </w:r>
    </w:p>
    <w:p w:rsidR="00F6622F" w:rsidRDefault="00F6622F" w:rsidP="007D5076">
      <w:pPr>
        <w:pStyle w:val="Nadpis2"/>
        <w:spacing w:before="0" w:after="120"/>
        <w:jc w:val="both"/>
      </w:pPr>
      <w:r>
        <w:t xml:space="preserve">Pokud účastník podprogramu zjistí, že nemůže zabezpečit realizaci akce v souladu s obsahem Rozhodnutí o poskytnutí dotace, neprodleně o tom informuje správce podprogramu a požádá ho, aby rozhodl o změně tohoto dokumentu. </w:t>
      </w:r>
    </w:p>
    <w:p w:rsidR="00F6622F" w:rsidRDefault="00F6622F" w:rsidP="00E000D8">
      <w:pPr>
        <w:pStyle w:val="Nadpis2"/>
        <w:keepNext w:val="0"/>
        <w:spacing w:before="0" w:after="120"/>
        <w:ind w:left="578" w:hanging="578"/>
        <w:jc w:val="both"/>
      </w:pPr>
      <w:r>
        <w:t>Pokud účastník podprogramu zjistí, že skutečné náklady akce budou nižší, než je uvedeno v Rozhodnutí o poskytnutí dotace, vrátí část čerpané dotace překračující procentuální podíl dotace k celkové výši skutečně vynaložených uznatelných nákladů akce stanovený pro příslušný dotační titul. Tuto skutečnost uvede a zdůvodní ve zprávě o ZVA. Upřesnění způsobu a termínu vrácení části čerpané dotace projedná účastník podprogramu s ministerstvem. Nové Rozhodnutí se nevydává.</w:t>
      </w:r>
    </w:p>
    <w:p w:rsidR="00F6622F" w:rsidRDefault="00F6622F" w:rsidP="00E000D8">
      <w:pPr>
        <w:pStyle w:val="Nadpis2"/>
        <w:keepNext w:val="0"/>
        <w:spacing w:before="0" w:after="120"/>
        <w:ind w:left="578" w:hanging="578"/>
        <w:jc w:val="both"/>
      </w:pPr>
      <w:r>
        <w:t>V případě zvýšení celkových nákladů v průběhu realizace akce se výše dotace nemění. Tuto skutečnost účastník podprogramu uvede a zdůvodní ve zprávě o ZVA. Nové Rozhodnutí se nevydává.</w:t>
      </w:r>
    </w:p>
    <w:p w:rsidR="00F6622F" w:rsidRDefault="00F6622F" w:rsidP="007D5076">
      <w:pPr>
        <w:pStyle w:val="Nadpis2"/>
        <w:spacing w:before="0" w:after="120"/>
        <w:jc w:val="both"/>
      </w:pPr>
      <w:r>
        <w:lastRenderedPageBreak/>
        <w:t>Účastník podprogramu je povinen předložit ministerstvu podklady pro finanční vypořádání dotace podle č. 367/2015 Sb., podle přílohy č. 3 této vyhlášky, v termínu do 15. února následujícího rozpočtového roku (příloha č. 3).</w:t>
      </w:r>
    </w:p>
    <w:p w:rsidR="00052637" w:rsidRPr="008F357B" w:rsidRDefault="00F6622F" w:rsidP="007D5076">
      <w:pPr>
        <w:pStyle w:val="Nadpis2"/>
        <w:spacing w:before="0" w:after="120"/>
        <w:jc w:val="both"/>
      </w:pPr>
      <w:r>
        <w:t>Účastník podprogramu je povinen předložit ministerstvu Zprávu pro závěrečné vyhodnocení akce podle § 6 vyhlášky č. 560/2006 Sb., o účasti státního rozpočtu na financování programů reprodukce majetku, ve znění pozdějších předpisů, Pokynem č. R 1 – 2010 a platnými právními předpisy v termínu stanoveném v Rozhodnutí o poskytnutí dotace.</w:t>
      </w:r>
      <w:r w:rsidR="005E6B92" w:rsidRPr="008F357B">
        <w:t xml:space="preserve"> </w:t>
      </w:r>
    </w:p>
    <w:p w:rsidR="00BD3D03" w:rsidRDefault="00BD3D03" w:rsidP="007D5076">
      <w:pPr>
        <w:pStyle w:val="Nadpis2"/>
        <w:keepNext w:val="0"/>
        <w:spacing w:before="0" w:after="120"/>
        <w:ind w:left="578" w:hanging="578"/>
        <w:jc w:val="both"/>
        <w:rPr>
          <w:rFonts w:cs="Arial"/>
          <w:szCs w:val="20"/>
        </w:rPr>
      </w:pPr>
      <w:r w:rsidRPr="008F357B">
        <w:t>Žadatel o dotaci, jemuž nebude přiznána dotace z toh</w:t>
      </w:r>
      <w:r w:rsidR="000B7EA7" w:rsidRPr="008F357B">
        <w:t>oto podprogramu, může požádat o </w:t>
      </w:r>
      <w:r w:rsidRPr="008F357B">
        <w:t>poskytnutí kopie své žádost včetně všech poskytnutých příloh a podkladů do konce kalendářního roku, pro který žádost o dotaci uplatňoval. Originál žádosti zůstává v archívu</w:t>
      </w:r>
      <w:r w:rsidRPr="003B5A6F">
        <w:rPr>
          <w:rFonts w:cs="Arial"/>
          <w:szCs w:val="20"/>
        </w:rPr>
        <w:t xml:space="preserve"> MMR</w:t>
      </w:r>
      <w:r w:rsidR="0037752D">
        <w:rPr>
          <w:rFonts w:cs="Arial"/>
          <w:szCs w:val="20"/>
        </w:rPr>
        <w:t>.</w:t>
      </w:r>
    </w:p>
    <w:p w:rsidR="008B20A8" w:rsidRPr="000C2BDF" w:rsidRDefault="008B20A8" w:rsidP="007D5076">
      <w:pPr>
        <w:pStyle w:val="Nadpis1"/>
        <w:spacing w:before="0" w:after="120"/>
      </w:pPr>
      <w:r w:rsidRPr="000C2BDF">
        <w:t>Základní pravidla povinné publicity</w:t>
      </w:r>
    </w:p>
    <w:p w:rsidR="008B20A8" w:rsidRPr="007169D5" w:rsidRDefault="008B20A8" w:rsidP="007D5076">
      <w:pPr>
        <w:pStyle w:val="Nadpis2"/>
        <w:spacing w:before="0" w:after="120"/>
        <w:jc w:val="both"/>
      </w:pPr>
      <w:r w:rsidRPr="007169D5">
        <w:t>V rámci realizace projektu je účastník podprogramu povinen informovat veřejnost o podpoře ministerstva alespoň jedním z těchto způsobů:</w:t>
      </w:r>
    </w:p>
    <w:p w:rsidR="008B20A8" w:rsidRPr="007169D5" w:rsidRDefault="008B20A8" w:rsidP="007D5076">
      <w:pPr>
        <w:pStyle w:val="Zkladntext"/>
        <w:ind w:left="624"/>
        <w:jc w:val="both"/>
        <w:rPr>
          <w:rFonts w:ascii="Arial" w:hAnsi="Arial" w:cs="Arial"/>
        </w:rPr>
      </w:pPr>
      <w:r w:rsidRPr="007169D5">
        <w:rPr>
          <w:rFonts w:ascii="Arial" w:hAnsi="Arial" w:cs="Arial"/>
        </w:rPr>
        <w:t>a) uvedením loga MMR s prohlášením o poskytnuté podpoře z ministerstva na všech materiálech týkajících se realizace projektu, které budou použity pro informování veřejnosti nebo cílové skupiny (Propagační materiály a jiné tiskoviny, cedule, prezenční listiny apod. Netýká se podkladů pro zadávací řízení, smluv o dílo, objednávek apod.);</w:t>
      </w:r>
    </w:p>
    <w:p w:rsidR="008B20A8" w:rsidRPr="007169D5" w:rsidRDefault="008B20A8" w:rsidP="007D5076">
      <w:pPr>
        <w:pStyle w:val="Zkladntext"/>
        <w:ind w:left="624"/>
        <w:jc w:val="both"/>
        <w:rPr>
          <w:rFonts w:ascii="Arial" w:hAnsi="Arial" w:cs="Arial"/>
        </w:rPr>
      </w:pPr>
      <w:r w:rsidRPr="007169D5">
        <w:rPr>
          <w:rFonts w:ascii="Arial" w:hAnsi="Arial" w:cs="Arial"/>
        </w:rPr>
        <w:t xml:space="preserve">b) uvedením loga MMR a prohlášením o poskytnuté </w:t>
      </w:r>
      <w:r w:rsidRPr="000C2BDF">
        <w:rPr>
          <w:rFonts w:ascii="Arial" w:hAnsi="Arial" w:cs="Arial"/>
        </w:rPr>
        <w:t>podpoře</w:t>
      </w:r>
      <w:r w:rsidRPr="007169D5">
        <w:rPr>
          <w:rFonts w:ascii="Arial" w:hAnsi="Arial" w:cs="Arial"/>
        </w:rPr>
        <w:t xml:space="preserve"> z ministerstva na dlouhodobém hmotném majetku v případě jeho nákupu z dotace. </w:t>
      </w:r>
    </w:p>
    <w:p w:rsidR="008B20A8" w:rsidRPr="00033A04" w:rsidRDefault="008B20A8" w:rsidP="007D5076">
      <w:pPr>
        <w:pStyle w:val="Nadpis2"/>
        <w:spacing w:before="0" w:after="120"/>
        <w:jc w:val="both"/>
      </w:pPr>
      <w:r w:rsidRPr="00AC6FAC">
        <w:t>Popiska musí obsahovat logo ministerstva a text: Projekt „doplňte název„ byl pořízen/realizován za přispění prostředk</w:t>
      </w:r>
      <w:r w:rsidRPr="00033A04">
        <w:t xml:space="preserve">ů státního rozpočtu ČR z programu Ministerstva pro místní rozvoj. </w:t>
      </w:r>
    </w:p>
    <w:p w:rsidR="00523F7F" w:rsidRPr="00033A04" w:rsidRDefault="008B20A8" w:rsidP="007D5076">
      <w:pPr>
        <w:pStyle w:val="Nadpis2"/>
        <w:spacing w:before="0" w:after="120"/>
        <w:jc w:val="both"/>
      </w:pPr>
      <w:r w:rsidRPr="00033A04">
        <w:t>U menších předmětů a dokumentů, kde je technicky či pro</w:t>
      </w:r>
      <w:r w:rsidR="007169D5" w:rsidRPr="00033A04">
        <w:t>storově problematické umístit s </w:t>
      </w:r>
      <w:r w:rsidRPr="00033A04">
        <w:t>logem ministerstva i příslušný text o poskytnuté</w:t>
      </w:r>
      <w:r w:rsidR="00665963" w:rsidRPr="00033A04">
        <w:t xml:space="preserve"> podpoře, je možné po domluvě s </w:t>
      </w:r>
      <w:r w:rsidRPr="00033A04">
        <w:t>ministerstvem použít pouze logo ministerstva.</w:t>
      </w:r>
    </w:p>
    <w:p w:rsidR="00175CCE" w:rsidRDefault="008B20A8" w:rsidP="007D5076">
      <w:pPr>
        <w:pStyle w:val="Zkladntext"/>
        <w:ind w:left="624"/>
        <w:jc w:val="both"/>
        <w:rPr>
          <w:rFonts w:ascii="Arial" w:hAnsi="Arial" w:cs="Arial"/>
        </w:rPr>
      </w:pPr>
      <w:r w:rsidRPr="00523F7F">
        <w:rPr>
          <w:rFonts w:ascii="Arial" w:hAnsi="Arial" w:cs="Arial"/>
        </w:rPr>
        <w:t xml:space="preserve">Požadavky na grafickou úpravu loga naleznete na webových stránkách MMR </w:t>
      </w:r>
      <w:r w:rsidR="00175CCE" w:rsidRPr="000C2BDF">
        <w:rPr>
          <w:rFonts w:ascii="Arial" w:hAnsi="Arial" w:cs="Arial"/>
        </w:rPr>
        <w:t>(</w:t>
      </w:r>
      <w:hyperlink r:id="rId10" w:history="1">
        <w:r w:rsidR="006D201B" w:rsidRPr="004E09C8">
          <w:rPr>
            <w:rStyle w:val="Hypertextovodkaz"/>
            <w:rFonts w:ascii="Arial" w:hAnsi="Arial"/>
            <w:sz w:val="20"/>
            <w:szCs w:val="24"/>
          </w:rPr>
          <w:t>www.mmr.cz/cs/Ministerstvo/Ministerstvo/Pro-media/Loga-MMR</w:t>
        </w:r>
      </w:hyperlink>
      <w:r w:rsidR="00175CCE" w:rsidRPr="000C2BDF">
        <w:rPr>
          <w:rFonts w:ascii="Arial" w:hAnsi="Arial" w:cs="Arial"/>
        </w:rPr>
        <w:t>).</w:t>
      </w:r>
    </w:p>
    <w:p w:rsidR="00052637" w:rsidRPr="000C2BDF" w:rsidRDefault="008823C5" w:rsidP="007D5076">
      <w:pPr>
        <w:pStyle w:val="Nadpis1"/>
        <w:spacing w:before="0" w:after="120"/>
      </w:pPr>
      <w:r w:rsidRPr="000C2BDF">
        <w:t>Závěrečné</w:t>
      </w:r>
      <w:r w:rsidR="00052637" w:rsidRPr="000C2BDF">
        <w:t xml:space="preserve"> ustanovení</w:t>
      </w:r>
    </w:p>
    <w:p w:rsidR="00052637" w:rsidRPr="003B5A6F" w:rsidRDefault="00052637" w:rsidP="007D5076">
      <w:pPr>
        <w:pStyle w:val="Zkladntext"/>
        <w:tabs>
          <w:tab w:val="left" w:pos="426"/>
        </w:tabs>
        <w:ind w:left="426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 xml:space="preserve">Zásady </w:t>
      </w:r>
      <w:r w:rsidR="00EE2361" w:rsidRPr="003B5A6F">
        <w:rPr>
          <w:rFonts w:ascii="Arial" w:hAnsi="Arial" w:cs="Arial"/>
          <w:spacing w:val="-2"/>
          <w:szCs w:val="20"/>
        </w:rPr>
        <w:t>podprogram</w:t>
      </w:r>
      <w:r w:rsidRPr="003B5A6F">
        <w:rPr>
          <w:rFonts w:ascii="Arial" w:hAnsi="Arial" w:cs="Arial"/>
          <w:spacing w:val="-2"/>
          <w:szCs w:val="20"/>
        </w:rPr>
        <w:t xml:space="preserve">u vedené pod </w:t>
      </w:r>
      <w:proofErr w:type="gramStart"/>
      <w:r w:rsidRPr="003B5A6F">
        <w:rPr>
          <w:rFonts w:ascii="Arial" w:hAnsi="Arial" w:cs="Arial"/>
          <w:spacing w:val="-2"/>
          <w:szCs w:val="20"/>
        </w:rPr>
        <w:t>č.j.</w:t>
      </w:r>
      <w:proofErr w:type="gramEnd"/>
      <w:r w:rsidR="006D201B">
        <w:rPr>
          <w:rFonts w:ascii="Arial" w:hAnsi="Arial" w:cs="Arial"/>
          <w:spacing w:val="-2"/>
          <w:szCs w:val="20"/>
        </w:rPr>
        <w:t>:</w:t>
      </w:r>
      <w:r w:rsidR="008823C5">
        <w:rPr>
          <w:rFonts w:ascii="Arial" w:hAnsi="Arial" w:cs="Arial"/>
          <w:spacing w:val="-2"/>
          <w:szCs w:val="20"/>
        </w:rPr>
        <w:t xml:space="preserve"> </w:t>
      </w:r>
      <w:r w:rsidR="002E277D" w:rsidRPr="003B5A6F">
        <w:rPr>
          <w:rFonts w:ascii="Arial" w:hAnsi="Arial" w:cs="Arial"/>
          <w:spacing w:val="-2"/>
          <w:szCs w:val="20"/>
        </w:rPr>
        <w:t>MMR-</w:t>
      </w:r>
      <w:r w:rsidR="006D201B">
        <w:rPr>
          <w:rFonts w:ascii="Arial" w:hAnsi="Arial" w:cs="Arial"/>
          <w:spacing w:val="-2"/>
          <w:szCs w:val="20"/>
        </w:rPr>
        <w:t>4</w:t>
      </w:r>
      <w:r w:rsidR="00FE7761">
        <w:rPr>
          <w:rFonts w:ascii="Arial" w:hAnsi="Arial" w:cs="Arial"/>
          <w:spacing w:val="-2"/>
          <w:szCs w:val="20"/>
        </w:rPr>
        <w:t>7286</w:t>
      </w:r>
      <w:r w:rsidR="00A71CE9" w:rsidRPr="003B5A6F">
        <w:rPr>
          <w:rFonts w:ascii="Arial" w:hAnsi="Arial" w:cs="Arial"/>
          <w:spacing w:val="-2"/>
          <w:szCs w:val="20"/>
        </w:rPr>
        <w:t>/20</w:t>
      </w:r>
      <w:r w:rsidR="006346D0" w:rsidRPr="003B5A6F">
        <w:rPr>
          <w:rFonts w:ascii="Arial" w:hAnsi="Arial" w:cs="Arial"/>
          <w:spacing w:val="-2"/>
          <w:szCs w:val="20"/>
        </w:rPr>
        <w:t>1</w:t>
      </w:r>
      <w:r w:rsidR="00FE7761">
        <w:rPr>
          <w:rFonts w:ascii="Arial" w:hAnsi="Arial" w:cs="Arial"/>
          <w:spacing w:val="-2"/>
          <w:szCs w:val="20"/>
        </w:rPr>
        <w:t>9</w:t>
      </w:r>
      <w:r w:rsidR="007169D5">
        <w:rPr>
          <w:rFonts w:ascii="Arial" w:hAnsi="Arial" w:cs="Arial"/>
          <w:spacing w:val="-2"/>
          <w:szCs w:val="20"/>
        </w:rPr>
        <w:t>-</w:t>
      </w:r>
      <w:r w:rsidR="00A71CE9" w:rsidRPr="003B5A6F">
        <w:rPr>
          <w:rFonts w:ascii="Arial" w:hAnsi="Arial" w:cs="Arial"/>
          <w:spacing w:val="-2"/>
          <w:szCs w:val="20"/>
        </w:rPr>
        <w:t>5</w:t>
      </w:r>
      <w:r w:rsidR="00FE7761">
        <w:rPr>
          <w:rFonts w:ascii="Arial" w:hAnsi="Arial" w:cs="Arial"/>
          <w:spacing w:val="-2"/>
          <w:szCs w:val="20"/>
        </w:rPr>
        <w:t>7</w:t>
      </w:r>
      <w:r w:rsidR="00A71CE9" w:rsidRPr="003B5A6F">
        <w:rPr>
          <w:rFonts w:ascii="Arial" w:hAnsi="Arial" w:cs="Arial"/>
          <w:spacing w:val="-2"/>
          <w:szCs w:val="20"/>
        </w:rPr>
        <w:t xml:space="preserve"> </w:t>
      </w:r>
      <w:r w:rsidRPr="003B5A6F">
        <w:rPr>
          <w:rFonts w:ascii="Arial" w:hAnsi="Arial" w:cs="Arial"/>
          <w:spacing w:val="-2"/>
          <w:szCs w:val="20"/>
        </w:rPr>
        <w:t>nabývají platnosti</w:t>
      </w:r>
      <w:r w:rsidR="00273162" w:rsidRPr="003B5A6F">
        <w:rPr>
          <w:rFonts w:ascii="Arial" w:hAnsi="Arial" w:cs="Arial"/>
          <w:spacing w:val="-2"/>
          <w:szCs w:val="20"/>
        </w:rPr>
        <w:t xml:space="preserve"> a </w:t>
      </w:r>
      <w:r w:rsidRPr="003B5A6F">
        <w:rPr>
          <w:rFonts w:ascii="Arial" w:hAnsi="Arial" w:cs="Arial"/>
          <w:spacing w:val="-2"/>
          <w:szCs w:val="20"/>
        </w:rPr>
        <w:t xml:space="preserve">účinnosti </w:t>
      </w:r>
      <w:r w:rsidR="003B5A6F">
        <w:rPr>
          <w:rFonts w:ascii="Arial" w:hAnsi="Arial" w:cs="Arial"/>
          <w:spacing w:val="-2"/>
          <w:szCs w:val="20"/>
        </w:rPr>
        <w:t>dn</w:t>
      </w:r>
      <w:r w:rsidR="007169D5">
        <w:rPr>
          <w:rFonts w:ascii="Arial" w:hAnsi="Arial" w:cs="Arial"/>
          <w:spacing w:val="-2"/>
          <w:szCs w:val="20"/>
        </w:rPr>
        <w:t>em zveřejnění Výzvy k předkládání žádostí</w:t>
      </w:r>
      <w:r w:rsidRPr="003B5A6F">
        <w:rPr>
          <w:rFonts w:ascii="Arial" w:hAnsi="Arial" w:cs="Arial"/>
          <w:spacing w:val="-2"/>
          <w:szCs w:val="20"/>
        </w:rPr>
        <w:t>.</w:t>
      </w:r>
    </w:p>
    <w:p w:rsidR="00052637" w:rsidRPr="003B5A6F" w:rsidRDefault="00052637" w:rsidP="00523F7F">
      <w:pPr>
        <w:pStyle w:val="Zkladntext"/>
        <w:spacing w:before="240" w:after="60" w:line="276" w:lineRule="auto"/>
        <w:jc w:val="both"/>
        <w:rPr>
          <w:rFonts w:ascii="Arial" w:hAnsi="Arial" w:cs="Arial"/>
          <w:b/>
          <w:spacing w:val="-2"/>
          <w:szCs w:val="20"/>
        </w:rPr>
      </w:pPr>
      <w:r w:rsidRPr="003B5A6F">
        <w:rPr>
          <w:rFonts w:ascii="Arial" w:hAnsi="Arial" w:cs="Arial"/>
          <w:b/>
          <w:spacing w:val="-2"/>
          <w:szCs w:val="20"/>
        </w:rPr>
        <w:t>Přílohy:</w:t>
      </w:r>
    </w:p>
    <w:p w:rsidR="00332B82" w:rsidRDefault="00FF6E8B" w:rsidP="00173F32">
      <w:pPr>
        <w:pStyle w:val="Zkladntext"/>
        <w:numPr>
          <w:ilvl w:val="0"/>
          <w:numId w:val="13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>Prohlášení účastníka podprogramu</w:t>
      </w:r>
    </w:p>
    <w:p w:rsidR="00FF6E8B" w:rsidRPr="000C2BDF" w:rsidRDefault="00332B82" w:rsidP="00173F32">
      <w:pPr>
        <w:pStyle w:val="Zkladntext"/>
        <w:numPr>
          <w:ilvl w:val="0"/>
          <w:numId w:val="13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>Formulář EDS/ISPROFIN MMR</w:t>
      </w:r>
    </w:p>
    <w:p w:rsidR="0075290A" w:rsidRPr="003B5A6F" w:rsidRDefault="0075290A" w:rsidP="00173F32">
      <w:pPr>
        <w:pStyle w:val="Zkladntext"/>
        <w:numPr>
          <w:ilvl w:val="0"/>
          <w:numId w:val="13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Arial" w:hAnsi="Arial" w:cs="Arial"/>
          <w:spacing w:val="-2"/>
          <w:szCs w:val="20"/>
        </w:rPr>
      </w:pPr>
      <w:r w:rsidRPr="0075290A">
        <w:rPr>
          <w:rFonts w:ascii="Arial" w:hAnsi="Arial" w:cs="Arial"/>
          <w:spacing w:val="-2"/>
          <w:szCs w:val="20"/>
        </w:rPr>
        <w:t>Finanční vypořádání dotac</w:t>
      </w:r>
      <w:r>
        <w:rPr>
          <w:rFonts w:ascii="Arial" w:hAnsi="Arial" w:cs="Arial"/>
          <w:spacing w:val="-2"/>
          <w:szCs w:val="20"/>
        </w:rPr>
        <w:t>í</w:t>
      </w:r>
    </w:p>
    <w:p w:rsidR="0051654B" w:rsidRPr="00523F7F" w:rsidRDefault="001705EC" w:rsidP="00173F32">
      <w:pPr>
        <w:pStyle w:val="Zkladntext"/>
        <w:numPr>
          <w:ilvl w:val="0"/>
          <w:numId w:val="13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Arial" w:hAnsi="Arial" w:cs="Arial"/>
        </w:rPr>
      </w:pPr>
      <w:r w:rsidRPr="003B5A6F">
        <w:rPr>
          <w:rFonts w:ascii="Arial" w:hAnsi="Arial" w:cs="Arial"/>
          <w:spacing w:val="-2"/>
          <w:szCs w:val="20"/>
        </w:rPr>
        <w:t>Soupis účetních dokladů</w:t>
      </w:r>
    </w:p>
    <w:sectPr w:rsidR="0051654B" w:rsidRPr="00523F7F" w:rsidSect="00C9526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1701" w:left="1418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3B" w:rsidRDefault="00073A3B">
      <w:r>
        <w:separator/>
      </w:r>
    </w:p>
  </w:endnote>
  <w:endnote w:type="continuationSeparator" w:id="0">
    <w:p w:rsidR="00073A3B" w:rsidRDefault="0007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F4" w:rsidRDefault="00B638F4" w:rsidP="00DE69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38F4" w:rsidRDefault="00B638F4" w:rsidP="0005263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F4" w:rsidRDefault="00B638F4" w:rsidP="00DE69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7D3D">
      <w:rPr>
        <w:rStyle w:val="slostrnky"/>
        <w:noProof/>
      </w:rPr>
      <w:t>6</w:t>
    </w:r>
    <w:r>
      <w:rPr>
        <w:rStyle w:val="slostrnky"/>
      </w:rPr>
      <w:fldChar w:fldCharType="end"/>
    </w:r>
  </w:p>
  <w:p w:rsidR="00B638F4" w:rsidRDefault="00B638F4" w:rsidP="0005263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E2" w:rsidRDefault="00B35AE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3B7">
      <w:rPr>
        <w:noProof/>
      </w:rPr>
      <w:t>1</w:t>
    </w:r>
    <w:r>
      <w:fldChar w:fldCharType="end"/>
    </w:r>
  </w:p>
  <w:p w:rsidR="00B35AE2" w:rsidRDefault="00B35A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3B" w:rsidRDefault="00073A3B">
      <w:r>
        <w:separator/>
      </w:r>
    </w:p>
  </w:footnote>
  <w:footnote w:type="continuationSeparator" w:id="0">
    <w:p w:rsidR="00073A3B" w:rsidRDefault="0007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04" w:rsidRDefault="007E0734" w:rsidP="00AA23B7">
    <w:pPr>
      <w:jc w:val="both"/>
      <w:rPr>
        <w:rFonts w:ascii="Arial" w:hAnsi="Arial" w:cs="Arial"/>
      </w:rPr>
    </w:pPr>
    <w:r>
      <w:rPr>
        <w:noProof/>
      </w:rPr>
      <w:drawing>
        <wp:inline distT="0" distB="0" distL="0" distR="0">
          <wp:extent cx="1916430" cy="409575"/>
          <wp:effectExtent l="0" t="0" r="7620" b="9525"/>
          <wp:docPr id="1" name="obrázek 1" descr="Get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7E3C">
      <w:tab/>
    </w:r>
    <w:r w:rsidR="00E17E3C">
      <w:tab/>
    </w:r>
    <w:r w:rsidR="00E17E3C">
      <w:tab/>
    </w:r>
    <w:r w:rsidR="00E17E3C">
      <w:tab/>
    </w:r>
    <w:r w:rsidR="00E17E3C">
      <w:tab/>
    </w:r>
    <w:proofErr w:type="gramStart"/>
    <w:r w:rsidR="00E17E3C" w:rsidRPr="00E17E3C">
      <w:rPr>
        <w:rFonts w:ascii="Arial" w:hAnsi="Arial" w:cs="Arial"/>
      </w:rPr>
      <w:t>č.j.</w:t>
    </w:r>
    <w:proofErr w:type="gramEnd"/>
    <w:r w:rsidR="00E17E3C" w:rsidRPr="00E17E3C">
      <w:rPr>
        <w:rFonts w:ascii="Arial" w:hAnsi="Arial" w:cs="Arial"/>
      </w:rPr>
      <w:t>: MMR-</w:t>
    </w:r>
    <w:r w:rsidR="008B2FAE">
      <w:rPr>
        <w:rFonts w:ascii="Arial" w:hAnsi="Arial" w:cs="Arial"/>
      </w:rPr>
      <w:t>4</w:t>
    </w:r>
    <w:r w:rsidR="00797304">
      <w:rPr>
        <w:rFonts w:ascii="Arial" w:hAnsi="Arial" w:cs="Arial"/>
      </w:rPr>
      <w:t>7286/2019-57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E2" w:rsidRPr="0048095E" w:rsidRDefault="00B35AE2" w:rsidP="00B35AE2">
    <w:pPr>
      <w:jc w:val="right"/>
      <w:rPr>
        <w:rFonts w:ascii="Arial" w:hAnsi="Arial" w:cs="Arial"/>
        <w:color w:val="A6A6A6"/>
      </w:rPr>
    </w:pPr>
    <w:r w:rsidRPr="0048095E">
      <w:rPr>
        <w:rFonts w:ascii="Arial" w:hAnsi="Arial" w:cs="Arial"/>
        <w:color w:val="A6A6A6"/>
      </w:rPr>
      <w:t xml:space="preserve">Příloha </w:t>
    </w:r>
    <w:proofErr w:type="gramStart"/>
    <w:r w:rsidRPr="0048095E">
      <w:rPr>
        <w:rFonts w:ascii="Arial" w:hAnsi="Arial" w:cs="Arial"/>
        <w:color w:val="A6A6A6"/>
      </w:rPr>
      <w:t>č.   RM</w:t>
    </w:r>
    <w:proofErr w:type="gramEnd"/>
    <w:r w:rsidRPr="0048095E">
      <w:rPr>
        <w:rFonts w:ascii="Arial" w:hAnsi="Arial" w:cs="Arial"/>
        <w:color w:val="A6A6A6"/>
      </w:rPr>
      <w:t xml:space="preserve"> č.      /2012-52</w:t>
    </w:r>
  </w:p>
  <w:p w:rsidR="00B35AE2" w:rsidRPr="0048095E" w:rsidRDefault="00B35AE2" w:rsidP="00B35AE2">
    <w:pPr>
      <w:jc w:val="both"/>
      <w:rPr>
        <w:rFonts w:ascii="Arial" w:hAnsi="Arial" w:cs="Arial"/>
        <w:color w:val="A6A6A6"/>
      </w:rPr>
    </w:pPr>
  </w:p>
  <w:p w:rsidR="00B35AE2" w:rsidRPr="0048095E" w:rsidRDefault="00B35AE2" w:rsidP="00B35AE2">
    <w:pPr>
      <w:jc w:val="both"/>
      <w:rPr>
        <w:rFonts w:ascii="Arial" w:hAnsi="Arial" w:cs="Arial"/>
        <w:color w:val="A6A6A6"/>
      </w:rPr>
    </w:pPr>
    <w:r w:rsidRPr="0048095E">
      <w:rPr>
        <w:rFonts w:ascii="Arial" w:hAnsi="Arial" w:cs="Arial"/>
        <w:color w:val="A6A6A6"/>
      </w:rPr>
      <w:t>Ministerstvo pro místní rozvoj</w:t>
    </w:r>
  </w:p>
  <w:p w:rsidR="00B35AE2" w:rsidRPr="0048095E" w:rsidRDefault="00B35AE2" w:rsidP="00B35AE2">
    <w:pPr>
      <w:pBdr>
        <w:bottom w:val="single" w:sz="4" w:space="1" w:color="A6A6A6"/>
      </w:pBdr>
      <w:jc w:val="both"/>
      <w:rPr>
        <w:rFonts w:ascii="Arial" w:hAnsi="Arial" w:cs="Arial"/>
        <w:strike/>
        <w:color w:val="A6A6A6"/>
      </w:rPr>
    </w:pPr>
    <w:proofErr w:type="gramStart"/>
    <w:r w:rsidRPr="0048095E">
      <w:rPr>
        <w:rFonts w:ascii="Arial" w:hAnsi="Arial" w:cs="Arial"/>
        <w:color w:val="A6A6A6"/>
      </w:rPr>
      <w:t>Č.j.</w:t>
    </w:r>
    <w:proofErr w:type="gramEnd"/>
    <w:r w:rsidRPr="0048095E">
      <w:rPr>
        <w:rFonts w:ascii="Arial" w:hAnsi="Arial" w:cs="Arial"/>
        <w:color w:val="A6A6A6"/>
      </w:rPr>
      <w:t>: MMR          /2012-52</w:t>
    </w:r>
  </w:p>
  <w:p w:rsidR="00B35AE2" w:rsidRDefault="00B35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A86"/>
    <w:multiLevelType w:val="multilevel"/>
    <w:tmpl w:val="27A89B9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FE5C7A"/>
    <w:multiLevelType w:val="multilevel"/>
    <w:tmpl w:val="C3EAA23C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371" w:hanging="432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17DA2"/>
    <w:multiLevelType w:val="multilevel"/>
    <w:tmpl w:val="5D96B0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E647E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241427D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7B17177"/>
    <w:multiLevelType w:val="hybridMultilevel"/>
    <w:tmpl w:val="5ED224DE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19ABDC4">
      <w:start w:val="5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1C7C7F"/>
    <w:multiLevelType w:val="multilevel"/>
    <w:tmpl w:val="B9A0D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5041AF"/>
    <w:multiLevelType w:val="multilevel"/>
    <w:tmpl w:val="C5609DA8"/>
    <w:styleLink w:val="Styl3"/>
    <w:lvl w:ilvl="0">
      <w:start w:val="1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40D12B1"/>
    <w:multiLevelType w:val="hybridMultilevel"/>
    <w:tmpl w:val="9F5AE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24E4E"/>
    <w:multiLevelType w:val="multilevel"/>
    <w:tmpl w:val="89424174"/>
    <w:styleLink w:val="Styl1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527F1008"/>
    <w:multiLevelType w:val="multilevel"/>
    <w:tmpl w:val="BFD02C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5067BBF"/>
    <w:multiLevelType w:val="hybridMultilevel"/>
    <w:tmpl w:val="3BFE05AE"/>
    <w:lvl w:ilvl="0" w:tplc="7096A4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5292A63"/>
    <w:multiLevelType w:val="hybridMultilevel"/>
    <w:tmpl w:val="B05E96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ED10D4"/>
    <w:multiLevelType w:val="hybridMultilevel"/>
    <w:tmpl w:val="7B223E8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D912F8F"/>
    <w:multiLevelType w:val="hybridMultilevel"/>
    <w:tmpl w:val="73ECB4A8"/>
    <w:lvl w:ilvl="0" w:tplc="04050005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F016F"/>
    <w:multiLevelType w:val="hybridMultilevel"/>
    <w:tmpl w:val="4B9058C4"/>
    <w:lvl w:ilvl="0" w:tplc="E8A6AB8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17323F9"/>
    <w:multiLevelType w:val="hybridMultilevel"/>
    <w:tmpl w:val="8D7C53DC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6A45141"/>
    <w:multiLevelType w:val="hybridMultilevel"/>
    <w:tmpl w:val="E0BE54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BD5C6B"/>
    <w:multiLevelType w:val="multilevel"/>
    <w:tmpl w:val="7EEA6B0A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19" w15:restartNumberingAfterBreak="0">
    <w:nsid w:val="7C9E0D0E"/>
    <w:multiLevelType w:val="hybridMultilevel"/>
    <w:tmpl w:val="EFBE0DB2"/>
    <w:lvl w:ilvl="0" w:tplc="AA6EDDB0">
      <w:start w:val="1"/>
      <w:numFmt w:val="decimal"/>
      <w:lvlText w:val="8.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16"/>
  </w:num>
  <w:num w:numId="10">
    <w:abstractNumId w:val="9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0"/>
  </w:num>
  <w:num w:numId="16">
    <w:abstractNumId w:val="1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3"/>
  </w:num>
  <w:num w:numId="22">
    <w:abstractNumId w:val="1"/>
  </w:num>
  <w:num w:numId="23">
    <w:abstractNumId w:val="19"/>
  </w:num>
  <w:num w:numId="2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7"/>
    <w:rsid w:val="00000C66"/>
    <w:rsid w:val="000049A9"/>
    <w:rsid w:val="0001487A"/>
    <w:rsid w:val="00020F6B"/>
    <w:rsid w:val="00033A04"/>
    <w:rsid w:val="00037F30"/>
    <w:rsid w:val="00040F9B"/>
    <w:rsid w:val="00052637"/>
    <w:rsid w:val="000541D2"/>
    <w:rsid w:val="000610B7"/>
    <w:rsid w:val="00073A3B"/>
    <w:rsid w:val="00094CD6"/>
    <w:rsid w:val="000B175D"/>
    <w:rsid w:val="000B3FB6"/>
    <w:rsid w:val="000B6BF2"/>
    <w:rsid w:val="000B76DB"/>
    <w:rsid w:val="000B7BE2"/>
    <w:rsid w:val="000B7EA7"/>
    <w:rsid w:val="000C1EFA"/>
    <w:rsid w:val="000C2624"/>
    <w:rsid w:val="000C2BDF"/>
    <w:rsid w:val="000C6839"/>
    <w:rsid w:val="000D253B"/>
    <w:rsid w:val="000E0E24"/>
    <w:rsid w:val="00100E45"/>
    <w:rsid w:val="00101220"/>
    <w:rsid w:val="00101611"/>
    <w:rsid w:val="001213D2"/>
    <w:rsid w:val="00124C0C"/>
    <w:rsid w:val="00131D95"/>
    <w:rsid w:val="0014108A"/>
    <w:rsid w:val="00147073"/>
    <w:rsid w:val="00152EAD"/>
    <w:rsid w:val="00160709"/>
    <w:rsid w:val="001641EE"/>
    <w:rsid w:val="001643A7"/>
    <w:rsid w:val="00166783"/>
    <w:rsid w:val="001705EC"/>
    <w:rsid w:val="00173F32"/>
    <w:rsid w:val="00175CCE"/>
    <w:rsid w:val="0018108F"/>
    <w:rsid w:val="00191441"/>
    <w:rsid w:val="001923A7"/>
    <w:rsid w:val="001A1F40"/>
    <w:rsid w:val="001A5AB2"/>
    <w:rsid w:val="001A729C"/>
    <w:rsid w:val="001B2C7B"/>
    <w:rsid w:val="001C2032"/>
    <w:rsid w:val="001C5397"/>
    <w:rsid w:val="001D5BAD"/>
    <w:rsid w:val="001E1C2D"/>
    <w:rsid w:val="001E2C1C"/>
    <w:rsid w:val="001E5D5B"/>
    <w:rsid w:val="001F7D1F"/>
    <w:rsid w:val="0020380B"/>
    <w:rsid w:val="00212739"/>
    <w:rsid w:val="00215D0B"/>
    <w:rsid w:val="002173E3"/>
    <w:rsid w:val="00217AE1"/>
    <w:rsid w:val="00226862"/>
    <w:rsid w:val="002274F2"/>
    <w:rsid w:val="00227852"/>
    <w:rsid w:val="0024030E"/>
    <w:rsid w:val="00257591"/>
    <w:rsid w:val="00273162"/>
    <w:rsid w:val="002861C6"/>
    <w:rsid w:val="00286C31"/>
    <w:rsid w:val="00292A4E"/>
    <w:rsid w:val="00296513"/>
    <w:rsid w:val="002A3A9F"/>
    <w:rsid w:val="002B1102"/>
    <w:rsid w:val="002B46A0"/>
    <w:rsid w:val="002C6487"/>
    <w:rsid w:val="002D222D"/>
    <w:rsid w:val="002D4C16"/>
    <w:rsid w:val="002E136A"/>
    <w:rsid w:val="002E223F"/>
    <w:rsid w:val="002E277D"/>
    <w:rsid w:val="002E6023"/>
    <w:rsid w:val="002F0C24"/>
    <w:rsid w:val="002F46F5"/>
    <w:rsid w:val="002F6211"/>
    <w:rsid w:val="00332B82"/>
    <w:rsid w:val="00332B9C"/>
    <w:rsid w:val="003378D1"/>
    <w:rsid w:val="0034503D"/>
    <w:rsid w:val="0034568D"/>
    <w:rsid w:val="00346158"/>
    <w:rsid w:val="003461B0"/>
    <w:rsid w:val="003547E8"/>
    <w:rsid w:val="00361742"/>
    <w:rsid w:val="00363E65"/>
    <w:rsid w:val="0036735D"/>
    <w:rsid w:val="00367D16"/>
    <w:rsid w:val="003745A7"/>
    <w:rsid w:val="00376F68"/>
    <w:rsid w:val="0037752D"/>
    <w:rsid w:val="00380306"/>
    <w:rsid w:val="00381940"/>
    <w:rsid w:val="00381DD8"/>
    <w:rsid w:val="00384D72"/>
    <w:rsid w:val="00386B1C"/>
    <w:rsid w:val="003B3D4B"/>
    <w:rsid w:val="003B5A6F"/>
    <w:rsid w:val="003C0B16"/>
    <w:rsid w:val="003C5012"/>
    <w:rsid w:val="003C68B2"/>
    <w:rsid w:val="003F3FF6"/>
    <w:rsid w:val="00416170"/>
    <w:rsid w:val="00417BF4"/>
    <w:rsid w:val="00420759"/>
    <w:rsid w:val="0042153D"/>
    <w:rsid w:val="0042451E"/>
    <w:rsid w:val="004250F0"/>
    <w:rsid w:val="00431EF9"/>
    <w:rsid w:val="004321B7"/>
    <w:rsid w:val="004332EC"/>
    <w:rsid w:val="0044120D"/>
    <w:rsid w:val="00441FF3"/>
    <w:rsid w:val="00452773"/>
    <w:rsid w:val="00460332"/>
    <w:rsid w:val="004631E5"/>
    <w:rsid w:val="00472A53"/>
    <w:rsid w:val="004759A1"/>
    <w:rsid w:val="004767CA"/>
    <w:rsid w:val="004828EC"/>
    <w:rsid w:val="004A76D9"/>
    <w:rsid w:val="004B02E9"/>
    <w:rsid w:val="004B2F60"/>
    <w:rsid w:val="004B36BE"/>
    <w:rsid w:val="004D2DC9"/>
    <w:rsid w:val="004F114C"/>
    <w:rsid w:val="00500B69"/>
    <w:rsid w:val="0051654B"/>
    <w:rsid w:val="00523F7F"/>
    <w:rsid w:val="00536223"/>
    <w:rsid w:val="005506F3"/>
    <w:rsid w:val="0058129B"/>
    <w:rsid w:val="005956DE"/>
    <w:rsid w:val="005A7944"/>
    <w:rsid w:val="005B535E"/>
    <w:rsid w:val="005D3316"/>
    <w:rsid w:val="005D5A16"/>
    <w:rsid w:val="005E6B92"/>
    <w:rsid w:val="006028EF"/>
    <w:rsid w:val="00602C4A"/>
    <w:rsid w:val="00612C3C"/>
    <w:rsid w:val="00612D40"/>
    <w:rsid w:val="00622987"/>
    <w:rsid w:val="006233BE"/>
    <w:rsid w:val="00627513"/>
    <w:rsid w:val="006346D0"/>
    <w:rsid w:val="00635025"/>
    <w:rsid w:val="006446E4"/>
    <w:rsid w:val="00650B63"/>
    <w:rsid w:val="00661779"/>
    <w:rsid w:val="00663196"/>
    <w:rsid w:val="00665963"/>
    <w:rsid w:val="00691126"/>
    <w:rsid w:val="006917D2"/>
    <w:rsid w:val="006B7D3D"/>
    <w:rsid w:val="006C0231"/>
    <w:rsid w:val="006C122A"/>
    <w:rsid w:val="006D047A"/>
    <w:rsid w:val="006D1CE0"/>
    <w:rsid w:val="006D201B"/>
    <w:rsid w:val="006E2966"/>
    <w:rsid w:val="007065A0"/>
    <w:rsid w:val="00706D39"/>
    <w:rsid w:val="00707E95"/>
    <w:rsid w:val="007169D5"/>
    <w:rsid w:val="00730A38"/>
    <w:rsid w:val="00733D68"/>
    <w:rsid w:val="00743CAF"/>
    <w:rsid w:val="00745B1E"/>
    <w:rsid w:val="0075290A"/>
    <w:rsid w:val="00755044"/>
    <w:rsid w:val="00756F4F"/>
    <w:rsid w:val="00765A51"/>
    <w:rsid w:val="007936CC"/>
    <w:rsid w:val="00797304"/>
    <w:rsid w:val="007B25AD"/>
    <w:rsid w:val="007C23F2"/>
    <w:rsid w:val="007C2ECF"/>
    <w:rsid w:val="007D5076"/>
    <w:rsid w:val="007E0734"/>
    <w:rsid w:val="007E247E"/>
    <w:rsid w:val="007E5544"/>
    <w:rsid w:val="007F7F75"/>
    <w:rsid w:val="00806A78"/>
    <w:rsid w:val="008116E8"/>
    <w:rsid w:val="00817AB8"/>
    <w:rsid w:val="00830B39"/>
    <w:rsid w:val="00835552"/>
    <w:rsid w:val="008367F9"/>
    <w:rsid w:val="008423D1"/>
    <w:rsid w:val="00842DD3"/>
    <w:rsid w:val="00843564"/>
    <w:rsid w:val="008466B5"/>
    <w:rsid w:val="00873F16"/>
    <w:rsid w:val="00880015"/>
    <w:rsid w:val="008822BC"/>
    <w:rsid w:val="008823C5"/>
    <w:rsid w:val="00884CB7"/>
    <w:rsid w:val="008912E1"/>
    <w:rsid w:val="008963BA"/>
    <w:rsid w:val="008A203A"/>
    <w:rsid w:val="008B1CA0"/>
    <w:rsid w:val="008B20A8"/>
    <w:rsid w:val="008B2E0F"/>
    <w:rsid w:val="008B2FAE"/>
    <w:rsid w:val="008C16D7"/>
    <w:rsid w:val="008D26C6"/>
    <w:rsid w:val="008D598D"/>
    <w:rsid w:val="008D59D9"/>
    <w:rsid w:val="008D5B42"/>
    <w:rsid w:val="008E46F3"/>
    <w:rsid w:val="008F1542"/>
    <w:rsid w:val="008F28D0"/>
    <w:rsid w:val="008F357B"/>
    <w:rsid w:val="009049D5"/>
    <w:rsid w:val="00904BA8"/>
    <w:rsid w:val="00906E28"/>
    <w:rsid w:val="00923E66"/>
    <w:rsid w:val="009335C4"/>
    <w:rsid w:val="0094006C"/>
    <w:rsid w:val="0094179C"/>
    <w:rsid w:val="009420DA"/>
    <w:rsid w:val="00962509"/>
    <w:rsid w:val="00965D0A"/>
    <w:rsid w:val="0097001B"/>
    <w:rsid w:val="00985A58"/>
    <w:rsid w:val="00987C9E"/>
    <w:rsid w:val="00997BEC"/>
    <w:rsid w:val="009A06C4"/>
    <w:rsid w:val="009A3AC9"/>
    <w:rsid w:val="009A6C4E"/>
    <w:rsid w:val="009B2624"/>
    <w:rsid w:val="009B6EA8"/>
    <w:rsid w:val="009C0315"/>
    <w:rsid w:val="009D7BE0"/>
    <w:rsid w:val="009E7C3A"/>
    <w:rsid w:val="009F1114"/>
    <w:rsid w:val="009F6703"/>
    <w:rsid w:val="00A25E40"/>
    <w:rsid w:val="00A34F7F"/>
    <w:rsid w:val="00A41500"/>
    <w:rsid w:val="00A55809"/>
    <w:rsid w:val="00A55E35"/>
    <w:rsid w:val="00A6122A"/>
    <w:rsid w:val="00A67F5F"/>
    <w:rsid w:val="00A711D2"/>
    <w:rsid w:val="00A71CE9"/>
    <w:rsid w:val="00A81CE6"/>
    <w:rsid w:val="00A910B1"/>
    <w:rsid w:val="00A97D59"/>
    <w:rsid w:val="00AA046B"/>
    <w:rsid w:val="00AA23B7"/>
    <w:rsid w:val="00AA3EF7"/>
    <w:rsid w:val="00AC40FA"/>
    <w:rsid w:val="00AC6FAC"/>
    <w:rsid w:val="00AD4471"/>
    <w:rsid w:val="00AE0733"/>
    <w:rsid w:val="00AE55D7"/>
    <w:rsid w:val="00B01079"/>
    <w:rsid w:val="00B10C6B"/>
    <w:rsid w:val="00B23AB8"/>
    <w:rsid w:val="00B30F4C"/>
    <w:rsid w:val="00B32257"/>
    <w:rsid w:val="00B35AE2"/>
    <w:rsid w:val="00B37A0C"/>
    <w:rsid w:val="00B54183"/>
    <w:rsid w:val="00B638F4"/>
    <w:rsid w:val="00B63B5D"/>
    <w:rsid w:val="00B64041"/>
    <w:rsid w:val="00B64F64"/>
    <w:rsid w:val="00B65CE5"/>
    <w:rsid w:val="00B80C7C"/>
    <w:rsid w:val="00B8469D"/>
    <w:rsid w:val="00BA6592"/>
    <w:rsid w:val="00BB2595"/>
    <w:rsid w:val="00BB7394"/>
    <w:rsid w:val="00BC34A5"/>
    <w:rsid w:val="00BC6C9E"/>
    <w:rsid w:val="00BD35AC"/>
    <w:rsid w:val="00BD3D03"/>
    <w:rsid w:val="00BD6EA2"/>
    <w:rsid w:val="00BD6F52"/>
    <w:rsid w:val="00BE43C1"/>
    <w:rsid w:val="00BE4EF7"/>
    <w:rsid w:val="00BE640B"/>
    <w:rsid w:val="00BF2779"/>
    <w:rsid w:val="00BF3390"/>
    <w:rsid w:val="00BF4798"/>
    <w:rsid w:val="00C02FA9"/>
    <w:rsid w:val="00C04019"/>
    <w:rsid w:val="00C07CDC"/>
    <w:rsid w:val="00C12B92"/>
    <w:rsid w:val="00C31EF8"/>
    <w:rsid w:val="00C347C6"/>
    <w:rsid w:val="00C37474"/>
    <w:rsid w:val="00C4337E"/>
    <w:rsid w:val="00C56499"/>
    <w:rsid w:val="00C61902"/>
    <w:rsid w:val="00C63D70"/>
    <w:rsid w:val="00C64D69"/>
    <w:rsid w:val="00C65CF0"/>
    <w:rsid w:val="00C719B7"/>
    <w:rsid w:val="00C8361C"/>
    <w:rsid w:val="00C95265"/>
    <w:rsid w:val="00C95D64"/>
    <w:rsid w:val="00CA1BAA"/>
    <w:rsid w:val="00CA7D2C"/>
    <w:rsid w:val="00CC4FB7"/>
    <w:rsid w:val="00CC5F77"/>
    <w:rsid w:val="00CD0BCB"/>
    <w:rsid w:val="00CD7B8B"/>
    <w:rsid w:val="00CF7166"/>
    <w:rsid w:val="00D009A9"/>
    <w:rsid w:val="00D155FA"/>
    <w:rsid w:val="00D3175D"/>
    <w:rsid w:val="00D378E8"/>
    <w:rsid w:val="00D40B90"/>
    <w:rsid w:val="00D57C7E"/>
    <w:rsid w:val="00D63F47"/>
    <w:rsid w:val="00D658FB"/>
    <w:rsid w:val="00D672C0"/>
    <w:rsid w:val="00D7207E"/>
    <w:rsid w:val="00D77914"/>
    <w:rsid w:val="00D8019D"/>
    <w:rsid w:val="00D871D4"/>
    <w:rsid w:val="00DB09A3"/>
    <w:rsid w:val="00DB254F"/>
    <w:rsid w:val="00DB3E7A"/>
    <w:rsid w:val="00DB420B"/>
    <w:rsid w:val="00DB5442"/>
    <w:rsid w:val="00DC1718"/>
    <w:rsid w:val="00DD45FF"/>
    <w:rsid w:val="00DE1AE7"/>
    <w:rsid w:val="00DE3948"/>
    <w:rsid w:val="00DE6979"/>
    <w:rsid w:val="00E000D8"/>
    <w:rsid w:val="00E01BB4"/>
    <w:rsid w:val="00E12FBD"/>
    <w:rsid w:val="00E156F1"/>
    <w:rsid w:val="00E17E3C"/>
    <w:rsid w:val="00E27A01"/>
    <w:rsid w:val="00E50E5E"/>
    <w:rsid w:val="00E540F8"/>
    <w:rsid w:val="00E54407"/>
    <w:rsid w:val="00E6377D"/>
    <w:rsid w:val="00E6560B"/>
    <w:rsid w:val="00E8008F"/>
    <w:rsid w:val="00EA148F"/>
    <w:rsid w:val="00EA2EB7"/>
    <w:rsid w:val="00EC2CF7"/>
    <w:rsid w:val="00ED3190"/>
    <w:rsid w:val="00EE2361"/>
    <w:rsid w:val="00EE5FE6"/>
    <w:rsid w:val="00EE613B"/>
    <w:rsid w:val="00EF55D7"/>
    <w:rsid w:val="00F00A38"/>
    <w:rsid w:val="00F061BE"/>
    <w:rsid w:val="00F27EDC"/>
    <w:rsid w:val="00F36E3F"/>
    <w:rsid w:val="00F37F72"/>
    <w:rsid w:val="00F41910"/>
    <w:rsid w:val="00F57780"/>
    <w:rsid w:val="00F6622F"/>
    <w:rsid w:val="00F83B42"/>
    <w:rsid w:val="00F83DE5"/>
    <w:rsid w:val="00F91414"/>
    <w:rsid w:val="00FB46E0"/>
    <w:rsid w:val="00FC54A4"/>
    <w:rsid w:val="00FC59AE"/>
    <w:rsid w:val="00FC7A9A"/>
    <w:rsid w:val="00FD03C0"/>
    <w:rsid w:val="00FD1650"/>
    <w:rsid w:val="00FE1525"/>
    <w:rsid w:val="00FE3467"/>
    <w:rsid w:val="00FE7761"/>
    <w:rsid w:val="00FF0DF8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8C302F1B-DFC9-45BA-92A6-814031AA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637"/>
  </w:style>
  <w:style w:type="paragraph" w:styleId="Nadpis1">
    <w:name w:val="heading 1"/>
    <w:basedOn w:val="Normln"/>
    <w:next w:val="Normln"/>
    <w:link w:val="Nadpis1Char"/>
    <w:uiPriority w:val="9"/>
    <w:qFormat/>
    <w:rsid w:val="008823C5"/>
    <w:pPr>
      <w:keepNext/>
      <w:numPr>
        <w:numId w:val="5"/>
      </w:numPr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3C5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23C5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3C5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3C5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3C5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3C5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3C5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3C5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Char">
    <w:name w:val="Standardní písmo odstavce Char"/>
    <w:aliases w:val=" Char4 Char Char Char Char Char Char Char Char Char Char Char Char Char Char Char Char Char Char Char Char Char"/>
    <w:basedOn w:val="Normln"/>
    <w:rsid w:val="000526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5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052637"/>
    <w:pPr>
      <w:spacing w:after="120"/>
      <w:ind w:left="2832" w:hanging="2124"/>
      <w:jc w:val="both"/>
    </w:pPr>
    <w:rPr>
      <w:sz w:val="24"/>
    </w:rPr>
  </w:style>
  <w:style w:type="paragraph" w:styleId="Zkladntext2">
    <w:name w:val="Body Text 2"/>
    <w:basedOn w:val="Normln"/>
    <w:rsid w:val="00052637"/>
    <w:pPr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rsid w:val="00052637"/>
    <w:pPr>
      <w:jc w:val="center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052637"/>
    <w:pPr>
      <w:spacing w:after="120"/>
    </w:pPr>
    <w:rPr>
      <w:szCs w:val="24"/>
    </w:rPr>
  </w:style>
  <w:style w:type="paragraph" w:styleId="Zpat">
    <w:name w:val="footer"/>
    <w:basedOn w:val="Normln"/>
    <w:link w:val="ZpatChar"/>
    <w:uiPriority w:val="99"/>
    <w:rsid w:val="000526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2637"/>
  </w:style>
  <w:style w:type="character" w:styleId="Hypertextovodkaz">
    <w:name w:val="Hyperlink"/>
    <w:rsid w:val="00052637"/>
    <w:rPr>
      <w:strike w:val="0"/>
      <w:dstrike w:val="0"/>
      <w:color w:val="003264"/>
      <w:sz w:val="18"/>
      <w:szCs w:val="18"/>
      <w:u w:val="none"/>
      <w:effect w:val="none"/>
    </w:rPr>
  </w:style>
  <w:style w:type="numbering" w:customStyle="1" w:styleId="Styl2">
    <w:name w:val="Styl2"/>
    <w:rsid w:val="00052637"/>
    <w:pPr>
      <w:numPr>
        <w:numId w:val="2"/>
      </w:numPr>
    </w:pPr>
  </w:style>
  <w:style w:type="numbering" w:customStyle="1" w:styleId="Styl3">
    <w:name w:val="Styl3"/>
    <w:rsid w:val="00052637"/>
    <w:pPr>
      <w:numPr>
        <w:numId w:val="4"/>
      </w:numPr>
    </w:pPr>
  </w:style>
  <w:style w:type="character" w:styleId="Sledovanodkaz">
    <w:name w:val="FollowedHyperlink"/>
    <w:rsid w:val="00842DD3"/>
    <w:rPr>
      <w:color w:val="800080"/>
      <w:u w:val="single"/>
    </w:rPr>
  </w:style>
  <w:style w:type="paragraph" w:styleId="Zhlav">
    <w:name w:val="header"/>
    <w:basedOn w:val="Normln"/>
    <w:rsid w:val="00FC59A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CF7166"/>
    <w:rPr>
      <w:rFonts w:ascii="Arial" w:hAnsi="Arial"/>
    </w:rPr>
  </w:style>
  <w:style w:type="paragraph" w:styleId="slovanseznam2">
    <w:name w:val="List Number 2"/>
    <w:basedOn w:val="Normln"/>
    <w:rsid w:val="00D672C0"/>
  </w:style>
  <w:style w:type="character" w:customStyle="1" w:styleId="ZpatChar">
    <w:name w:val="Zápatí Char"/>
    <w:basedOn w:val="Standardnpsmoodstavce"/>
    <w:link w:val="Zpat"/>
    <w:uiPriority w:val="99"/>
    <w:rsid w:val="00B35AE2"/>
  </w:style>
  <w:style w:type="numbering" w:customStyle="1" w:styleId="Styl1">
    <w:name w:val="Styl1"/>
    <w:rsid w:val="00ED3190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F6E8B"/>
    <w:pPr>
      <w:ind w:left="708"/>
    </w:pPr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1643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3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3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3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643A7"/>
    <w:rPr>
      <w:b/>
      <w:bCs/>
    </w:rPr>
  </w:style>
  <w:style w:type="paragraph" w:styleId="Revize">
    <w:name w:val="Revision"/>
    <w:hidden/>
    <w:uiPriority w:val="99"/>
    <w:semiHidden/>
    <w:rsid w:val="002F46F5"/>
  </w:style>
  <w:style w:type="character" w:customStyle="1" w:styleId="StylArial10b">
    <w:name w:val="Styl Arial 10 b."/>
    <w:rsid w:val="00873F16"/>
    <w:rPr>
      <w:rFonts w:ascii="Arial" w:hAnsi="Arial"/>
      <w:sz w:val="20"/>
      <w:szCs w:val="20"/>
    </w:rPr>
  </w:style>
  <w:style w:type="character" w:customStyle="1" w:styleId="Nadpis1Char">
    <w:name w:val="Nadpis 1 Char"/>
    <w:link w:val="Nadpis1"/>
    <w:uiPriority w:val="9"/>
    <w:rsid w:val="008823C5"/>
    <w:rPr>
      <w:rFonts w:ascii="Arial" w:hAnsi="Arial"/>
      <w:b/>
      <w:bCs/>
      <w:kern w:val="32"/>
      <w:szCs w:val="32"/>
    </w:rPr>
  </w:style>
  <w:style w:type="character" w:customStyle="1" w:styleId="Nadpis2Char">
    <w:name w:val="Nadpis 2 Char"/>
    <w:link w:val="Nadpis2"/>
    <w:uiPriority w:val="9"/>
    <w:rsid w:val="008823C5"/>
    <w:rPr>
      <w:rFonts w:ascii="Arial" w:hAnsi="Arial"/>
      <w:bCs/>
      <w:iCs/>
      <w:szCs w:val="28"/>
    </w:rPr>
  </w:style>
  <w:style w:type="character" w:customStyle="1" w:styleId="Nadpis3Char">
    <w:name w:val="Nadpis 3 Char"/>
    <w:link w:val="Nadpis3"/>
    <w:uiPriority w:val="9"/>
    <w:rsid w:val="008823C5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823C5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823C5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823C5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823C5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823C5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823C5"/>
    <w:rPr>
      <w:rFonts w:ascii="Cambria" w:hAnsi="Cambria"/>
      <w:sz w:val="22"/>
      <w:szCs w:val="22"/>
    </w:rPr>
  </w:style>
  <w:style w:type="character" w:customStyle="1" w:styleId="ZkladntextChar">
    <w:name w:val="Základní text Char"/>
    <w:link w:val="Zkladntext"/>
    <w:rsid w:val="00C56499"/>
    <w:rPr>
      <w:szCs w:val="24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2A3A9F"/>
    <w:pPr>
      <w:numPr>
        <w:numId w:val="22"/>
      </w:numPr>
      <w:spacing w:before="240" w:after="0"/>
      <w:jc w:val="both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mmr.cz/cs/Ministerstvo/Ministerstvo/Pro-media/Loga-MM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74BA-A205-40FB-BCC1-B724BDE7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3018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</vt:lpstr>
    </vt:vector>
  </TitlesOfParts>
  <Company>MMR</Company>
  <LinksUpToDate>false</LinksUpToDate>
  <CharactersWithSpaces>20784</CharactersWithSpaces>
  <SharedDoc>false</SharedDoc>
  <HLinks>
    <vt:vector size="12" baseType="variant">
      <vt:variant>
        <vt:i4>1376280</vt:i4>
      </vt:variant>
      <vt:variant>
        <vt:i4>3</vt:i4>
      </vt:variant>
      <vt:variant>
        <vt:i4>0</vt:i4>
      </vt:variant>
      <vt:variant>
        <vt:i4>5</vt:i4>
      </vt:variant>
      <vt:variant>
        <vt:lpwstr>http://www.mmr.cz/cs/Ministerstvo/Ministerstvo/Pro-media/Loga-MMR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</dc:title>
  <dc:creator>Jan Pátek</dc:creator>
  <cp:lastModifiedBy>Kratochvílová Jana</cp:lastModifiedBy>
  <cp:revision>11</cp:revision>
  <cp:lastPrinted>2019-10-21T08:23:00Z</cp:lastPrinted>
  <dcterms:created xsi:type="dcterms:W3CDTF">2019-10-21T11:18:00Z</dcterms:created>
  <dcterms:modified xsi:type="dcterms:W3CDTF">2019-11-04T08:02:00Z</dcterms:modified>
</cp:coreProperties>
</file>