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F42FEA" w14:textId="5F3610E0" w:rsidR="00F93029" w:rsidRPr="00C61765" w:rsidRDefault="003650FF" w:rsidP="00C61765">
      <w:pPr>
        <w:spacing w:before="1600" w:after="240" w:line="276" w:lineRule="auto"/>
        <w:jc w:val="center"/>
        <w:textAlignment w:val="baseline"/>
        <w:rPr>
          <w:rFonts w:ascii="Arial" w:eastAsia="Times New Roman" w:hAnsi="Arial" w:cs="Arial"/>
          <w:b/>
          <w:bCs/>
          <w:sz w:val="20"/>
          <w:szCs w:val="20"/>
          <w:lang w:eastAsia="cs-CZ"/>
          <w14:ligatures w14:val="none"/>
        </w:rPr>
      </w:pPr>
      <w:r>
        <w:rPr>
          <w:rFonts w:ascii="Arial" w:eastAsia="Times New Roman" w:hAnsi="Arial" w:cs="Arial"/>
          <w:b/>
          <w:bCs/>
          <w:noProof/>
          <w:sz w:val="20"/>
          <w:szCs w:val="20"/>
          <w:lang w:eastAsia="cs-CZ"/>
        </w:rPr>
        <w:drawing>
          <wp:anchor distT="0" distB="0" distL="114300" distR="114300" simplePos="0" relativeHeight="251658240" behindDoc="1" locked="1" layoutInCell="1" allowOverlap="1" wp14:anchorId="38325404" wp14:editId="67DF2281">
            <wp:simplePos x="0" y="0"/>
            <wp:positionH relativeFrom="page">
              <wp:posOffset>902970</wp:posOffset>
            </wp:positionH>
            <wp:positionV relativeFrom="page">
              <wp:posOffset>867410</wp:posOffset>
            </wp:positionV>
            <wp:extent cx="5759450" cy="313055"/>
            <wp:effectExtent l="0" t="0" r="0" b="0"/>
            <wp:wrapNone/>
            <wp:docPr id="1290779119"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0779119"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DF4C35" w:rsidRPr="00C61765">
        <w:rPr>
          <w:rFonts w:ascii="Arial" w:eastAsia="Times New Roman" w:hAnsi="Arial" w:cs="Arial"/>
          <w:b/>
          <w:bCs/>
          <w:sz w:val="20"/>
          <w:szCs w:val="20"/>
          <w:lang w:eastAsia="cs-CZ"/>
          <w14:ligatures w14:val="none"/>
        </w:rPr>
        <w:t xml:space="preserve">Odůvodnění </w:t>
      </w:r>
      <w:r w:rsidR="000B1823" w:rsidRPr="00C61765">
        <w:rPr>
          <w:rFonts w:ascii="Arial" w:eastAsia="Times New Roman" w:hAnsi="Arial" w:cs="Arial"/>
          <w:b/>
          <w:bCs/>
          <w:sz w:val="20"/>
          <w:szCs w:val="20"/>
          <w:lang w:eastAsia="cs-CZ"/>
          <w14:ligatures w14:val="none"/>
        </w:rPr>
        <w:t>Opatření obecné povahy</w:t>
      </w:r>
      <w:r w:rsidR="00DF4C35" w:rsidRPr="00C61765">
        <w:rPr>
          <w:rFonts w:ascii="Arial" w:eastAsia="Times New Roman" w:hAnsi="Arial" w:cs="Arial"/>
          <w:b/>
          <w:bCs/>
          <w:sz w:val="20"/>
          <w:szCs w:val="20"/>
          <w:lang w:eastAsia="cs-CZ"/>
          <w14:ligatures w14:val="none"/>
        </w:rPr>
        <w:t xml:space="preserve"> </w:t>
      </w:r>
      <w:r w:rsidR="00F93029" w:rsidRPr="00C61765">
        <w:rPr>
          <w:rFonts w:ascii="Arial" w:eastAsia="Times New Roman" w:hAnsi="Arial" w:cs="Arial"/>
          <w:b/>
          <w:bCs/>
          <w:sz w:val="20"/>
          <w:szCs w:val="20"/>
          <w:lang w:eastAsia="cs-CZ"/>
          <w14:ligatures w14:val="none"/>
        </w:rPr>
        <w:t>pro akcelerační oblast AOV70 Bohdalovice</w:t>
      </w:r>
    </w:p>
    <w:p w14:paraId="7E2FEC61" w14:textId="0CD883FE" w:rsidR="00D13C07" w:rsidRPr="005666BB" w:rsidRDefault="00653008" w:rsidP="00A04ECB">
      <w:pPr>
        <w:spacing w:before="120" w:after="120" w:line="276" w:lineRule="auto"/>
        <w:jc w:val="both"/>
        <w:rPr>
          <w:rFonts w:ascii="Arial" w:hAnsi="Arial" w:cs="Arial"/>
          <w:b/>
          <w:bCs/>
          <w:sz w:val="20"/>
          <w:szCs w:val="20"/>
        </w:rPr>
      </w:pPr>
      <w:r w:rsidRPr="00670AD9">
        <w:rPr>
          <w:rFonts w:ascii="Arial" w:hAnsi="Arial" w:cs="Arial"/>
          <w:sz w:val="20"/>
          <w:szCs w:val="20"/>
        </w:rPr>
        <w:t>Územní opatření se vztahuje k </w:t>
      </w:r>
      <w:r w:rsidRPr="005666BB">
        <w:rPr>
          <w:rFonts w:ascii="Arial" w:hAnsi="Arial" w:cs="Arial"/>
          <w:sz w:val="20"/>
          <w:szCs w:val="20"/>
        </w:rPr>
        <w:t xml:space="preserve">akcelerační oblasti </w:t>
      </w:r>
      <w:r w:rsidR="00690371" w:rsidRPr="00855363">
        <w:rPr>
          <w:rFonts w:ascii="Arial" w:hAnsi="Arial" w:cs="Arial"/>
          <w:b/>
          <w:bCs/>
          <w:sz w:val="20"/>
          <w:szCs w:val="20"/>
        </w:rPr>
        <w:t>AOV</w:t>
      </w:r>
      <w:r w:rsidR="00855363" w:rsidRPr="00855363">
        <w:rPr>
          <w:rFonts w:ascii="Arial" w:hAnsi="Arial" w:cs="Arial"/>
          <w:b/>
          <w:bCs/>
          <w:sz w:val="20"/>
          <w:szCs w:val="20"/>
        </w:rPr>
        <w:t>70</w:t>
      </w:r>
      <w:r w:rsidR="00690371" w:rsidRPr="00855363">
        <w:rPr>
          <w:rFonts w:ascii="Arial" w:hAnsi="Arial" w:cs="Arial"/>
          <w:b/>
          <w:bCs/>
          <w:sz w:val="20"/>
          <w:szCs w:val="20"/>
        </w:rPr>
        <w:t xml:space="preserve"> </w:t>
      </w:r>
      <w:r w:rsidR="00855363" w:rsidRPr="00855363">
        <w:rPr>
          <w:rFonts w:ascii="Arial" w:hAnsi="Arial" w:cs="Arial"/>
          <w:b/>
          <w:bCs/>
          <w:sz w:val="20"/>
          <w:szCs w:val="20"/>
        </w:rPr>
        <w:t>Bohdalovice</w:t>
      </w:r>
      <w:r w:rsidRPr="00855363">
        <w:rPr>
          <w:rFonts w:ascii="Arial" w:hAnsi="Arial" w:cs="Arial"/>
          <w:sz w:val="20"/>
          <w:szCs w:val="20"/>
        </w:rPr>
        <w:t>, vymezené</w:t>
      </w:r>
      <w:r w:rsidRPr="005666BB">
        <w:rPr>
          <w:rFonts w:ascii="Arial" w:hAnsi="Arial" w:cs="Arial"/>
          <w:sz w:val="20"/>
          <w:szCs w:val="20"/>
        </w:rPr>
        <w:t xml:space="preserve"> </w:t>
      </w:r>
      <w:r w:rsidR="006F5928" w:rsidRPr="005666BB">
        <w:rPr>
          <w:rFonts w:ascii="Arial" w:hAnsi="Arial" w:cs="Arial"/>
          <w:sz w:val="20"/>
          <w:szCs w:val="20"/>
        </w:rPr>
        <w:t>ve Změně č.</w:t>
      </w:r>
      <w:r w:rsidR="00D06E79" w:rsidRPr="005666BB">
        <w:rPr>
          <w:rFonts w:ascii="Arial" w:hAnsi="Arial" w:cs="Arial"/>
          <w:sz w:val="20"/>
          <w:szCs w:val="20"/>
        </w:rPr>
        <w:t> </w:t>
      </w:r>
      <w:r w:rsidR="006F5928" w:rsidRPr="005666BB">
        <w:rPr>
          <w:rFonts w:ascii="Arial" w:hAnsi="Arial" w:cs="Arial"/>
          <w:sz w:val="20"/>
          <w:szCs w:val="20"/>
        </w:rPr>
        <w:t>2 územního rozvojového plánu</w:t>
      </w:r>
      <w:r w:rsidRPr="005666BB">
        <w:rPr>
          <w:rFonts w:ascii="Arial" w:hAnsi="Arial" w:cs="Arial"/>
          <w:sz w:val="20"/>
          <w:szCs w:val="20"/>
        </w:rPr>
        <w:t>.</w:t>
      </w:r>
      <w:r w:rsidR="00334780" w:rsidRPr="005666BB">
        <w:rPr>
          <w:rFonts w:ascii="Arial" w:hAnsi="Arial" w:cs="Arial"/>
          <w:sz w:val="20"/>
          <w:szCs w:val="20"/>
        </w:rPr>
        <w:t xml:space="preserve"> </w:t>
      </w:r>
      <w:r w:rsidR="00D13C07" w:rsidRPr="005666BB">
        <w:rPr>
          <w:rFonts w:ascii="Arial" w:hAnsi="Arial" w:cs="Arial"/>
          <w:sz w:val="20"/>
          <w:szCs w:val="20"/>
        </w:rPr>
        <w:t xml:space="preserve">Územní opatření </w:t>
      </w:r>
      <w:r w:rsidR="00906CD1" w:rsidRPr="005666BB">
        <w:rPr>
          <w:rFonts w:ascii="Arial" w:hAnsi="Arial" w:cs="Arial"/>
          <w:sz w:val="20"/>
          <w:szCs w:val="20"/>
        </w:rPr>
        <w:t>proto stanoví podmínky a zmírňující opatření pro výrobu energie z</w:t>
      </w:r>
      <w:r w:rsidR="005B39AF" w:rsidRPr="005666BB">
        <w:rPr>
          <w:rFonts w:ascii="Arial" w:hAnsi="Arial" w:cs="Arial"/>
          <w:sz w:val="20"/>
          <w:szCs w:val="20"/>
        </w:rPr>
        <w:t xml:space="preserve"> energie </w:t>
      </w:r>
      <w:r w:rsidR="00906CD1" w:rsidRPr="005666BB">
        <w:rPr>
          <w:rFonts w:ascii="Arial" w:hAnsi="Arial" w:cs="Arial"/>
          <w:sz w:val="20"/>
          <w:szCs w:val="20"/>
        </w:rPr>
        <w:t>větru</w:t>
      </w:r>
      <w:r w:rsidR="00D13C07" w:rsidRPr="005666BB">
        <w:rPr>
          <w:rFonts w:ascii="Arial" w:hAnsi="Arial" w:cs="Arial"/>
          <w:sz w:val="20"/>
          <w:szCs w:val="20"/>
        </w:rPr>
        <w:t>.</w:t>
      </w:r>
      <w:r w:rsidR="00922192" w:rsidRPr="005666BB">
        <w:rPr>
          <w:rFonts w:ascii="Arial" w:hAnsi="Arial" w:cs="Arial"/>
          <w:sz w:val="20"/>
          <w:szCs w:val="20"/>
        </w:rPr>
        <w:t xml:space="preserve"> </w:t>
      </w:r>
      <w:r w:rsidR="00922192" w:rsidRPr="005666BB">
        <w:rPr>
          <w:rFonts w:ascii="Arial" w:hAnsi="Arial" w:cs="Arial"/>
          <w:b/>
          <w:bCs/>
          <w:sz w:val="20"/>
          <w:szCs w:val="20"/>
        </w:rPr>
        <w:t xml:space="preserve">Důvody vymezení akcelerační oblasti v daném místě a pro daný typ obnovitelného zdroje jsou popsány v odůvodnění </w:t>
      </w:r>
      <w:r w:rsidR="00E569BB" w:rsidRPr="005666BB">
        <w:rPr>
          <w:rFonts w:ascii="Arial" w:hAnsi="Arial" w:cs="Arial"/>
          <w:b/>
          <w:bCs/>
          <w:sz w:val="20"/>
          <w:szCs w:val="20"/>
        </w:rPr>
        <w:t xml:space="preserve">Změny </w:t>
      </w:r>
      <w:r w:rsidR="00922192" w:rsidRPr="005666BB">
        <w:rPr>
          <w:rFonts w:ascii="Arial" w:hAnsi="Arial" w:cs="Arial"/>
          <w:b/>
          <w:bCs/>
          <w:sz w:val="20"/>
          <w:szCs w:val="20"/>
        </w:rPr>
        <w:t xml:space="preserve">č. 2 </w:t>
      </w:r>
      <w:r w:rsidR="006F5928" w:rsidRPr="005666BB">
        <w:rPr>
          <w:rFonts w:ascii="Arial" w:hAnsi="Arial" w:cs="Arial"/>
          <w:b/>
          <w:bCs/>
          <w:sz w:val="20"/>
          <w:szCs w:val="20"/>
        </w:rPr>
        <w:t>územního rozvojového plánu</w:t>
      </w:r>
      <w:r w:rsidR="00922192" w:rsidRPr="005666BB">
        <w:rPr>
          <w:rFonts w:ascii="Arial" w:hAnsi="Arial" w:cs="Arial"/>
          <w:b/>
          <w:bCs/>
          <w:sz w:val="20"/>
          <w:szCs w:val="20"/>
        </w:rPr>
        <w:t>.</w:t>
      </w:r>
    </w:p>
    <w:p w14:paraId="26627079" w14:textId="74C77D82" w:rsidR="00F94E19" w:rsidRPr="00670AD9" w:rsidRDefault="00F72C74" w:rsidP="493C8206">
      <w:pPr>
        <w:spacing w:before="120" w:after="120" w:line="276" w:lineRule="auto"/>
        <w:jc w:val="both"/>
        <w:rPr>
          <w:rFonts w:ascii="Arial" w:hAnsi="Arial" w:cs="Arial"/>
          <w:sz w:val="20"/>
          <w:szCs w:val="20"/>
        </w:rPr>
      </w:pPr>
      <w:r w:rsidRPr="00F72C74">
        <w:rPr>
          <w:rFonts w:ascii="Arial" w:hAnsi="Arial" w:cs="Arial"/>
          <w:sz w:val="20"/>
          <w:szCs w:val="20"/>
        </w:rPr>
        <w:t xml:space="preserve">Rozloha akcelerační oblasti je </w:t>
      </w:r>
      <w:r w:rsidR="0094272C" w:rsidRPr="0094272C">
        <w:rPr>
          <w:rFonts w:ascii="Arial" w:hAnsi="Arial" w:cs="Arial"/>
          <w:sz w:val="20"/>
          <w:szCs w:val="20"/>
        </w:rPr>
        <w:t>256,</w:t>
      </w:r>
      <w:r w:rsidR="00C62DE0">
        <w:rPr>
          <w:rFonts w:ascii="Arial" w:hAnsi="Arial" w:cs="Arial"/>
          <w:sz w:val="20"/>
          <w:szCs w:val="20"/>
        </w:rPr>
        <w:t>7</w:t>
      </w:r>
      <w:r w:rsidR="0094272C" w:rsidRPr="0094272C">
        <w:rPr>
          <w:rFonts w:ascii="Arial" w:hAnsi="Arial" w:cs="Arial"/>
          <w:sz w:val="20"/>
          <w:szCs w:val="20"/>
        </w:rPr>
        <w:t xml:space="preserve"> ha (2,</w:t>
      </w:r>
      <w:r w:rsidR="000C1F1E">
        <w:rPr>
          <w:rFonts w:ascii="Arial" w:hAnsi="Arial" w:cs="Arial"/>
          <w:sz w:val="20"/>
          <w:szCs w:val="20"/>
        </w:rPr>
        <w:t>6</w:t>
      </w:r>
      <w:r w:rsidR="0094272C" w:rsidRPr="0094272C">
        <w:rPr>
          <w:rFonts w:ascii="Arial" w:hAnsi="Arial" w:cs="Arial"/>
          <w:sz w:val="20"/>
          <w:szCs w:val="20"/>
        </w:rPr>
        <w:t xml:space="preserve"> km</w:t>
      </w:r>
      <w:r w:rsidR="0094272C" w:rsidRPr="000C1F1E">
        <w:rPr>
          <w:rFonts w:ascii="Arial" w:hAnsi="Arial" w:cs="Arial"/>
          <w:sz w:val="20"/>
          <w:szCs w:val="20"/>
          <w:vertAlign w:val="superscript"/>
        </w:rPr>
        <w:t>2</w:t>
      </w:r>
      <w:r w:rsidRPr="00F72C74">
        <w:rPr>
          <w:rFonts w:ascii="Arial" w:hAnsi="Arial" w:cs="Arial"/>
          <w:sz w:val="20"/>
          <w:szCs w:val="20"/>
        </w:rPr>
        <w:t>)</w:t>
      </w:r>
      <w:r w:rsidR="3588F42E" w:rsidRPr="493C8206">
        <w:rPr>
          <w:rFonts w:ascii="Arial" w:eastAsia="Arial" w:hAnsi="Arial" w:cs="Arial"/>
          <w:color w:val="000000" w:themeColor="text1"/>
          <w:sz w:val="20"/>
          <w:szCs w:val="20"/>
        </w:rPr>
        <w:t>. Odhadovaný</w:t>
      </w:r>
      <w:r w:rsidR="3588F42E" w:rsidRPr="493C8206">
        <w:rPr>
          <w:rFonts w:ascii="Arial" w:eastAsia="Arial" w:hAnsi="Arial" w:cs="Arial"/>
          <w:sz w:val="20"/>
          <w:szCs w:val="20"/>
        </w:rPr>
        <w:t xml:space="preserve"> </w:t>
      </w:r>
      <w:r w:rsidR="00F94E19" w:rsidRPr="493C8206">
        <w:rPr>
          <w:rFonts w:ascii="Arial" w:hAnsi="Arial" w:cs="Arial"/>
          <w:sz w:val="20"/>
          <w:szCs w:val="20"/>
        </w:rPr>
        <w:t xml:space="preserve">maximální celkový instalovaný výkon záměrů pro využití obnovitelného </w:t>
      </w:r>
      <w:r w:rsidR="00D303E4" w:rsidRPr="493C8206">
        <w:rPr>
          <w:rFonts w:ascii="Arial" w:hAnsi="Arial" w:cs="Arial"/>
          <w:sz w:val="20"/>
          <w:szCs w:val="20"/>
        </w:rPr>
        <w:t>zdroje – energie</w:t>
      </w:r>
      <w:r w:rsidR="00F94E19" w:rsidRPr="493C8206">
        <w:rPr>
          <w:rFonts w:ascii="Arial" w:hAnsi="Arial" w:cs="Arial"/>
          <w:sz w:val="20"/>
          <w:szCs w:val="20"/>
        </w:rPr>
        <w:t xml:space="preserve"> větru umístitelných v této akcelerační oblasti je </w:t>
      </w:r>
      <w:r w:rsidR="00D834AB">
        <w:rPr>
          <w:rFonts w:ascii="Arial" w:hAnsi="Arial" w:cs="Arial"/>
          <w:sz w:val="20"/>
          <w:szCs w:val="20"/>
        </w:rPr>
        <w:t>2</w:t>
      </w:r>
      <w:r w:rsidR="000C1F1E">
        <w:rPr>
          <w:rFonts w:ascii="Arial" w:hAnsi="Arial" w:cs="Arial"/>
          <w:sz w:val="20"/>
          <w:szCs w:val="20"/>
        </w:rPr>
        <w:t>4</w:t>
      </w:r>
      <w:r w:rsidR="00D834AB" w:rsidRPr="00670AD9">
        <w:rPr>
          <w:rFonts w:ascii="Arial" w:hAnsi="Arial" w:cs="Arial"/>
          <w:sz w:val="20"/>
          <w:szCs w:val="20"/>
        </w:rPr>
        <w:t>,</w:t>
      </w:r>
      <w:r w:rsidR="000C1F1E">
        <w:rPr>
          <w:rFonts w:ascii="Arial" w:hAnsi="Arial" w:cs="Arial"/>
          <w:sz w:val="20"/>
          <w:szCs w:val="20"/>
        </w:rPr>
        <w:t>5</w:t>
      </w:r>
      <w:r w:rsidR="00D834AB" w:rsidRPr="0052263D">
        <w:rPr>
          <w:rFonts w:ascii="Arial" w:hAnsi="Arial" w:cs="Arial"/>
          <w:color w:val="EE0000"/>
          <w:sz w:val="20"/>
          <w:szCs w:val="20"/>
        </w:rPr>
        <w:t xml:space="preserve"> </w:t>
      </w:r>
      <w:r w:rsidR="00F94E19" w:rsidRPr="493C8206">
        <w:rPr>
          <w:rFonts w:ascii="Arial" w:hAnsi="Arial" w:cs="Arial"/>
          <w:sz w:val="20"/>
          <w:szCs w:val="20"/>
        </w:rPr>
        <w:t>MW.</w:t>
      </w:r>
      <w:r w:rsidR="00E848E0" w:rsidRPr="493C8206">
        <w:rPr>
          <w:rFonts w:ascii="Arial" w:hAnsi="Arial" w:cs="Arial"/>
          <w:sz w:val="20"/>
          <w:szCs w:val="20"/>
        </w:rPr>
        <w:t xml:space="preserve"> To znamená, že se </w:t>
      </w:r>
      <w:r w:rsidR="008457EB" w:rsidRPr="493C8206">
        <w:rPr>
          <w:rFonts w:ascii="Arial" w:hAnsi="Arial" w:cs="Arial"/>
          <w:sz w:val="20"/>
          <w:szCs w:val="20"/>
        </w:rPr>
        <w:t>odhaduje</w:t>
      </w:r>
      <w:r w:rsidR="00E848E0" w:rsidRPr="493C8206">
        <w:rPr>
          <w:rFonts w:ascii="Arial" w:hAnsi="Arial" w:cs="Arial"/>
          <w:sz w:val="20"/>
          <w:szCs w:val="20"/>
        </w:rPr>
        <w:t xml:space="preserve">, že záměry </w:t>
      </w:r>
      <w:r w:rsidR="008457EB" w:rsidRPr="493C8206">
        <w:rPr>
          <w:rFonts w:ascii="Arial" w:hAnsi="Arial" w:cs="Arial"/>
          <w:sz w:val="20"/>
          <w:szCs w:val="20"/>
        </w:rPr>
        <w:t xml:space="preserve">OZE umístitelné v dané akcelerační oblasti mohou při optimálních podmínkách vyvinout špičkový elektrický výkon </w:t>
      </w:r>
      <w:r w:rsidR="00D834AB">
        <w:rPr>
          <w:rFonts w:ascii="Arial" w:hAnsi="Arial" w:cs="Arial"/>
          <w:sz w:val="20"/>
          <w:szCs w:val="20"/>
        </w:rPr>
        <w:t>2</w:t>
      </w:r>
      <w:r w:rsidR="000C1F1E">
        <w:rPr>
          <w:rFonts w:ascii="Arial" w:hAnsi="Arial" w:cs="Arial"/>
          <w:sz w:val="20"/>
          <w:szCs w:val="20"/>
        </w:rPr>
        <w:t>4</w:t>
      </w:r>
      <w:r w:rsidR="00D834AB" w:rsidRPr="00670AD9">
        <w:rPr>
          <w:rFonts w:ascii="Arial" w:hAnsi="Arial" w:cs="Arial"/>
          <w:sz w:val="20"/>
          <w:szCs w:val="20"/>
        </w:rPr>
        <w:t>,</w:t>
      </w:r>
      <w:r w:rsidR="000C1F1E">
        <w:rPr>
          <w:rFonts w:ascii="Arial" w:hAnsi="Arial" w:cs="Arial"/>
          <w:sz w:val="20"/>
          <w:szCs w:val="20"/>
        </w:rPr>
        <w:t>5</w:t>
      </w:r>
      <w:r w:rsidR="00D834AB" w:rsidRPr="0052263D">
        <w:rPr>
          <w:rFonts w:ascii="Arial" w:hAnsi="Arial" w:cs="Arial"/>
          <w:color w:val="EE0000"/>
          <w:sz w:val="20"/>
          <w:szCs w:val="20"/>
        </w:rPr>
        <w:t xml:space="preserve"> </w:t>
      </w:r>
      <w:r w:rsidR="008457EB" w:rsidRPr="493C8206">
        <w:rPr>
          <w:rFonts w:ascii="Arial" w:hAnsi="Arial" w:cs="Arial"/>
          <w:sz w:val="20"/>
          <w:szCs w:val="20"/>
        </w:rPr>
        <w:t>MWp (megawattpeak).</w:t>
      </w:r>
    </w:p>
    <w:p w14:paraId="6C94BAB4" w14:textId="11944284"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Pr="00670AD9">
        <w:rPr>
          <w:rFonts w:ascii="Arial" w:hAnsi="Arial" w:cs="Arial"/>
          <w:sz w:val="20"/>
          <w:szCs w:val="20"/>
        </w:rPr>
        <w:t xml:space="preserve"> </w:t>
      </w:r>
      <w:r w:rsidR="003A3956">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w:t>
      </w:r>
      <w:r w:rsidR="003A3956">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23D5726E"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4479D4">
        <w:rPr>
          <w:rFonts w:ascii="Arial" w:hAnsi="Arial" w:cs="Arial"/>
          <w:sz w:val="20"/>
          <w:szCs w:val="20"/>
        </w:rPr>
        <w:t> </w:t>
      </w:r>
      <w:r w:rsidR="008A305E" w:rsidRPr="00670AD9">
        <w:rPr>
          <w:rFonts w:ascii="Arial" w:hAnsi="Arial" w:cs="Arial"/>
          <w:sz w:val="20"/>
          <w:szCs w:val="20"/>
        </w:rPr>
        <w:t>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0C1F1E">
        <w:rPr>
          <w:rFonts w:ascii="Arial" w:hAnsi="Arial" w:cs="Arial"/>
          <w:sz w:val="20"/>
          <w:szCs w:val="20"/>
        </w:rPr>
        <w:t>7</w:t>
      </w:r>
      <w:r w:rsidRPr="001D53D3">
        <w:rPr>
          <w:rFonts w:ascii="Arial" w:hAnsi="Arial" w:cs="Arial"/>
          <w:sz w:val="20"/>
          <w:szCs w:val="20"/>
        </w:rPr>
        <w:t>.</w:t>
      </w:r>
    </w:p>
    <w:p w14:paraId="649500FB" w14:textId="12356B44"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1C4C5FED"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4479D4">
        <w:rPr>
          <w:rFonts w:ascii="Arial" w:hAnsi="Arial" w:cs="Arial"/>
          <w:sz w:val="20"/>
          <w:szCs w:val="20"/>
        </w:rPr>
        <w:t> </w:t>
      </w:r>
      <w:r w:rsidRPr="00670AD9">
        <w:rPr>
          <w:rFonts w:ascii="Arial" w:hAnsi="Arial" w:cs="Arial"/>
          <w:sz w:val="20"/>
          <w:szCs w:val="20"/>
        </w:rPr>
        <w:t>současné dostupné technologie byl stanoven na 5,0 MW.</w:t>
      </w:r>
    </w:p>
    <w:p w14:paraId="740FB297" w14:textId="48594E1E"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0C1F1E">
        <w:rPr>
          <w:rFonts w:ascii="Arial" w:hAnsi="Arial" w:cs="Arial"/>
          <w:sz w:val="20"/>
          <w:szCs w:val="20"/>
        </w:rPr>
        <w:t>7</w:t>
      </w:r>
      <w:r w:rsidRPr="00917FD7">
        <w:rPr>
          <w:rFonts w:ascii="Arial" w:hAnsi="Arial" w:cs="Arial"/>
          <w:sz w:val="20"/>
          <w:szCs w:val="20"/>
        </w:rPr>
        <w:t xml:space="preserve"> </w:t>
      </w:r>
      <w:r w:rsidR="003A3956">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0,70 </w:t>
      </w:r>
      <w:r w:rsidR="003A3956">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5 = </w:t>
      </w:r>
      <w:r w:rsidR="000173E6">
        <w:rPr>
          <w:rFonts w:ascii="Arial" w:hAnsi="Arial" w:cs="Arial"/>
          <w:sz w:val="20"/>
          <w:szCs w:val="20"/>
        </w:rPr>
        <w:t>2</w:t>
      </w:r>
      <w:r w:rsidR="000C1F1E">
        <w:rPr>
          <w:rFonts w:ascii="Arial" w:hAnsi="Arial" w:cs="Arial"/>
          <w:sz w:val="20"/>
          <w:szCs w:val="20"/>
        </w:rPr>
        <w:t>4</w:t>
      </w:r>
      <w:r w:rsidR="00EC5C68" w:rsidRPr="00670AD9">
        <w:rPr>
          <w:rFonts w:ascii="Arial" w:hAnsi="Arial" w:cs="Arial"/>
          <w:sz w:val="20"/>
          <w:szCs w:val="20"/>
        </w:rPr>
        <w:t>,</w:t>
      </w:r>
      <w:r w:rsidR="000C1F1E">
        <w:rPr>
          <w:rFonts w:ascii="Arial" w:hAnsi="Arial" w:cs="Arial"/>
          <w:sz w:val="20"/>
          <w:szCs w:val="20"/>
        </w:rPr>
        <w:t>5</w:t>
      </w:r>
      <w:r w:rsidRPr="0052263D">
        <w:rPr>
          <w:rFonts w:ascii="Arial" w:hAnsi="Arial" w:cs="Arial"/>
          <w:color w:val="EE0000"/>
          <w:sz w:val="20"/>
          <w:szCs w:val="20"/>
        </w:rPr>
        <w:t xml:space="preserve"> </w:t>
      </w:r>
      <w:r w:rsidRPr="00670AD9">
        <w:rPr>
          <w:rFonts w:ascii="Arial" w:hAnsi="Arial" w:cs="Arial"/>
          <w:sz w:val="20"/>
          <w:szCs w:val="20"/>
        </w:rPr>
        <w:t>MW.</w:t>
      </w:r>
    </w:p>
    <w:p w14:paraId="71209D3E" w14:textId="39A5DFCB" w:rsidR="000838EF" w:rsidRPr="00670AD9" w:rsidRDefault="00A16D48"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A04EC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A04ECB">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1C8F6153" w14:textId="77777777" w:rsidR="00F329A5"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286CE2E6" w14:textId="77777777" w:rsidR="0023286E"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23286E">
        <w:rPr>
          <w:rFonts w:ascii="Arial" w:hAnsi="Arial" w:cs="Arial"/>
          <w:sz w:val="20"/>
          <w:szCs w:val="20"/>
        </w:rPr>
        <w:t>,</w:t>
      </w:r>
    </w:p>
    <w:p w14:paraId="192F39C5" w14:textId="30FB4D87" w:rsidR="004015C4" w:rsidRDefault="0023286E"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4E693F">
        <w:rPr>
          <w:rFonts w:ascii="Arial" w:hAnsi="Arial" w:cs="Arial"/>
          <w:sz w:val="20"/>
          <w:szCs w:val="20"/>
        </w:rPr>
        <w:t>,</w:t>
      </w:r>
    </w:p>
    <w:p w14:paraId="6A2FCCB1" w14:textId="6A69EB8A" w:rsidR="004E693F" w:rsidRPr="00670AD9" w:rsidRDefault="004E693F" w:rsidP="00A04ECB">
      <w:pPr>
        <w:spacing w:before="120" w:after="120" w:line="276" w:lineRule="auto"/>
        <w:jc w:val="both"/>
        <w:rPr>
          <w:rFonts w:ascii="Arial" w:hAnsi="Arial" w:cs="Arial"/>
          <w:sz w:val="20"/>
          <w:szCs w:val="20"/>
        </w:rPr>
      </w:pPr>
      <w:r w:rsidRPr="004E693F">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670AD9" w:rsidRDefault="007A4E97"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4CC2EBA6" w:rsidR="00573B45" w:rsidRPr="00670AD9" w:rsidRDefault="004E5D06"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w:t>
      </w:r>
    </w:p>
    <w:p w14:paraId="2EB50A97" w14:textId="69AE7CFF" w:rsidR="00573B45" w:rsidRPr="00670AD9" w:rsidRDefault="00573B45"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54D1A030" w14:textId="77777777" w:rsidR="00E82803" w:rsidRDefault="5697C9D6" w:rsidP="00E82803">
      <w:pPr>
        <w:spacing w:before="240" w:after="120" w:line="259" w:lineRule="auto"/>
        <w:jc w:val="both"/>
        <w:rPr>
          <w:rFonts w:ascii="Arial" w:hAnsi="Arial" w:cs="Arial"/>
          <w:sz w:val="20"/>
          <w:szCs w:val="20"/>
        </w:rPr>
      </w:pPr>
      <w:r w:rsidRPr="00F329A5">
        <w:rPr>
          <w:rFonts w:ascii="Arial" w:hAnsi="Arial" w:cs="Arial"/>
          <w:sz w:val="20"/>
          <w:szCs w:val="20"/>
        </w:rPr>
        <w:t xml:space="preserve">Jako podklad pro návrh podmínek v územním opatření zajistil v předstihu orgán ochrany přírody (MŽP prostřednictvím zasmluvněného zpracovatele) zpracováním posouzení podle § 11 odst. 4 ZOZE. </w:t>
      </w:r>
      <w:bookmarkStart w:id="4" w:name="_Hlk214039085"/>
      <w:r w:rsidRPr="00F329A5">
        <w:rPr>
          <w:rFonts w:ascii="Arial" w:hAnsi="Arial" w:cs="Arial"/>
          <w:sz w:val="20"/>
          <w:szCs w:val="20"/>
        </w:rPr>
        <w:t xml:space="preserve">Expertní osobou zpracovatele byl </w:t>
      </w:r>
      <w:bookmarkEnd w:id="4"/>
      <w:r w:rsidR="006430CB" w:rsidRPr="009024C3">
        <w:rPr>
          <w:rFonts w:ascii="Arial" w:hAnsi="Arial" w:cs="Arial"/>
          <w:sz w:val="20"/>
          <w:szCs w:val="20"/>
        </w:rPr>
        <w:t xml:space="preserve">Mgr. </w:t>
      </w:r>
      <w:r w:rsidR="009848D6" w:rsidRPr="6638FD2B">
        <w:rPr>
          <w:rFonts w:ascii="Arial" w:hAnsi="Arial" w:cs="Arial"/>
          <w:sz w:val="20"/>
          <w:szCs w:val="20"/>
        </w:rPr>
        <w:t>Roman Barták. Posouzení bylo dokončeno k 10. 12. 2025</w:t>
      </w:r>
      <w:r w:rsidRPr="00F329A5">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543855">
        <w:rPr>
          <w:rFonts w:ascii="Arial" w:hAnsi="Arial" w:cs="Arial"/>
          <w:sz w:val="20"/>
          <w:szCs w:val="20"/>
        </w:rPr>
        <w:t> </w:t>
      </w:r>
      <w:r w:rsidRPr="00F329A5">
        <w:rPr>
          <w:rFonts w:ascii="Arial" w:hAnsi="Arial" w:cs="Arial"/>
          <w:sz w:val="20"/>
          <w:szCs w:val="20"/>
        </w:rPr>
        <w:t xml:space="preserve">zahájením projednání návrhu územního opatření uplynula doba </w:t>
      </w:r>
      <w:r w:rsidR="00F329A5">
        <w:rPr>
          <w:rFonts w:ascii="Arial" w:hAnsi="Arial" w:cs="Arial"/>
          <w:sz w:val="20"/>
          <w:szCs w:val="20"/>
        </w:rPr>
        <w:t>5</w:t>
      </w:r>
      <w:r w:rsidRPr="00F329A5">
        <w:rPr>
          <w:rFonts w:ascii="Arial" w:hAnsi="Arial" w:cs="Arial"/>
          <w:sz w:val="20"/>
          <w:szCs w:val="20"/>
        </w:rPr>
        <w:t xml:space="preserve"> měsíců.</w:t>
      </w:r>
    </w:p>
    <w:p w14:paraId="41689604" w14:textId="35C800C0" w:rsidR="00664196" w:rsidRPr="00670AD9" w:rsidRDefault="00664196" w:rsidP="00E82803">
      <w:pPr>
        <w:spacing w:before="240" w:after="120" w:line="259" w:lineRule="auto"/>
        <w:rPr>
          <w:rFonts w:ascii="Arial" w:hAnsi="Arial" w:cs="Arial"/>
          <w:sz w:val="20"/>
          <w:szCs w:val="20"/>
          <w:u w:val="single"/>
        </w:rPr>
      </w:pPr>
      <w:r w:rsidRPr="00D303E4">
        <w:rPr>
          <w:rFonts w:ascii="Arial" w:hAnsi="Arial" w:cs="Arial"/>
          <w:sz w:val="20"/>
          <w:szCs w:val="20"/>
          <w:u w:val="single"/>
        </w:rPr>
        <w:t>K jednotlivým stanoveným podmínkám:</w:t>
      </w:r>
    </w:p>
    <w:p w14:paraId="7A448911" w14:textId="4875576A" w:rsidR="007E4A29" w:rsidRPr="007E4A29" w:rsidRDefault="00B42F7B" w:rsidP="007E4A29">
      <w:pPr>
        <w:spacing w:after="120" w:line="276" w:lineRule="auto"/>
        <w:jc w:val="both"/>
        <w:rPr>
          <w:rFonts w:ascii="Arial" w:hAnsi="Arial" w:cs="Arial"/>
          <w:sz w:val="20"/>
          <w:szCs w:val="20"/>
        </w:rPr>
      </w:pPr>
      <w:r w:rsidRPr="006430CB">
        <w:rPr>
          <w:rFonts w:ascii="Arial" w:hAnsi="Arial" w:cs="Arial"/>
          <w:sz w:val="20"/>
          <w:szCs w:val="20"/>
        </w:rPr>
        <w:t>Podmínk</w:t>
      </w:r>
      <w:r w:rsidR="007C4E6D" w:rsidRPr="006430CB">
        <w:rPr>
          <w:rFonts w:ascii="Arial" w:hAnsi="Arial" w:cs="Arial"/>
          <w:sz w:val="20"/>
          <w:szCs w:val="20"/>
        </w:rPr>
        <w:t>a</w:t>
      </w:r>
      <w:r w:rsidRPr="006430CB">
        <w:rPr>
          <w:rFonts w:ascii="Arial" w:hAnsi="Arial" w:cs="Arial"/>
          <w:sz w:val="20"/>
          <w:szCs w:val="20"/>
        </w:rPr>
        <w:t xml:space="preserve"> v odst. 3</w:t>
      </w:r>
      <w:r w:rsidR="00406D1B" w:rsidRPr="006430CB">
        <w:rPr>
          <w:rFonts w:ascii="Arial" w:hAnsi="Arial" w:cs="Arial"/>
          <w:sz w:val="20"/>
          <w:szCs w:val="20"/>
        </w:rPr>
        <w:t>.1</w:t>
      </w:r>
      <w:r w:rsidRPr="006430CB">
        <w:rPr>
          <w:rFonts w:ascii="Arial" w:hAnsi="Arial" w:cs="Arial"/>
          <w:sz w:val="20"/>
          <w:szCs w:val="20"/>
        </w:rPr>
        <w:t xml:space="preserve"> písm. a) </w:t>
      </w:r>
      <w:r w:rsidR="000904B2" w:rsidRPr="006430CB">
        <w:rPr>
          <w:rFonts w:ascii="Arial" w:hAnsi="Arial" w:cs="Arial"/>
          <w:sz w:val="20"/>
          <w:szCs w:val="20"/>
        </w:rPr>
        <w:t xml:space="preserve">je </w:t>
      </w:r>
      <w:r w:rsidR="000904B2" w:rsidRPr="007E4A29">
        <w:rPr>
          <w:rFonts w:ascii="Arial" w:hAnsi="Arial" w:cs="Arial"/>
          <w:sz w:val="20"/>
          <w:szCs w:val="20"/>
        </w:rPr>
        <w:t xml:space="preserve">stanovena </w:t>
      </w:r>
      <w:r w:rsidR="007E4A29" w:rsidRPr="007E4A29">
        <w:rPr>
          <w:rFonts w:ascii="Arial" w:hAnsi="Arial" w:cs="Arial"/>
          <w:sz w:val="20"/>
          <w:szCs w:val="20"/>
        </w:rPr>
        <w:t xml:space="preserve">primárně k zajištění minimalizace vizuálních dopadů na krajinný ráz při současném umožnění výstavby kapacitních větrných elektráren. Nejvyšší bod akcelerační oblasti je ve výšce </w:t>
      </w:r>
      <w:r w:rsidR="00132A98" w:rsidRPr="00132A98">
        <w:rPr>
          <w:rFonts w:ascii="Arial" w:hAnsi="Arial" w:cs="Arial"/>
          <w:sz w:val="20"/>
          <w:szCs w:val="20"/>
        </w:rPr>
        <w:t>759,87 m. n. m. (na okraji akcelerační oblasti, západní část), nejnižší pak leží ve výšce 583,33 m n. m. (na okraji akcelerační oblasti u Sušského potoka, východní část). Převážná většina akcelerační oblasti se nachází ve výškovém rozmezí 600–650 m n. m., čemuž by odpovídala výška horní úvratě rotoru maximálně 850–900 m n. m</w:t>
      </w:r>
      <w:r w:rsidR="007E4A29" w:rsidRPr="007E4A29">
        <w:rPr>
          <w:rFonts w:ascii="Arial" w:hAnsi="Arial" w:cs="Arial"/>
          <w:sz w:val="20"/>
          <w:szCs w:val="20"/>
        </w:rPr>
        <w:t>. Na trhu je k dispozici vícero typů větrných elektráren o výšce od terénu po horní úvrať listů rotorů kolem 245 m tedy s rezervou méně než 250 m. Omezení výšky větrných elektráren zároveň znamená jistotu a předvídatelnost i z hlediska zajištění bezpečnosti letového provozu.</w:t>
      </w:r>
    </w:p>
    <w:p w14:paraId="40016740" w14:textId="1DDFA066" w:rsidR="00F544BE" w:rsidRPr="006430CB" w:rsidRDefault="00B43C45" w:rsidP="007E4A29">
      <w:pPr>
        <w:spacing w:after="120" w:line="276" w:lineRule="auto"/>
        <w:jc w:val="both"/>
        <w:rPr>
          <w:rFonts w:ascii="Arial" w:hAnsi="Arial" w:cs="Arial"/>
          <w:sz w:val="20"/>
          <w:szCs w:val="20"/>
        </w:rPr>
      </w:pPr>
      <w:r w:rsidRPr="00B43C45">
        <w:rPr>
          <w:rFonts w:ascii="Arial" w:hAnsi="Arial" w:cs="Arial"/>
          <w:sz w:val="20"/>
          <w:szCs w:val="20"/>
        </w:rPr>
        <w:t xml:space="preserve">Vymezení zájmové plochy bylo realizováno na základě analýzy výškopisu a vizuálních dopadů, přičemž primárním kritériem byla ochrana významných památkových a krajinných hodnot. Plánovaná výstavba v rámci definovaného území neohrozí pohledovou integritu kostela v Kájově, avšak analýza dálkových pohledů </w:t>
      </w:r>
      <w:r w:rsidR="008841F7">
        <w:rPr>
          <w:rFonts w:ascii="Arial" w:hAnsi="Arial" w:cs="Arial"/>
          <w:sz w:val="20"/>
          <w:szCs w:val="20"/>
        </w:rPr>
        <w:t>na</w:t>
      </w:r>
      <w:r w:rsidRPr="00B43C45">
        <w:rPr>
          <w:rFonts w:ascii="Arial" w:hAnsi="Arial" w:cs="Arial"/>
          <w:sz w:val="20"/>
          <w:szCs w:val="20"/>
        </w:rPr>
        <w:t xml:space="preserve"> zám</w:t>
      </w:r>
      <w:r w:rsidR="008841F7">
        <w:rPr>
          <w:rFonts w:ascii="Arial" w:hAnsi="Arial" w:cs="Arial"/>
          <w:sz w:val="20"/>
          <w:szCs w:val="20"/>
        </w:rPr>
        <w:t>e</w:t>
      </w:r>
      <w:r w:rsidRPr="00B43C45">
        <w:rPr>
          <w:rFonts w:ascii="Arial" w:hAnsi="Arial" w:cs="Arial"/>
          <w:sz w:val="20"/>
          <w:szCs w:val="20"/>
        </w:rPr>
        <w:t>k v Českém Krumlově prokázala potenciální riziko v oblasti Křížov</w:t>
      </w:r>
      <w:r w:rsidR="00D10A41">
        <w:rPr>
          <w:rFonts w:ascii="Arial" w:hAnsi="Arial" w:cs="Arial"/>
          <w:sz w:val="20"/>
          <w:szCs w:val="20"/>
        </w:rPr>
        <w:t>ého</w:t>
      </w:r>
      <w:r w:rsidRPr="00B43C45">
        <w:rPr>
          <w:rFonts w:ascii="Arial" w:hAnsi="Arial" w:cs="Arial"/>
          <w:sz w:val="20"/>
          <w:szCs w:val="20"/>
        </w:rPr>
        <w:t xml:space="preserve"> kopce, který byl následně z návrhu plochy vyjmut. Z obdobných důvodů byly z vymezení vyloučeny rovněž vrcholové partie severozápadně od obce Suš. Finální konfigurace v okolí sídla Suš byla dále limitována členitostí místního reliéfu</w:t>
      </w:r>
      <w:r w:rsidR="0094799C" w:rsidRPr="00B43C45">
        <w:rPr>
          <w:rFonts w:ascii="Arial" w:hAnsi="Arial" w:cs="Arial"/>
          <w:sz w:val="20"/>
          <w:szCs w:val="20"/>
        </w:rPr>
        <w:t>.</w:t>
      </w:r>
    </w:p>
    <w:p w14:paraId="70101120" w14:textId="68296935" w:rsidR="008366E3" w:rsidRDefault="0025271A" w:rsidP="00A04ECB">
      <w:pPr>
        <w:spacing w:after="120" w:line="276" w:lineRule="auto"/>
        <w:jc w:val="both"/>
        <w:rPr>
          <w:rFonts w:ascii="Arial" w:hAnsi="Arial" w:cs="Arial"/>
          <w:sz w:val="20"/>
          <w:szCs w:val="20"/>
        </w:rPr>
      </w:pPr>
      <w:r w:rsidRPr="00670AD9">
        <w:rPr>
          <w:rFonts w:ascii="Arial" w:hAnsi="Arial" w:cs="Arial"/>
          <w:sz w:val="20"/>
          <w:szCs w:val="20"/>
        </w:rPr>
        <w:t>Podmínka v odst. 3</w:t>
      </w:r>
      <w:r w:rsidR="00406D1B" w:rsidRPr="00670AD9">
        <w:rPr>
          <w:rFonts w:ascii="Arial" w:hAnsi="Arial" w:cs="Arial"/>
          <w:sz w:val="20"/>
          <w:szCs w:val="20"/>
        </w:rPr>
        <w:t>.1</w:t>
      </w:r>
      <w:r w:rsidRPr="00670AD9">
        <w:rPr>
          <w:rFonts w:ascii="Arial" w:hAnsi="Arial" w:cs="Arial"/>
          <w:sz w:val="20"/>
          <w:szCs w:val="20"/>
        </w:rPr>
        <w:t xml:space="preserve"> písm. </w:t>
      </w:r>
      <w:r w:rsidR="00EA3EF7">
        <w:rPr>
          <w:rFonts w:ascii="Arial" w:hAnsi="Arial" w:cs="Arial"/>
          <w:sz w:val="20"/>
          <w:szCs w:val="20"/>
        </w:rPr>
        <w:t>b</w:t>
      </w:r>
      <w:r w:rsidRPr="00670AD9">
        <w:rPr>
          <w:rFonts w:ascii="Arial" w:hAnsi="Arial" w:cs="Arial"/>
          <w:sz w:val="20"/>
          <w:szCs w:val="20"/>
        </w:rPr>
        <w:t>)</w:t>
      </w:r>
      <w:r w:rsidR="008366E3">
        <w:rPr>
          <w:rFonts w:ascii="Arial" w:hAnsi="Arial" w:cs="Arial"/>
          <w:sz w:val="20"/>
          <w:szCs w:val="20"/>
        </w:rPr>
        <w:t xml:space="preserve"> je stanovena </w:t>
      </w:r>
      <w:bookmarkStart w:id="5" w:name="_Hlk214039489"/>
      <w:r w:rsidR="008366E3">
        <w:rPr>
          <w:rFonts w:ascii="Arial" w:hAnsi="Arial" w:cs="Arial"/>
          <w:sz w:val="20"/>
          <w:szCs w:val="20"/>
        </w:rPr>
        <w:t xml:space="preserve">za účelem </w:t>
      </w:r>
      <w:bookmarkStart w:id="6" w:name="_Hlk214968156"/>
      <w:r w:rsidR="00580284">
        <w:rPr>
          <w:rFonts w:ascii="Arial" w:hAnsi="Arial" w:cs="Arial"/>
          <w:sz w:val="20"/>
          <w:szCs w:val="20"/>
        </w:rPr>
        <w:t>ochrany nemovitých kulturních památek a</w:t>
      </w:r>
      <w:bookmarkEnd w:id="6"/>
      <w:r w:rsidR="00F17768">
        <w:rPr>
          <w:rFonts w:ascii="Arial" w:hAnsi="Arial" w:cs="Arial"/>
          <w:sz w:val="20"/>
          <w:szCs w:val="20"/>
        </w:rPr>
        <w:t> </w:t>
      </w:r>
      <w:r w:rsidR="008366E3">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w:t>
      </w:r>
      <w:r w:rsidR="008366E3">
        <w:rPr>
          <w:rFonts w:ascii="Arial" w:hAnsi="Arial" w:cs="Arial"/>
          <w:sz w:val="20"/>
          <w:szCs w:val="20"/>
        </w:rPr>
        <w:lastRenderedPageBreak/>
        <w:t xml:space="preserve">plošná výměra, se v posledních letech dynamicky zvyšuje. Z toho důvodu je stanovena limitní plošná výměra areálů se stavbami/zařízeními pro skladování elektřiny, a to jednak pro </w:t>
      </w:r>
      <w:r w:rsidR="006C1928">
        <w:rPr>
          <w:rFonts w:ascii="Arial" w:hAnsi="Arial" w:cs="Arial"/>
          <w:sz w:val="20"/>
          <w:szCs w:val="20"/>
        </w:rPr>
        <w:t>jednu VTE</w:t>
      </w:r>
      <w:r w:rsidR="008366E3">
        <w:rPr>
          <w:rFonts w:ascii="Arial" w:hAnsi="Arial" w:cs="Arial"/>
          <w:sz w:val="20"/>
          <w:szCs w:val="20"/>
        </w:rPr>
        <w:t>,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Pr>
          <w:rFonts w:ascii="Arial" w:hAnsi="Arial" w:cs="Arial"/>
          <w:sz w:val="20"/>
          <w:szCs w:val="20"/>
        </w:rPr>
        <w:t>.</w:t>
      </w:r>
    </w:p>
    <w:p w14:paraId="440894DF" w14:textId="3DF80D2D" w:rsidR="008366E3" w:rsidRPr="005840B4" w:rsidRDefault="000247D2" w:rsidP="00A04ECB">
      <w:pPr>
        <w:pStyle w:val="Zkladntext"/>
        <w:spacing w:line="276" w:lineRule="auto"/>
        <w:jc w:val="both"/>
      </w:pPr>
      <w:r>
        <w:t>Podmínka v odst. 3</w:t>
      </w:r>
      <w:r w:rsidR="00406D1B">
        <w:t>.1</w:t>
      </w:r>
      <w:r>
        <w:t xml:space="preserve"> písm. </w:t>
      </w:r>
      <w:r w:rsidR="00EA3EF7">
        <w:t>c</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vedlejších staveb elektrárny do stávající krajinné struktury.</w:t>
      </w:r>
      <w:r w:rsidR="008366E3">
        <w:t xml:space="preserve"> Podmínka </w:t>
      </w:r>
      <w:r w:rsidR="008366E3" w:rsidRPr="005840B4">
        <w:t xml:space="preserve">sleduje cíl zachovat krajinný ráz zemědělsky </w:t>
      </w:r>
      <w:r w:rsidR="001348F6">
        <w:t>extenzivně o</w:t>
      </w:r>
      <w:r w:rsidR="008366E3" w:rsidRPr="005840B4">
        <w:t xml:space="preserve">bhospodařované </w:t>
      </w:r>
      <w:r w:rsidR="001348F6">
        <w:t>horsk</w:t>
      </w:r>
      <w:r w:rsidR="000100B6">
        <w:t>é</w:t>
      </w:r>
      <w:r w:rsidR="008366E3" w:rsidRPr="005840B4">
        <w:t xml:space="preserve"> krajiny, z tohoto důvodu je kladen důraz na</w:t>
      </w:r>
      <w:r w:rsidR="004479D4">
        <w:t>:</w:t>
      </w:r>
    </w:p>
    <w:p w14:paraId="1844028F" w14:textId="576E3C70" w:rsidR="008366E3" w:rsidRPr="005840B4" w:rsidRDefault="008366E3" w:rsidP="00A04ECB">
      <w:pPr>
        <w:pStyle w:val="Zkladntext"/>
        <w:numPr>
          <w:ilvl w:val="0"/>
          <w:numId w:val="17"/>
        </w:numPr>
        <w:spacing w:line="276" w:lineRule="auto"/>
        <w:jc w:val="both"/>
      </w:pPr>
      <w:r w:rsidRPr="005840B4">
        <w:t>Použití matných povrchových úprav – ty mají eliminovat odlesky a vizuálně rušivé jevy za</w:t>
      </w:r>
      <w:r w:rsidR="00F17768">
        <w:t> </w:t>
      </w:r>
      <w:r w:rsidRPr="005840B4">
        <w:t>slunečného počasí.</w:t>
      </w:r>
    </w:p>
    <w:p w14:paraId="0422EFBC" w14:textId="77777777" w:rsidR="008366E3" w:rsidRPr="005840B4" w:rsidRDefault="008366E3" w:rsidP="00A04ECB">
      <w:pPr>
        <w:pStyle w:val="Zkladntext"/>
        <w:numPr>
          <w:ilvl w:val="0"/>
          <w:numId w:val="17"/>
        </w:numPr>
        <w:spacing w:line="276" w:lineRule="auto"/>
        <w:jc w:val="both"/>
      </w:pPr>
      <w:r w:rsidRPr="005840B4">
        <w:t>Volbu tlumených, přírodních a neutrálních odstínů u vedlejších staveb a technických prvků – cílem je dosažení vizuálního souladu s okolní krajinou a potlačení kontrastů.</w:t>
      </w:r>
    </w:p>
    <w:p w14:paraId="4B53B339" w14:textId="3E86D3AB" w:rsidR="008366E3" w:rsidRDefault="005445B8" w:rsidP="00A04ECB">
      <w:pPr>
        <w:spacing w:after="120" w:line="276" w:lineRule="auto"/>
        <w:jc w:val="both"/>
        <w:rPr>
          <w:rFonts w:ascii="Arial" w:hAnsi="Arial" w:cs="Arial"/>
          <w:kern w:val="2"/>
          <w:sz w:val="20"/>
          <w:szCs w:val="20"/>
        </w:rPr>
      </w:pPr>
      <w:r w:rsidRPr="007D1441">
        <w:rPr>
          <w:rFonts w:ascii="Arial" w:hAnsi="Arial" w:cs="Arial"/>
          <w:kern w:val="2"/>
          <w:sz w:val="20"/>
          <w:szCs w:val="20"/>
        </w:rPr>
        <w:t xml:space="preserve">Z hlediska krajinného rázu je nezbytné chránit </w:t>
      </w:r>
      <w:r w:rsidR="001E7BD0">
        <w:rPr>
          <w:rFonts w:ascii="Arial" w:hAnsi="Arial" w:cs="Arial"/>
          <w:kern w:val="2"/>
          <w:sz w:val="20"/>
          <w:szCs w:val="20"/>
        </w:rPr>
        <w:t xml:space="preserve">pohledy od </w:t>
      </w:r>
      <w:r w:rsidR="001E7BD0" w:rsidRPr="007E4A29">
        <w:rPr>
          <w:rFonts w:ascii="Arial" w:hAnsi="Arial" w:cs="Arial"/>
          <w:sz w:val="20"/>
          <w:szCs w:val="20"/>
        </w:rPr>
        <w:t>tvrz</w:t>
      </w:r>
      <w:r w:rsidR="001E7BD0">
        <w:rPr>
          <w:rFonts w:ascii="Arial" w:hAnsi="Arial" w:cs="Arial"/>
          <w:sz w:val="20"/>
          <w:szCs w:val="20"/>
        </w:rPr>
        <w:t>e</w:t>
      </w:r>
      <w:r w:rsidR="001E7BD0" w:rsidRPr="007E4A29">
        <w:rPr>
          <w:rFonts w:ascii="Arial" w:hAnsi="Arial" w:cs="Arial"/>
          <w:sz w:val="20"/>
          <w:szCs w:val="20"/>
        </w:rPr>
        <w:t xml:space="preserve"> Pasovary situovan</w:t>
      </w:r>
      <w:r w:rsidR="001E7BD0">
        <w:rPr>
          <w:rFonts w:ascii="Arial" w:hAnsi="Arial" w:cs="Arial"/>
          <w:sz w:val="20"/>
          <w:szCs w:val="20"/>
        </w:rPr>
        <w:t>é</w:t>
      </w:r>
      <w:r w:rsidR="001E7BD0" w:rsidRPr="007E4A29">
        <w:rPr>
          <w:rFonts w:ascii="Arial" w:hAnsi="Arial" w:cs="Arial"/>
          <w:sz w:val="20"/>
          <w:szCs w:val="20"/>
        </w:rPr>
        <w:t xml:space="preserve"> poblíž </w:t>
      </w:r>
      <w:r w:rsidR="00C75CA9">
        <w:rPr>
          <w:rFonts w:ascii="Arial" w:hAnsi="Arial" w:cs="Arial"/>
          <w:sz w:val="20"/>
          <w:szCs w:val="20"/>
        </w:rPr>
        <w:t>severo</w:t>
      </w:r>
      <w:r w:rsidR="001E7BD0" w:rsidRPr="007E4A29">
        <w:rPr>
          <w:rFonts w:ascii="Arial" w:hAnsi="Arial" w:cs="Arial"/>
          <w:sz w:val="20"/>
          <w:szCs w:val="20"/>
        </w:rPr>
        <w:t>západní hranice oblasti</w:t>
      </w:r>
      <w:r w:rsidR="00781877" w:rsidRPr="007D1441">
        <w:rPr>
          <w:rFonts w:ascii="Arial" w:hAnsi="Arial" w:cs="Arial"/>
          <w:kern w:val="2"/>
          <w:sz w:val="20"/>
          <w:szCs w:val="20"/>
        </w:rPr>
        <w:t xml:space="preserve">. </w:t>
      </w:r>
      <w:r w:rsidR="00316F15">
        <w:rPr>
          <w:rFonts w:ascii="Arial" w:hAnsi="Arial" w:cs="Arial"/>
          <w:kern w:val="2"/>
          <w:sz w:val="20"/>
          <w:szCs w:val="20"/>
        </w:rPr>
        <w:t xml:space="preserve">K ovlivnění obrazu </w:t>
      </w:r>
      <w:r w:rsidR="001E7AF3">
        <w:rPr>
          <w:rFonts w:ascii="Arial" w:hAnsi="Arial" w:cs="Arial"/>
          <w:kern w:val="2"/>
          <w:sz w:val="20"/>
          <w:szCs w:val="20"/>
        </w:rPr>
        <w:t>města Hořice na Šumavě (Městská památková zóna) ve vzdálenosti cca 5 km patrně nedojde.</w:t>
      </w:r>
      <w:r w:rsidR="003E3C36">
        <w:rPr>
          <w:rFonts w:ascii="Arial" w:hAnsi="Arial" w:cs="Arial"/>
          <w:kern w:val="2"/>
          <w:sz w:val="20"/>
          <w:szCs w:val="20"/>
        </w:rPr>
        <w:t xml:space="preserve"> </w:t>
      </w:r>
      <w:r w:rsidR="00781877" w:rsidRPr="007D1441">
        <w:rPr>
          <w:rFonts w:ascii="Arial" w:hAnsi="Arial" w:cs="Arial"/>
          <w:kern w:val="2"/>
          <w:sz w:val="20"/>
          <w:szCs w:val="20"/>
        </w:rPr>
        <w:t>S ohledem na mimořádnou krajinnou hodnotu této oblasti a její pohledovou exponovanost je při umisťování záměrů kladen důraz na zachování charakteristického krajinného rázu a citlivé začlenění technických prvků do reliéfu.</w:t>
      </w:r>
      <w:r w:rsidR="008366E3" w:rsidRPr="00976A38">
        <w:rPr>
          <w:rFonts w:ascii="Arial" w:hAnsi="Arial" w:cs="Arial"/>
          <w:kern w:val="2"/>
          <w:sz w:val="20"/>
          <w:szCs w:val="20"/>
        </w:rPr>
        <w:t xml:space="preserve"> </w:t>
      </w:r>
      <w:r w:rsidR="008366E3" w:rsidRPr="00781877">
        <w:rPr>
          <w:rFonts w:ascii="Arial" w:hAnsi="Arial" w:cs="Arial"/>
          <w:color w:val="000000" w:themeColor="text1"/>
          <w:kern w:val="2"/>
          <w:sz w:val="20"/>
          <w:szCs w:val="20"/>
        </w:rPr>
        <w:t>Výše uvedené požadavky jsou proto nezbytné k ochraně estetických a kulturních hodnot území, k udržení integrity krajinného rázu a</w:t>
      </w:r>
      <w:r w:rsidR="00543855">
        <w:rPr>
          <w:rFonts w:ascii="Arial" w:hAnsi="Arial" w:cs="Arial"/>
          <w:color w:val="000000" w:themeColor="text1"/>
          <w:kern w:val="2"/>
          <w:sz w:val="20"/>
          <w:szCs w:val="20"/>
        </w:rPr>
        <w:t> </w:t>
      </w:r>
      <w:r w:rsidR="008366E3" w:rsidRPr="00781877">
        <w:rPr>
          <w:rFonts w:ascii="Arial" w:hAnsi="Arial" w:cs="Arial"/>
          <w:color w:val="000000" w:themeColor="text1"/>
          <w:kern w:val="2"/>
          <w:sz w:val="20"/>
          <w:szCs w:val="20"/>
        </w:rPr>
        <w:t>k</w:t>
      </w:r>
      <w:r w:rsidR="00543855">
        <w:rPr>
          <w:rFonts w:ascii="Arial" w:hAnsi="Arial" w:cs="Arial"/>
          <w:color w:val="000000" w:themeColor="text1"/>
          <w:kern w:val="2"/>
          <w:sz w:val="20"/>
          <w:szCs w:val="20"/>
        </w:rPr>
        <w:t> </w:t>
      </w:r>
      <w:r w:rsidR="008366E3" w:rsidRPr="00781877">
        <w:rPr>
          <w:rFonts w:ascii="Arial" w:hAnsi="Arial" w:cs="Arial"/>
          <w:color w:val="000000" w:themeColor="text1"/>
          <w:kern w:val="2"/>
          <w:sz w:val="20"/>
          <w:szCs w:val="20"/>
        </w:rPr>
        <w:t>naplnění principů udržitelného rozvoje.</w:t>
      </w:r>
      <w:bookmarkEnd w:id="7"/>
    </w:p>
    <w:p w14:paraId="0B31A968" w14:textId="2EE9B7B2" w:rsidR="006A7C01" w:rsidRDefault="006A7C01" w:rsidP="00A04ECB">
      <w:pPr>
        <w:spacing w:after="120" w:line="276" w:lineRule="auto"/>
        <w:jc w:val="both"/>
        <w:rPr>
          <w:rFonts w:ascii="Arial" w:hAnsi="Arial" w:cs="Arial"/>
          <w:sz w:val="20"/>
          <w:szCs w:val="20"/>
        </w:rPr>
      </w:pPr>
      <w:r w:rsidRPr="00A12C14">
        <w:rPr>
          <w:rFonts w:ascii="Arial" w:hAnsi="Arial" w:cs="Arial"/>
          <w:sz w:val="20"/>
          <w:szCs w:val="20"/>
        </w:rPr>
        <w:t>Podmínka v odst. 3</w:t>
      </w:r>
      <w:r>
        <w:rPr>
          <w:rFonts w:ascii="Arial" w:hAnsi="Arial" w:cs="Arial"/>
          <w:sz w:val="20"/>
          <w:szCs w:val="20"/>
        </w:rPr>
        <w:t>.1</w:t>
      </w:r>
      <w:r w:rsidRPr="00A12C14">
        <w:rPr>
          <w:rFonts w:ascii="Arial" w:hAnsi="Arial" w:cs="Arial"/>
          <w:sz w:val="20"/>
          <w:szCs w:val="20"/>
        </w:rPr>
        <w:t xml:space="preserve"> písm. </w:t>
      </w:r>
      <w:r>
        <w:rPr>
          <w:rFonts w:ascii="Arial" w:hAnsi="Arial" w:cs="Arial"/>
          <w:sz w:val="20"/>
          <w:szCs w:val="20"/>
        </w:rPr>
        <w:t>d</w:t>
      </w:r>
      <w:r w:rsidRPr="00A12C14">
        <w:rPr>
          <w:rFonts w:ascii="Arial" w:hAnsi="Arial" w:cs="Arial"/>
          <w:sz w:val="20"/>
          <w:szCs w:val="20"/>
        </w:rPr>
        <w:t>)</w:t>
      </w:r>
      <w:r>
        <w:rPr>
          <w:rFonts w:ascii="Arial" w:hAnsi="Arial" w:cs="Arial"/>
          <w:sz w:val="20"/>
          <w:szCs w:val="20"/>
        </w:rPr>
        <w:t xml:space="preserve"> </w:t>
      </w:r>
      <w:r w:rsidR="008366E3">
        <w:rPr>
          <w:rFonts w:ascii="Arial" w:hAnsi="Arial" w:cs="Arial"/>
          <w:sz w:val="20"/>
          <w:szCs w:val="20"/>
        </w:rPr>
        <w:t xml:space="preserve">je </w:t>
      </w:r>
      <w:bookmarkStart w:id="8" w:name="_Hlk214039827"/>
      <w:r w:rsidR="008366E3">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154154">
        <w:rPr>
          <w:rFonts w:ascii="Arial" w:hAnsi="Arial" w:cs="Arial"/>
          <w:sz w:val="20"/>
          <w:szCs w:val="20"/>
        </w:rPr>
        <w:t>, a také ochranu z</w:t>
      </w:r>
      <w:r w:rsidR="00154154" w:rsidRPr="00543551">
        <w:rPr>
          <w:rFonts w:ascii="Arial" w:hAnsi="Arial" w:cs="Arial"/>
          <w:sz w:val="20"/>
          <w:szCs w:val="20"/>
        </w:rPr>
        <w:t>ájm</w:t>
      </w:r>
      <w:r w:rsidR="00154154">
        <w:rPr>
          <w:rFonts w:ascii="Arial" w:hAnsi="Arial" w:cs="Arial"/>
          <w:sz w:val="20"/>
          <w:szCs w:val="20"/>
        </w:rPr>
        <w:t>ů</w:t>
      </w:r>
      <w:r w:rsidR="00154154" w:rsidRPr="00543551">
        <w:rPr>
          <w:rFonts w:ascii="Arial" w:hAnsi="Arial" w:cs="Arial"/>
          <w:sz w:val="20"/>
          <w:szCs w:val="20"/>
        </w:rPr>
        <w:t xml:space="preserve"> ministerstva obrany na vymezení kuželů letového provozu a</w:t>
      </w:r>
      <w:r w:rsidR="00154154">
        <w:rPr>
          <w:rFonts w:ascii="Arial" w:hAnsi="Arial" w:cs="Arial"/>
          <w:sz w:val="20"/>
          <w:szCs w:val="20"/>
        </w:rPr>
        <w:t> </w:t>
      </w:r>
      <w:r w:rsidR="00154154" w:rsidRPr="00543551">
        <w:rPr>
          <w:rFonts w:ascii="Arial" w:hAnsi="Arial" w:cs="Arial"/>
          <w:sz w:val="20"/>
          <w:szCs w:val="20"/>
        </w:rPr>
        <w:t>radioreléového vedení. Bod neomezuje povinnost investora respektovat právní úpravu ZPF a</w:t>
      </w:r>
      <w:r w:rsidR="00154154">
        <w:rPr>
          <w:rFonts w:ascii="Arial" w:hAnsi="Arial" w:cs="Arial"/>
          <w:sz w:val="20"/>
          <w:szCs w:val="20"/>
        </w:rPr>
        <w:t> </w:t>
      </w:r>
      <w:r w:rsidR="00154154" w:rsidRPr="00543551">
        <w:rPr>
          <w:rFonts w:ascii="Arial" w:hAnsi="Arial" w:cs="Arial"/>
          <w:sz w:val="20"/>
          <w:szCs w:val="20"/>
        </w:rPr>
        <w:t>minimalizovat zábor ZPF</w:t>
      </w:r>
      <w:r w:rsidR="008366E3">
        <w:rPr>
          <w:rFonts w:ascii="Arial" w:hAnsi="Arial" w:cs="Arial"/>
          <w:sz w:val="20"/>
          <w:szCs w:val="20"/>
        </w:rPr>
        <w:t>.</w:t>
      </w:r>
    </w:p>
    <w:p w14:paraId="1B3911BB" w14:textId="77777777" w:rsidR="003B5F67" w:rsidRDefault="5697C9D6" w:rsidP="00A04ECB">
      <w:pPr>
        <w:spacing w:after="120" w:line="276" w:lineRule="auto"/>
        <w:jc w:val="both"/>
        <w:rPr>
          <w:rFonts w:ascii="Arial" w:hAnsi="Arial" w:cs="Arial"/>
          <w:sz w:val="20"/>
          <w:szCs w:val="20"/>
        </w:rPr>
      </w:pPr>
      <w:r w:rsidRPr="5697C9D6">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0238E2AC" w:rsidR="00404D6A" w:rsidRPr="00404D6A" w:rsidRDefault="00404D6A" w:rsidP="00A04ECB">
      <w:pPr>
        <w:spacing w:after="120" w:line="276" w:lineRule="auto"/>
        <w:jc w:val="both"/>
        <w:rPr>
          <w:rFonts w:ascii="Arial" w:hAnsi="Arial" w:cs="Arial"/>
          <w:sz w:val="20"/>
          <w:szCs w:val="20"/>
        </w:rPr>
      </w:pPr>
      <w:r w:rsidRPr="00404D6A">
        <w:rPr>
          <w:rFonts w:ascii="Arial" w:hAnsi="Arial" w:cs="Arial"/>
          <w:sz w:val="20"/>
          <w:szCs w:val="20"/>
        </w:rPr>
        <w:t xml:space="preserve">Podmínka v odst. 3.1 písm. </w:t>
      </w:r>
      <w:r>
        <w:rPr>
          <w:rFonts w:ascii="Arial" w:hAnsi="Arial" w:cs="Arial"/>
          <w:sz w:val="20"/>
          <w:szCs w:val="20"/>
        </w:rPr>
        <w:t>f</w:t>
      </w:r>
      <w:r w:rsidRPr="00404D6A">
        <w:rPr>
          <w:rFonts w:ascii="Arial" w:hAnsi="Arial" w:cs="Arial"/>
          <w:sz w:val="20"/>
          <w:szCs w:val="20"/>
        </w:rPr>
        <w:t xml:space="preserve">) </w:t>
      </w:r>
      <w:bookmarkStart w:id="9" w:name="_Hlk214039931"/>
      <w:r w:rsidRPr="00404D6A">
        <w:rPr>
          <w:rFonts w:ascii="Arial" w:hAnsi="Arial" w:cs="Arial"/>
          <w:sz w:val="20"/>
          <w:szCs w:val="20"/>
        </w:rPr>
        <w:t>je stanovena za účelem zachování funkční organizace zemědělského půdního fondu</w:t>
      </w:r>
      <w:r w:rsidR="001B10CE">
        <w:rPr>
          <w:rFonts w:ascii="Arial" w:hAnsi="Arial" w:cs="Arial"/>
          <w:sz w:val="20"/>
          <w:szCs w:val="20"/>
        </w:rPr>
        <w:t>,</w:t>
      </w:r>
      <w:r w:rsidRPr="00404D6A">
        <w:rPr>
          <w:rFonts w:ascii="Arial" w:hAnsi="Arial" w:cs="Arial"/>
          <w:sz w:val="20"/>
          <w:szCs w:val="20"/>
        </w:rPr>
        <w:t xml:space="preserve"> zajištění přístupu vlastníků zemědělských pozemků k veřejně přístupné pozemní komunikaci</w:t>
      </w:r>
      <w:r w:rsidR="00154154">
        <w:rPr>
          <w:rFonts w:ascii="Arial" w:hAnsi="Arial" w:cs="Arial"/>
          <w:sz w:val="20"/>
          <w:szCs w:val="20"/>
        </w:rPr>
        <w:t xml:space="preserve"> a minimalizace odnětí pozemků ze ZPF. </w:t>
      </w:r>
    </w:p>
    <w:p w14:paraId="6DD5DAAC" w14:textId="557313B2" w:rsidR="00404D6A" w:rsidRPr="003F3F3B" w:rsidRDefault="00404D6A" w:rsidP="00A04ECB">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543855">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38287850" w14:textId="1369D561" w:rsidR="003F3F3B" w:rsidRPr="00A12C14" w:rsidRDefault="00F61B25" w:rsidP="000E5EA5">
      <w:pPr>
        <w:spacing w:after="120" w:line="276" w:lineRule="auto"/>
        <w:jc w:val="both"/>
        <w:rPr>
          <w:rFonts w:ascii="Arial" w:hAnsi="Arial" w:cs="Arial"/>
          <w:sz w:val="20"/>
          <w:szCs w:val="20"/>
        </w:rPr>
      </w:pPr>
      <w:r>
        <w:rPr>
          <w:rFonts w:ascii="Arial" w:hAnsi="Arial" w:cs="Arial"/>
          <w:sz w:val="20"/>
          <w:szCs w:val="20"/>
        </w:rPr>
        <w:t>Podmínka v odst. 3</w:t>
      </w:r>
      <w:r w:rsidR="00406D1B">
        <w:rPr>
          <w:rFonts w:ascii="Arial" w:hAnsi="Arial" w:cs="Arial"/>
          <w:sz w:val="20"/>
          <w:szCs w:val="20"/>
        </w:rPr>
        <w:t>.1</w:t>
      </w:r>
      <w:r>
        <w:rPr>
          <w:rFonts w:ascii="Arial" w:hAnsi="Arial" w:cs="Arial"/>
          <w:sz w:val="20"/>
          <w:szCs w:val="20"/>
        </w:rPr>
        <w:t xml:space="preserve"> písm. </w:t>
      </w:r>
      <w:r w:rsidR="00404D6A">
        <w:rPr>
          <w:rFonts w:ascii="Arial" w:hAnsi="Arial" w:cs="Arial"/>
          <w:sz w:val="20"/>
          <w:szCs w:val="20"/>
        </w:rPr>
        <w:t>h</w:t>
      </w:r>
      <w:r w:rsidR="008366E3">
        <w:rPr>
          <w:rFonts w:ascii="Arial" w:hAnsi="Arial" w:cs="Arial"/>
          <w:sz w:val="20"/>
          <w:szCs w:val="20"/>
        </w:rPr>
        <w:t xml:space="preserve">) </w:t>
      </w:r>
      <w:bookmarkStart w:id="10" w:name="_Hlk214040006"/>
      <w:r w:rsidR="008366E3" w:rsidRPr="00670AD9">
        <w:rPr>
          <w:rFonts w:ascii="Arial" w:hAnsi="Arial" w:cs="Arial"/>
          <w:sz w:val="20"/>
          <w:szCs w:val="20"/>
        </w:rPr>
        <w:t xml:space="preserve">je stanovena za účelem </w:t>
      </w:r>
      <w:r w:rsidR="008366E3">
        <w:rPr>
          <w:rFonts w:ascii="Arial" w:hAnsi="Arial" w:cs="Arial"/>
          <w:sz w:val="20"/>
          <w:szCs w:val="20"/>
        </w:rPr>
        <w:t xml:space="preserve">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w:t>
      </w:r>
      <w:r w:rsidR="008366E3" w:rsidRPr="007D1441">
        <w:rPr>
          <w:rFonts w:ascii="Arial" w:hAnsi="Arial" w:cs="Arial"/>
          <w:sz w:val="20"/>
          <w:szCs w:val="20"/>
        </w:rPr>
        <w:t xml:space="preserve">vegetaci. </w:t>
      </w:r>
      <w:r w:rsidR="00D04984" w:rsidRPr="00D04984">
        <w:rPr>
          <w:rFonts w:ascii="Arial" w:hAnsi="Arial" w:cs="Arial"/>
          <w:sz w:val="20"/>
          <w:szCs w:val="20"/>
        </w:rPr>
        <w:t>Podmínka cílí zejména na pozemky, na kterých se nachází Malý Strážný potok a jeho bezejmenné levostranné přítoky</w:t>
      </w:r>
      <w:r w:rsidR="003B5F67">
        <w:rPr>
          <w:rFonts w:ascii="Arial" w:hAnsi="Arial" w:cs="Arial"/>
          <w:sz w:val="20"/>
          <w:szCs w:val="20"/>
        </w:rPr>
        <w:t xml:space="preserve">, </w:t>
      </w:r>
      <w:r w:rsidR="0024352D" w:rsidRPr="0024352D">
        <w:rPr>
          <w:rFonts w:ascii="Arial" w:hAnsi="Arial" w:cs="Arial"/>
          <w:sz w:val="20"/>
          <w:szCs w:val="20"/>
        </w:rPr>
        <w:t xml:space="preserve">vztahuje se </w:t>
      </w:r>
      <w:r w:rsidR="003B5F67">
        <w:rPr>
          <w:rFonts w:ascii="Arial" w:hAnsi="Arial" w:cs="Arial"/>
          <w:sz w:val="20"/>
          <w:szCs w:val="20"/>
        </w:rPr>
        <w:t xml:space="preserve">ale i </w:t>
      </w:r>
      <w:r w:rsidR="00DC67B1" w:rsidRPr="007D1441">
        <w:rPr>
          <w:rFonts w:ascii="Arial" w:hAnsi="Arial" w:cs="Arial"/>
          <w:sz w:val="20"/>
          <w:szCs w:val="20"/>
        </w:rPr>
        <w:t xml:space="preserve">na </w:t>
      </w:r>
      <w:r w:rsidR="003B5F67">
        <w:rPr>
          <w:rFonts w:ascii="Arial" w:hAnsi="Arial" w:cs="Arial"/>
          <w:sz w:val="20"/>
          <w:szCs w:val="20"/>
        </w:rPr>
        <w:t xml:space="preserve">další </w:t>
      </w:r>
      <w:r w:rsidR="00DC67B1" w:rsidRPr="007D1441">
        <w:rPr>
          <w:rFonts w:ascii="Arial" w:hAnsi="Arial" w:cs="Arial"/>
          <w:sz w:val="20"/>
          <w:szCs w:val="20"/>
        </w:rPr>
        <w:t>pozemky</w:t>
      </w:r>
      <w:r w:rsidR="00DC67B1" w:rsidRPr="009D5983">
        <w:rPr>
          <w:rFonts w:ascii="Arial" w:hAnsi="Arial" w:cs="Arial"/>
          <w:sz w:val="20"/>
          <w:szCs w:val="20"/>
        </w:rPr>
        <w:t xml:space="preserve"> v akcelerační oblasti, pokud by měly charakter mokřadu, trvalého či občasného vodního toku.</w:t>
      </w:r>
      <w:r w:rsidR="00DC67B1">
        <w:rPr>
          <w:rFonts w:ascii="Arial" w:hAnsi="Arial" w:cs="Arial"/>
          <w:sz w:val="20"/>
          <w:szCs w:val="20"/>
        </w:rPr>
        <w:t xml:space="preserve"> Obecná ustanovení právních předpisů, která požadují minimalizaci zásahů do vodních poměrů v území bez ohledu na typ území (např. </w:t>
      </w:r>
      <w:r w:rsidR="00DC67B1" w:rsidRPr="00A60D2E">
        <w:rPr>
          <w:rFonts w:ascii="Arial" w:hAnsi="Arial" w:cs="Arial"/>
          <w:sz w:val="20"/>
          <w:szCs w:val="20"/>
        </w:rPr>
        <w:t xml:space="preserve">§ 148 odst. 1 písm. g) </w:t>
      </w:r>
      <w:r w:rsidR="00DC67B1">
        <w:rPr>
          <w:rFonts w:ascii="Arial" w:hAnsi="Arial" w:cs="Arial"/>
          <w:sz w:val="20"/>
          <w:szCs w:val="20"/>
        </w:rPr>
        <w:t>stavebního zákona, § 6 odst. 3 zákona č. 254/2001 Sb., o vodách a</w:t>
      </w:r>
      <w:r w:rsidR="00543855">
        <w:rPr>
          <w:rFonts w:ascii="Arial" w:hAnsi="Arial" w:cs="Arial"/>
          <w:sz w:val="20"/>
          <w:szCs w:val="20"/>
        </w:rPr>
        <w:t> </w:t>
      </w:r>
      <w:r w:rsidR="00DC67B1">
        <w:rPr>
          <w:rFonts w:ascii="Arial" w:hAnsi="Arial" w:cs="Arial"/>
          <w:sz w:val="20"/>
          <w:szCs w:val="20"/>
        </w:rPr>
        <w:t>o</w:t>
      </w:r>
      <w:r w:rsidR="00543855">
        <w:rPr>
          <w:rFonts w:ascii="Arial" w:hAnsi="Arial" w:cs="Arial"/>
          <w:sz w:val="20"/>
          <w:szCs w:val="20"/>
        </w:rPr>
        <w:t> </w:t>
      </w:r>
      <w:r w:rsidR="00DC67B1">
        <w:rPr>
          <w:rFonts w:ascii="Arial" w:hAnsi="Arial" w:cs="Arial"/>
          <w:sz w:val="20"/>
          <w:szCs w:val="20"/>
        </w:rPr>
        <w:t>změně některých zákonů (vodní zákon), ve znění pozdějších předpisů, § 4 odst. 1 písm. h) zákona č. 334/1992 Sb., o ochraně zemědělského půdního fondu, ve znění pozdějších předpisů) tím nejsou dotčena</w:t>
      </w:r>
      <w:bookmarkEnd w:id="10"/>
      <w:r w:rsidR="00991287">
        <w:rPr>
          <w:rFonts w:ascii="Arial" w:hAnsi="Arial" w:cs="Arial"/>
          <w:sz w:val="20"/>
          <w:szCs w:val="20"/>
        </w:rPr>
        <w:t>.</w:t>
      </w:r>
      <w:r w:rsidR="00E537EB">
        <w:rPr>
          <w:rFonts w:ascii="Arial" w:hAnsi="Arial" w:cs="Arial"/>
          <w:sz w:val="20"/>
          <w:szCs w:val="20"/>
        </w:rPr>
        <w:t xml:space="preserve"> </w:t>
      </w:r>
    </w:p>
    <w:p w14:paraId="55FEBBB3" w14:textId="42D7410D" w:rsidR="00025274" w:rsidRPr="00025274" w:rsidRDefault="00E537EB" w:rsidP="00A04ECB">
      <w:pPr>
        <w:spacing w:after="120" w:line="276" w:lineRule="auto"/>
        <w:jc w:val="both"/>
        <w:rPr>
          <w:rFonts w:ascii="Arial" w:hAnsi="Arial" w:cs="Arial"/>
          <w:sz w:val="20"/>
          <w:szCs w:val="20"/>
        </w:rPr>
      </w:pPr>
      <w:r w:rsidRPr="003B5F67">
        <w:rPr>
          <w:rFonts w:ascii="Arial" w:hAnsi="Arial" w:cs="Arial"/>
          <w:sz w:val="20"/>
          <w:szCs w:val="20"/>
        </w:rPr>
        <w:t>Podmínka v odst. 3</w:t>
      </w:r>
      <w:r w:rsidR="00406D1B" w:rsidRPr="003B5F67">
        <w:rPr>
          <w:rFonts w:ascii="Arial" w:hAnsi="Arial" w:cs="Arial"/>
          <w:sz w:val="20"/>
          <w:szCs w:val="20"/>
        </w:rPr>
        <w:t>.1</w:t>
      </w:r>
      <w:r w:rsidRPr="003B5F67">
        <w:rPr>
          <w:rFonts w:ascii="Arial" w:hAnsi="Arial" w:cs="Arial"/>
          <w:sz w:val="20"/>
          <w:szCs w:val="20"/>
        </w:rPr>
        <w:t xml:space="preserve"> písm. </w:t>
      </w:r>
      <w:r w:rsidR="00404D6A" w:rsidRPr="003B5F67">
        <w:rPr>
          <w:rFonts w:ascii="Arial" w:hAnsi="Arial" w:cs="Arial"/>
          <w:sz w:val="20"/>
          <w:szCs w:val="20"/>
        </w:rPr>
        <w:t>i</w:t>
      </w:r>
      <w:r w:rsidRPr="003B5F67">
        <w:rPr>
          <w:rFonts w:ascii="Arial" w:hAnsi="Arial" w:cs="Arial"/>
          <w:sz w:val="20"/>
          <w:szCs w:val="20"/>
        </w:rPr>
        <w:t>)</w:t>
      </w:r>
      <w:r w:rsidR="00B42B40" w:rsidRPr="003B5F67">
        <w:rPr>
          <w:rFonts w:ascii="Arial" w:hAnsi="Arial" w:cs="Arial"/>
          <w:sz w:val="20"/>
          <w:szCs w:val="20"/>
        </w:rPr>
        <w:t xml:space="preserve"> </w:t>
      </w:r>
      <w:r w:rsidR="005C160A" w:rsidRPr="003B5F67">
        <w:rPr>
          <w:rFonts w:ascii="Arial" w:hAnsi="Arial" w:cs="Arial"/>
          <w:sz w:val="20"/>
          <w:szCs w:val="20"/>
        </w:rPr>
        <w:t xml:space="preserve">je </w:t>
      </w:r>
      <w:bookmarkStart w:id="11" w:name="_Hlk214040715"/>
      <w:r w:rsidR="005C160A" w:rsidRPr="003B5F67">
        <w:rPr>
          <w:rFonts w:ascii="Arial" w:hAnsi="Arial" w:cs="Arial"/>
          <w:sz w:val="20"/>
          <w:szCs w:val="20"/>
        </w:rPr>
        <w:t xml:space="preserve">stanovena za účelem ochrany skladebných prvků ÚSES. Vymezení akcelerační oblasti respektuje nadregionální </w:t>
      </w:r>
      <w:r w:rsidR="0069736B">
        <w:rPr>
          <w:rFonts w:ascii="Arial" w:hAnsi="Arial" w:cs="Arial"/>
          <w:sz w:val="20"/>
          <w:szCs w:val="20"/>
        </w:rPr>
        <w:t xml:space="preserve">a regionální </w:t>
      </w:r>
      <w:r w:rsidR="005C160A" w:rsidRPr="003B5F67">
        <w:rPr>
          <w:rFonts w:ascii="Arial" w:hAnsi="Arial" w:cs="Arial"/>
          <w:sz w:val="20"/>
          <w:szCs w:val="20"/>
        </w:rPr>
        <w:t>biocentra tak, že se jim vyhýbá, s ohledem na měřítko a</w:t>
      </w:r>
      <w:r w:rsidR="00543855">
        <w:rPr>
          <w:rFonts w:ascii="Arial" w:hAnsi="Arial" w:cs="Arial"/>
          <w:sz w:val="20"/>
          <w:szCs w:val="20"/>
        </w:rPr>
        <w:t> </w:t>
      </w:r>
      <w:r w:rsidR="005C160A" w:rsidRPr="003B5F67">
        <w:rPr>
          <w:rFonts w:ascii="Arial" w:hAnsi="Arial" w:cs="Arial"/>
          <w:sz w:val="20"/>
          <w:szCs w:val="20"/>
        </w:rPr>
        <w:t>podrobnost vymezení v ÚRP se však nelze ve všech případech zcela vyhnout prvkům nižší hierarchické řady</w:t>
      </w:r>
      <w:r w:rsidR="00986655" w:rsidRPr="003B5F67">
        <w:rPr>
          <w:rFonts w:ascii="Arial" w:hAnsi="Arial" w:cs="Arial"/>
          <w:sz w:val="20"/>
          <w:szCs w:val="20"/>
        </w:rPr>
        <w:t>, tedy biocentrům</w:t>
      </w:r>
      <w:r w:rsidR="005C160A" w:rsidRPr="003B5F67">
        <w:rPr>
          <w:rFonts w:ascii="Arial" w:hAnsi="Arial" w:cs="Arial"/>
          <w:sz w:val="20"/>
          <w:szCs w:val="20"/>
        </w:rPr>
        <w:t xml:space="preserve"> </w:t>
      </w:r>
      <w:r w:rsidR="00025274" w:rsidRPr="003B5F67">
        <w:rPr>
          <w:rFonts w:ascii="Arial" w:hAnsi="Arial" w:cs="Arial"/>
          <w:sz w:val="20"/>
          <w:szCs w:val="20"/>
        </w:rPr>
        <w:t xml:space="preserve">lokálního ÚSES a </w:t>
      </w:r>
      <w:r w:rsidR="00986655" w:rsidRPr="003B5F67">
        <w:rPr>
          <w:rFonts w:ascii="Arial" w:hAnsi="Arial" w:cs="Arial"/>
          <w:sz w:val="20"/>
          <w:szCs w:val="20"/>
        </w:rPr>
        <w:t xml:space="preserve">všem </w:t>
      </w:r>
      <w:r w:rsidR="00025274" w:rsidRPr="003B5F67">
        <w:rPr>
          <w:rFonts w:ascii="Arial" w:hAnsi="Arial" w:cs="Arial"/>
          <w:sz w:val="20"/>
          <w:szCs w:val="20"/>
        </w:rPr>
        <w:t>biokoridor</w:t>
      </w:r>
      <w:r w:rsidR="005C160A" w:rsidRPr="003B5F67">
        <w:rPr>
          <w:rFonts w:ascii="Arial" w:hAnsi="Arial" w:cs="Arial"/>
          <w:sz w:val="20"/>
          <w:szCs w:val="20"/>
        </w:rPr>
        <w:t>ům</w:t>
      </w:r>
      <w:r w:rsidR="00986655" w:rsidRPr="003B5F67">
        <w:rPr>
          <w:rFonts w:ascii="Arial" w:hAnsi="Arial" w:cs="Arial"/>
          <w:sz w:val="20"/>
          <w:szCs w:val="20"/>
        </w:rPr>
        <w:t>.</w:t>
      </w:r>
      <w:r w:rsidR="00341AE0" w:rsidRPr="003B5F67">
        <w:rPr>
          <w:rFonts w:ascii="Arial" w:hAnsi="Arial" w:cs="Arial"/>
          <w:sz w:val="20"/>
          <w:szCs w:val="20"/>
        </w:rPr>
        <w:t xml:space="preserve"> </w:t>
      </w:r>
      <w:r w:rsidR="00986655">
        <w:rPr>
          <w:rFonts w:ascii="Arial" w:hAnsi="Arial" w:cs="Arial"/>
          <w:sz w:val="20"/>
          <w:szCs w:val="20"/>
        </w:rPr>
        <w:t>Biocentra jsou pro</w:t>
      </w:r>
      <w:r w:rsidR="00F17768">
        <w:rPr>
          <w:rFonts w:ascii="Arial" w:hAnsi="Arial" w:cs="Arial"/>
          <w:sz w:val="20"/>
          <w:szCs w:val="20"/>
        </w:rPr>
        <w:t> </w:t>
      </w:r>
      <w:r w:rsidR="00986655">
        <w:rPr>
          <w:rFonts w:ascii="Arial" w:hAnsi="Arial" w:cs="Arial"/>
          <w:sz w:val="20"/>
          <w:szCs w:val="20"/>
        </w:rPr>
        <w:t xml:space="preserve">umísťování záměrů OZE zcela nevhodná, biokoridorům je vhodné se vyhnout, nicméně nelze zcela eliminovat </w:t>
      </w:r>
      <w:r w:rsidR="00025274" w:rsidRPr="00025274">
        <w:rPr>
          <w:rFonts w:ascii="Arial" w:hAnsi="Arial" w:cs="Arial"/>
          <w:sz w:val="20"/>
          <w:szCs w:val="20"/>
        </w:rPr>
        <w:t>křížení liniové dopravní a technické infrastruktury s</w:t>
      </w:r>
      <w:r w:rsidR="00986655">
        <w:rPr>
          <w:rFonts w:ascii="Arial" w:hAnsi="Arial" w:cs="Arial"/>
          <w:sz w:val="20"/>
          <w:szCs w:val="20"/>
        </w:rPr>
        <w:t> </w:t>
      </w:r>
      <w:r w:rsidR="00025274" w:rsidRPr="00025274">
        <w:rPr>
          <w:rFonts w:ascii="Arial" w:hAnsi="Arial" w:cs="Arial"/>
          <w:sz w:val="20"/>
          <w:szCs w:val="20"/>
        </w:rPr>
        <w:t>biokoridory</w:t>
      </w:r>
      <w:r w:rsidR="00986655">
        <w:rPr>
          <w:rFonts w:ascii="Arial" w:hAnsi="Arial" w:cs="Arial"/>
          <w:sz w:val="20"/>
          <w:szCs w:val="20"/>
        </w:rPr>
        <w:t>, to je tedy povoleno, vliv na vymezený prvek ÚSES je v tomto případně minimální a jeho funkčnost nenarušuje</w:t>
      </w:r>
      <w:bookmarkEnd w:id="11"/>
      <w:r w:rsidR="00025274" w:rsidRPr="00025274">
        <w:rPr>
          <w:rFonts w:ascii="Arial" w:hAnsi="Arial" w:cs="Arial"/>
          <w:sz w:val="20"/>
          <w:szCs w:val="20"/>
        </w:rPr>
        <w:t>.</w:t>
      </w:r>
    </w:p>
    <w:p w14:paraId="28D6EA21" w14:textId="23C9A06C" w:rsidR="00895B2D" w:rsidRPr="00243EA4" w:rsidRDefault="00B42B40" w:rsidP="00C6291E">
      <w:pPr>
        <w:spacing w:after="120" w:line="276" w:lineRule="auto"/>
        <w:jc w:val="both"/>
        <w:rPr>
          <w:rFonts w:ascii="Arial" w:hAnsi="Arial" w:cs="Arial"/>
          <w:sz w:val="20"/>
          <w:szCs w:val="20"/>
        </w:rPr>
      </w:pPr>
      <w:r w:rsidRPr="002D389E">
        <w:rPr>
          <w:rFonts w:ascii="Arial" w:hAnsi="Arial" w:cs="Arial"/>
          <w:sz w:val="20"/>
          <w:szCs w:val="20"/>
        </w:rPr>
        <w:t xml:space="preserve">Podmínka v odst. 3.1 písm. </w:t>
      </w:r>
      <w:r w:rsidR="00404D6A" w:rsidRPr="002D389E">
        <w:rPr>
          <w:rFonts w:ascii="Arial" w:hAnsi="Arial" w:cs="Arial"/>
          <w:sz w:val="20"/>
          <w:szCs w:val="20"/>
        </w:rPr>
        <w:t>j</w:t>
      </w:r>
      <w:r w:rsidRPr="002D389E">
        <w:rPr>
          <w:rFonts w:ascii="Arial" w:hAnsi="Arial" w:cs="Arial"/>
          <w:sz w:val="20"/>
          <w:szCs w:val="20"/>
        </w:rPr>
        <w:t xml:space="preserve">) </w:t>
      </w:r>
      <w:bookmarkStart w:id="12" w:name="_Hlk214041025"/>
      <w:r w:rsidR="00FB2198" w:rsidRPr="00FB2198">
        <w:rPr>
          <w:rFonts w:ascii="Arial" w:hAnsi="Arial" w:cs="Arial"/>
          <w:sz w:val="20"/>
          <w:szCs w:val="20"/>
        </w:rPr>
        <w:t>je stanovena za účelem obecné ochrany ptáků</w:t>
      </w:r>
      <w:r w:rsidR="00154154">
        <w:rPr>
          <w:rFonts w:ascii="Arial" w:hAnsi="Arial" w:cs="Arial"/>
          <w:sz w:val="20"/>
          <w:szCs w:val="20"/>
        </w:rPr>
        <w:t xml:space="preserve"> a netopýrů</w:t>
      </w:r>
      <w:r w:rsidR="00FB2198" w:rsidRPr="00FB2198">
        <w:rPr>
          <w:rFonts w:ascii="Arial" w:hAnsi="Arial" w:cs="Arial"/>
          <w:sz w:val="20"/>
          <w:szCs w:val="20"/>
        </w:rPr>
        <w:t>, zejména na</w:t>
      </w:r>
      <w:r w:rsidR="004F7444">
        <w:rPr>
          <w:rFonts w:ascii="Arial" w:hAnsi="Arial" w:cs="Arial"/>
          <w:sz w:val="20"/>
          <w:szCs w:val="20"/>
        </w:rPr>
        <w:t> </w:t>
      </w:r>
      <w:r w:rsidR="00FB2198" w:rsidRPr="00FB2198">
        <w:rPr>
          <w:rFonts w:ascii="Arial" w:hAnsi="Arial" w:cs="Arial"/>
          <w:sz w:val="20"/>
          <w:szCs w:val="20"/>
        </w:rPr>
        <w:t>ochranu druhu luňák červený (</w:t>
      </w:r>
      <w:r w:rsidR="00FB2198" w:rsidRPr="00FB2198">
        <w:rPr>
          <w:rFonts w:ascii="Arial" w:hAnsi="Arial" w:cs="Arial"/>
          <w:i/>
          <w:iCs/>
          <w:sz w:val="20"/>
          <w:szCs w:val="20"/>
        </w:rPr>
        <w:t>Milvus milvus</w:t>
      </w:r>
      <w:r w:rsidR="00FB2198" w:rsidRPr="00FB2198">
        <w:rPr>
          <w:rFonts w:ascii="Arial" w:hAnsi="Arial" w:cs="Arial"/>
          <w:sz w:val="20"/>
          <w:szCs w:val="20"/>
        </w:rPr>
        <w:t>),</w:t>
      </w:r>
      <w:r w:rsidR="00154154">
        <w:rPr>
          <w:rFonts w:ascii="Arial" w:hAnsi="Arial" w:cs="Arial"/>
          <w:sz w:val="20"/>
          <w:szCs w:val="20"/>
        </w:rPr>
        <w:t xml:space="preserve"> </w:t>
      </w:r>
      <w:r w:rsidR="00154154" w:rsidRPr="00154154">
        <w:rPr>
          <w:rFonts w:ascii="Arial" w:hAnsi="Arial" w:cs="Arial"/>
          <w:sz w:val="20"/>
          <w:szCs w:val="20"/>
        </w:rPr>
        <w:t>netopýr dlouhouchý (</w:t>
      </w:r>
      <w:r w:rsidR="00154154" w:rsidRPr="00154154">
        <w:rPr>
          <w:rFonts w:ascii="Arial" w:hAnsi="Arial" w:cs="Arial"/>
          <w:i/>
          <w:iCs/>
          <w:sz w:val="20"/>
          <w:szCs w:val="20"/>
        </w:rPr>
        <w:t>Plecotus austriacus</w:t>
      </w:r>
      <w:r w:rsidR="00154154" w:rsidRPr="00154154">
        <w:rPr>
          <w:rFonts w:ascii="Arial" w:hAnsi="Arial" w:cs="Arial"/>
          <w:sz w:val="20"/>
          <w:szCs w:val="20"/>
        </w:rPr>
        <w:t>), netopýr ušatý (</w:t>
      </w:r>
      <w:r w:rsidR="00154154" w:rsidRPr="00154154">
        <w:rPr>
          <w:rFonts w:ascii="Arial" w:hAnsi="Arial" w:cs="Arial"/>
          <w:i/>
          <w:iCs/>
          <w:sz w:val="20"/>
          <w:szCs w:val="20"/>
        </w:rPr>
        <w:t>Plecotus auritus</w:t>
      </w:r>
      <w:r w:rsidR="00154154" w:rsidRPr="00154154">
        <w:rPr>
          <w:rFonts w:ascii="Arial" w:hAnsi="Arial" w:cs="Arial"/>
          <w:sz w:val="20"/>
          <w:szCs w:val="20"/>
        </w:rPr>
        <w:t>), netopýr černý (</w:t>
      </w:r>
      <w:r w:rsidR="00154154" w:rsidRPr="00154154">
        <w:rPr>
          <w:rFonts w:ascii="Arial" w:hAnsi="Arial" w:cs="Arial"/>
          <w:i/>
          <w:iCs/>
          <w:sz w:val="20"/>
          <w:szCs w:val="20"/>
        </w:rPr>
        <w:t>Barbastella barbastellus</w:t>
      </w:r>
      <w:r w:rsidR="00154154" w:rsidRPr="00154154">
        <w:rPr>
          <w:rFonts w:ascii="Arial" w:hAnsi="Arial" w:cs="Arial"/>
          <w:sz w:val="20"/>
          <w:szCs w:val="20"/>
        </w:rPr>
        <w:t>), netopýr rezavý (</w:t>
      </w:r>
      <w:r w:rsidR="00154154" w:rsidRPr="00154154">
        <w:rPr>
          <w:rFonts w:ascii="Arial" w:hAnsi="Arial" w:cs="Arial"/>
          <w:i/>
          <w:iCs/>
          <w:sz w:val="20"/>
          <w:szCs w:val="20"/>
        </w:rPr>
        <w:t>Nyctalus noctula</w:t>
      </w:r>
      <w:r w:rsidR="00154154" w:rsidRPr="00154154">
        <w:rPr>
          <w:rFonts w:ascii="Arial" w:hAnsi="Arial" w:cs="Arial"/>
          <w:sz w:val="20"/>
          <w:szCs w:val="20"/>
        </w:rPr>
        <w:t>), netopýr stromový (</w:t>
      </w:r>
      <w:r w:rsidR="00154154" w:rsidRPr="00154154">
        <w:rPr>
          <w:rFonts w:ascii="Arial" w:hAnsi="Arial" w:cs="Arial"/>
          <w:i/>
          <w:iCs/>
          <w:sz w:val="20"/>
          <w:szCs w:val="20"/>
        </w:rPr>
        <w:t>Nyctalus leisleri</w:t>
      </w:r>
      <w:r w:rsidR="00154154" w:rsidRPr="00154154">
        <w:rPr>
          <w:rFonts w:ascii="Arial" w:hAnsi="Arial" w:cs="Arial"/>
          <w:sz w:val="20"/>
          <w:szCs w:val="20"/>
        </w:rPr>
        <w:t>), netopýr parkový (</w:t>
      </w:r>
      <w:r w:rsidR="00154154" w:rsidRPr="00154154">
        <w:rPr>
          <w:rFonts w:ascii="Arial" w:hAnsi="Arial" w:cs="Arial"/>
          <w:i/>
          <w:iCs/>
          <w:sz w:val="20"/>
          <w:szCs w:val="20"/>
        </w:rPr>
        <w:t>Pipistrellus nathusii</w:t>
      </w:r>
      <w:r w:rsidR="00154154" w:rsidRPr="00154154">
        <w:rPr>
          <w:rFonts w:ascii="Arial" w:hAnsi="Arial" w:cs="Arial"/>
          <w:sz w:val="20"/>
          <w:szCs w:val="20"/>
        </w:rPr>
        <w:t>), netopýr večerní (</w:t>
      </w:r>
      <w:r w:rsidR="00154154" w:rsidRPr="00154154">
        <w:rPr>
          <w:rFonts w:ascii="Arial" w:hAnsi="Arial" w:cs="Arial"/>
          <w:i/>
          <w:iCs/>
          <w:sz w:val="20"/>
          <w:szCs w:val="20"/>
        </w:rPr>
        <w:t>Eptesicus serotinus</w:t>
      </w:r>
      <w:r w:rsidR="00154154" w:rsidRPr="00154154">
        <w:rPr>
          <w:rFonts w:ascii="Arial" w:hAnsi="Arial" w:cs="Arial"/>
          <w:sz w:val="20"/>
          <w:szCs w:val="20"/>
        </w:rPr>
        <w:t>), netopýr vodní (</w:t>
      </w:r>
      <w:r w:rsidR="00154154" w:rsidRPr="00154154">
        <w:rPr>
          <w:rFonts w:ascii="Arial" w:hAnsi="Arial" w:cs="Arial"/>
          <w:i/>
          <w:iCs/>
          <w:sz w:val="20"/>
          <w:szCs w:val="20"/>
        </w:rPr>
        <w:t>Myotis daubentonii</w:t>
      </w:r>
      <w:r w:rsidR="00154154" w:rsidRPr="00154154">
        <w:rPr>
          <w:rFonts w:ascii="Arial" w:hAnsi="Arial" w:cs="Arial"/>
          <w:sz w:val="20"/>
          <w:szCs w:val="20"/>
        </w:rPr>
        <w:t>), netopýr severní (</w:t>
      </w:r>
      <w:r w:rsidR="00154154" w:rsidRPr="00154154">
        <w:rPr>
          <w:rFonts w:ascii="Arial" w:hAnsi="Arial" w:cs="Arial"/>
          <w:i/>
          <w:iCs/>
          <w:sz w:val="20"/>
          <w:szCs w:val="20"/>
        </w:rPr>
        <w:t>Eptesicus nilssonii</w:t>
      </w:r>
      <w:r w:rsidR="00154154" w:rsidRPr="00154154">
        <w:rPr>
          <w:rFonts w:ascii="Arial" w:hAnsi="Arial" w:cs="Arial"/>
          <w:sz w:val="20"/>
          <w:szCs w:val="20"/>
        </w:rPr>
        <w:t>), netopýr pestrý (</w:t>
      </w:r>
      <w:r w:rsidR="00154154" w:rsidRPr="00154154">
        <w:rPr>
          <w:rFonts w:ascii="Arial" w:hAnsi="Arial" w:cs="Arial"/>
          <w:i/>
          <w:iCs/>
          <w:sz w:val="20"/>
          <w:szCs w:val="20"/>
        </w:rPr>
        <w:t>Vespertilio murinus</w:t>
      </w:r>
      <w:r w:rsidR="00154154" w:rsidRPr="00154154">
        <w:rPr>
          <w:rFonts w:ascii="Arial" w:hAnsi="Arial" w:cs="Arial"/>
          <w:sz w:val="20"/>
          <w:szCs w:val="20"/>
        </w:rPr>
        <w:t>), netopýr vousatý (</w:t>
      </w:r>
      <w:r w:rsidR="00154154" w:rsidRPr="00154154">
        <w:rPr>
          <w:rFonts w:ascii="Arial" w:hAnsi="Arial" w:cs="Arial"/>
          <w:i/>
          <w:iCs/>
          <w:sz w:val="20"/>
          <w:szCs w:val="20"/>
        </w:rPr>
        <w:t>Myotis mystacinus</w:t>
      </w:r>
      <w:r w:rsidR="00154154" w:rsidRPr="00154154">
        <w:rPr>
          <w:rFonts w:ascii="Arial" w:hAnsi="Arial" w:cs="Arial"/>
          <w:sz w:val="20"/>
          <w:szCs w:val="20"/>
        </w:rPr>
        <w:t>), netopýr velkouchý (</w:t>
      </w:r>
      <w:r w:rsidR="00154154" w:rsidRPr="00154154">
        <w:rPr>
          <w:rFonts w:ascii="Arial" w:hAnsi="Arial" w:cs="Arial"/>
          <w:i/>
          <w:iCs/>
          <w:sz w:val="20"/>
          <w:szCs w:val="20"/>
        </w:rPr>
        <w:t>Myotis bechsteinii</w:t>
      </w:r>
      <w:r w:rsidR="00154154" w:rsidRPr="00154154">
        <w:rPr>
          <w:rFonts w:ascii="Arial" w:hAnsi="Arial" w:cs="Arial"/>
          <w:sz w:val="20"/>
          <w:szCs w:val="20"/>
        </w:rPr>
        <w:t>), netopýr řasnatý (</w:t>
      </w:r>
      <w:r w:rsidR="00154154" w:rsidRPr="00154154">
        <w:rPr>
          <w:rFonts w:ascii="Arial" w:hAnsi="Arial" w:cs="Arial"/>
          <w:i/>
          <w:iCs/>
          <w:sz w:val="20"/>
          <w:szCs w:val="20"/>
        </w:rPr>
        <w:t>Myotis nattereri</w:t>
      </w:r>
      <w:r w:rsidR="00154154" w:rsidRPr="00154154">
        <w:rPr>
          <w:rFonts w:ascii="Arial" w:hAnsi="Arial" w:cs="Arial"/>
          <w:sz w:val="20"/>
          <w:szCs w:val="20"/>
        </w:rPr>
        <w:t>) a netopýr velký (</w:t>
      </w:r>
      <w:r w:rsidR="00154154" w:rsidRPr="00154154">
        <w:rPr>
          <w:rFonts w:ascii="Arial" w:hAnsi="Arial" w:cs="Arial"/>
          <w:i/>
          <w:iCs/>
          <w:sz w:val="20"/>
          <w:szCs w:val="20"/>
        </w:rPr>
        <w:t>Myotis myotis</w:t>
      </w:r>
      <w:r w:rsidR="00154154" w:rsidRPr="00154154">
        <w:rPr>
          <w:rFonts w:ascii="Arial" w:hAnsi="Arial" w:cs="Arial"/>
          <w:sz w:val="20"/>
          <w:szCs w:val="20"/>
        </w:rPr>
        <w:t>).</w:t>
      </w:r>
      <w:r w:rsidR="00FB2198" w:rsidRPr="00FB2198">
        <w:rPr>
          <w:rFonts w:ascii="Arial" w:hAnsi="Arial" w:cs="Arial"/>
          <w:sz w:val="20"/>
          <w:szCs w:val="20"/>
        </w:rPr>
        <w:t xml:space="preserve"> je</w:t>
      </w:r>
      <w:r w:rsidR="00154154">
        <w:rPr>
          <w:rFonts w:ascii="Arial" w:hAnsi="Arial" w:cs="Arial"/>
          <w:sz w:val="20"/>
          <w:szCs w:val="20"/>
        </w:rPr>
        <w:t>jichž</w:t>
      </w:r>
      <w:r w:rsidR="00FB2198" w:rsidRPr="00FB2198">
        <w:rPr>
          <w:rFonts w:ascii="Arial" w:hAnsi="Arial" w:cs="Arial"/>
          <w:sz w:val="20"/>
          <w:szCs w:val="20"/>
        </w:rPr>
        <w:t xml:space="preserve"> výskyt v území </w:t>
      </w:r>
      <w:r w:rsidR="004F7444">
        <w:rPr>
          <w:rFonts w:ascii="Arial" w:hAnsi="Arial" w:cs="Arial"/>
          <w:sz w:val="20"/>
          <w:szCs w:val="20"/>
        </w:rPr>
        <w:t xml:space="preserve">nebo jeho okolí </w:t>
      </w:r>
      <w:r w:rsidR="00FB2198" w:rsidRPr="00FB2198">
        <w:rPr>
          <w:rFonts w:ascii="Arial" w:hAnsi="Arial" w:cs="Arial"/>
          <w:sz w:val="20"/>
          <w:szCs w:val="20"/>
        </w:rPr>
        <w:t>byl prokázán</w:t>
      </w:r>
      <w:r w:rsidR="003B792A">
        <w:rPr>
          <w:rFonts w:ascii="Arial" w:hAnsi="Arial" w:cs="Arial"/>
          <w:sz w:val="20"/>
          <w:szCs w:val="20"/>
        </w:rPr>
        <w:t>.</w:t>
      </w:r>
      <w:r w:rsidR="00F96649">
        <w:rPr>
          <w:rFonts w:ascii="Arial" w:hAnsi="Arial" w:cs="Arial"/>
          <w:sz w:val="20"/>
          <w:szCs w:val="20"/>
        </w:rPr>
        <w:t xml:space="preserve"> </w:t>
      </w:r>
      <w:r w:rsidR="00895B2D" w:rsidRPr="00A571FE">
        <w:rPr>
          <w:rFonts w:ascii="Arial" w:hAnsi="Arial" w:cs="Arial"/>
          <w:sz w:val="20"/>
          <w:szCs w:val="20"/>
        </w:rPr>
        <w:t>Přestože vymezení akcelerační oblasti respektovalo mapy citlivosti ptáků a oblasti s vysokou a extrémní citlivostí byly z vymezení vyloučeny, nebylo možné se vyhnout všem detekovaným místům výskytu citlivých, vzácných a ohrožených druhů ptáků, bez plošné eliminace, při které by byla akcelerační oblast zcela zrušena (nenaplnila by rozsah 2,5 km</w:t>
      </w:r>
      <w:r w:rsidR="00895B2D" w:rsidRPr="00A571FE">
        <w:rPr>
          <w:rFonts w:ascii="Arial" w:hAnsi="Arial" w:cs="Arial"/>
          <w:sz w:val="20"/>
          <w:szCs w:val="20"/>
          <w:vertAlign w:val="superscript"/>
        </w:rPr>
        <w:t>2</w:t>
      </w:r>
      <w:r w:rsidR="00895B2D" w:rsidRPr="00A571FE">
        <w:rPr>
          <w:rFonts w:ascii="Arial" w:hAnsi="Arial" w:cs="Arial"/>
          <w:sz w:val="20"/>
          <w:szCs w:val="20"/>
        </w:rPr>
        <w:t xml:space="preserve"> dle zadání Změny č. 2 ÚRP). Podmínka má za cíl zabránit střetům s ptáky, jejich hnízdění na VTE a v blízkém okolí a dotčení chráněných biotopů a hnízdišť</w:t>
      </w:r>
      <w:r w:rsidR="00895B2D">
        <w:rPr>
          <w:rFonts w:ascii="Arial" w:hAnsi="Arial" w:cs="Arial"/>
          <w:sz w:val="20"/>
          <w:szCs w:val="20"/>
        </w:rPr>
        <w:t>.</w:t>
      </w:r>
    </w:p>
    <w:p w14:paraId="072CC4A3" w14:textId="2435A583" w:rsidR="0040385B" w:rsidRDefault="00F51BED" w:rsidP="00C6291E">
      <w:pPr>
        <w:spacing w:after="120" w:line="276" w:lineRule="auto"/>
        <w:jc w:val="both"/>
        <w:rPr>
          <w:rFonts w:ascii="Arial" w:hAnsi="Arial" w:cs="Arial"/>
          <w:sz w:val="20"/>
          <w:szCs w:val="20"/>
        </w:rPr>
      </w:pPr>
      <w:r w:rsidRPr="00A04ECB">
        <w:rPr>
          <w:rFonts w:ascii="Arial" w:hAnsi="Arial" w:cs="Arial"/>
          <w:sz w:val="20"/>
          <w:szCs w:val="20"/>
        </w:rPr>
        <w:t>Podmínka v odst. 3</w:t>
      </w:r>
      <w:r w:rsidR="00406D1B" w:rsidRPr="00A04ECB">
        <w:rPr>
          <w:rFonts w:ascii="Arial" w:hAnsi="Arial" w:cs="Arial"/>
          <w:sz w:val="20"/>
          <w:szCs w:val="20"/>
        </w:rPr>
        <w:t>.1</w:t>
      </w:r>
      <w:r w:rsidRPr="00A04ECB">
        <w:rPr>
          <w:rFonts w:ascii="Arial" w:hAnsi="Arial" w:cs="Arial"/>
          <w:sz w:val="20"/>
          <w:szCs w:val="20"/>
        </w:rPr>
        <w:t xml:space="preserve"> písm. </w:t>
      </w:r>
      <w:r w:rsidR="00404D6A" w:rsidRPr="00A04ECB">
        <w:rPr>
          <w:rFonts w:ascii="Arial" w:hAnsi="Arial" w:cs="Arial"/>
          <w:sz w:val="20"/>
          <w:szCs w:val="20"/>
        </w:rPr>
        <w:t>k</w:t>
      </w:r>
      <w:r w:rsidRPr="00A04ECB">
        <w:rPr>
          <w:rFonts w:ascii="Arial" w:hAnsi="Arial" w:cs="Arial"/>
          <w:sz w:val="20"/>
          <w:szCs w:val="20"/>
        </w:rPr>
        <w:t xml:space="preserve">) </w:t>
      </w:r>
      <w:r w:rsidR="0062058F" w:rsidRPr="0062058F">
        <w:rPr>
          <w:rFonts w:ascii="Arial" w:hAnsi="Arial" w:cs="Arial"/>
          <w:sz w:val="20"/>
          <w:szCs w:val="20"/>
        </w:rPr>
        <w:t>je stanovena za účelem ochrany 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p>
    <w:p w14:paraId="791AF816" w14:textId="7B6D1107" w:rsidR="00F53E30" w:rsidRDefault="00B04B9D" w:rsidP="00C6291E">
      <w:pPr>
        <w:pStyle w:val="Zkladntext"/>
        <w:spacing w:after="120" w:line="276" w:lineRule="auto"/>
        <w:jc w:val="both"/>
      </w:pPr>
      <w:bookmarkStart w:id="13" w:name="_Hlk213768132"/>
      <w:r w:rsidRPr="0040385B">
        <w:t xml:space="preserve">Podmínka </w:t>
      </w:r>
      <w:r w:rsidR="00471843" w:rsidRPr="0040385B">
        <w:t>v</w:t>
      </w:r>
      <w:r w:rsidRPr="0040385B">
        <w:t xml:space="preserve"> odst. 3</w:t>
      </w:r>
      <w:r w:rsidR="00250701">
        <w:t>.1</w:t>
      </w:r>
      <w:r w:rsidRPr="0040385B">
        <w:t xml:space="preserve"> písm. </w:t>
      </w:r>
      <w:r w:rsidR="00404D6A">
        <w:t>l</w:t>
      </w:r>
      <w:r w:rsidRPr="0040385B">
        <w:t xml:space="preserve">) </w:t>
      </w:r>
      <w:bookmarkEnd w:id="13"/>
      <w:r w:rsidR="00F53E30" w:rsidRPr="00670AD9">
        <w:t xml:space="preserve">je stanovena za účelem </w:t>
      </w:r>
      <w:r w:rsidR="00F53E30">
        <w:t xml:space="preserve">ochrany zdravých životních podmínek v obytné zástavbě sídel, v jejichž sousedství se akcelerační oblast rozkládá, zejména s ohledem na </w:t>
      </w:r>
      <w:r w:rsidR="00B04D9A">
        <w:t>možné nepříjemné světelné efekty</w:t>
      </w:r>
      <w:bookmarkEnd w:id="12"/>
      <w:r w:rsidR="00B04D9A">
        <w:t>.</w:t>
      </w:r>
    </w:p>
    <w:p w14:paraId="2A72E980" w14:textId="4B644C21" w:rsidR="00C23890" w:rsidRPr="00D81B43" w:rsidRDefault="00C23890" w:rsidP="00D81B43">
      <w:pPr>
        <w:spacing w:after="120" w:line="276" w:lineRule="auto"/>
        <w:jc w:val="both"/>
        <w:rPr>
          <w:rFonts w:ascii="Arial" w:hAnsi="Arial" w:cs="Arial"/>
          <w:sz w:val="20"/>
          <w:szCs w:val="20"/>
        </w:rPr>
      </w:pPr>
      <w:r w:rsidRPr="002D389E">
        <w:rPr>
          <w:rFonts w:ascii="Arial" w:hAnsi="Arial" w:cs="Arial"/>
          <w:sz w:val="20"/>
          <w:szCs w:val="20"/>
        </w:rPr>
        <w:t>Podmínka v odst. 3.1 písm. m)</w:t>
      </w:r>
      <w:r w:rsidR="00F96649">
        <w:rPr>
          <w:rFonts w:ascii="Arial" w:hAnsi="Arial" w:cs="Arial"/>
          <w:sz w:val="20"/>
          <w:szCs w:val="20"/>
        </w:rPr>
        <w:t xml:space="preserve"> </w:t>
      </w:r>
      <w:r w:rsidRPr="00BD678E">
        <w:rPr>
          <w:rFonts w:ascii="Arial" w:hAnsi="Arial" w:cs="Arial"/>
          <w:sz w:val="20"/>
          <w:szCs w:val="20"/>
        </w:rPr>
        <w:t>je stanovena za účelem ochrany technické infrastruktury a</w:t>
      </w:r>
      <w:r w:rsidR="00543855">
        <w:rPr>
          <w:rFonts w:ascii="Arial" w:hAnsi="Arial" w:cs="Arial"/>
          <w:sz w:val="20"/>
          <w:szCs w:val="20"/>
        </w:rPr>
        <w:t> </w:t>
      </w:r>
      <w:r w:rsidRPr="00BD678E">
        <w:rPr>
          <w:rFonts w:ascii="Arial" w:hAnsi="Arial" w:cs="Arial"/>
          <w:sz w:val="20"/>
          <w:szCs w:val="20"/>
        </w:rPr>
        <w:t>minimalizace množiny v úvahu přicházejících dopadů, které může mít realizace záměrů OZE včetně jejich napojení na distribuční síť elektrické energie.</w:t>
      </w:r>
      <w:r w:rsidRPr="002D389E">
        <w:rPr>
          <w:rFonts w:ascii="Arial" w:hAnsi="Arial" w:cs="Arial"/>
          <w:sz w:val="20"/>
          <w:szCs w:val="20"/>
        </w:rPr>
        <w:t xml:space="preserve"> </w:t>
      </w:r>
    </w:p>
    <w:p w14:paraId="02949655" w14:textId="1200A12B" w:rsidR="00D40042" w:rsidRPr="006C1928" w:rsidRDefault="00DA6634" w:rsidP="00C6291E">
      <w:pPr>
        <w:pStyle w:val="Zkladntext"/>
        <w:spacing w:after="120" w:line="276" w:lineRule="auto"/>
        <w:jc w:val="both"/>
        <w:rPr>
          <w:rFonts w:eastAsia="Times New Roman"/>
          <w:kern w:val="0"/>
          <w:lang w:eastAsia="cs-CZ"/>
          <w14:ligatures w14:val="none"/>
        </w:rPr>
      </w:pPr>
      <w:r w:rsidRPr="00A87EA8">
        <w:t xml:space="preserve">Podmínka v odst. 3.1 </w:t>
      </w:r>
      <w:r w:rsidRPr="006C1928">
        <w:t xml:space="preserve">písm. </w:t>
      </w:r>
      <w:r w:rsidR="00C23890" w:rsidRPr="006C1928">
        <w:t>n</w:t>
      </w:r>
      <w:r w:rsidRPr="006C1928">
        <w:t>) je stanovena</w:t>
      </w:r>
      <w:r w:rsidR="003767BD" w:rsidRPr="006C1928">
        <w:t xml:space="preserve"> za</w:t>
      </w:r>
      <w:r w:rsidRPr="006C1928">
        <w:t xml:space="preserve"> účelem </w:t>
      </w:r>
      <w:r w:rsidR="003767BD" w:rsidRPr="006C1928">
        <w:t xml:space="preserve">snížení stresového působení VTE na ptáky, jedná se zejména o druhy: </w:t>
      </w:r>
      <w:r w:rsidR="00AB015C" w:rsidRPr="002E0D2C">
        <w:rPr>
          <w:rFonts w:eastAsia="Arial"/>
          <w:color w:val="000000" w:themeColor="text1"/>
          <w:lang w:val="cs"/>
        </w:rPr>
        <w:t>luňák červený (</w:t>
      </w:r>
      <w:r w:rsidR="00AB015C" w:rsidRPr="00F14125">
        <w:rPr>
          <w:rFonts w:eastAsia="Arial"/>
          <w:i/>
          <w:iCs/>
          <w:color w:val="000000" w:themeColor="text1"/>
          <w:lang w:val="cs"/>
        </w:rPr>
        <w:t>Milvus milvus</w:t>
      </w:r>
      <w:r w:rsidR="00AB015C" w:rsidRPr="002E0D2C">
        <w:rPr>
          <w:rFonts w:eastAsia="Arial"/>
          <w:color w:val="000000" w:themeColor="text1"/>
          <w:lang w:val="cs"/>
        </w:rPr>
        <w:t>), husa velká (</w:t>
      </w:r>
      <w:r w:rsidR="00AB015C" w:rsidRPr="00F14125">
        <w:rPr>
          <w:rFonts w:eastAsia="Arial"/>
          <w:i/>
          <w:iCs/>
          <w:color w:val="000000" w:themeColor="text1"/>
          <w:lang w:val="cs"/>
        </w:rPr>
        <w:t>Anser anser</w:t>
      </w:r>
      <w:r w:rsidR="00AB015C">
        <w:rPr>
          <w:rFonts w:eastAsia="Arial"/>
          <w:i/>
          <w:iCs/>
          <w:color w:val="000000" w:themeColor="text1"/>
          <w:lang w:val="cs"/>
        </w:rPr>
        <w:t>)</w:t>
      </w:r>
      <w:r w:rsidR="003767BD" w:rsidRPr="006C1928">
        <w:rPr>
          <w:rFonts w:eastAsia="Times New Roman"/>
          <w:kern w:val="0"/>
          <w:lang w:eastAsia="cs-CZ"/>
          <w14:ligatures w14:val="none"/>
        </w:rPr>
        <w:t xml:space="preserve"> jejichž výskyt byl v zájmovém území prokázán.</w:t>
      </w:r>
    </w:p>
    <w:p w14:paraId="53033565" w14:textId="73124E46" w:rsidR="003767BD" w:rsidRPr="002D389E" w:rsidRDefault="003767BD" w:rsidP="00C6291E">
      <w:pPr>
        <w:pStyle w:val="Zkladntext"/>
        <w:spacing w:after="120" w:line="276" w:lineRule="auto"/>
        <w:jc w:val="both"/>
      </w:pPr>
      <w:r w:rsidRPr="002D389E">
        <w:t xml:space="preserve">Podmínka v odst. 3.1 písm. </w:t>
      </w:r>
      <w:r w:rsidR="00C23890" w:rsidRPr="002D389E">
        <w:t>o</w:t>
      </w:r>
      <w:r w:rsidRPr="002D389E">
        <w:t>)</w:t>
      </w:r>
      <w:r w:rsidR="00167E30" w:rsidRPr="002D389E">
        <w:t xml:space="preserve"> </w:t>
      </w:r>
      <w:r w:rsidR="00FB7257" w:rsidRPr="002D389E">
        <w:t>je stanovena z důvodu</w:t>
      </w:r>
      <w:r w:rsidR="003B3D99" w:rsidRPr="002D389E">
        <w:t xml:space="preserve"> </w:t>
      </w:r>
      <w:r w:rsidR="008D4738" w:rsidRPr="002D389E">
        <w:t>omez</w:t>
      </w:r>
      <w:r w:rsidR="00FB7257" w:rsidRPr="002D389E">
        <w:t xml:space="preserve">ení </w:t>
      </w:r>
      <w:r w:rsidR="00B510A7" w:rsidRPr="002D389E">
        <w:t>vliv</w:t>
      </w:r>
      <w:r w:rsidR="00FB7257" w:rsidRPr="002D389E">
        <w:t>u</w:t>
      </w:r>
      <w:r w:rsidR="003B3D99" w:rsidRPr="002D389E">
        <w:t xml:space="preserve"> na hmyz jako kořist konkrétních dotčených druhů ptáků a </w:t>
      </w:r>
      <w:r w:rsidR="00347392">
        <w:t>netopýr</w:t>
      </w:r>
      <w:r w:rsidR="003B3D99" w:rsidRPr="002D389E">
        <w:t>ů.</w:t>
      </w:r>
    </w:p>
    <w:p w14:paraId="7E09F128" w14:textId="0C989665" w:rsidR="00DB7873" w:rsidRDefault="590EBCE2" w:rsidP="00C5343D">
      <w:pPr>
        <w:pStyle w:val="Zkladntext"/>
        <w:spacing w:after="120" w:line="276" w:lineRule="auto"/>
        <w:jc w:val="both"/>
      </w:pPr>
      <w:r w:rsidRPr="008A5088">
        <w:t>Podmínka v odst. 3.1 písm. p) </w:t>
      </w:r>
      <w:r w:rsidR="00DD5AF8" w:rsidRPr="590EBCE2">
        <w:rPr>
          <w:rFonts w:eastAsia="Arial"/>
          <w:lang w:val="cs"/>
        </w:rPr>
        <w:t xml:space="preserve">je stanovena z důvodu ochrany zvláště chráněných druhů </w:t>
      </w:r>
      <w:r w:rsidR="00DD5AF8" w:rsidRPr="003B081D">
        <w:rPr>
          <w:rFonts w:eastAsia="Arial"/>
          <w:lang w:val="cs"/>
        </w:rPr>
        <w:t xml:space="preserve">obojživelníků: </w:t>
      </w:r>
      <w:r w:rsidR="00F35E99" w:rsidRPr="00F35E99">
        <w:rPr>
          <w:rStyle w:val="normaltextrun"/>
        </w:rPr>
        <w:t>ropucha obecná (</w:t>
      </w:r>
      <w:r w:rsidR="00F35E99" w:rsidRPr="00F35E99">
        <w:rPr>
          <w:rStyle w:val="normaltextrun"/>
          <w:i/>
          <w:iCs/>
        </w:rPr>
        <w:t>Bufo</w:t>
      </w:r>
      <w:r w:rsidR="00F35E99" w:rsidRPr="00F35E99">
        <w:rPr>
          <w:rStyle w:val="apple-converted-space"/>
          <w:i/>
          <w:iCs/>
        </w:rPr>
        <w:t> </w:t>
      </w:r>
      <w:r w:rsidR="00F35E99" w:rsidRPr="00F35E99">
        <w:rPr>
          <w:rStyle w:val="normaltextrun"/>
          <w:i/>
          <w:iCs/>
        </w:rPr>
        <w:t>bufo</w:t>
      </w:r>
      <w:r w:rsidR="00F35E99" w:rsidRPr="00F35E99">
        <w:rPr>
          <w:rStyle w:val="normaltextrun"/>
        </w:rPr>
        <w:t>)</w:t>
      </w:r>
      <w:r w:rsidR="00F35E99" w:rsidRPr="00F35E99">
        <w:rPr>
          <w:rStyle w:val="normaltextrun"/>
          <w:i/>
          <w:iCs/>
        </w:rPr>
        <w:t>, skokan hnědý</w:t>
      </w:r>
      <w:r w:rsidR="00F35E99" w:rsidRPr="00F35E99">
        <w:rPr>
          <w:rStyle w:val="apple-converted-space"/>
          <w:i/>
          <w:iCs/>
        </w:rPr>
        <w:t> </w:t>
      </w:r>
      <w:r w:rsidR="00F35E99" w:rsidRPr="00F35E99">
        <w:rPr>
          <w:rStyle w:val="normaltextrun"/>
          <w:i/>
          <w:iCs/>
        </w:rPr>
        <w:t>(Rana temporaria</w:t>
      </w:r>
      <w:r w:rsidR="00F35E99" w:rsidRPr="00F35E99">
        <w:rPr>
          <w:rStyle w:val="normaltextrun"/>
        </w:rPr>
        <w:t>), skokan zelený (</w:t>
      </w:r>
      <w:r w:rsidR="00F35E99" w:rsidRPr="00F35E99">
        <w:rPr>
          <w:rStyle w:val="normaltextrun"/>
          <w:i/>
          <w:iCs/>
        </w:rPr>
        <w:t>Rana esculenta</w:t>
      </w:r>
      <w:r w:rsidR="00F35E99" w:rsidRPr="00F35E99">
        <w:rPr>
          <w:rStyle w:val="normaltextrun"/>
        </w:rPr>
        <w:t>) a</w:t>
      </w:r>
      <w:r w:rsidR="00543855">
        <w:rPr>
          <w:rStyle w:val="normaltextrun"/>
        </w:rPr>
        <w:t> </w:t>
      </w:r>
      <w:r w:rsidR="00F35E99" w:rsidRPr="00F35E99">
        <w:rPr>
          <w:rStyle w:val="normaltextrun"/>
        </w:rPr>
        <w:t>rosničky</w:t>
      </w:r>
      <w:r w:rsidR="00F35E99" w:rsidRPr="00F35E99">
        <w:rPr>
          <w:rStyle w:val="apple-converted-space"/>
        </w:rPr>
        <w:t> </w:t>
      </w:r>
      <w:r w:rsidR="00F35E99" w:rsidRPr="00F35E99">
        <w:rPr>
          <w:rStyle w:val="normaltextrun"/>
        </w:rPr>
        <w:t>zelené (</w:t>
      </w:r>
      <w:r w:rsidR="00F35E99" w:rsidRPr="00F35E99">
        <w:rPr>
          <w:rStyle w:val="normaltextrun"/>
          <w:i/>
          <w:iCs/>
        </w:rPr>
        <w:t>Hyla arborea</w:t>
      </w:r>
      <w:r w:rsidR="00F35E99" w:rsidRPr="00F35E99">
        <w:rPr>
          <w:rStyle w:val="normaltextrun"/>
        </w:rPr>
        <w:t>), které se v území vyskytují</w:t>
      </w:r>
      <w:r w:rsidR="00F35E99" w:rsidRPr="00F35E99">
        <w:rPr>
          <w:rStyle w:val="normaltextrun"/>
          <w:i/>
          <w:iCs/>
        </w:rPr>
        <w:t>.</w:t>
      </w:r>
      <w:r w:rsidR="00F35E99" w:rsidRPr="00F35E99">
        <w:rPr>
          <w:rStyle w:val="apple-converted-space"/>
        </w:rPr>
        <w:t> </w:t>
      </w:r>
      <w:r w:rsidR="00F35E99" w:rsidRPr="00F35E99">
        <w:rPr>
          <w:rStyle w:val="normaltextrun"/>
        </w:rPr>
        <w:t>Manipulaci se zvláště chráněnými živočichy musí provádět odborně způsobilá osoba disponující odpovídajícími znalostmi a technickým vybavením</w:t>
      </w:r>
      <w:r w:rsidRPr="00F35E99">
        <w:t>.</w:t>
      </w:r>
    </w:p>
    <w:p w14:paraId="2555D1C7" w14:textId="77777777" w:rsidR="008E6B01" w:rsidRDefault="008E6B01" w:rsidP="008E6B01">
      <w:pPr>
        <w:pStyle w:val="Zkladntext"/>
        <w:spacing w:after="120" w:line="276" w:lineRule="auto"/>
        <w:jc w:val="both"/>
      </w:pPr>
      <w:r w:rsidRPr="000A03AF">
        <w:t xml:space="preserve">Podmínka v odst. 3.1 q) je stanovena </w:t>
      </w:r>
      <w:r>
        <w:t>s </w:t>
      </w:r>
      <w:r w:rsidRPr="00DE7CCA">
        <w:t xml:space="preserve">ohledem na zvýšenou ochranu půd </w:t>
      </w:r>
      <w:r>
        <w:t xml:space="preserve">s I. a II. třídou ochrany </w:t>
      </w:r>
      <w:r w:rsidRPr="00DE7CCA">
        <w:t>a</w:t>
      </w:r>
      <w:r>
        <w:t> </w:t>
      </w:r>
      <w:r w:rsidRPr="00DE7CCA">
        <w:t xml:space="preserve">zásadu přednostního využívání méně kvalitní zemědělské půdy dle § 4 odst. 1 písm. c) </w:t>
      </w:r>
      <w:r>
        <w:t xml:space="preserve">zákona </w:t>
      </w:r>
      <w:r w:rsidRPr="0062797C">
        <w:t>č.</w:t>
      </w:r>
      <w:r>
        <w:t> </w:t>
      </w:r>
      <w:r w:rsidRPr="0062797C">
        <w:t>334/1992 Sb., o ochraně zemědělského půdního fondu</w:t>
      </w:r>
      <w:r w:rsidRPr="00DE7CCA">
        <w:t>. Přesné umístění VTE</w:t>
      </w:r>
      <w:r>
        <w:t xml:space="preserve"> a </w:t>
      </w:r>
      <w:r w:rsidRPr="00DE7CCA">
        <w:t>související</w:t>
      </w:r>
      <w:r>
        <w:t xml:space="preserve"> </w:t>
      </w:r>
      <w:r w:rsidRPr="00DE7CCA">
        <w:t>infrastruktury ne</w:t>
      </w:r>
      <w:r>
        <w:t>lze na úrovni územního opatření předjímat</w:t>
      </w:r>
      <w:r w:rsidRPr="00DE7CCA">
        <w:t>, proto podmínka nevylučuje dotčení půd</w:t>
      </w:r>
      <w:r>
        <w:t xml:space="preserve"> s </w:t>
      </w:r>
      <w:r w:rsidRPr="00DE7CCA">
        <w:t xml:space="preserve">I. </w:t>
      </w:r>
      <w:r>
        <w:t>a </w:t>
      </w:r>
      <w:r w:rsidRPr="00DE7CCA">
        <w:t>II. tříd</w:t>
      </w:r>
      <w:r>
        <w:t>ou ochrany</w:t>
      </w:r>
      <w:r w:rsidRPr="00DE7CCA">
        <w:t xml:space="preserve"> absolutně, ale omezuje je na případy, kdy je takové dotčení technicky nezbytné a</w:t>
      </w:r>
      <w:r>
        <w:t> </w:t>
      </w:r>
      <w:r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685D7996" w14:textId="333FEAAE" w:rsidR="008E6B01" w:rsidRDefault="008E6B01" w:rsidP="008E6B01">
      <w:pPr>
        <w:pStyle w:val="Zkladntext"/>
        <w:spacing w:after="120" w:line="276" w:lineRule="auto"/>
        <w:jc w:val="both"/>
      </w:pPr>
      <w:r>
        <w:t xml:space="preserve">Podmínka v odst. 3.1 r) je stanovena </w:t>
      </w:r>
      <w:r w:rsidRPr="424BB425">
        <w:rPr>
          <w:rFonts w:eastAsia="Calibri"/>
        </w:rPr>
        <w:t>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6A3899">
        <w:rPr>
          <w:rFonts w:eastAsia="Calibri"/>
        </w:rPr>
        <w:t> </w:t>
      </w:r>
      <w:r w:rsidRPr="424BB425">
        <w:rPr>
          <w:rFonts w:eastAsia="Calibri"/>
        </w:rPr>
        <w:t xml:space="preserve">rozloze či tvaru neumožňujícího lesní hospodaření (§ 12 odst. 2 </w:t>
      </w:r>
      <w:r w:rsidR="006A3899">
        <w:rPr>
          <w:rFonts w:eastAsia="Calibri"/>
        </w:rPr>
        <w:t>l</w:t>
      </w:r>
      <w:r w:rsidRPr="424BB425">
        <w:rPr>
          <w:rFonts w:eastAsia="Calibri"/>
        </w:rPr>
        <w:t>esního zákona). Požadavek na</w:t>
      </w:r>
      <w:r w:rsidR="006A3899">
        <w:rPr>
          <w:rFonts w:eastAsia="Calibri"/>
        </w:rPr>
        <w:t> </w:t>
      </w:r>
      <w:r w:rsidRPr="424BB425">
        <w:rPr>
          <w:rFonts w:eastAsia="Calibri"/>
        </w:rPr>
        <w:t>minimalizaci záborů pozemků určených k plnění funkcí lesa a předností užití pozemků méně významných z hlediska lesního hospodaření (bezlesí) pak reflektuje veřejný zájem na zachování lesa a</w:t>
      </w:r>
      <w:r w:rsidR="006A3899">
        <w:rPr>
          <w:rFonts w:eastAsia="Calibri"/>
        </w:rPr>
        <w:t> </w:t>
      </w:r>
      <w:r w:rsidRPr="424BB425">
        <w:rPr>
          <w:rFonts w:eastAsia="Calibri"/>
        </w:rPr>
        <w:t xml:space="preserve">jeho funkcí, jejichž plnění je primárně vázáno na existenci stabilních lesních porostů. </w:t>
      </w:r>
      <w:r w:rsidR="006A3899">
        <w:rPr>
          <w:rFonts w:eastAsia="Calibri"/>
        </w:rPr>
        <w:t>K u</w:t>
      </w:r>
      <w:r w:rsidRPr="424BB425">
        <w:rPr>
          <w:rFonts w:eastAsia="Calibri"/>
        </w:rPr>
        <w:t>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r>
        <w:t>.</w:t>
      </w:r>
    </w:p>
    <w:p w14:paraId="650E5578" w14:textId="16FA9671" w:rsidR="008E6B01" w:rsidRDefault="008E6B01" w:rsidP="008E6B01">
      <w:pPr>
        <w:pStyle w:val="Zkladntext"/>
        <w:spacing w:after="120" w:line="276" w:lineRule="auto"/>
        <w:jc w:val="both"/>
      </w:pPr>
      <w:r>
        <w:t>Podmínka v odst. 3.1 s)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w:t>
      </w:r>
      <w:r w:rsidR="006A3899">
        <w:t> </w:t>
      </w:r>
      <w:r w:rsidR="00457F25">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605BFF90" w14:textId="53A82E8F" w:rsidR="008E6B01" w:rsidRDefault="008E6B01" w:rsidP="00C5343D">
      <w:pPr>
        <w:pStyle w:val="Zkladntext"/>
        <w:spacing w:after="120" w:line="276" w:lineRule="auto"/>
        <w:jc w:val="both"/>
      </w:pPr>
      <w:r>
        <w:t>Podmínka v odst. 3.1 písm. 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3B415D41" w14:textId="1D98356C" w:rsidR="000E282B" w:rsidRPr="004479D4" w:rsidRDefault="000E282B" w:rsidP="00E82803">
      <w:pPr>
        <w:pStyle w:val="Zkladntext"/>
        <w:spacing w:before="240" w:after="120" w:line="276" w:lineRule="auto"/>
        <w:jc w:val="both"/>
        <w:rPr>
          <w:rFonts w:eastAsia="Arial"/>
          <w:lang w:val="cs"/>
        </w:rPr>
      </w:pPr>
      <w:r w:rsidRPr="00056664">
        <w:rPr>
          <w:rFonts w:eastAsia="Arial"/>
          <w:lang w:val="cs"/>
        </w:rPr>
        <w:t xml:space="preserve">Podmínka v odst. 3.2 písm. a) </w:t>
      </w:r>
      <w:r w:rsidR="006A3899">
        <w:rPr>
          <w:rFonts w:eastAsia="Arial"/>
          <w:lang w:val="cs"/>
        </w:rPr>
        <w:t>nebyla</w:t>
      </w:r>
      <w:r w:rsidR="006A3899" w:rsidRPr="00056664">
        <w:rPr>
          <w:rFonts w:eastAsia="Arial"/>
          <w:lang w:val="cs"/>
        </w:rPr>
        <w:t xml:space="preserve"> </w:t>
      </w:r>
      <w:r w:rsidRPr="00056664">
        <w:rPr>
          <w:rFonts w:eastAsia="Arial"/>
          <w:lang w:val="cs"/>
        </w:rPr>
        <w:t>stanovena.</w:t>
      </w:r>
    </w:p>
    <w:p w14:paraId="73A3CD57" w14:textId="50324F6E" w:rsidR="00123034" w:rsidRDefault="590EBCE2" w:rsidP="004479D4">
      <w:pPr>
        <w:pStyle w:val="Zkladntext"/>
        <w:spacing w:after="120" w:line="276" w:lineRule="auto"/>
        <w:jc w:val="both"/>
      </w:pPr>
      <w:r w:rsidRPr="008A5088">
        <w:t xml:space="preserve">Podmínka v odst. 3.2 písm. </w:t>
      </w:r>
      <w:r w:rsidR="000E282B">
        <w:t>b</w:t>
      </w:r>
      <w:r w:rsidRPr="008A5088">
        <w:t>)</w:t>
      </w:r>
      <w:r w:rsidR="00433BE3">
        <w:t xml:space="preserve"> je stanovena za účelem zajištění monitoringu mortality ptáků po dobu tří let od uvedení větrné elektrárny do provozu. Monitoring musí být prováděn v průběhu celého roku, a to pouze odborně způsobilým subjektem. Způsob monitoringu a jeho vyhodnocení musí být proveden v</w:t>
      </w:r>
      <w:r w:rsidR="00FE45E5">
        <w:t> </w:t>
      </w:r>
      <w:r w:rsidR="00433BE3">
        <w:t>souladu s dostupnými doporučeními České společnosti ornitologické a v případě jejich absence podle obecně uznávaných mezinárodních standardů pro monitoring mortality ptáků na větrných elektrárnách (např. BirdLife International či obdobné metodiky používané v členských státech EU). Na základě výsledků monitoringu a posouzení rizikovosti VTE budou stanovena opatření, která minimalizují riziko zranění a úhynu ptáků. Použitá opatření musí mít věrohodně prokázanou funkčnost a účinnost v</w:t>
      </w:r>
      <w:r w:rsidR="00FE45E5">
        <w:t> </w:t>
      </w:r>
      <w:r w:rsidR="00433BE3">
        <w:t>ochraně cílových druhů. Provozovatel je povinen zajistit pravidelnou kontrolu přijatých opatření, aby byla zajištěna jejich trvalá funkčnost a účinnost. Provozovatel výsledky monitoringu a</w:t>
      </w:r>
      <w:r w:rsidR="00543855">
        <w:t> </w:t>
      </w:r>
      <w:r w:rsidR="00433BE3">
        <w:t>plánovaná opatření projedná s příslušným orgánem státní správy na úseku ochrany přírody.</w:t>
      </w:r>
    </w:p>
    <w:p w14:paraId="4AF9D383" w14:textId="55B314E5" w:rsidR="00123034" w:rsidRDefault="00123034" w:rsidP="00123034">
      <w:pPr>
        <w:pStyle w:val="Zkladntext"/>
        <w:spacing w:line="276" w:lineRule="auto"/>
        <w:jc w:val="both"/>
      </w:pPr>
      <w:r w:rsidRPr="005271D9">
        <w:t xml:space="preserve">Podmínka v odst. 3.2 písm. </w:t>
      </w:r>
      <w:r w:rsidR="000E282B">
        <w:t>c</w:t>
      </w:r>
      <w:r w:rsidRPr="005271D9">
        <w:t>)</w:t>
      </w:r>
      <w:r w:rsidR="00D77B8C">
        <w:t xml:space="preserve"> </w:t>
      </w:r>
      <w:r w:rsidR="00D77B8C" w:rsidRPr="008A5088">
        <w:t xml:space="preserve">je stanovena za účelem </w:t>
      </w:r>
      <w:r w:rsidR="00D77B8C">
        <w:t>zajištění akustického monitoringu letové aktivity netopýrů. Realizace monitoringu musí být zajištěna pouze odborně způsobilým subjektem s</w:t>
      </w:r>
      <w:r w:rsidR="00543855">
        <w:t> </w:t>
      </w:r>
      <w:r w:rsidR="00D77B8C">
        <w:t xml:space="preserve">prokazatelnými zkušenostmi v oblasti monitoringu netopýrů. Monitoring bude zaměřen na detekci letové aktivity rizikových druhů netopýrů, tj. </w:t>
      </w:r>
      <w:bookmarkStart w:id="14" w:name="_Hlk221545711"/>
      <w:r w:rsidR="00D77B8C">
        <w:t xml:space="preserve">především druhů </w:t>
      </w:r>
      <w:bookmarkEnd w:id="14"/>
      <w:r w:rsidR="00D77B8C" w:rsidRPr="002E0D2C">
        <w:rPr>
          <w:rFonts w:eastAsia="Arial"/>
        </w:rPr>
        <w:t>netopýra velkého (</w:t>
      </w:r>
      <w:r w:rsidR="00D77B8C" w:rsidRPr="002E0D2C">
        <w:rPr>
          <w:rFonts w:eastAsia="Arial"/>
          <w:i/>
          <w:iCs/>
        </w:rPr>
        <w:t>Myotis myotis</w:t>
      </w:r>
      <w:r w:rsidR="00D77B8C" w:rsidRPr="002E0D2C">
        <w:rPr>
          <w:rFonts w:eastAsia="Arial"/>
        </w:rPr>
        <w:t>), netopýra hvízdavého (</w:t>
      </w:r>
      <w:r w:rsidR="00D77B8C" w:rsidRPr="002E0D2C">
        <w:rPr>
          <w:rFonts w:eastAsia="Arial"/>
          <w:i/>
          <w:iCs/>
        </w:rPr>
        <w:t>Pipistrellus pipistrellus</w:t>
      </w:r>
      <w:r w:rsidR="00D77B8C" w:rsidRPr="002E0D2C">
        <w:rPr>
          <w:rFonts w:eastAsia="Arial"/>
        </w:rPr>
        <w:t>), netopýra nejmenšího (</w:t>
      </w:r>
      <w:r w:rsidR="00D77B8C" w:rsidRPr="002E0D2C">
        <w:rPr>
          <w:rFonts w:eastAsia="Arial"/>
          <w:i/>
          <w:iCs/>
        </w:rPr>
        <w:t>Pipistrellus pygmaeus</w:t>
      </w:r>
      <w:r w:rsidR="00D77B8C" w:rsidRPr="002E0D2C">
        <w:rPr>
          <w:rFonts w:eastAsia="Arial"/>
        </w:rPr>
        <w:t>), netopýra rezavého (</w:t>
      </w:r>
      <w:r w:rsidR="00D77B8C" w:rsidRPr="002E0D2C">
        <w:rPr>
          <w:rFonts w:eastAsia="Arial"/>
          <w:i/>
          <w:iCs/>
        </w:rPr>
        <w:t>Nyctalus noctula</w:t>
      </w:r>
      <w:r w:rsidR="00D77B8C" w:rsidRPr="002E0D2C">
        <w:rPr>
          <w:rFonts w:eastAsia="Arial"/>
        </w:rPr>
        <w:t>) a netopýra vousatého (</w:t>
      </w:r>
      <w:r w:rsidR="00D77B8C" w:rsidRPr="002E0D2C">
        <w:rPr>
          <w:rFonts w:eastAsia="Arial"/>
          <w:i/>
          <w:iCs/>
        </w:rPr>
        <w:t>Myotis mystacinus</w:t>
      </w:r>
      <w:r w:rsidR="00D77B8C" w:rsidRPr="002E0D2C">
        <w:rPr>
          <w:rFonts w:eastAsia="Arial"/>
        </w:rPr>
        <w:t>)</w:t>
      </w:r>
      <w:r w:rsidR="00D77B8C">
        <w:t>.</w:t>
      </w:r>
      <w:r w:rsidR="00D77B8C" w:rsidRPr="002E0D2C">
        <w:rPr>
          <w:i/>
          <w:iCs/>
        </w:rPr>
        <w:t xml:space="preserve"> </w:t>
      </w:r>
      <w:r w:rsidR="00D77B8C">
        <w:t>Na základě výsledků monitoringu a</w:t>
      </w:r>
      <w:r w:rsidR="00543855">
        <w:t> </w:t>
      </w:r>
      <w:r w:rsidR="00D77B8C">
        <w:t>vyhodnocení rizikovosti větrné elektrárny budou následně případně stanovena opatření pro provoz zařízení, která minimalizují riziko zranění a úhynu cílových druhů netopýrů. Tato opatření mohou zahrnovat zejména dočasné omezení provozu, včetně vypínání větrné elektrárny v rizikových obdobích roku v návaznosti na teplotu prostředí a rychlost větru. Dále se může jednat o instalaci technických ochranných opatření, např. ultrazvukového odpuzovače, ale pouze za předpokladu, že jeho účinnost byla věrohodně potvrzena pro rizikové druhy netopýrů. Provozovatel je povinen před uvedením odpuzovače do provozu doložit dokumentaci či testy, které prokazují účinnost zařízení pro konkrétní cílové druhy netopýrů. Provozovatel je rovněž povinen zajistit, aby veškerá opatření byla pravidelně kontrolována a byla tak zajištěna jejich funkčnost a účinnost. Provozovatel výsledky monitoringu a</w:t>
      </w:r>
      <w:r w:rsidR="00543855">
        <w:t> </w:t>
      </w:r>
      <w:r w:rsidR="00D77B8C">
        <w:t>plánovaná opatření projedná s příslušným orgánem státní správy na úseku ochrany přírody</w:t>
      </w:r>
      <w:r w:rsidR="00433BE3">
        <w:t>.</w:t>
      </w:r>
    </w:p>
    <w:p w14:paraId="2CEAFAD2" w14:textId="681C2906" w:rsidR="006E314B" w:rsidRDefault="001846ED" w:rsidP="006E314B">
      <w:pPr>
        <w:pStyle w:val="Titulek"/>
        <w:keepNext/>
        <w:spacing w:after="0" w:line="276" w:lineRule="auto"/>
        <w:jc w:val="center"/>
        <w:rPr>
          <w:rFonts w:asciiTheme="minorHAnsi" w:hAnsiTheme="minorHAnsi" w:cstheme="minorHAnsi"/>
          <w:color w:val="auto"/>
        </w:rPr>
      </w:pPr>
      <w:bookmarkStart w:id="15" w:name="_Hlk219196068"/>
      <w:r w:rsidRPr="001846ED">
        <w:rPr>
          <w:noProof/>
        </w:rPr>
        <w:drawing>
          <wp:inline distT="0" distB="0" distL="0" distR="0" wp14:anchorId="239B8FA3" wp14:editId="74DF098B">
            <wp:extent cx="5760720" cy="3289300"/>
            <wp:effectExtent l="0" t="0" r="0" b="6350"/>
            <wp:docPr id="517619258"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19258" name="Obrázek 1" descr="Obsah obrázku mapa, text, atlas&#10;&#10;Obsah generovaný pomocí AI může být nesprávný."/>
                    <pic:cNvPicPr/>
                  </pic:nvPicPr>
                  <pic:blipFill>
                    <a:blip r:embed="rId9"/>
                    <a:stretch>
                      <a:fillRect/>
                    </a:stretch>
                  </pic:blipFill>
                  <pic:spPr>
                    <a:xfrm>
                      <a:off x="0" y="0"/>
                      <a:ext cx="5760720" cy="3289300"/>
                    </a:xfrm>
                    <a:prstGeom prst="rect">
                      <a:avLst/>
                    </a:prstGeom>
                  </pic:spPr>
                </pic:pic>
              </a:graphicData>
            </a:graphic>
          </wp:inline>
        </w:drawing>
      </w:r>
    </w:p>
    <w:p w14:paraId="29DF823A" w14:textId="4935B845" w:rsidR="00BC2387" w:rsidRPr="006A3899" w:rsidRDefault="00BC2387" w:rsidP="006E314B">
      <w:pPr>
        <w:pStyle w:val="Titulek"/>
        <w:spacing w:line="276" w:lineRule="auto"/>
        <w:jc w:val="both"/>
        <w:rPr>
          <w:rFonts w:asciiTheme="minorHAnsi" w:hAnsiTheme="minorHAnsi" w:cstheme="minorHAnsi"/>
          <w:color w:val="auto"/>
          <w:sz w:val="20"/>
          <w:szCs w:val="20"/>
        </w:rPr>
      </w:pPr>
      <w:r w:rsidRPr="006A3899">
        <w:rPr>
          <w:rFonts w:asciiTheme="minorHAnsi" w:hAnsiTheme="minorHAnsi" w:cstheme="minorHAnsi"/>
          <w:color w:val="auto"/>
        </w:rPr>
        <w:t xml:space="preserve">Obr. č. </w:t>
      </w:r>
      <w:r w:rsidRPr="006A3899">
        <w:rPr>
          <w:rFonts w:asciiTheme="minorHAnsi" w:hAnsiTheme="minorHAnsi" w:cstheme="minorHAnsi"/>
          <w:color w:val="auto"/>
        </w:rPr>
        <w:fldChar w:fldCharType="begin"/>
      </w:r>
      <w:r w:rsidRPr="006A3899">
        <w:rPr>
          <w:rFonts w:asciiTheme="minorHAnsi" w:hAnsiTheme="minorHAnsi" w:cstheme="minorHAnsi"/>
          <w:color w:val="auto"/>
        </w:rPr>
        <w:instrText>SEQ Obrázek \* ARABIC</w:instrText>
      </w:r>
      <w:r w:rsidRPr="006A3899">
        <w:rPr>
          <w:rFonts w:asciiTheme="minorHAnsi" w:hAnsiTheme="minorHAnsi" w:cstheme="minorHAnsi"/>
          <w:color w:val="auto"/>
        </w:rPr>
        <w:fldChar w:fldCharType="separate"/>
      </w:r>
      <w:r w:rsidR="003C3E75" w:rsidRPr="006A3899">
        <w:rPr>
          <w:rFonts w:asciiTheme="minorHAnsi" w:hAnsiTheme="minorHAnsi" w:cstheme="minorHAnsi"/>
          <w:noProof/>
          <w:color w:val="auto"/>
        </w:rPr>
        <w:t>1</w:t>
      </w:r>
      <w:r w:rsidRPr="006A3899">
        <w:rPr>
          <w:rFonts w:asciiTheme="minorHAnsi" w:hAnsiTheme="minorHAnsi" w:cstheme="minorHAnsi"/>
          <w:color w:val="auto"/>
        </w:rPr>
        <w:fldChar w:fldCharType="end"/>
      </w:r>
      <w:r w:rsidRPr="006A3899">
        <w:rPr>
          <w:rFonts w:asciiTheme="minorHAnsi" w:hAnsiTheme="minorHAnsi" w:cstheme="minorHAnsi"/>
          <w:color w:val="auto"/>
        </w:rPr>
        <w:t xml:space="preserve"> </w:t>
      </w:r>
      <w:r w:rsidR="0000624A" w:rsidRPr="006A3899">
        <w:rPr>
          <w:rFonts w:asciiTheme="minorHAnsi" w:hAnsiTheme="minorHAnsi" w:cstheme="minorHAnsi"/>
          <w:color w:val="auto"/>
        </w:rPr>
        <w:t>–</w:t>
      </w:r>
      <w:r w:rsidRPr="006A3899">
        <w:rPr>
          <w:rFonts w:asciiTheme="minorHAnsi" w:hAnsiTheme="minorHAnsi" w:cstheme="minorHAnsi"/>
          <w:color w:val="auto"/>
        </w:rPr>
        <w:t xml:space="preserve"> </w:t>
      </w:r>
      <w:r w:rsidR="0000624A" w:rsidRPr="006A3899">
        <w:rPr>
          <w:rFonts w:asciiTheme="minorHAnsi" w:hAnsiTheme="minorHAnsi" w:cstheme="minorHAnsi"/>
          <w:color w:val="auto"/>
        </w:rPr>
        <w:t>informativní zobrazení vymezení akcelerační oblasti v rámci území, pro které bylo zpracováno biologické posouzení</w:t>
      </w:r>
    </w:p>
    <w:bookmarkEnd w:id="15"/>
    <w:p w14:paraId="306104E3" w14:textId="77777777" w:rsidR="00DA5AAB" w:rsidRPr="00610599" w:rsidRDefault="00DA5AAB" w:rsidP="00DA5AAB">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A04ECB">
      <w:pPr>
        <w:pStyle w:val="Zkladntext"/>
        <w:spacing w:line="276" w:lineRule="auto"/>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A04ECB">
      <w:pPr>
        <w:pStyle w:val="Zkladntext"/>
        <w:spacing w:line="276" w:lineRule="auto"/>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27E87684" w:rsidR="006D351E" w:rsidRPr="00DF4C35" w:rsidRDefault="00807E72" w:rsidP="00DF4C35">
      <w:pPr>
        <w:pStyle w:val="Zkladntext"/>
        <w:spacing w:line="276" w:lineRule="auto"/>
        <w:jc w:val="both"/>
      </w:pPr>
      <w:r w:rsidRPr="00670AD9">
        <w:t>Podle § 173 odst. 2 správního řádu proti opatření obecné povahy nelze podat opravný prostředek. Podle § 172 odst. 2 správního řádu lze soulad opatření obecné povahy s právními předpisy posoudit v</w:t>
      </w:r>
      <w:r w:rsidR="00F678C4">
        <w:t> </w:t>
      </w:r>
      <w:r w:rsidRPr="00670AD9">
        <w:t>přezkumném řízení, přičemž usnesení o zahájení přezkumného řízení lze vydat do 1 roku od účinnosti opatření.</w:t>
      </w:r>
    </w:p>
    <w:sectPr w:rsidR="006D351E" w:rsidRPr="00DF4C35">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D3244" w14:textId="77777777" w:rsidR="00975234" w:rsidRDefault="00975234" w:rsidP="00E812DA">
      <w:r>
        <w:separator/>
      </w:r>
    </w:p>
  </w:endnote>
  <w:endnote w:type="continuationSeparator" w:id="0">
    <w:p w14:paraId="26F2AB47" w14:textId="77777777" w:rsidR="00975234" w:rsidRDefault="00975234" w:rsidP="00E81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7092078"/>
      <w:docPartObj>
        <w:docPartGallery w:val="Page Numbers (Bottom of Page)"/>
        <w:docPartUnique/>
      </w:docPartObj>
    </w:sdtPr>
    <w:sdtEndPr>
      <w:rPr>
        <w:rFonts w:ascii="Arial" w:hAnsi="Arial" w:cs="Arial"/>
        <w:sz w:val="20"/>
        <w:szCs w:val="20"/>
      </w:rPr>
    </w:sdtEndPr>
    <w:sdtContent>
      <w:p w14:paraId="27C68282" w14:textId="7099E3F5" w:rsidR="00E812DA" w:rsidRPr="004479D4" w:rsidRDefault="00E812DA" w:rsidP="004479D4">
        <w:pPr>
          <w:pStyle w:val="Zpat"/>
          <w:jc w:val="center"/>
          <w:rPr>
            <w:rFonts w:ascii="Arial" w:hAnsi="Arial" w:cs="Arial"/>
            <w:sz w:val="20"/>
            <w:szCs w:val="20"/>
          </w:rPr>
        </w:pPr>
        <w:r w:rsidRPr="00E82803">
          <w:rPr>
            <w:rFonts w:ascii="Arial" w:hAnsi="Arial" w:cs="Arial"/>
            <w:sz w:val="20"/>
            <w:szCs w:val="20"/>
          </w:rPr>
          <w:fldChar w:fldCharType="begin"/>
        </w:r>
        <w:r w:rsidRPr="00E82803">
          <w:rPr>
            <w:rFonts w:ascii="Arial" w:hAnsi="Arial" w:cs="Arial"/>
            <w:sz w:val="20"/>
            <w:szCs w:val="20"/>
          </w:rPr>
          <w:instrText>PAGE   \* MERGEFORMAT</w:instrText>
        </w:r>
        <w:r w:rsidRPr="00E82803">
          <w:rPr>
            <w:rFonts w:ascii="Arial" w:hAnsi="Arial" w:cs="Arial"/>
            <w:sz w:val="20"/>
            <w:szCs w:val="20"/>
          </w:rPr>
          <w:fldChar w:fldCharType="separate"/>
        </w:r>
        <w:r w:rsidRPr="00E82803">
          <w:rPr>
            <w:rFonts w:ascii="Arial" w:hAnsi="Arial" w:cs="Arial"/>
            <w:sz w:val="20"/>
            <w:szCs w:val="20"/>
          </w:rPr>
          <w:t>2</w:t>
        </w:r>
        <w:r w:rsidRPr="00E82803">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379FE" w14:textId="77777777" w:rsidR="00975234" w:rsidRDefault="00975234" w:rsidP="00E812DA">
      <w:r>
        <w:separator/>
      </w:r>
    </w:p>
  </w:footnote>
  <w:footnote w:type="continuationSeparator" w:id="0">
    <w:p w14:paraId="66AF8C9D" w14:textId="77777777" w:rsidR="00975234" w:rsidRDefault="00975234" w:rsidP="00E812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BDA2973"/>
    <w:multiLevelType w:val="hybridMultilevel"/>
    <w:tmpl w:val="9CFC16E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2E835AD"/>
    <w:multiLevelType w:val="multilevel"/>
    <w:tmpl w:val="85E63AF0"/>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6"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1"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7AD770F"/>
    <w:multiLevelType w:val="multilevel"/>
    <w:tmpl w:val="94EED5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3"/>
  </w:num>
  <w:num w:numId="2" w16cid:durableId="1790129206">
    <w:abstractNumId w:val="5"/>
  </w:num>
  <w:num w:numId="3" w16cid:durableId="1381897970">
    <w:abstractNumId w:val="20"/>
  </w:num>
  <w:num w:numId="4" w16cid:durableId="1925334634">
    <w:abstractNumId w:val="12"/>
  </w:num>
  <w:num w:numId="5" w16cid:durableId="124353530">
    <w:abstractNumId w:val="18"/>
  </w:num>
  <w:num w:numId="6" w16cid:durableId="240217676">
    <w:abstractNumId w:val="1"/>
  </w:num>
  <w:num w:numId="7" w16cid:durableId="2027824041">
    <w:abstractNumId w:val="23"/>
  </w:num>
  <w:num w:numId="8" w16cid:durableId="790054675">
    <w:abstractNumId w:val="9"/>
  </w:num>
  <w:num w:numId="9" w16cid:durableId="863132249">
    <w:abstractNumId w:val="17"/>
  </w:num>
  <w:num w:numId="10" w16cid:durableId="2145656837">
    <w:abstractNumId w:val="4"/>
  </w:num>
  <w:num w:numId="11" w16cid:durableId="678115967">
    <w:abstractNumId w:val="7"/>
  </w:num>
  <w:num w:numId="12" w16cid:durableId="257444813">
    <w:abstractNumId w:val="15"/>
  </w:num>
  <w:num w:numId="13" w16cid:durableId="1559124395">
    <w:abstractNumId w:val="25"/>
  </w:num>
  <w:num w:numId="14" w16cid:durableId="488135315">
    <w:abstractNumId w:val="3"/>
  </w:num>
  <w:num w:numId="15" w16cid:durableId="1956056202">
    <w:abstractNumId w:val="11"/>
  </w:num>
  <w:num w:numId="16" w16cid:durableId="1622571984">
    <w:abstractNumId w:val="10"/>
  </w:num>
  <w:num w:numId="17" w16cid:durableId="1499272555">
    <w:abstractNumId w:val="21"/>
  </w:num>
  <w:num w:numId="18" w16cid:durableId="718407127">
    <w:abstractNumId w:val="2"/>
  </w:num>
  <w:num w:numId="19" w16cid:durableId="7133841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8"/>
  </w:num>
  <w:num w:numId="21" w16cid:durableId="1061096256">
    <w:abstractNumId w:val="19"/>
  </w:num>
  <w:num w:numId="22" w16cid:durableId="776682791">
    <w:abstractNumId w:val="16"/>
  </w:num>
  <w:num w:numId="23" w16cid:durableId="932668190">
    <w:abstractNumId w:val="6"/>
  </w:num>
  <w:num w:numId="24" w16cid:durableId="1883250191">
    <w:abstractNumId w:val="27"/>
  </w:num>
  <w:num w:numId="25" w16cid:durableId="294725365">
    <w:abstractNumId w:val="0"/>
  </w:num>
  <w:num w:numId="26" w16cid:durableId="1724282576">
    <w:abstractNumId w:val="24"/>
  </w:num>
  <w:num w:numId="27" w16cid:durableId="369494929">
    <w:abstractNumId w:val="22"/>
    <w:lvlOverride w:ilvl="0">
      <w:lvl w:ilvl="0">
        <w:numFmt w:val="lowerLetter"/>
        <w:lvlText w:val="%1."/>
        <w:lvlJc w:val="left"/>
      </w:lvl>
    </w:lvlOverride>
  </w:num>
  <w:num w:numId="28" w16cid:durableId="1415476005">
    <w:abstractNumId w:val="14"/>
  </w:num>
  <w:num w:numId="29" w16cid:durableId="676611601">
    <w:abstractNumId w:val="8"/>
  </w:num>
  <w:num w:numId="30" w16cid:durableId="88941416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4DD4"/>
    <w:rsid w:val="00015084"/>
    <w:rsid w:val="000173E6"/>
    <w:rsid w:val="000247D2"/>
    <w:rsid w:val="00025274"/>
    <w:rsid w:val="00027971"/>
    <w:rsid w:val="00032D23"/>
    <w:rsid w:val="00034CDD"/>
    <w:rsid w:val="0004060A"/>
    <w:rsid w:val="00040C1B"/>
    <w:rsid w:val="0004153A"/>
    <w:rsid w:val="000462ED"/>
    <w:rsid w:val="00053CB5"/>
    <w:rsid w:val="00053DC5"/>
    <w:rsid w:val="00055E3F"/>
    <w:rsid w:val="00061984"/>
    <w:rsid w:val="000717A3"/>
    <w:rsid w:val="00073A71"/>
    <w:rsid w:val="00074CF9"/>
    <w:rsid w:val="00075CF8"/>
    <w:rsid w:val="00076DD2"/>
    <w:rsid w:val="00080487"/>
    <w:rsid w:val="00080FAB"/>
    <w:rsid w:val="000838D9"/>
    <w:rsid w:val="000838EF"/>
    <w:rsid w:val="00085B98"/>
    <w:rsid w:val="00085C25"/>
    <w:rsid w:val="000904B2"/>
    <w:rsid w:val="00097A84"/>
    <w:rsid w:val="000A2355"/>
    <w:rsid w:val="000A2C6A"/>
    <w:rsid w:val="000A6B81"/>
    <w:rsid w:val="000B0723"/>
    <w:rsid w:val="000B1823"/>
    <w:rsid w:val="000C1F1E"/>
    <w:rsid w:val="000C3C06"/>
    <w:rsid w:val="000C4151"/>
    <w:rsid w:val="000D0C94"/>
    <w:rsid w:val="000D4AC4"/>
    <w:rsid w:val="000D77D6"/>
    <w:rsid w:val="000E2739"/>
    <w:rsid w:val="000E282B"/>
    <w:rsid w:val="000E5931"/>
    <w:rsid w:val="000E5EA5"/>
    <w:rsid w:val="000E7964"/>
    <w:rsid w:val="000F0D8E"/>
    <w:rsid w:val="000F5EAD"/>
    <w:rsid w:val="000F6C51"/>
    <w:rsid w:val="000F7283"/>
    <w:rsid w:val="001026A7"/>
    <w:rsid w:val="00106A16"/>
    <w:rsid w:val="0010755E"/>
    <w:rsid w:val="001109B5"/>
    <w:rsid w:val="00112A98"/>
    <w:rsid w:val="00114FD8"/>
    <w:rsid w:val="00123034"/>
    <w:rsid w:val="0012493A"/>
    <w:rsid w:val="00125188"/>
    <w:rsid w:val="00125F70"/>
    <w:rsid w:val="0013017F"/>
    <w:rsid w:val="00132A98"/>
    <w:rsid w:val="001348F6"/>
    <w:rsid w:val="00136228"/>
    <w:rsid w:val="001402F6"/>
    <w:rsid w:val="00140B0C"/>
    <w:rsid w:val="00145D33"/>
    <w:rsid w:val="00150AB8"/>
    <w:rsid w:val="00154154"/>
    <w:rsid w:val="00154B19"/>
    <w:rsid w:val="00167E30"/>
    <w:rsid w:val="00171FFE"/>
    <w:rsid w:val="00174A25"/>
    <w:rsid w:val="001768BF"/>
    <w:rsid w:val="001846ED"/>
    <w:rsid w:val="00190E5A"/>
    <w:rsid w:val="00191012"/>
    <w:rsid w:val="001937FB"/>
    <w:rsid w:val="0019629F"/>
    <w:rsid w:val="001972CF"/>
    <w:rsid w:val="001A439C"/>
    <w:rsid w:val="001A4EBF"/>
    <w:rsid w:val="001B0D09"/>
    <w:rsid w:val="001B10CE"/>
    <w:rsid w:val="001B1214"/>
    <w:rsid w:val="001B7AE5"/>
    <w:rsid w:val="001C4C69"/>
    <w:rsid w:val="001C4D88"/>
    <w:rsid w:val="001C7166"/>
    <w:rsid w:val="001D5372"/>
    <w:rsid w:val="001D53D3"/>
    <w:rsid w:val="001E3033"/>
    <w:rsid w:val="001E399F"/>
    <w:rsid w:val="001E4CE6"/>
    <w:rsid w:val="001E7AF3"/>
    <w:rsid w:val="001E7BD0"/>
    <w:rsid w:val="001F1C13"/>
    <w:rsid w:val="001F56DA"/>
    <w:rsid w:val="001F7D34"/>
    <w:rsid w:val="00210BB6"/>
    <w:rsid w:val="002120FC"/>
    <w:rsid w:val="00212138"/>
    <w:rsid w:val="00216B90"/>
    <w:rsid w:val="00216ED6"/>
    <w:rsid w:val="002320C1"/>
    <w:rsid w:val="0023286E"/>
    <w:rsid w:val="00232AA4"/>
    <w:rsid w:val="0024352D"/>
    <w:rsid w:val="00243EA4"/>
    <w:rsid w:val="0024404C"/>
    <w:rsid w:val="00244736"/>
    <w:rsid w:val="002447FC"/>
    <w:rsid w:val="00245258"/>
    <w:rsid w:val="0024533C"/>
    <w:rsid w:val="00250701"/>
    <w:rsid w:val="002522DC"/>
    <w:rsid w:val="0025271A"/>
    <w:rsid w:val="00262979"/>
    <w:rsid w:val="00283D4E"/>
    <w:rsid w:val="00291E52"/>
    <w:rsid w:val="00295513"/>
    <w:rsid w:val="002969DA"/>
    <w:rsid w:val="002A66CD"/>
    <w:rsid w:val="002B28C0"/>
    <w:rsid w:val="002B680C"/>
    <w:rsid w:val="002B6DE6"/>
    <w:rsid w:val="002C241D"/>
    <w:rsid w:val="002C40AD"/>
    <w:rsid w:val="002C6AF5"/>
    <w:rsid w:val="002D2D8C"/>
    <w:rsid w:val="002D2F13"/>
    <w:rsid w:val="002D389E"/>
    <w:rsid w:val="002D4968"/>
    <w:rsid w:val="002D5671"/>
    <w:rsid w:val="002E22EB"/>
    <w:rsid w:val="002E24F2"/>
    <w:rsid w:val="002E5A67"/>
    <w:rsid w:val="002F6F14"/>
    <w:rsid w:val="002F7173"/>
    <w:rsid w:val="00300472"/>
    <w:rsid w:val="003010A0"/>
    <w:rsid w:val="00302F28"/>
    <w:rsid w:val="00307F8E"/>
    <w:rsid w:val="0031004C"/>
    <w:rsid w:val="00314B6E"/>
    <w:rsid w:val="00316F15"/>
    <w:rsid w:val="00321EA5"/>
    <w:rsid w:val="00322433"/>
    <w:rsid w:val="003258AF"/>
    <w:rsid w:val="00326984"/>
    <w:rsid w:val="00331DD3"/>
    <w:rsid w:val="00331F0F"/>
    <w:rsid w:val="00334780"/>
    <w:rsid w:val="003352C4"/>
    <w:rsid w:val="00341AE0"/>
    <w:rsid w:val="0034304C"/>
    <w:rsid w:val="00345DEA"/>
    <w:rsid w:val="00347392"/>
    <w:rsid w:val="00355D4A"/>
    <w:rsid w:val="00362161"/>
    <w:rsid w:val="003650FF"/>
    <w:rsid w:val="00373225"/>
    <w:rsid w:val="00374011"/>
    <w:rsid w:val="00375345"/>
    <w:rsid w:val="003767BD"/>
    <w:rsid w:val="003773CF"/>
    <w:rsid w:val="003809B2"/>
    <w:rsid w:val="00380E4E"/>
    <w:rsid w:val="0038133B"/>
    <w:rsid w:val="00391036"/>
    <w:rsid w:val="003913F1"/>
    <w:rsid w:val="00396F87"/>
    <w:rsid w:val="00397165"/>
    <w:rsid w:val="003A3956"/>
    <w:rsid w:val="003A41CC"/>
    <w:rsid w:val="003A47F7"/>
    <w:rsid w:val="003A5714"/>
    <w:rsid w:val="003A62D6"/>
    <w:rsid w:val="003B00B9"/>
    <w:rsid w:val="003B081D"/>
    <w:rsid w:val="003B2237"/>
    <w:rsid w:val="003B3D99"/>
    <w:rsid w:val="003B5F67"/>
    <w:rsid w:val="003B6FD1"/>
    <w:rsid w:val="003B792A"/>
    <w:rsid w:val="003C3E75"/>
    <w:rsid w:val="003C67C0"/>
    <w:rsid w:val="003E0F25"/>
    <w:rsid w:val="003E1B54"/>
    <w:rsid w:val="003E1C0A"/>
    <w:rsid w:val="003E21C5"/>
    <w:rsid w:val="003E3C36"/>
    <w:rsid w:val="003E7E1D"/>
    <w:rsid w:val="003F3F3B"/>
    <w:rsid w:val="004015C4"/>
    <w:rsid w:val="00401952"/>
    <w:rsid w:val="00402E41"/>
    <w:rsid w:val="0040385B"/>
    <w:rsid w:val="004047A1"/>
    <w:rsid w:val="00404D6A"/>
    <w:rsid w:val="00406D1B"/>
    <w:rsid w:val="00407335"/>
    <w:rsid w:val="00410564"/>
    <w:rsid w:val="00417E31"/>
    <w:rsid w:val="004240B6"/>
    <w:rsid w:val="00425C1C"/>
    <w:rsid w:val="00432482"/>
    <w:rsid w:val="00433BE3"/>
    <w:rsid w:val="00437608"/>
    <w:rsid w:val="00442959"/>
    <w:rsid w:val="004479D4"/>
    <w:rsid w:val="00450FC6"/>
    <w:rsid w:val="00457F25"/>
    <w:rsid w:val="00460ADD"/>
    <w:rsid w:val="00471843"/>
    <w:rsid w:val="00475BF4"/>
    <w:rsid w:val="00476D40"/>
    <w:rsid w:val="00490349"/>
    <w:rsid w:val="00497FFB"/>
    <w:rsid w:val="004C00F0"/>
    <w:rsid w:val="004C7230"/>
    <w:rsid w:val="004D11C1"/>
    <w:rsid w:val="004D3DD0"/>
    <w:rsid w:val="004E31DD"/>
    <w:rsid w:val="004E5D06"/>
    <w:rsid w:val="004E64EC"/>
    <w:rsid w:val="004E693F"/>
    <w:rsid w:val="004E6C01"/>
    <w:rsid w:val="004E7831"/>
    <w:rsid w:val="004F7444"/>
    <w:rsid w:val="005054AD"/>
    <w:rsid w:val="00511F99"/>
    <w:rsid w:val="00515E35"/>
    <w:rsid w:val="005175E1"/>
    <w:rsid w:val="0052263D"/>
    <w:rsid w:val="0052442E"/>
    <w:rsid w:val="0052575C"/>
    <w:rsid w:val="005271D9"/>
    <w:rsid w:val="005356A5"/>
    <w:rsid w:val="00535FB7"/>
    <w:rsid w:val="00541FC6"/>
    <w:rsid w:val="0054272A"/>
    <w:rsid w:val="00543855"/>
    <w:rsid w:val="005445B8"/>
    <w:rsid w:val="0054579D"/>
    <w:rsid w:val="005469CB"/>
    <w:rsid w:val="005472CB"/>
    <w:rsid w:val="005526EE"/>
    <w:rsid w:val="00554BA7"/>
    <w:rsid w:val="0055615C"/>
    <w:rsid w:val="00561684"/>
    <w:rsid w:val="00564BC8"/>
    <w:rsid w:val="0056553A"/>
    <w:rsid w:val="005666BB"/>
    <w:rsid w:val="00573B45"/>
    <w:rsid w:val="00574637"/>
    <w:rsid w:val="00580284"/>
    <w:rsid w:val="005840B4"/>
    <w:rsid w:val="00584457"/>
    <w:rsid w:val="0058462C"/>
    <w:rsid w:val="005856FB"/>
    <w:rsid w:val="005859E4"/>
    <w:rsid w:val="005960A6"/>
    <w:rsid w:val="00597539"/>
    <w:rsid w:val="005A1AD2"/>
    <w:rsid w:val="005A6AF1"/>
    <w:rsid w:val="005B09B5"/>
    <w:rsid w:val="005B39AF"/>
    <w:rsid w:val="005B3F09"/>
    <w:rsid w:val="005B7527"/>
    <w:rsid w:val="005C0527"/>
    <w:rsid w:val="005C1335"/>
    <w:rsid w:val="005C160A"/>
    <w:rsid w:val="005C3C85"/>
    <w:rsid w:val="005C7120"/>
    <w:rsid w:val="005C7FA5"/>
    <w:rsid w:val="005D01C7"/>
    <w:rsid w:val="005D1DAA"/>
    <w:rsid w:val="005D40E9"/>
    <w:rsid w:val="005D4A05"/>
    <w:rsid w:val="005E2E99"/>
    <w:rsid w:val="005E3FCE"/>
    <w:rsid w:val="005F34E1"/>
    <w:rsid w:val="005F3836"/>
    <w:rsid w:val="005F7031"/>
    <w:rsid w:val="00602A43"/>
    <w:rsid w:val="00604992"/>
    <w:rsid w:val="00605C05"/>
    <w:rsid w:val="006123DE"/>
    <w:rsid w:val="0062058F"/>
    <w:rsid w:val="006221B7"/>
    <w:rsid w:val="00626457"/>
    <w:rsid w:val="006311CC"/>
    <w:rsid w:val="006311D5"/>
    <w:rsid w:val="00633285"/>
    <w:rsid w:val="00642725"/>
    <w:rsid w:val="00642865"/>
    <w:rsid w:val="006430CB"/>
    <w:rsid w:val="006472B1"/>
    <w:rsid w:val="0064737D"/>
    <w:rsid w:val="00647509"/>
    <w:rsid w:val="0065009F"/>
    <w:rsid w:val="006513F5"/>
    <w:rsid w:val="0065194C"/>
    <w:rsid w:val="00653008"/>
    <w:rsid w:val="0065416E"/>
    <w:rsid w:val="00664196"/>
    <w:rsid w:val="00670AD9"/>
    <w:rsid w:val="00670DFB"/>
    <w:rsid w:val="0067108C"/>
    <w:rsid w:val="00672CB8"/>
    <w:rsid w:val="006736AB"/>
    <w:rsid w:val="0067634C"/>
    <w:rsid w:val="0068622E"/>
    <w:rsid w:val="00690371"/>
    <w:rsid w:val="0069736B"/>
    <w:rsid w:val="006A27DD"/>
    <w:rsid w:val="006A3800"/>
    <w:rsid w:val="006A3899"/>
    <w:rsid w:val="006A7C01"/>
    <w:rsid w:val="006B05FC"/>
    <w:rsid w:val="006B2333"/>
    <w:rsid w:val="006C1928"/>
    <w:rsid w:val="006C6EC9"/>
    <w:rsid w:val="006C7339"/>
    <w:rsid w:val="006C7B9E"/>
    <w:rsid w:val="006D0783"/>
    <w:rsid w:val="006D351E"/>
    <w:rsid w:val="006D6A22"/>
    <w:rsid w:val="006D785C"/>
    <w:rsid w:val="006E0949"/>
    <w:rsid w:val="006E314B"/>
    <w:rsid w:val="006F0DFA"/>
    <w:rsid w:val="006F13C3"/>
    <w:rsid w:val="006F3515"/>
    <w:rsid w:val="006F47AE"/>
    <w:rsid w:val="006F5916"/>
    <w:rsid w:val="006F5928"/>
    <w:rsid w:val="007055FD"/>
    <w:rsid w:val="0071045E"/>
    <w:rsid w:val="00712C83"/>
    <w:rsid w:val="007218A5"/>
    <w:rsid w:val="00722AB9"/>
    <w:rsid w:val="00726CFF"/>
    <w:rsid w:val="00740372"/>
    <w:rsid w:val="00746EAC"/>
    <w:rsid w:val="00747800"/>
    <w:rsid w:val="007533B7"/>
    <w:rsid w:val="00762422"/>
    <w:rsid w:val="007635F3"/>
    <w:rsid w:val="00771D3B"/>
    <w:rsid w:val="007724A7"/>
    <w:rsid w:val="007736CE"/>
    <w:rsid w:val="00781877"/>
    <w:rsid w:val="00792384"/>
    <w:rsid w:val="00795BA2"/>
    <w:rsid w:val="00796199"/>
    <w:rsid w:val="00797578"/>
    <w:rsid w:val="007A2857"/>
    <w:rsid w:val="007A4E97"/>
    <w:rsid w:val="007A66A3"/>
    <w:rsid w:val="007B3E83"/>
    <w:rsid w:val="007B3ED8"/>
    <w:rsid w:val="007C4E6D"/>
    <w:rsid w:val="007D0769"/>
    <w:rsid w:val="007D1441"/>
    <w:rsid w:val="007D3716"/>
    <w:rsid w:val="007D4905"/>
    <w:rsid w:val="007E1DEB"/>
    <w:rsid w:val="007E326D"/>
    <w:rsid w:val="007E46F8"/>
    <w:rsid w:val="007E4A29"/>
    <w:rsid w:val="007E4AB2"/>
    <w:rsid w:val="007F0D26"/>
    <w:rsid w:val="007F5AE2"/>
    <w:rsid w:val="008054AE"/>
    <w:rsid w:val="00805678"/>
    <w:rsid w:val="00805CBB"/>
    <w:rsid w:val="0080700F"/>
    <w:rsid w:val="00807E72"/>
    <w:rsid w:val="00814029"/>
    <w:rsid w:val="0081704A"/>
    <w:rsid w:val="00817486"/>
    <w:rsid w:val="0082024A"/>
    <w:rsid w:val="00820CB6"/>
    <w:rsid w:val="0082283C"/>
    <w:rsid w:val="00822E27"/>
    <w:rsid w:val="0082450B"/>
    <w:rsid w:val="0082606C"/>
    <w:rsid w:val="008261A7"/>
    <w:rsid w:val="00831557"/>
    <w:rsid w:val="008366E3"/>
    <w:rsid w:val="008440ED"/>
    <w:rsid w:val="00844678"/>
    <w:rsid w:val="00845765"/>
    <w:rsid w:val="008457EB"/>
    <w:rsid w:val="0085154D"/>
    <w:rsid w:val="00851E3C"/>
    <w:rsid w:val="00855363"/>
    <w:rsid w:val="00856BFE"/>
    <w:rsid w:val="00856CF3"/>
    <w:rsid w:val="00864148"/>
    <w:rsid w:val="008676EC"/>
    <w:rsid w:val="008706D0"/>
    <w:rsid w:val="00870867"/>
    <w:rsid w:val="008811CF"/>
    <w:rsid w:val="0088126B"/>
    <w:rsid w:val="008841F7"/>
    <w:rsid w:val="00886D09"/>
    <w:rsid w:val="00892880"/>
    <w:rsid w:val="00895B2D"/>
    <w:rsid w:val="00896291"/>
    <w:rsid w:val="008A2EC4"/>
    <w:rsid w:val="008A305E"/>
    <w:rsid w:val="008A32B6"/>
    <w:rsid w:val="008A5088"/>
    <w:rsid w:val="008B4BBC"/>
    <w:rsid w:val="008C0614"/>
    <w:rsid w:val="008C09D4"/>
    <w:rsid w:val="008C1CFE"/>
    <w:rsid w:val="008C2F62"/>
    <w:rsid w:val="008C4B3A"/>
    <w:rsid w:val="008C5185"/>
    <w:rsid w:val="008D1D0B"/>
    <w:rsid w:val="008D4738"/>
    <w:rsid w:val="008D6855"/>
    <w:rsid w:val="008D7E80"/>
    <w:rsid w:val="008E3543"/>
    <w:rsid w:val="008E6537"/>
    <w:rsid w:val="008E6B01"/>
    <w:rsid w:val="008E7BA2"/>
    <w:rsid w:val="008F3F50"/>
    <w:rsid w:val="008F7D7C"/>
    <w:rsid w:val="009008D1"/>
    <w:rsid w:val="009028DE"/>
    <w:rsid w:val="0090337A"/>
    <w:rsid w:val="00906CD1"/>
    <w:rsid w:val="0091172B"/>
    <w:rsid w:val="00912575"/>
    <w:rsid w:val="00913E81"/>
    <w:rsid w:val="00914049"/>
    <w:rsid w:val="0091539E"/>
    <w:rsid w:val="00917FD7"/>
    <w:rsid w:val="00922192"/>
    <w:rsid w:val="00924184"/>
    <w:rsid w:val="00924CB0"/>
    <w:rsid w:val="00934B51"/>
    <w:rsid w:val="009350BD"/>
    <w:rsid w:val="0093646D"/>
    <w:rsid w:val="00940615"/>
    <w:rsid w:val="00941C66"/>
    <w:rsid w:val="0094272C"/>
    <w:rsid w:val="0094799C"/>
    <w:rsid w:val="009502BF"/>
    <w:rsid w:val="00953F1E"/>
    <w:rsid w:val="00955396"/>
    <w:rsid w:val="00961973"/>
    <w:rsid w:val="0096231D"/>
    <w:rsid w:val="00964062"/>
    <w:rsid w:val="00967035"/>
    <w:rsid w:val="0097395E"/>
    <w:rsid w:val="00975234"/>
    <w:rsid w:val="00976A38"/>
    <w:rsid w:val="00980417"/>
    <w:rsid w:val="00981DA2"/>
    <w:rsid w:val="009828ED"/>
    <w:rsid w:val="009848D6"/>
    <w:rsid w:val="00986567"/>
    <w:rsid w:val="00986655"/>
    <w:rsid w:val="00991287"/>
    <w:rsid w:val="00993839"/>
    <w:rsid w:val="0099424C"/>
    <w:rsid w:val="009A1518"/>
    <w:rsid w:val="009A1E3D"/>
    <w:rsid w:val="009A2E43"/>
    <w:rsid w:val="009A53BC"/>
    <w:rsid w:val="009A5FC1"/>
    <w:rsid w:val="009A75CC"/>
    <w:rsid w:val="009B2B2A"/>
    <w:rsid w:val="009B7C0D"/>
    <w:rsid w:val="009C28B2"/>
    <w:rsid w:val="009C43E7"/>
    <w:rsid w:val="009C48AD"/>
    <w:rsid w:val="009C71A0"/>
    <w:rsid w:val="009D3410"/>
    <w:rsid w:val="009D5983"/>
    <w:rsid w:val="009E5553"/>
    <w:rsid w:val="009F2798"/>
    <w:rsid w:val="009F776C"/>
    <w:rsid w:val="00A00F13"/>
    <w:rsid w:val="00A00FEB"/>
    <w:rsid w:val="00A02431"/>
    <w:rsid w:val="00A028AF"/>
    <w:rsid w:val="00A02EE3"/>
    <w:rsid w:val="00A04ECB"/>
    <w:rsid w:val="00A0733D"/>
    <w:rsid w:val="00A10A8B"/>
    <w:rsid w:val="00A12C14"/>
    <w:rsid w:val="00A14AE1"/>
    <w:rsid w:val="00A16138"/>
    <w:rsid w:val="00A16D48"/>
    <w:rsid w:val="00A171B9"/>
    <w:rsid w:val="00A21B2A"/>
    <w:rsid w:val="00A23EBF"/>
    <w:rsid w:val="00A30744"/>
    <w:rsid w:val="00A3165D"/>
    <w:rsid w:val="00A31E49"/>
    <w:rsid w:val="00A34765"/>
    <w:rsid w:val="00A35148"/>
    <w:rsid w:val="00A37CA0"/>
    <w:rsid w:val="00A42AAE"/>
    <w:rsid w:val="00A4761D"/>
    <w:rsid w:val="00A5026B"/>
    <w:rsid w:val="00A60D2E"/>
    <w:rsid w:val="00A825F2"/>
    <w:rsid w:val="00A85DFD"/>
    <w:rsid w:val="00A87EA8"/>
    <w:rsid w:val="00A92884"/>
    <w:rsid w:val="00AB015C"/>
    <w:rsid w:val="00AB744D"/>
    <w:rsid w:val="00AC3B2A"/>
    <w:rsid w:val="00AC405D"/>
    <w:rsid w:val="00AC4C61"/>
    <w:rsid w:val="00AC51C7"/>
    <w:rsid w:val="00AC6667"/>
    <w:rsid w:val="00AC6EFE"/>
    <w:rsid w:val="00AD04F7"/>
    <w:rsid w:val="00AD0584"/>
    <w:rsid w:val="00AD5FC2"/>
    <w:rsid w:val="00AE283B"/>
    <w:rsid w:val="00AE7524"/>
    <w:rsid w:val="00AF144D"/>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AF5"/>
    <w:rsid w:val="00B34A16"/>
    <w:rsid w:val="00B358E0"/>
    <w:rsid w:val="00B40B00"/>
    <w:rsid w:val="00B42B40"/>
    <w:rsid w:val="00B42F7B"/>
    <w:rsid w:val="00B43C45"/>
    <w:rsid w:val="00B44BA9"/>
    <w:rsid w:val="00B47D43"/>
    <w:rsid w:val="00B510A7"/>
    <w:rsid w:val="00B5160E"/>
    <w:rsid w:val="00B5262A"/>
    <w:rsid w:val="00B54959"/>
    <w:rsid w:val="00B634D3"/>
    <w:rsid w:val="00B645F9"/>
    <w:rsid w:val="00B64951"/>
    <w:rsid w:val="00B666A1"/>
    <w:rsid w:val="00B67625"/>
    <w:rsid w:val="00B7044A"/>
    <w:rsid w:val="00B706D8"/>
    <w:rsid w:val="00B70821"/>
    <w:rsid w:val="00B72F64"/>
    <w:rsid w:val="00B738B1"/>
    <w:rsid w:val="00B81460"/>
    <w:rsid w:val="00B8319A"/>
    <w:rsid w:val="00B85E3A"/>
    <w:rsid w:val="00B86BB9"/>
    <w:rsid w:val="00B904FC"/>
    <w:rsid w:val="00B94002"/>
    <w:rsid w:val="00B94C3F"/>
    <w:rsid w:val="00B97420"/>
    <w:rsid w:val="00BA33D6"/>
    <w:rsid w:val="00BA457E"/>
    <w:rsid w:val="00BA53FD"/>
    <w:rsid w:val="00BA685C"/>
    <w:rsid w:val="00BA6E02"/>
    <w:rsid w:val="00BB039F"/>
    <w:rsid w:val="00BB11DC"/>
    <w:rsid w:val="00BB1DEA"/>
    <w:rsid w:val="00BB7E9D"/>
    <w:rsid w:val="00BC092E"/>
    <w:rsid w:val="00BC2387"/>
    <w:rsid w:val="00BC268F"/>
    <w:rsid w:val="00BD678E"/>
    <w:rsid w:val="00BE0F09"/>
    <w:rsid w:val="00BE17DE"/>
    <w:rsid w:val="00BE568F"/>
    <w:rsid w:val="00BE6F67"/>
    <w:rsid w:val="00BE7E55"/>
    <w:rsid w:val="00C17232"/>
    <w:rsid w:val="00C214D4"/>
    <w:rsid w:val="00C2259E"/>
    <w:rsid w:val="00C23890"/>
    <w:rsid w:val="00C276DA"/>
    <w:rsid w:val="00C35A94"/>
    <w:rsid w:val="00C45FFD"/>
    <w:rsid w:val="00C506A9"/>
    <w:rsid w:val="00C5343D"/>
    <w:rsid w:val="00C550F7"/>
    <w:rsid w:val="00C55E88"/>
    <w:rsid w:val="00C61765"/>
    <w:rsid w:val="00C6291E"/>
    <w:rsid w:val="00C62DE0"/>
    <w:rsid w:val="00C65932"/>
    <w:rsid w:val="00C70B10"/>
    <w:rsid w:val="00C74320"/>
    <w:rsid w:val="00C75CA9"/>
    <w:rsid w:val="00C810B3"/>
    <w:rsid w:val="00C82BDD"/>
    <w:rsid w:val="00C84DBC"/>
    <w:rsid w:val="00C90EB8"/>
    <w:rsid w:val="00C93854"/>
    <w:rsid w:val="00C97863"/>
    <w:rsid w:val="00CA0483"/>
    <w:rsid w:val="00CA3D90"/>
    <w:rsid w:val="00CA6F7A"/>
    <w:rsid w:val="00CB4382"/>
    <w:rsid w:val="00CB738F"/>
    <w:rsid w:val="00CC0E64"/>
    <w:rsid w:val="00CC1E90"/>
    <w:rsid w:val="00CD35AD"/>
    <w:rsid w:val="00CD43CD"/>
    <w:rsid w:val="00CD458C"/>
    <w:rsid w:val="00CD4CAD"/>
    <w:rsid w:val="00CD63A3"/>
    <w:rsid w:val="00CE10FE"/>
    <w:rsid w:val="00CE75FD"/>
    <w:rsid w:val="00CF4DB8"/>
    <w:rsid w:val="00CF579C"/>
    <w:rsid w:val="00D01F81"/>
    <w:rsid w:val="00D03A33"/>
    <w:rsid w:val="00D04984"/>
    <w:rsid w:val="00D06953"/>
    <w:rsid w:val="00D06E79"/>
    <w:rsid w:val="00D10A41"/>
    <w:rsid w:val="00D11123"/>
    <w:rsid w:val="00D13C07"/>
    <w:rsid w:val="00D14285"/>
    <w:rsid w:val="00D1560B"/>
    <w:rsid w:val="00D20893"/>
    <w:rsid w:val="00D2132A"/>
    <w:rsid w:val="00D21BFA"/>
    <w:rsid w:val="00D24765"/>
    <w:rsid w:val="00D27F90"/>
    <w:rsid w:val="00D303E4"/>
    <w:rsid w:val="00D40042"/>
    <w:rsid w:val="00D44FAE"/>
    <w:rsid w:val="00D5109C"/>
    <w:rsid w:val="00D53149"/>
    <w:rsid w:val="00D53ABD"/>
    <w:rsid w:val="00D60DAA"/>
    <w:rsid w:val="00D645D0"/>
    <w:rsid w:val="00D65029"/>
    <w:rsid w:val="00D67242"/>
    <w:rsid w:val="00D67E8D"/>
    <w:rsid w:val="00D70505"/>
    <w:rsid w:val="00D70CE3"/>
    <w:rsid w:val="00D70DE3"/>
    <w:rsid w:val="00D7315F"/>
    <w:rsid w:val="00D75274"/>
    <w:rsid w:val="00D77AA8"/>
    <w:rsid w:val="00D77B8C"/>
    <w:rsid w:val="00D81B43"/>
    <w:rsid w:val="00D81E16"/>
    <w:rsid w:val="00D834AB"/>
    <w:rsid w:val="00D906EB"/>
    <w:rsid w:val="00DA191F"/>
    <w:rsid w:val="00DA328C"/>
    <w:rsid w:val="00DA361C"/>
    <w:rsid w:val="00DA5AAB"/>
    <w:rsid w:val="00DA6634"/>
    <w:rsid w:val="00DB7873"/>
    <w:rsid w:val="00DC5D00"/>
    <w:rsid w:val="00DC6284"/>
    <w:rsid w:val="00DC67B1"/>
    <w:rsid w:val="00DD01CE"/>
    <w:rsid w:val="00DD2A4F"/>
    <w:rsid w:val="00DD3CB5"/>
    <w:rsid w:val="00DD4EA3"/>
    <w:rsid w:val="00DD5AF8"/>
    <w:rsid w:val="00DD726E"/>
    <w:rsid w:val="00DE379D"/>
    <w:rsid w:val="00DE3B8E"/>
    <w:rsid w:val="00DE61EB"/>
    <w:rsid w:val="00DE68AF"/>
    <w:rsid w:val="00DF23F1"/>
    <w:rsid w:val="00DF4C35"/>
    <w:rsid w:val="00E01C4F"/>
    <w:rsid w:val="00E04352"/>
    <w:rsid w:val="00E0798D"/>
    <w:rsid w:val="00E103A4"/>
    <w:rsid w:val="00E149C6"/>
    <w:rsid w:val="00E167C7"/>
    <w:rsid w:val="00E17C37"/>
    <w:rsid w:val="00E216DA"/>
    <w:rsid w:val="00E27B5D"/>
    <w:rsid w:val="00E34E26"/>
    <w:rsid w:val="00E475B1"/>
    <w:rsid w:val="00E5042A"/>
    <w:rsid w:val="00E50578"/>
    <w:rsid w:val="00E537EB"/>
    <w:rsid w:val="00E569BB"/>
    <w:rsid w:val="00E618C9"/>
    <w:rsid w:val="00E62FA2"/>
    <w:rsid w:val="00E64AB4"/>
    <w:rsid w:val="00E6669A"/>
    <w:rsid w:val="00E66718"/>
    <w:rsid w:val="00E66746"/>
    <w:rsid w:val="00E66B78"/>
    <w:rsid w:val="00E66EA8"/>
    <w:rsid w:val="00E6715A"/>
    <w:rsid w:val="00E701A1"/>
    <w:rsid w:val="00E74D45"/>
    <w:rsid w:val="00E812DA"/>
    <w:rsid w:val="00E82803"/>
    <w:rsid w:val="00E848E0"/>
    <w:rsid w:val="00E86070"/>
    <w:rsid w:val="00EA0C50"/>
    <w:rsid w:val="00EA3EF7"/>
    <w:rsid w:val="00EA7405"/>
    <w:rsid w:val="00EA756C"/>
    <w:rsid w:val="00EB11FD"/>
    <w:rsid w:val="00EB7380"/>
    <w:rsid w:val="00EC5896"/>
    <w:rsid w:val="00EC5C68"/>
    <w:rsid w:val="00EE5DAB"/>
    <w:rsid w:val="00EF093A"/>
    <w:rsid w:val="00EF112F"/>
    <w:rsid w:val="00EF28DF"/>
    <w:rsid w:val="00EF44F9"/>
    <w:rsid w:val="00F0236A"/>
    <w:rsid w:val="00F04065"/>
    <w:rsid w:val="00F170C0"/>
    <w:rsid w:val="00F17768"/>
    <w:rsid w:val="00F301DF"/>
    <w:rsid w:val="00F30A4E"/>
    <w:rsid w:val="00F329A5"/>
    <w:rsid w:val="00F35E99"/>
    <w:rsid w:val="00F41273"/>
    <w:rsid w:val="00F51BED"/>
    <w:rsid w:val="00F53E30"/>
    <w:rsid w:val="00F544BE"/>
    <w:rsid w:val="00F56567"/>
    <w:rsid w:val="00F60BFE"/>
    <w:rsid w:val="00F61B25"/>
    <w:rsid w:val="00F678C4"/>
    <w:rsid w:val="00F72C74"/>
    <w:rsid w:val="00F73D7E"/>
    <w:rsid w:val="00F76E53"/>
    <w:rsid w:val="00F81F0E"/>
    <w:rsid w:val="00F8452F"/>
    <w:rsid w:val="00F856AC"/>
    <w:rsid w:val="00F9192B"/>
    <w:rsid w:val="00F92048"/>
    <w:rsid w:val="00F93029"/>
    <w:rsid w:val="00F947E3"/>
    <w:rsid w:val="00F94E19"/>
    <w:rsid w:val="00F96557"/>
    <w:rsid w:val="00F96649"/>
    <w:rsid w:val="00F9745E"/>
    <w:rsid w:val="00F97AC0"/>
    <w:rsid w:val="00FA10B0"/>
    <w:rsid w:val="00FA23A9"/>
    <w:rsid w:val="00FA3452"/>
    <w:rsid w:val="00FB2198"/>
    <w:rsid w:val="00FB7257"/>
    <w:rsid w:val="00FC5B7B"/>
    <w:rsid w:val="00FC76B0"/>
    <w:rsid w:val="00FD1D92"/>
    <w:rsid w:val="00FD2942"/>
    <w:rsid w:val="00FD3418"/>
    <w:rsid w:val="00FE45E5"/>
    <w:rsid w:val="00FF1A81"/>
    <w:rsid w:val="00FF74ED"/>
    <w:rsid w:val="05F5F2A7"/>
    <w:rsid w:val="06091107"/>
    <w:rsid w:val="0C4B2BAE"/>
    <w:rsid w:val="18B2B7FF"/>
    <w:rsid w:val="20948630"/>
    <w:rsid w:val="3588F42E"/>
    <w:rsid w:val="463CA363"/>
    <w:rsid w:val="493C8206"/>
    <w:rsid w:val="5697C9D6"/>
    <w:rsid w:val="590EBCE2"/>
    <w:rsid w:val="5920D29C"/>
    <w:rsid w:val="5C006B6A"/>
    <w:rsid w:val="5D21659B"/>
    <w:rsid w:val="5FDA8E42"/>
    <w:rsid w:val="7B7DCE3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E812DA"/>
    <w:pPr>
      <w:tabs>
        <w:tab w:val="center" w:pos="4536"/>
        <w:tab w:val="right" w:pos="9072"/>
      </w:tabs>
    </w:pPr>
  </w:style>
  <w:style w:type="character" w:customStyle="1" w:styleId="ZhlavChar">
    <w:name w:val="Záhlaví Char"/>
    <w:basedOn w:val="Standardnpsmoodstavce"/>
    <w:link w:val="Zhlav"/>
    <w:uiPriority w:val="99"/>
    <w:rsid w:val="00E812DA"/>
    <w:rPr>
      <w:rFonts w:ascii="Calibri" w:hAnsi="Calibri" w:cs="Calibri"/>
      <w:kern w:val="0"/>
    </w:rPr>
  </w:style>
  <w:style w:type="paragraph" w:styleId="Zpat">
    <w:name w:val="footer"/>
    <w:basedOn w:val="Normln"/>
    <w:link w:val="ZpatChar"/>
    <w:uiPriority w:val="99"/>
    <w:unhideWhenUsed/>
    <w:rsid w:val="00E812DA"/>
    <w:pPr>
      <w:tabs>
        <w:tab w:val="center" w:pos="4536"/>
        <w:tab w:val="right" w:pos="9072"/>
      </w:tabs>
    </w:pPr>
  </w:style>
  <w:style w:type="character" w:customStyle="1" w:styleId="ZpatChar">
    <w:name w:val="Zápatí Char"/>
    <w:basedOn w:val="Standardnpsmoodstavce"/>
    <w:link w:val="Zpat"/>
    <w:uiPriority w:val="99"/>
    <w:rsid w:val="00E812DA"/>
    <w:rPr>
      <w:rFonts w:ascii="Calibri" w:hAnsi="Calibri" w:cs="Calibri"/>
      <w:kern w:val="0"/>
    </w:rPr>
  </w:style>
  <w:style w:type="character" w:customStyle="1" w:styleId="apple-converted-space">
    <w:name w:val="apple-converted-space"/>
    <w:basedOn w:val="Standardnpsmoodstavce"/>
    <w:rsid w:val="003B08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3875642">
      <w:bodyDiv w:val="1"/>
      <w:marLeft w:val="0"/>
      <w:marRight w:val="0"/>
      <w:marTop w:val="0"/>
      <w:marBottom w:val="0"/>
      <w:divBdr>
        <w:top w:val="none" w:sz="0" w:space="0" w:color="auto"/>
        <w:left w:val="none" w:sz="0" w:space="0" w:color="auto"/>
        <w:bottom w:val="none" w:sz="0" w:space="0" w:color="auto"/>
        <w:right w:val="none" w:sz="0" w:space="0" w:color="auto"/>
      </w:divBdr>
    </w:div>
    <w:div w:id="1449086679">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Pages>
  <Words>3493</Words>
  <Characters>20609</Characters>
  <Application>Microsoft Office Word</Application>
  <DocSecurity>0</DocSecurity>
  <Lines>171</Lines>
  <Paragraphs>48</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24054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60</cp:revision>
  <cp:lastPrinted>2026-04-14T10:08:00Z</cp:lastPrinted>
  <dcterms:created xsi:type="dcterms:W3CDTF">2026-03-16T12:14:00Z</dcterms:created>
  <dcterms:modified xsi:type="dcterms:W3CDTF">2026-07-20T11:55:00Z</dcterms:modified>
</cp:coreProperties>
</file>