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7FC3" w14:textId="7F497383" w:rsidR="00286D51" w:rsidRPr="00E12643" w:rsidRDefault="00286D51" w:rsidP="00E12643">
      <w:pPr>
        <w:spacing w:after="120"/>
        <w:jc w:val="both"/>
        <w:rPr>
          <w:rFonts w:ascii="Arial" w:hAnsi="Arial" w:cs="Arial"/>
          <w:b/>
          <w:color w:val="000000"/>
          <w:sz w:val="28"/>
          <w:szCs w:val="22"/>
        </w:rPr>
      </w:pPr>
      <w:r w:rsidRPr="00E12643">
        <w:rPr>
          <w:rFonts w:ascii="Arial" w:hAnsi="Arial" w:cs="Arial"/>
          <w:b/>
        </w:rPr>
        <w:t>Tento podprogram stanovuje podmínky pro akce, které musí být zahájeny do</w:t>
      </w:r>
      <w:r w:rsidR="00D157D6" w:rsidRPr="00E12643">
        <w:rPr>
          <w:rFonts w:ascii="Arial" w:hAnsi="Arial" w:cs="Arial"/>
          <w:b/>
        </w:rPr>
        <w:t> </w:t>
      </w:r>
      <w:r w:rsidRPr="00E12643">
        <w:rPr>
          <w:rFonts w:ascii="Arial" w:hAnsi="Arial" w:cs="Arial"/>
          <w:b/>
        </w:rPr>
        <w:t>konce roku 20</w:t>
      </w:r>
      <w:r w:rsidR="00610439" w:rsidRPr="00E12643">
        <w:rPr>
          <w:rFonts w:ascii="Arial" w:hAnsi="Arial" w:cs="Arial"/>
          <w:b/>
        </w:rPr>
        <w:t>20</w:t>
      </w:r>
      <w:r w:rsidR="00570E4B" w:rsidRPr="00E12643">
        <w:rPr>
          <w:rFonts w:ascii="Arial" w:hAnsi="Arial" w:cs="Arial"/>
          <w:b/>
        </w:rPr>
        <w:t xml:space="preserve"> a </w:t>
      </w:r>
      <w:r w:rsidRPr="00E12643">
        <w:rPr>
          <w:rFonts w:ascii="Arial" w:hAnsi="Arial" w:cs="Arial"/>
          <w:b/>
        </w:rPr>
        <w:t>nesmí být ukončeny před vydáním Rozhodnutí o poskytnutí dotace.</w:t>
      </w:r>
    </w:p>
    <w:p w14:paraId="7D531F92" w14:textId="77777777" w:rsidR="00286D51" w:rsidRDefault="00286D51" w:rsidP="0011417A">
      <w:pPr>
        <w:spacing w:after="120"/>
        <w:ind w:left="426" w:hanging="426"/>
        <w:rPr>
          <w:rFonts w:ascii="Arial" w:hAnsi="Arial" w:cs="Arial"/>
          <w:b/>
          <w:color w:val="000000"/>
          <w:sz w:val="28"/>
          <w:szCs w:val="22"/>
        </w:rPr>
      </w:pPr>
    </w:p>
    <w:p w14:paraId="78EF2C08" w14:textId="77777777" w:rsidR="000E5445" w:rsidRPr="00BD3F61" w:rsidRDefault="0011417A" w:rsidP="0011417A">
      <w:pPr>
        <w:spacing w:after="120"/>
        <w:ind w:left="426" w:hanging="426"/>
        <w:rPr>
          <w:rFonts w:ascii="Arial" w:hAnsi="Arial" w:cs="Arial"/>
          <w:b/>
          <w:color w:val="000000"/>
          <w:sz w:val="28"/>
          <w:szCs w:val="22"/>
        </w:rPr>
      </w:pPr>
      <w:r>
        <w:rPr>
          <w:rFonts w:ascii="Arial" w:hAnsi="Arial" w:cs="Arial"/>
          <w:b/>
          <w:color w:val="000000"/>
          <w:sz w:val="28"/>
          <w:szCs w:val="22"/>
        </w:rPr>
        <w:t>1.</w:t>
      </w:r>
      <w:r>
        <w:rPr>
          <w:rFonts w:ascii="Arial" w:hAnsi="Arial" w:cs="Arial"/>
          <w:b/>
          <w:color w:val="000000"/>
          <w:sz w:val="28"/>
          <w:szCs w:val="22"/>
        </w:rPr>
        <w:tab/>
      </w:r>
      <w:r w:rsidR="00286D51">
        <w:rPr>
          <w:rFonts w:ascii="Arial" w:hAnsi="Arial" w:cs="Arial"/>
          <w:b/>
          <w:color w:val="000000"/>
          <w:sz w:val="28"/>
          <w:szCs w:val="22"/>
        </w:rPr>
        <w:t>Cíl podpory</w:t>
      </w:r>
    </w:p>
    <w:p w14:paraId="0A7922D3" w14:textId="77777777" w:rsidR="000E5445" w:rsidRPr="00BD3F61" w:rsidRDefault="00856D74" w:rsidP="00BD3F6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Cílem </w:t>
      </w:r>
      <w:r w:rsidR="00286D51">
        <w:rPr>
          <w:rFonts w:ascii="Arial" w:hAnsi="Arial" w:cs="Arial"/>
          <w:color w:val="000000"/>
          <w:sz w:val="22"/>
          <w:szCs w:val="22"/>
        </w:rPr>
        <w:t>podprogram</w:t>
      </w:r>
      <w:r w:rsidR="0063002B" w:rsidRPr="00BD3F61">
        <w:rPr>
          <w:rFonts w:ascii="Arial" w:hAnsi="Arial" w:cs="Arial"/>
          <w:sz w:val="22"/>
          <w:szCs w:val="22"/>
        </w:rPr>
        <w:t xml:space="preserve">u </w:t>
      </w:r>
      <w:r w:rsidR="008F266A" w:rsidRPr="00BD3F61">
        <w:rPr>
          <w:rFonts w:ascii="Arial" w:hAnsi="Arial" w:cs="Arial"/>
          <w:sz w:val="22"/>
          <w:szCs w:val="22"/>
        </w:rPr>
        <w:t>Technická</w:t>
      </w:r>
      <w:r w:rsidR="0063002B" w:rsidRPr="00BD3F61">
        <w:rPr>
          <w:rFonts w:ascii="Arial" w:hAnsi="Arial" w:cs="Arial"/>
          <w:sz w:val="22"/>
          <w:szCs w:val="22"/>
        </w:rPr>
        <w:t xml:space="preserve"> infrastruktur</w:t>
      </w:r>
      <w:r w:rsidR="008F266A" w:rsidRPr="00BD3F61">
        <w:rPr>
          <w:rFonts w:ascii="Arial" w:hAnsi="Arial" w:cs="Arial"/>
          <w:sz w:val="22"/>
          <w:szCs w:val="22"/>
        </w:rPr>
        <w:t>a</w:t>
      </w:r>
      <w:r w:rsidR="0063002B" w:rsidRPr="00BD3F6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3002B" w:rsidRPr="00BD3F61">
        <w:rPr>
          <w:rFonts w:ascii="Arial" w:hAnsi="Arial" w:cs="Arial"/>
          <w:sz w:val="22"/>
          <w:szCs w:val="22"/>
        </w:rPr>
        <w:t xml:space="preserve"> je rozšířit nabídku zainvestovaných pozemků pro následnou výstavbu </w:t>
      </w:r>
      <w:r w:rsidR="008F266A" w:rsidRPr="00BD3F61">
        <w:rPr>
          <w:rFonts w:ascii="Arial" w:hAnsi="Arial" w:cs="Arial"/>
          <w:sz w:val="22"/>
          <w:szCs w:val="22"/>
        </w:rPr>
        <w:t>bytových domů nebo</w:t>
      </w:r>
      <w:r w:rsidR="0063002B" w:rsidRPr="00BD3F61">
        <w:rPr>
          <w:rFonts w:ascii="Arial" w:hAnsi="Arial" w:cs="Arial"/>
          <w:sz w:val="22"/>
          <w:szCs w:val="22"/>
        </w:rPr>
        <w:t xml:space="preserve"> rodinných domů</w:t>
      </w:r>
      <w:r w:rsidR="0063002B" w:rsidRPr="00BD3F6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3002B" w:rsidRPr="00BD3F61">
        <w:rPr>
          <w:rFonts w:ascii="Arial" w:hAnsi="Arial" w:cs="Arial"/>
          <w:sz w:val="22"/>
          <w:szCs w:val="22"/>
        </w:rPr>
        <w:t>.</w:t>
      </w:r>
    </w:p>
    <w:p w14:paraId="6439AC20" w14:textId="77777777" w:rsidR="00286D51" w:rsidRDefault="00286D51" w:rsidP="0011417A">
      <w:pPr>
        <w:pStyle w:val="Zkladntext3"/>
        <w:spacing w:after="120"/>
        <w:ind w:left="426" w:hanging="426"/>
        <w:jc w:val="left"/>
        <w:rPr>
          <w:rFonts w:ascii="Arial" w:hAnsi="Arial" w:cs="Arial"/>
          <w:b/>
          <w:color w:val="000000"/>
          <w:sz w:val="28"/>
          <w:szCs w:val="22"/>
        </w:rPr>
      </w:pPr>
    </w:p>
    <w:p w14:paraId="138D3FAA" w14:textId="77777777" w:rsidR="000E5445" w:rsidRPr="00BD3F61" w:rsidRDefault="0011417A" w:rsidP="0011417A">
      <w:pPr>
        <w:pStyle w:val="Zkladntext3"/>
        <w:spacing w:after="120"/>
        <w:ind w:left="426" w:hanging="426"/>
        <w:jc w:val="left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  <w:b/>
          <w:color w:val="000000"/>
          <w:sz w:val="28"/>
          <w:szCs w:val="22"/>
        </w:rPr>
        <w:t>2.</w:t>
      </w:r>
      <w:r>
        <w:rPr>
          <w:rFonts w:ascii="Arial" w:hAnsi="Arial" w:cs="Arial"/>
          <w:b/>
          <w:color w:val="000000"/>
          <w:sz w:val="28"/>
          <w:szCs w:val="22"/>
        </w:rPr>
        <w:tab/>
      </w:r>
      <w:r w:rsidR="00856D74" w:rsidRPr="00BD3F61">
        <w:rPr>
          <w:rFonts w:ascii="Arial" w:hAnsi="Arial" w:cs="Arial"/>
          <w:b/>
          <w:color w:val="000000"/>
          <w:sz w:val="28"/>
          <w:szCs w:val="22"/>
        </w:rPr>
        <w:t xml:space="preserve">Parametry </w:t>
      </w:r>
      <w:r w:rsidR="00286D51">
        <w:rPr>
          <w:rFonts w:ascii="Arial" w:hAnsi="Arial" w:cs="Arial"/>
          <w:b/>
          <w:color w:val="000000"/>
          <w:sz w:val="28"/>
          <w:szCs w:val="22"/>
        </w:rPr>
        <w:t>podprogram</w:t>
      </w:r>
      <w:r w:rsidR="000E5445" w:rsidRPr="00BD3F61">
        <w:rPr>
          <w:rFonts w:ascii="Arial" w:hAnsi="Arial" w:cs="Arial"/>
          <w:b/>
          <w:color w:val="000000"/>
          <w:sz w:val="28"/>
          <w:szCs w:val="22"/>
        </w:rPr>
        <w:t>u</w:t>
      </w:r>
    </w:p>
    <w:p w14:paraId="2CD00FC9" w14:textId="3FE15B28" w:rsidR="00F50A52" w:rsidRPr="00BD3F61" w:rsidRDefault="00856D74" w:rsidP="00BD3F61">
      <w:pPr>
        <w:pStyle w:val="Zkladntext3"/>
        <w:spacing w:after="120"/>
        <w:rPr>
          <w:rFonts w:ascii="Arial" w:hAnsi="Arial" w:cs="Arial"/>
          <w:color w:val="000000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Parametrem </w:t>
      </w:r>
      <w:r w:rsidR="00286D51">
        <w:rPr>
          <w:rFonts w:ascii="Arial" w:hAnsi="Arial" w:cs="Arial"/>
          <w:sz w:val="22"/>
          <w:szCs w:val="22"/>
        </w:rPr>
        <w:t>podprogram</w:t>
      </w:r>
      <w:r w:rsidR="0063002B" w:rsidRPr="00BD3F61">
        <w:rPr>
          <w:rFonts w:ascii="Arial" w:hAnsi="Arial" w:cs="Arial"/>
          <w:sz w:val="22"/>
          <w:szCs w:val="22"/>
        </w:rPr>
        <w:t>u je počet zainvestovaných stavebních pozemků určených pro</w:t>
      </w:r>
      <w:r w:rsidR="00D157D6">
        <w:rPr>
          <w:rFonts w:ascii="Arial" w:hAnsi="Arial" w:cs="Arial"/>
          <w:sz w:val="22"/>
          <w:szCs w:val="22"/>
        </w:rPr>
        <w:t> </w:t>
      </w:r>
      <w:r w:rsidR="0063002B" w:rsidRPr="00BD3F61">
        <w:rPr>
          <w:rFonts w:ascii="Arial" w:hAnsi="Arial" w:cs="Arial"/>
          <w:sz w:val="22"/>
          <w:szCs w:val="22"/>
        </w:rPr>
        <w:t xml:space="preserve">následnou výstavbu </w:t>
      </w:r>
      <w:r w:rsidR="008F266A" w:rsidRPr="00BD3F61">
        <w:rPr>
          <w:rFonts w:ascii="Arial" w:hAnsi="Arial" w:cs="Arial"/>
          <w:sz w:val="22"/>
          <w:szCs w:val="22"/>
        </w:rPr>
        <w:t>bytových nebo rodinných domů</w:t>
      </w:r>
      <w:r w:rsidR="0063002B" w:rsidRPr="00BD3F61">
        <w:rPr>
          <w:rFonts w:ascii="Arial" w:hAnsi="Arial" w:cs="Arial"/>
          <w:sz w:val="22"/>
          <w:szCs w:val="22"/>
        </w:rPr>
        <w:t>.</w:t>
      </w:r>
    </w:p>
    <w:p w14:paraId="44FA603F" w14:textId="77777777" w:rsidR="000E5445" w:rsidRPr="00BD3F61" w:rsidRDefault="000E5445" w:rsidP="00BD3F61">
      <w:pPr>
        <w:pStyle w:val="Zpat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44B1CA3" w14:textId="77777777" w:rsidR="000E5445" w:rsidRPr="00BD3F61" w:rsidRDefault="0011417A" w:rsidP="0011417A">
      <w:pPr>
        <w:spacing w:after="120"/>
        <w:ind w:left="426" w:hanging="426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3.</w:t>
      </w:r>
      <w:r>
        <w:rPr>
          <w:rFonts w:ascii="Arial" w:hAnsi="Arial" w:cs="Arial"/>
          <w:b/>
          <w:sz w:val="28"/>
          <w:szCs w:val="22"/>
        </w:rPr>
        <w:tab/>
      </w:r>
      <w:r w:rsidR="000E5445" w:rsidRPr="00BD3F61">
        <w:rPr>
          <w:rFonts w:ascii="Arial" w:hAnsi="Arial" w:cs="Arial"/>
          <w:b/>
          <w:sz w:val="28"/>
          <w:szCs w:val="22"/>
        </w:rPr>
        <w:t>Vymezení pojmů</w:t>
      </w:r>
    </w:p>
    <w:p w14:paraId="60968B8E" w14:textId="77777777" w:rsidR="0063002B" w:rsidRPr="00BD3F61" w:rsidRDefault="00856D74" w:rsidP="00BD3F61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Pro účely tohoto </w:t>
      </w:r>
      <w:r w:rsidR="00286D51">
        <w:rPr>
          <w:rFonts w:ascii="Arial" w:hAnsi="Arial" w:cs="Arial"/>
          <w:sz w:val="22"/>
          <w:szCs w:val="22"/>
        </w:rPr>
        <w:t>podprogram</w:t>
      </w:r>
      <w:r w:rsidR="0063002B" w:rsidRPr="00BD3F61">
        <w:rPr>
          <w:rFonts w:ascii="Arial" w:hAnsi="Arial" w:cs="Arial"/>
          <w:sz w:val="22"/>
          <w:szCs w:val="22"/>
        </w:rPr>
        <w:t>u se technickou infrastrukturou rozumí dopravní a technická infrastruktura, kterou jsou:</w:t>
      </w:r>
    </w:p>
    <w:p w14:paraId="0A74A779" w14:textId="77777777" w:rsidR="0063002B" w:rsidRPr="00BD3F61" w:rsidRDefault="0063002B" w:rsidP="00BD3F61">
      <w:pPr>
        <w:numPr>
          <w:ilvl w:val="0"/>
          <w:numId w:val="16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pozemní komunikace, tj.</w:t>
      </w:r>
    </w:p>
    <w:p w14:paraId="38497B1D" w14:textId="77777777" w:rsidR="0063002B" w:rsidRPr="00BD3F61" w:rsidRDefault="0063002B" w:rsidP="003F62AE">
      <w:pPr>
        <w:numPr>
          <w:ilvl w:val="1"/>
          <w:numId w:val="16"/>
        </w:numPr>
        <w:tabs>
          <w:tab w:val="clear" w:pos="1440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místní komunikace III.</w:t>
      </w:r>
      <w:r w:rsidRPr="00BD3F61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BD3F61">
        <w:rPr>
          <w:rFonts w:ascii="Arial" w:hAnsi="Arial" w:cs="Arial"/>
          <w:sz w:val="22"/>
          <w:szCs w:val="22"/>
        </w:rPr>
        <w:t>třídy</w:t>
      </w:r>
      <w:r w:rsidRPr="00BD3F6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D3F61">
        <w:rPr>
          <w:rFonts w:ascii="Arial" w:hAnsi="Arial" w:cs="Arial"/>
          <w:sz w:val="22"/>
          <w:szCs w:val="22"/>
        </w:rPr>
        <w:t xml:space="preserve"> včetně jejich součástí,</w:t>
      </w:r>
    </w:p>
    <w:p w14:paraId="7604DD2D" w14:textId="77777777" w:rsidR="0063002B" w:rsidRPr="00BD3F61" w:rsidRDefault="0063002B" w:rsidP="003F62AE">
      <w:pPr>
        <w:numPr>
          <w:ilvl w:val="1"/>
          <w:numId w:val="16"/>
        </w:numPr>
        <w:tabs>
          <w:tab w:val="clear" w:pos="1440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místní komunikace IV. třídy</w:t>
      </w:r>
      <w:r w:rsidRPr="00BD3F6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D3F61">
        <w:rPr>
          <w:rFonts w:ascii="Arial" w:hAnsi="Arial" w:cs="Arial"/>
          <w:sz w:val="22"/>
          <w:szCs w:val="22"/>
        </w:rPr>
        <w:t xml:space="preserve"> včetně jejich součástí,</w:t>
      </w:r>
    </w:p>
    <w:p w14:paraId="33A5F8CA" w14:textId="77777777" w:rsidR="0063002B" w:rsidRPr="00BD3F61" w:rsidRDefault="0063002B" w:rsidP="003F62AE">
      <w:pPr>
        <w:numPr>
          <w:ilvl w:val="1"/>
          <w:numId w:val="16"/>
        </w:numPr>
        <w:tabs>
          <w:tab w:val="clear" w:pos="1440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účelové komunikace</w:t>
      </w:r>
      <w:r w:rsidRPr="00BD3F6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BD3F61">
        <w:rPr>
          <w:rFonts w:ascii="Arial" w:hAnsi="Arial" w:cs="Arial"/>
          <w:sz w:val="22"/>
          <w:szCs w:val="22"/>
        </w:rPr>
        <w:t>;</w:t>
      </w:r>
    </w:p>
    <w:p w14:paraId="01463787" w14:textId="77777777" w:rsidR="0063002B" w:rsidRPr="00BD3F61" w:rsidRDefault="003F62AE" w:rsidP="00BD3F61">
      <w:pPr>
        <w:numPr>
          <w:ilvl w:val="0"/>
          <w:numId w:val="16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vodovod, tj.</w:t>
      </w:r>
    </w:p>
    <w:p w14:paraId="7DCCD6DC" w14:textId="77777777" w:rsidR="0063002B" w:rsidRPr="00BD3F61" w:rsidRDefault="0063002B" w:rsidP="003F62AE">
      <w:pPr>
        <w:numPr>
          <w:ilvl w:val="1"/>
          <w:numId w:val="16"/>
        </w:numPr>
        <w:tabs>
          <w:tab w:val="clear" w:pos="1440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místní vedení 2. kategorie rozvodné vodovodní sítě,</w:t>
      </w:r>
      <w:bookmarkStart w:id="0" w:name="_Ref157326466"/>
      <w:r w:rsidRPr="00BD3F61">
        <w:rPr>
          <w:rStyle w:val="Znakapoznpodarou"/>
          <w:rFonts w:ascii="Arial" w:hAnsi="Arial" w:cs="Arial"/>
          <w:sz w:val="22"/>
          <w:szCs w:val="22"/>
        </w:rPr>
        <w:footnoteReference w:id="6"/>
      </w:r>
      <w:bookmarkEnd w:id="0"/>
    </w:p>
    <w:p w14:paraId="365BA531" w14:textId="1E11539B" w:rsidR="0063002B" w:rsidRPr="00BD3F61" w:rsidRDefault="0063002B" w:rsidP="003F62AE">
      <w:pPr>
        <w:numPr>
          <w:ilvl w:val="1"/>
          <w:numId w:val="16"/>
        </w:numPr>
        <w:tabs>
          <w:tab w:val="clear" w:pos="1440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místní vedení 3. kategorie rozvodné vodovodní sítě;</w:t>
      </w:r>
      <w:r w:rsidRPr="00BD3F6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BD3F61">
        <w:rPr>
          <w:rFonts w:ascii="Arial" w:hAnsi="Arial" w:cs="Arial"/>
          <w:sz w:val="22"/>
          <w:szCs w:val="22"/>
          <w:vertAlign w:val="superscript"/>
        </w:rPr>
        <w:instrText xml:space="preserve"> NOTEREF _Ref157326466 \h  \* MERGEFORMAT </w:instrText>
      </w:r>
      <w:r w:rsidRPr="00BD3F61">
        <w:rPr>
          <w:rFonts w:ascii="Arial" w:hAnsi="Arial" w:cs="Arial"/>
          <w:sz w:val="22"/>
          <w:szCs w:val="22"/>
          <w:vertAlign w:val="superscript"/>
        </w:rPr>
      </w:r>
      <w:r w:rsidRPr="00BD3F6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E64F16">
        <w:rPr>
          <w:rFonts w:ascii="Arial" w:hAnsi="Arial" w:cs="Arial"/>
          <w:sz w:val="22"/>
          <w:szCs w:val="22"/>
          <w:vertAlign w:val="superscript"/>
        </w:rPr>
        <w:t>6</w:t>
      </w:r>
      <w:r w:rsidRPr="00BD3F61">
        <w:rPr>
          <w:rFonts w:ascii="Arial" w:hAnsi="Arial" w:cs="Arial"/>
          <w:sz w:val="22"/>
          <w:szCs w:val="22"/>
          <w:vertAlign w:val="superscript"/>
        </w:rPr>
        <w:fldChar w:fldCharType="end"/>
      </w:r>
    </w:p>
    <w:p w14:paraId="74DD2423" w14:textId="77777777" w:rsidR="0063002B" w:rsidRPr="00BD3F61" w:rsidRDefault="0063002B" w:rsidP="00BD3F61">
      <w:pPr>
        <w:numPr>
          <w:ilvl w:val="0"/>
          <w:numId w:val="16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kanalizace, tj.</w:t>
      </w:r>
    </w:p>
    <w:p w14:paraId="62C03CA9" w14:textId="77777777" w:rsidR="0063002B" w:rsidRPr="00BD3F61" w:rsidRDefault="0063002B" w:rsidP="008E37FE">
      <w:pPr>
        <w:numPr>
          <w:ilvl w:val="1"/>
          <w:numId w:val="16"/>
        </w:numPr>
        <w:tabs>
          <w:tab w:val="clear" w:pos="1440"/>
        </w:tabs>
        <w:spacing w:after="120"/>
        <w:ind w:left="567" w:hanging="284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místní vedení 2. kategorie rozvodné stokové sítě,</w:t>
      </w:r>
      <w:bookmarkStart w:id="1" w:name="_Ref157326521"/>
      <w:r w:rsidRPr="00BD3F61">
        <w:rPr>
          <w:rStyle w:val="Znakapoznpodarou"/>
          <w:rFonts w:ascii="Arial" w:hAnsi="Arial" w:cs="Arial"/>
          <w:sz w:val="22"/>
          <w:szCs w:val="22"/>
        </w:rPr>
        <w:footnoteReference w:id="7"/>
      </w:r>
      <w:bookmarkEnd w:id="1"/>
    </w:p>
    <w:p w14:paraId="03E4199B" w14:textId="228E8EEE" w:rsidR="0063002B" w:rsidRPr="00BD3F61" w:rsidRDefault="0063002B" w:rsidP="008E37FE">
      <w:pPr>
        <w:numPr>
          <w:ilvl w:val="1"/>
          <w:numId w:val="16"/>
        </w:numPr>
        <w:tabs>
          <w:tab w:val="clear" w:pos="1440"/>
        </w:tabs>
        <w:spacing w:after="120"/>
        <w:ind w:left="567" w:hanging="284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místní vedení 3. kategorie rozvodné stokové sítě</w:t>
      </w:r>
      <w:r w:rsidR="005C4B45">
        <w:rPr>
          <w:rFonts w:ascii="Arial" w:hAnsi="Arial" w:cs="Arial"/>
          <w:sz w:val="22"/>
          <w:szCs w:val="22"/>
        </w:rPr>
        <w:t>,</w:t>
      </w:r>
      <w:r w:rsidRPr="00BD3F6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BD3F61">
        <w:rPr>
          <w:rFonts w:ascii="Arial" w:hAnsi="Arial" w:cs="Arial"/>
          <w:sz w:val="22"/>
          <w:szCs w:val="22"/>
          <w:vertAlign w:val="superscript"/>
        </w:rPr>
        <w:instrText xml:space="preserve"> NOTEREF _Ref157326521 \h  \* MERGEFORMAT </w:instrText>
      </w:r>
      <w:r w:rsidRPr="00BD3F61">
        <w:rPr>
          <w:rFonts w:ascii="Arial" w:hAnsi="Arial" w:cs="Arial"/>
          <w:sz w:val="22"/>
          <w:szCs w:val="22"/>
          <w:vertAlign w:val="superscript"/>
        </w:rPr>
      </w:r>
      <w:r w:rsidRPr="00BD3F6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E64F16">
        <w:rPr>
          <w:rFonts w:ascii="Arial" w:hAnsi="Arial" w:cs="Arial"/>
          <w:sz w:val="22"/>
          <w:szCs w:val="22"/>
          <w:vertAlign w:val="superscript"/>
        </w:rPr>
        <w:t>7</w:t>
      </w:r>
      <w:r w:rsidRPr="00BD3F61">
        <w:rPr>
          <w:rFonts w:ascii="Arial" w:hAnsi="Arial" w:cs="Arial"/>
          <w:sz w:val="22"/>
          <w:szCs w:val="22"/>
          <w:vertAlign w:val="superscript"/>
        </w:rPr>
        <w:fldChar w:fldCharType="end"/>
      </w:r>
    </w:p>
    <w:p w14:paraId="60B70C99" w14:textId="28964B08" w:rsidR="000E5445" w:rsidRPr="00BD3F61" w:rsidRDefault="008013B9" w:rsidP="00BD3F6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 i jednotlivě</w:t>
      </w:r>
      <w:r w:rsidR="0063002B" w:rsidRPr="00BD3F61">
        <w:rPr>
          <w:rFonts w:ascii="Arial" w:hAnsi="Arial" w:cs="Arial"/>
          <w:sz w:val="22"/>
          <w:szCs w:val="22"/>
        </w:rPr>
        <w:t>.</w:t>
      </w:r>
    </w:p>
    <w:p w14:paraId="696B39BF" w14:textId="77777777" w:rsidR="00E11219" w:rsidRPr="00BD3F61" w:rsidRDefault="00E11219" w:rsidP="00BD3F6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93515E" w14:textId="77777777" w:rsidR="000E5445" w:rsidRPr="00B50D37" w:rsidRDefault="00B50D37" w:rsidP="00286D51">
      <w:pPr>
        <w:spacing w:after="120"/>
        <w:ind w:left="426" w:hanging="42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4.</w:t>
      </w:r>
      <w:r>
        <w:rPr>
          <w:rFonts w:ascii="Arial" w:hAnsi="Arial" w:cs="Arial"/>
          <w:b/>
          <w:sz w:val="28"/>
        </w:rPr>
        <w:tab/>
      </w:r>
      <w:r w:rsidR="000E5445" w:rsidRPr="00286D51">
        <w:rPr>
          <w:rFonts w:ascii="Arial" w:hAnsi="Arial" w:cs="Arial"/>
          <w:b/>
          <w:sz w:val="28"/>
          <w:szCs w:val="22"/>
        </w:rPr>
        <w:t>Charakter</w:t>
      </w:r>
      <w:r w:rsidR="000E5445" w:rsidRPr="00B50D37">
        <w:rPr>
          <w:rFonts w:ascii="Arial" w:hAnsi="Arial" w:cs="Arial"/>
          <w:b/>
          <w:sz w:val="28"/>
        </w:rPr>
        <w:t xml:space="preserve"> a výše dotace</w:t>
      </w:r>
    </w:p>
    <w:p w14:paraId="31CAA923" w14:textId="28C9448E" w:rsidR="00610439" w:rsidRDefault="000E5445" w:rsidP="00B50D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Podpora se poskytuje ve formě </w:t>
      </w:r>
      <w:r w:rsidR="008D09C5" w:rsidRPr="00BD3F61">
        <w:rPr>
          <w:rFonts w:ascii="Arial" w:hAnsi="Arial" w:cs="Arial"/>
          <w:sz w:val="22"/>
          <w:szCs w:val="22"/>
        </w:rPr>
        <w:t xml:space="preserve">účelové </w:t>
      </w:r>
      <w:r w:rsidRPr="00BD3F61">
        <w:rPr>
          <w:rFonts w:ascii="Arial" w:hAnsi="Arial" w:cs="Arial"/>
          <w:sz w:val="22"/>
          <w:szCs w:val="22"/>
        </w:rPr>
        <w:t>investiční dotace na konkrétní akci</w:t>
      </w:r>
      <w:r w:rsidR="00C82F5E">
        <w:rPr>
          <w:rFonts w:ascii="Arial" w:hAnsi="Arial" w:cs="Arial"/>
          <w:sz w:val="22"/>
          <w:szCs w:val="22"/>
        </w:rPr>
        <w:t>, jejímž předmětem je vybraná technická infrastruktura</w:t>
      </w:r>
      <w:r w:rsidR="003A17E2" w:rsidRPr="00BD3F61">
        <w:rPr>
          <w:rFonts w:ascii="Arial" w:hAnsi="Arial" w:cs="Arial"/>
          <w:sz w:val="22"/>
          <w:szCs w:val="22"/>
        </w:rPr>
        <w:t>.</w:t>
      </w:r>
      <w:r w:rsidR="00610439">
        <w:rPr>
          <w:rFonts w:ascii="Arial" w:hAnsi="Arial" w:cs="Arial"/>
          <w:sz w:val="22"/>
          <w:szCs w:val="22"/>
        </w:rPr>
        <w:t xml:space="preserve"> </w:t>
      </w:r>
      <w:r w:rsidR="008D09C5" w:rsidRPr="00BD3F61">
        <w:rPr>
          <w:rFonts w:ascii="Arial" w:hAnsi="Arial" w:cs="Arial"/>
          <w:sz w:val="22"/>
          <w:szCs w:val="22"/>
        </w:rPr>
        <w:t>Příjemcem dotace je obec.</w:t>
      </w:r>
      <w:r w:rsidR="0063002B" w:rsidRPr="00BD3F61">
        <w:rPr>
          <w:rFonts w:ascii="Arial" w:hAnsi="Arial" w:cs="Arial"/>
          <w:sz w:val="22"/>
          <w:szCs w:val="22"/>
        </w:rPr>
        <w:t xml:space="preserve"> </w:t>
      </w:r>
    </w:p>
    <w:p w14:paraId="46C761D5" w14:textId="77777777" w:rsidR="0063002B" w:rsidRPr="00BD3F61" w:rsidRDefault="0063002B" w:rsidP="00B50D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Maximální výše dotace je </w:t>
      </w:r>
      <w:r w:rsidR="0016734B" w:rsidRPr="00BD3F61">
        <w:rPr>
          <w:rFonts w:ascii="Arial" w:hAnsi="Arial" w:cs="Arial"/>
          <w:sz w:val="22"/>
          <w:szCs w:val="22"/>
        </w:rPr>
        <w:t>8</w:t>
      </w:r>
      <w:r w:rsidRPr="00BD3F61">
        <w:rPr>
          <w:rFonts w:ascii="Arial" w:hAnsi="Arial" w:cs="Arial"/>
          <w:sz w:val="22"/>
          <w:szCs w:val="22"/>
        </w:rPr>
        <w:t xml:space="preserve">0 tis. Kč </w:t>
      </w:r>
      <w:r w:rsidR="008D09C5" w:rsidRPr="00BD3F61">
        <w:rPr>
          <w:rFonts w:ascii="Arial" w:hAnsi="Arial" w:cs="Arial"/>
          <w:sz w:val="22"/>
          <w:szCs w:val="22"/>
        </w:rPr>
        <w:t xml:space="preserve">na </w:t>
      </w:r>
      <w:r w:rsidR="00406CB3" w:rsidRPr="00BD3F61">
        <w:rPr>
          <w:rFonts w:ascii="Arial" w:hAnsi="Arial" w:cs="Arial"/>
          <w:sz w:val="22"/>
          <w:szCs w:val="22"/>
        </w:rPr>
        <w:t xml:space="preserve">jeden </w:t>
      </w:r>
      <w:r w:rsidR="008D09C5" w:rsidRPr="00BD3F61">
        <w:rPr>
          <w:rFonts w:ascii="Arial" w:hAnsi="Arial" w:cs="Arial"/>
          <w:sz w:val="22"/>
          <w:szCs w:val="22"/>
        </w:rPr>
        <w:t>zainvestovaný stavební pozemek.</w:t>
      </w:r>
    </w:p>
    <w:p w14:paraId="6A00F21B" w14:textId="77777777" w:rsidR="00D37DC5" w:rsidRPr="00286D51" w:rsidRDefault="00D37DC5" w:rsidP="00286D5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286D51">
        <w:rPr>
          <w:rFonts w:ascii="Arial" w:hAnsi="Arial" w:cs="Arial"/>
          <w:sz w:val="22"/>
          <w:szCs w:val="22"/>
        </w:rPr>
        <w:t xml:space="preserve">Příjemce dotace si vybere mezi režimem, který nezakládá veřejnou podporu, nebo režimem „de minimis“. </w:t>
      </w:r>
    </w:p>
    <w:p w14:paraId="4154EBD2" w14:textId="77777777" w:rsidR="00D37DC5" w:rsidRPr="00286D51" w:rsidRDefault="00D37DC5" w:rsidP="00286D51">
      <w:pPr>
        <w:pStyle w:val="Bezmezer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71E7B459" w14:textId="77777777" w:rsidR="000E5445" w:rsidRPr="00D37DC5" w:rsidRDefault="00D37DC5" w:rsidP="00D37D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6D51">
        <w:rPr>
          <w:rFonts w:ascii="Arial" w:hAnsi="Arial" w:cs="Arial"/>
          <w:sz w:val="22"/>
          <w:szCs w:val="22"/>
        </w:rPr>
        <w:lastRenderedPageBreak/>
        <w:t>V režimu „de minimis“ je dotace poskytována v souladu s předpisem Evropských společenství</w:t>
      </w:r>
      <w:r w:rsidRPr="00286D51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286D51">
        <w:rPr>
          <w:rFonts w:ascii="Arial" w:hAnsi="Arial" w:cs="Arial"/>
          <w:sz w:val="22"/>
          <w:szCs w:val="22"/>
        </w:rPr>
        <w:t xml:space="preserve"> podle pravidla „de minimis“. Součet všech veřejných podpor poskytnutých žadateli podle pravidla „de minimis“ nesmí v kterémkoliv tříletém období přesáhnout částku v Kč odpovídající 200 000 EUR v přepočtu kursem devizového trhu vyhlášeným Evropskou centrální bankou, platným ke dni schválení dotace Rozhodnutím o poskytnutí dotace.</w:t>
      </w:r>
    </w:p>
    <w:p w14:paraId="24F6C629" w14:textId="792B7A68" w:rsidR="000E2C56" w:rsidRPr="00B16F7F" w:rsidRDefault="000E2C56" w:rsidP="000E2C5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není poskytována na výstavbu přípojek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, na přeložky ani na stavební úpravy.</w:t>
      </w:r>
    </w:p>
    <w:p w14:paraId="2A1CD1D6" w14:textId="6B2203E2" w:rsidR="00B16F7F" w:rsidRPr="00B16F7F" w:rsidRDefault="00B16F7F" w:rsidP="00BD3F6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B50A1">
        <w:rPr>
          <w:rFonts w:ascii="Arial" w:hAnsi="Arial" w:cs="Arial"/>
          <w:sz w:val="22"/>
          <w:szCs w:val="22"/>
        </w:rPr>
        <w:t>Uznatelnými</w:t>
      </w:r>
      <w:r w:rsidR="00C03B9B" w:rsidRPr="006B50A1">
        <w:rPr>
          <w:rFonts w:ascii="Arial" w:hAnsi="Arial" w:cs="Arial"/>
          <w:sz w:val="22"/>
          <w:szCs w:val="22"/>
        </w:rPr>
        <w:t xml:space="preserve"> výdaji</w:t>
      </w:r>
      <w:r w:rsidRPr="006B50A1">
        <w:rPr>
          <w:rFonts w:ascii="Arial" w:hAnsi="Arial" w:cs="Arial"/>
          <w:sz w:val="22"/>
          <w:szCs w:val="22"/>
        </w:rPr>
        <w:t xml:space="preserve"> jsou </w:t>
      </w:r>
      <w:r w:rsidR="00E00EBD">
        <w:rPr>
          <w:rFonts w:ascii="Arial" w:hAnsi="Arial" w:cs="Arial"/>
          <w:sz w:val="22"/>
          <w:szCs w:val="22"/>
        </w:rPr>
        <w:t xml:space="preserve">výdaje na </w:t>
      </w:r>
      <w:r w:rsidR="00C03B9B" w:rsidRPr="006B50A1">
        <w:rPr>
          <w:rFonts w:ascii="Arial" w:hAnsi="Arial" w:cs="Arial"/>
          <w:sz w:val="22"/>
          <w:szCs w:val="22"/>
        </w:rPr>
        <w:t xml:space="preserve">pozemní a </w:t>
      </w:r>
      <w:r w:rsidRPr="006B50A1">
        <w:rPr>
          <w:rFonts w:ascii="Arial" w:hAnsi="Arial" w:cs="Arial"/>
          <w:sz w:val="22"/>
          <w:szCs w:val="22"/>
        </w:rPr>
        <w:t xml:space="preserve">stavební práce související s výstavbou </w:t>
      </w:r>
      <w:r w:rsidR="005C3B96">
        <w:rPr>
          <w:rFonts w:ascii="Arial" w:hAnsi="Arial" w:cs="Arial"/>
          <w:sz w:val="22"/>
          <w:szCs w:val="22"/>
        </w:rPr>
        <w:t>předmětu dotace</w:t>
      </w:r>
      <w:r w:rsidRPr="006B50A1">
        <w:rPr>
          <w:rFonts w:ascii="Arial" w:hAnsi="Arial" w:cs="Arial"/>
          <w:sz w:val="22"/>
          <w:szCs w:val="22"/>
        </w:rPr>
        <w:t>.</w:t>
      </w:r>
      <w:r w:rsidR="004E6926" w:rsidRPr="006B50A1">
        <w:rPr>
          <w:rFonts w:ascii="Arial" w:hAnsi="Arial" w:cs="Arial"/>
          <w:sz w:val="22"/>
          <w:szCs w:val="22"/>
        </w:rPr>
        <w:t xml:space="preserve"> Uznatelné nejsou výdaje na projektovou dokumentaci, stavební dozor a</w:t>
      </w:r>
      <w:r w:rsidR="00E12643">
        <w:rPr>
          <w:rFonts w:ascii="Arial" w:hAnsi="Arial" w:cs="Arial"/>
          <w:sz w:val="22"/>
          <w:szCs w:val="22"/>
        </w:rPr>
        <w:t>ni</w:t>
      </w:r>
      <w:r w:rsidR="004E6926" w:rsidRPr="006B50A1">
        <w:rPr>
          <w:rFonts w:ascii="Arial" w:hAnsi="Arial" w:cs="Arial"/>
          <w:sz w:val="22"/>
          <w:szCs w:val="22"/>
        </w:rPr>
        <w:t xml:space="preserve"> náklady související s vypracováním žádosti.</w:t>
      </w:r>
    </w:p>
    <w:p w14:paraId="2EAAC866" w14:textId="77777777" w:rsidR="000E5445" w:rsidRPr="00BD3F61" w:rsidRDefault="000E5445" w:rsidP="00BD3F61">
      <w:pPr>
        <w:spacing w:after="120"/>
        <w:rPr>
          <w:rFonts w:ascii="Arial" w:hAnsi="Arial" w:cs="Arial"/>
          <w:b/>
          <w:sz w:val="22"/>
          <w:szCs w:val="22"/>
        </w:rPr>
      </w:pPr>
    </w:p>
    <w:p w14:paraId="68D6B9BC" w14:textId="77777777" w:rsidR="000E5445" w:rsidRPr="00BD3F61" w:rsidRDefault="00C03B9B" w:rsidP="00DD2F8A">
      <w:pPr>
        <w:spacing w:after="120"/>
        <w:ind w:left="426" w:hanging="426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5</w:t>
      </w:r>
      <w:r w:rsidR="00DD2F8A">
        <w:rPr>
          <w:rFonts w:ascii="Arial" w:hAnsi="Arial" w:cs="Arial"/>
          <w:b/>
          <w:sz w:val="28"/>
          <w:szCs w:val="22"/>
        </w:rPr>
        <w:t>.</w:t>
      </w:r>
      <w:r w:rsidR="00DD2F8A">
        <w:rPr>
          <w:rFonts w:ascii="Arial" w:hAnsi="Arial" w:cs="Arial"/>
          <w:b/>
          <w:sz w:val="28"/>
          <w:szCs w:val="22"/>
        </w:rPr>
        <w:tab/>
      </w:r>
      <w:r w:rsidR="000E5445" w:rsidRPr="00BD3F61">
        <w:rPr>
          <w:rFonts w:ascii="Arial" w:hAnsi="Arial" w:cs="Arial"/>
          <w:b/>
          <w:sz w:val="28"/>
          <w:szCs w:val="22"/>
        </w:rPr>
        <w:t>Podmínky pro poskytnutí dotace</w:t>
      </w:r>
    </w:p>
    <w:p w14:paraId="10A0427B" w14:textId="23F3AA5F" w:rsidR="008D09C5" w:rsidRPr="00BD3F61" w:rsidRDefault="008D09C5" w:rsidP="00BD3F61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Dotaci lze </w:t>
      </w:r>
      <w:r w:rsidR="00B27009" w:rsidRPr="00BD3F61">
        <w:rPr>
          <w:rFonts w:ascii="Arial" w:hAnsi="Arial" w:cs="Arial"/>
          <w:sz w:val="22"/>
          <w:szCs w:val="22"/>
        </w:rPr>
        <w:t xml:space="preserve">obci </w:t>
      </w:r>
      <w:r w:rsidRPr="00BD3F61">
        <w:rPr>
          <w:rFonts w:ascii="Arial" w:hAnsi="Arial" w:cs="Arial"/>
          <w:sz w:val="22"/>
          <w:szCs w:val="22"/>
        </w:rPr>
        <w:t>poskytnout, jsou-li splněny následující podmínky:</w:t>
      </w:r>
    </w:p>
    <w:p w14:paraId="6F2332B6" w14:textId="7C8F619D" w:rsidR="008D09C5" w:rsidRPr="00D10707" w:rsidRDefault="008D09C5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>žádost o dotaci je </w:t>
      </w:r>
      <w:r w:rsidR="005C3B96">
        <w:rPr>
          <w:rFonts w:ascii="Arial" w:hAnsi="Arial" w:cs="Arial"/>
          <w:sz w:val="22"/>
          <w:szCs w:val="22"/>
        </w:rPr>
        <w:t xml:space="preserve">doručena </w:t>
      </w:r>
      <w:r w:rsidR="009C0294">
        <w:rPr>
          <w:rFonts w:ascii="Arial" w:hAnsi="Arial" w:cs="Arial"/>
          <w:sz w:val="22"/>
          <w:szCs w:val="22"/>
        </w:rPr>
        <w:t xml:space="preserve">do podatelny </w:t>
      </w:r>
      <w:r w:rsidRPr="00D10707">
        <w:rPr>
          <w:rFonts w:ascii="Arial" w:hAnsi="Arial" w:cs="Arial"/>
          <w:sz w:val="22"/>
          <w:szCs w:val="22"/>
        </w:rPr>
        <w:t>Ministerstv</w:t>
      </w:r>
      <w:r w:rsidR="005C3B96">
        <w:rPr>
          <w:rFonts w:ascii="Arial" w:hAnsi="Arial" w:cs="Arial"/>
          <w:sz w:val="22"/>
          <w:szCs w:val="22"/>
        </w:rPr>
        <w:t>a</w:t>
      </w:r>
      <w:r w:rsidRPr="00D10707">
        <w:rPr>
          <w:rFonts w:ascii="Arial" w:hAnsi="Arial" w:cs="Arial"/>
          <w:sz w:val="22"/>
          <w:szCs w:val="22"/>
        </w:rPr>
        <w:t xml:space="preserve"> pro místní rozvoj (dále jen ministerstvo) v termínu stanoveném správcem programu;</w:t>
      </w:r>
    </w:p>
    <w:p w14:paraId="345D5BA4" w14:textId="66F7681D" w:rsidR="008D09C5" w:rsidRPr="00D10707" w:rsidRDefault="008D09C5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 xml:space="preserve">žádost o dotaci </w:t>
      </w:r>
      <w:r w:rsidR="00610439">
        <w:rPr>
          <w:rFonts w:ascii="Arial" w:hAnsi="Arial" w:cs="Arial"/>
          <w:sz w:val="22"/>
          <w:szCs w:val="22"/>
        </w:rPr>
        <w:t>obsahuje</w:t>
      </w:r>
      <w:r w:rsidR="00610439" w:rsidRPr="00D10707">
        <w:rPr>
          <w:rFonts w:ascii="Arial" w:hAnsi="Arial" w:cs="Arial"/>
          <w:sz w:val="22"/>
          <w:szCs w:val="22"/>
        </w:rPr>
        <w:t xml:space="preserve"> </w:t>
      </w:r>
      <w:r w:rsidRPr="00D10707">
        <w:rPr>
          <w:rFonts w:ascii="Arial" w:hAnsi="Arial" w:cs="Arial"/>
          <w:sz w:val="22"/>
          <w:szCs w:val="22"/>
        </w:rPr>
        <w:t xml:space="preserve">všechny základní povinné náležitosti žádosti </w:t>
      </w:r>
      <w:r w:rsidR="005C3B96">
        <w:rPr>
          <w:rFonts w:ascii="Arial" w:hAnsi="Arial" w:cs="Arial"/>
          <w:sz w:val="22"/>
          <w:szCs w:val="22"/>
        </w:rPr>
        <w:t xml:space="preserve">o dotaci </w:t>
      </w:r>
      <w:r w:rsidRPr="00D10707">
        <w:rPr>
          <w:rFonts w:ascii="Arial" w:hAnsi="Arial" w:cs="Arial"/>
          <w:sz w:val="22"/>
          <w:szCs w:val="22"/>
        </w:rPr>
        <w:t xml:space="preserve">(viz oddíl </w:t>
      </w:r>
      <w:r w:rsidR="00B27009" w:rsidRPr="00D10707">
        <w:rPr>
          <w:rFonts w:ascii="Arial" w:hAnsi="Arial" w:cs="Arial"/>
          <w:sz w:val="22"/>
          <w:szCs w:val="22"/>
        </w:rPr>
        <w:t>6</w:t>
      </w:r>
      <w:r w:rsidRPr="00D10707">
        <w:rPr>
          <w:rFonts w:ascii="Arial" w:hAnsi="Arial" w:cs="Arial"/>
          <w:sz w:val="22"/>
          <w:szCs w:val="22"/>
        </w:rPr>
        <w:t>.);</w:t>
      </w:r>
    </w:p>
    <w:p w14:paraId="7C916F3A" w14:textId="00798EEA" w:rsidR="008D09C5" w:rsidRPr="00E12643" w:rsidRDefault="008D09C5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 xml:space="preserve">obec výstavbu technické infrastruktury výlučně </w:t>
      </w:r>
      <w:r w:rsidR="00B27009" w:rsidRPr="00D10707">
        <w:rPr>
          <w:rFonts w:ascii="Arial" w:hAnsi="Arial" w:cs="Arial"/>
          <w:sz w:val="22"/>
          <w:szCs w:val="22"/>
        </w:rPr>
        <w:t xml:space="preserve">financuje </w:t>
      </w:r>
      <w:r w:rsidRPr="00D10707">
        <w:rPr>
          <w:rFonts w:ascii="Arial" w:hAnsi="Arial" w:cs="Arial"/>
          <w:sz w:val="22"/>
          <w:szCs w:val="22"/>
        </w:rPr>
        <w:t xml:space="preserve">a </w:t>
      </w:r>
      <w:r w:rsidR="00B27009" w:rsidRPr="00D10707">
        <w:rPr>
          <w:rFonts w:ascii="Arial" w:hAnsi="Arial" w:cs="Arial"/>
          <w:sz w:val="22"/>
          <w:szCs w:val="22"/>
        </w:rPr>
        <w:t>realizuje</w:t>
      </w:r>
      <w:r w:rsidRPr="00D10707">
        <w:rPr>
          <w:rFonts w:ascii="Arial" w:hAnsi="Arial" w:cs="Arial"/>
          <w:sz w:val="22"/>
          <w:szCs w:val="22"/>
        </w:rPr>
        <w:t xml:space="preserve">; </w:t>
      </w:r>
      <w:r w:rsidR="00EA2240" w:rsidRPr="00D10707">
        <w:rPr>
          <w:rFonts w:ascii="Arial" w:hAnsi="Arial" w:cs="Arial"/>
          <w:sz w:val="22"/>
          <w:szCs w:val="22"/>
        </w:rPr>
        <w:t>má zajištěny zdroje na dofinancování výstavby technické infrastruktury</w:t>
      </w:r>
      <w:r w:rsidR="00EA2240">
        <w:rPr>
          <w:rFonts w:ascii="Arial" w:hAnsi="Arial" w:cs="Arial"/>
          <w:sz w:val="22"/>
          <w:szCs w:val="22"/>
        </w:rPr>
        <w:t xml:space="preserve">; </w:t>
      </w:r>
      <w:r w:rsidRPr="00E12643">
        <w:rPr>
          <w:rFonts w:ascii="Arial" w:hAnsi="Arial" w:cs="Arial"/>
          <w:sz w:val="22"/>
          <w:szCs w:val="22"/>
        </w:rPr>
        <w:t>finanční prostředky na výstavbu technické infrastruktury nesdruž</w:t>
      </w:r>
      <w:r w:rsidR="00B27009" w:rsidRPr="00E12643">
        <w:rPr>
          <w:rFonts w:ascii="Arial" w:hAnsi="Arial" w:cs="Arial"/>
          <w:sz w:val="22"/>
          <w:szCs w:val="22"/>
        </w:rPr>
        <w:t>uje</w:t>
      </w:r>
      <w:r w:rsidRPr="00E12643">
        <w:rPr>
          <w:rFonts w:ascii="Arial" w:hAnsi="Arial" w:cs="Arial"/>
          <w:sz w:val="22"/>
          <w:szCs w:val="22"/>
        </w:rPr>
        <w:t xml:space="preserve"> s žádnou fyzickou nebo právnickou osobou s</w:t>
      </w:r>
      <w:r w:rsidR="00E12643">
        <w:rPr>
          <w:rFonts w:ascii="Arial" w:hAnsi="Arial" w:cs="Arial"/>
          <w:sz w:val="22"/>
          <w:szCs w:val="22"/>
        </w:rPr>
        <w:t> </w:t>
      </w:r>
      <w:r w:rsidRPr="00E12643">
        <w:rPr>
          <w:rFonts w:ascii="Arial" w:hAnsi="Arial" w:cs="Arial"/>
          <w:sz w:val="22"/>
          <w:szCs w:val="22"/>
        </w:rPr>
        <w:t>výjimkou jiné obce</w:t>
      </w:r>
      <w:r w:rsidRPr="00BD3F61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EA2240" w:rsidRPr="00E12643">
        <w:rPr>
          <w:rFonts w:ascii="Arial" w:hAnsi="Arial" w:cs="Arial"/>
          <w:sz w:val="22"/>
          <w:szCs w:val="22"/>
        </w:rPr>
        <w:t>;</w:t>
      </w:r>
    </w:p>
    <w:p w14:paraId="7264FD4D" w14:textId="355F0883" w:rsidR="008D4226" w:rsidRDefault="008D4226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Pr="00257E81">
        <w:rPr>
          <w:rFonts w:ascii="Arial" w:hAnsi="Arial" w:cs="Arial"/>
          <w:sz w:val="22"/>
          <w:szCs w:val="22"/>
        </w:rPr>
        <w:t xml:space="preserve"> </w:t>
      </w:r>
      <w:r w:rsidRPr="00250BA6">
        <w:rPr>
          <w:rFonts w:ascii="Arial" w:hAnsi="Arial" w:cs="Arial"/>
          <w:sz w:val="22"/>
          <w:szCs w:val="22"/>
        </w:rPr>
        <w:t xml:space="preserve">nemá </w:t>
      </w:r>
      <w:r w:rsidR="00F1266A">
        <w:rPr>
          <w:rFonts w:ascii="Arial" w:hAnsi="Arial" w:cs="Arial"/>
          <w:sz w:val="22"/>
          <w:szCs w:val="22"/>
        </w:rPr>
        <w:t xml:space="preserve">ke dni podání žádosti o dotaci </w:t>
      </w:r>
      <w:r w:rsidRPr="00250BA6">
        <w:rPr>
          <w:rFonts w:ascii="Arial" w:hAnsi="Arial" w:cs="Arial"/>
          <w:sz w:val="22"/>
          <w:szCs w:val="22"/>
        </w:rPr>
        <w:t>splatný nedoplatek ve vztahu ke státnímu rozpočtu</w:t>
      </w:r>
      <w:r w:rsidR="00E64F16">
        <w:rPr>
          <w:rFonts w:ascii="Arial" w:hAnsi="Arial" w:cs="Arial"/>
          <w:sz w:val="22"/>
          <w:szCs w:val="22"/>
        </w:rPr>
        <w:t xml:space="preserve"> nebo</w:t>
      </w:r>
      <w:r w:rsidRPr="00250BA6">
        <w:rPr>
          <w:rFonts w:ascii="Arial" w:hAnsi="Arial" w:cs="Arial"/>
          <w:sz w:val="22"/>
          <w:szCs w:val="22"/>
        </w:rPr>
        <w:t xml:space="preserve"> ke státním fondům</w:t>
      </w:r>
      <w:r w:rsidR="00C601CD">
        <w:rPr>
          <w:rFonts w:ascii="Arial" w:hAnsi="Arial" w:cs="Arial"/>
          <w:sz w:val="22"/>
          <w:szCs w:val="22"/>
        </w:rPr>
        <w:t>;</w:t>
      </w:r>
      <w:r w:rsidR="00E64F16">
        <w:rPr>
          <w:rFonts w:ascii="Arial" w:hAnsi="Arial" w:cs="Arial"/>
          <w:sz w:val="22"/>
          <w:szCs w:val="22"/>
        </w:rPr>
        <w:t xml:space="preserve"> to platí i pro obec, která sdruží finanční prostředky podle písm. c);</w:t>
      </w:r>
    </w:p>
    <w:p w14:paraId="39F7DDD2" w14:textId="77777777" w:rsidR="003F1D36" w:rsidRPr="00D10707" w:rsidRDefault="003F1D36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>obec má zdůvodněnou potřebnost výstavby technické infrastruktury; to platí i pro obec, která sdruží finanční prostředky podle písm. c);</w:t>
      </w:r>
    </w:p>
    <w:p w14:paraId="750591C2" w14:textId="5A9865D7" w:rsidR="003F1D36" w:rsidRPr="00D10707" w:rsidRDefault="003F1D36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>obec má na výstavbu technické infrastruktury vydaný platný doklad o povolení stavby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1B5C2D3" w14:textId="38F5A7F2" w:rsidR="003F1D36" w:rsidRPr="00D10707" w:rsidRDefault="003F1D36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>zainvestovan</w:t>
      </w:r>
      <w:r w:rsidR="009112F4">
        <w:rPr>
          <w:rFonts w:ascii="Arial" w:hAnsi="Arial" w:cs="Arial"/>
          <w:sz w:val="22"/>
          <w:szCs w:val="22"/>
        </w:rPr>
        <w:t>é</w:t>
      </w:r>
      <w:r w:rsidRPr="00D10707">
        <w:rPr>
          <w:rFonts w:ascii="Arial" w:hAnsi="Arial" w:cs="Arial"/>
          <w:sz w:val="22"/>
          <w:szCs w:val="22"/>
        </w:rPr>
        <w:t xml:space="preserve"> stavební pozemk</w:t>
      </w:r>
      <w:r w:rsidR="009112F4">
        <w:rPr>
          <w:rFonts w:ascii="Arial" w:hAnsi="Arial" w:cs="Arial"/>
          <w:sz w:val="22"/>
          <w:szCs w:val="22"/>
        </w:rPr>
        <w:t>y</w:t>
      </w:r>
      <w:r w:rsidRPr="00D10707">
        <w:rPr>
          <w:rFonts w:ascii="Arial" w:hAnsi="Arial" w:cs="Arial"/>
          <w:sz w:val="22"/>
          <w:szCs w:val="22"/>
        </w:rPr>
        <w:t xml:space="preserve"> pro výstavbu</w:t>
      </w:r>
      <w:r w:rsidR="009112F4">
        <w:rPr>
          <w:rFonts w:ascii="Arial" w:hAnsi="Arial" w:cs="Arial"/>
          <w:sz w:val="22"/>
          <w:szCs w:val="22"/>
        </w:rPr>
        <w:t xml:space="preserve"> domů</w:t>
      </w:r>
      <w:r w:rsidRPr="00D10707">
        <w:rPr>
          <w:rFonts w:ascii="Arial" w:hAnsi="Arial" w:cs="Arial"/>
          <w:sz w:val="22"/>
          <w:szCs w:val="22"/>
        </w:rPr>
        <w:t xml:space="preserve"> nejsou v záplavovém území, nebo pro </w:t>
      </w:r>
      <w:r w:rsidR="009112F4">
        <w:rPr>
          <w:rFonts w:ascii="Arial" w:hAnsi="Arial" w:cs="Arial"/>
          <w:sz w:val="22"/>
          <w:szCs w:val="22"/>
        </w:rPr>
        <w:t xml:space="preserve">výstavbu na nich </w:t>
      </w:r>
      <w:r w:rsidR="009112F4" w:rsidRPr="00D10707">
        <w:rPr>
          <w:rFonts w:ascii="Arial" w:hAnsi="Arial" w:cs="Arial"/>
          <w:sz w:val="22"/>
          <w:szCs w:val="22"/>
        </w:rPr>
        <w:t>vodoprávní úřad</w:t>
      </w:r>
      <w:r w:rsidR="002B67DA">
        <w:rPr>
          <w:rFonts w:ascii="Arial" w:hAnsi="Arial" w:cs="Arial"/>
          <w:sz w:val="22"/>
          <w:szCs w:val="22"/>
        </w:rPr>
        <w:t xml:space="preserve"> </w:t>
      </w:r>
      <w:r w:rsidR="0067037F">
        <w:rPr>
          <w:rFonts w:ascii="Arial" w:hAnsi="Arial" w:cs="Arial"/>
          <w:sz w:val="22"/>
          <w:szCs w:val="22"/>
        </w:rPr>
        <w:t>vydá</w:t>
      </w:r>
      <w:r w:rsidRPr="00D10707">
        <w:rPr>
          <w:rFonts w:ascii="Arial" w:hAnsi="Arial" w:cs="Arial"/>
          <w:sz w:val="22"/>
          <w:szCs w:val="22"/>
        </w:rPr>
        <w:t xml:space="preserve"> souhlasné stanovisko s případnými omezujícími podmínkami;</w:t>
      </w:r>
    </w:p>
    <w:p w14:paraId="65000286" w14:textId="77777777" w:rsidR="000E2C56" w:rsidRDefault="000E2C56" w:rsidP="00D203E5">
      <w:pPr>
        <w:pStyle w:val="Odstavecseseznamem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514D9">
        <w:rPr>
          <w:rFonts w:ascii="Arial" w:hAnsi="Arial" w:cs="Arial"/>
          <w:sz w:val="22"/>
          <w:szCs w:val="22"/>
        </w:rPr>
        <w:t>vlastnictví pozemků</w:t>
      </w:r>
    </w:p>
    <w:p w14:paraId="4C6DC1D8" w14:textId="63275E8B" w:rsidR="000E2C56" w:rsidRDefault="000E2C56" w:rsidP="00D203E5">
      <w:pPr>
        <w:pStyle w:val="Zpat"/>
        <w:numPr>
          <w:ilvl w:val="1"/>
          <w:numId w:val="35"/>
        </w:numPr>
        <w:tabs>
          <w:tab w:val="clear" w:pos="4536"/>
          <w:tab w:val="clear" w:pos="9072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režimu „de minimis“ - obec doloží vlastnictví pozemků</w:t>
      </w:r>
      <w:r w:rsidRPr="000514D9">
        <w:rPr>
          <w:rFonts w:ascii="Arial" w:hAnsi="Arial" w:cs="Arial"/>
          <w:sz w:val="22"/>
          <w:szCs w:val="22"/>
        </w:rPr>
        <w:t xml:space="preserve"> pro výstavbu technické infrastruktury</w:t>
      </w:r>
      <w:r>
        <w:rPr>
          <w:rFonts w:ascii="Arial" w:hAnsi="Arial" w:cs="Arial"/>
          <w:sz w:val="22"/>
          <w:szCs w:val="22"/>
        </w:rPr>
        <w:t>;</w:t>
      </w:r>
      <w:r w:rsidR="0076566A">
        <w:rPr>
          <w:rFonts w:ascii="Arial" w:hAnsi="Arial" w:cs="Arial"/>
          <w:sz w:val="22"/>
          <w:szCs w:val="22"/>
        </w:rPr>
        <w:t xml:space="preserve"> na pozemcích nevázne zástavní právo nebo exekuce ve prospěch třetí osoby;</w:t>
      </w:r>
    </w:p>
    <w:p w14:paraId="29B25C47" w14:textId="5FA018A4" w:rsidR="008D4226" w:rsidRPr="00E12643" w:rsidRDefault="000E2C56" w:rsidP="00D203E5">
      <w:pPr>
        <w:pStyle w:val="Zpat"/>
        <w:numPr>
          <w:ilvl w:val="1"/>
          <w:numId w:val="35"/>
        </w:numPr>
        <w:tabs>
          <w:tab w:val="clear" w:pos="4536"/>
          <w:tab w:val="clear" w:pos="9072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514D9">
        <w:rPr>
          <w:rFonts w:ascii="Arial" w:hAnsi="Arial" w:cs="Arial"/>
          <w:sz w:val="22"/>
          <w:szCs w:val="22"/>
        </w:rPr>
        <w:t>mimo režim „de minimis“</w:t>
      </w:r>
      <w:r>
        <w:rPr>
          <w:rFonts w:ascii="Arial" w:hAnsi="Arial" w:cs="Arial"/>
          <w:sz w:val="22"/>
          <w:szCs w:val="22"/>
        </w:rPr>
        <w:t xml:space="preserve"> - obec doloží vlastnictví pozemků</w:t>
      </w:r>
      <w:r w:rsidRPr="000514D9">
        <w:rPr>
          <w:rFonts w:ascii="Arial" w:hAnsi="Arial" w:cs="Arial"/>
          <w:sz w:val="22"/>
          <w:szCs w:val="22"/>
        </w:rPr>
        <w:t xml:space="preserve"> pro výstavbu technické infrastruktury</w:t>
      </w:r>
      <w:r w:rsidR="0076566A">
        <w:rPr>
          <w:rFonts w:ascii="Arial" w:hAnsi="Arial" w:cs="Arial"/>
          <w:sz w:val="22"/>
          <w:szCs w:val="22"/>
        </w:rPr>
        <w:t xml:space="preserve"> (na pozemcích nevázne zástavní právo nebo exekuce ve prospěch třetí osoby)</w:t>
      </w:r>
      <w:r>
        <w:rPr>
          <w:rFonts w:ascii="Arial" w:hAnsi="Arial" w:cs="Arial"/>
          <w:sz w:val="22"/>
          <w:szCs w:val="22"/>
        </w:rPr>
        <w:t xml:space="preserve"> </w:t>
      </w:r>
      <w:r w:rsidRPr="000514D9">
        <w:rPr>
          <w:rFonts w:ascii="Arial" w:hAnsi="Arial" w:cs="Arial"/>
          <w:sz w:val="22"/>
          <w:szCs w:val="22"/>
        </w:rPr>
        <w:t>i vlastn</w:t>
      </w:r>
      <w:r>
        <w:rPr>
          <w:rFonts w:ascii="Arial" w:hAnsi="Arial" w:cs="Arial"/>
          <w:sz w:val="22"/>
          <w:szCs w:val="22"/>
        </w:rPr>
        <w:t>ictví pozemků pro výstavbu domů</w:t>
      </w:r>
      <w:r w:rsidR="00EF0947">
        <w:rPr>
          <w:rFonts w:ascii="Arial" w:hAnsi="Arial" w:cs="Arial"/>
          <w:sz w:val="22"/>
          <w:szCs w:val="22"/>
        </w:rPr>
        <w:t xml:space="preserve"> (pozemky </w:t>
      </w:r>
      <w:r w:rsidR="000C6CE7">
        <w:rPr>
          <w:rFonts w:ascii="Arial" w:hAnsi="Arial" w:cs="Arial"/>
          <w:sz w:val="22"/>
          <w:szCs w:val="22"/>
        </w:rPr>
        <w:t xml:space="preserve">pro výstavbu domů </w:t>
      </w:r>
      <w:r w:rsidR="00EF0947">
        <w:rPr>
          <w:rFonts w:ascii="Arial" w:hAnsi="Arial" w:cs="Arial"/>
          <w:sz w:val="22"/>
          <w:szCs w:val="22"/>
        </w:rPr>
        <w:t>jsou ve výlučném vlastnictví obce</w:t>
      </w:r>
      <w:r w:rsidR="0076566A">
        <w:rPr>
          <w:rFonts w:ascii="Arial" w:hAnsi="Arial" w:cs="Arial"/>
          <w:sz w:val="22"/>
          <w:szCs w:val="22"/>
        </w:rPr>
        <w:t>)</w:t>
      </w:r>
      <w:r w:rsidR="008D4226">
        <w:rPr>
          <w:rFonts w:ascii="Arial" w:hAnsi="Arial" w:cs="Arial"/>
          <w:sz w:val="22"/>
          <w:szCs w:val="22"/>
        </w:rPr>
        <w:t>;</w:t>
      </w:r>
    </w:p>
    <w:p w14:paraId="0E68C538" w14:textId="77777777" w:rsidR="002B67DA" w:rsidRDefault="00832B01" w:rsidP="000E2C56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D09C5" w:rsidRPr="00D10707">
        <w:rPr>
          <w:rFonts w:ascii="Arial" w:hAnsi="Arial" w:cs="Arial"/>
          <w:sz w:val="22"/>
          <w:szCs w:val="22"/>
        </w:rPr>
        <w:t xml:space="preserve">otaci nelze poskytnout na akci ukončenou před datem vydání </w:t>
      </w:r>
      <w:r w:rsidR="009D214F" w:rsidRPr="00D10707">
        <w:rPr>
          <w:rFonts w:ascii="Arial" w:hAnsi="Arial" w:cs="Arial"/>
          <w:sz w:val="22"/>
          <w:szCs w:val="22"/>
        </w:rPr>
        <w:t>Rozhodnutí o poskytnutí dotace.</w:t>
      </w:r>
    </w:p>
    <w:p w14:paraId="6462AFF0" w14:textId="4D68656F" w:rsidR="00D203E5" w:rsidRDefault="00D203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90465AD" w14:textId="77777777" w:rsidR="000E5445" w:rsidRPr="00BD3F61" w:rsidRDefault="00C03B9B" w:rsidP="00034916">
      <w:pPr>
        <w:spacing w:after="120"/>
        <w:ind w:left="426" w:hanging="426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lastRenderedPageBreak/>
        <w:t>6</w:t>
      </w:r>
      <w:r w:rsidR="00034916">
        <w:rPr>
          <w:rFonts w:ascii="Arial" w:hAnsi="Arial" w:cs="Arial"/>
          <w:b/>
          <w:sz w:val="28"/>
          <w:szCs w:val="22"/>
        </w:rPr>
        <w:t>.</w:t>
      </w:r>
      <w:r w:rsidR="00034916">
        <w:rPr>
          <w:rFonts w:ascii="Arial" w:hAnsi="Arial" w:cs="Arial"/>
          <w:b/>
          <w:sz w:val="28"/>
          <w:szCs w:val="22"/>
        </w:rPr>
        <w:tab/>
      </w:r>
      <w:r w:rsidR="000E5445" w:rsidRPr="00BD3F61">
        <w:rPr>
          <w:rFonts w:ascii="Arial" w:hAnsi="Arial" w:cs="Arial"/>
          <w:b/>
          <w:sz w:val="28"/>
          <w:szCs w:val="22"/>
        </w:rPr>
        <w:t>Základní náležitosti žádosti o dotaci</w:t>
      </w:r>
    </w:p>
    <w:p w14:paraId="78BD6F5E" w14:textId="77777777" w:rsidR="008D09C5" w:rsidRPr="00BD3F61" w:rsidRDefault="008D09C5" w:rsidP="0041744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Dotaci lze poskytnout žadateli pouze na základě vyplněného formuláře žádosti o poskytnutí dotace, který je uveřejněn na webových stránkách </w:t>
      </w:r>
      <w:r w:rsidR="008F266A" w:rsidRPr="00BD3F61">
        <w:rPr>
          <w:rFonts w:ascii="Arial" w:hAnsi="Arial" w:cs="Arial"/>
          <w:sz w:val="22"/>
          <w:szCs w:val="22"/>
        </w:rPr>
        <w:t>m</w:t>
      </w:r>
      <w:r w:rsidRPr="00BD3F61">
        <w:rPr>
          <w:rFonts w:ascii="Arial" w:hAnsi="Arial" w:cs="Arial"/>
          <w:sz w:val="22"/>
          <w:szCs w:val="22"/>
        </w:rPr>
        <w:t>inisterstva</w:t>
      </w:r>
      <w:r w:rsidR="00EF40F4">
        <w:rPr>
          <w:rFonts w:ascii="Arial" w:hAnsi="Arial" w:cs="Arial"/>
          <w:sz w:val="22"/>
          <w:szCs w:val="22"/>
        </w:rPr>
        <w:t xml:space="preserve"> na adrese www.mmr.cz</w:t>
      </w:r>
      <w:r w:rsidRPr="00BD3F61">
        <w:rPr>
          <w:rFonts w:ascii="Arial" w:hAnsi="Arial" w:cs="Arial"/>
          <w:sz w:val="22"/>
          <w:szCs w:val="22"/>
        </w:rPr>
        <w:t>.</w:t>
      </w:r>
    </w:p>
    <w:p w14:paraId="16665AF8" w14:textId="77777777" w:rsidR="00BB025F" w:rsidRPr="00BD3F61" w:rsidRDefault="008D09C5" w:rsidP="00BD3F61">
      <w:pPr>
        <w:pStyle w:val="Zpat"/>
        <w:tabs>
          <w:tab w:val="clear" w:pos="4536"/>
          <w:tab w:val="clear" w:pos="9072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K vyplněnému, vytištěnému a podepsanému formuláři žádosti žadatel přikládá:</w:t>
      </w:r>
    </w:p>
    <w:p w14:paraId="6FBC8C45" w14:textId="0AC0F0B3" w:rsidR="00C97E70" w:rsidRPr="00A42332" w:rsidRDefault="008D09C5" w:rsidP="00A42332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smlouvu o spolupráci mezi obcemi, pokud obec, na jejímž území </w:t>
      </w:r>
      <w:r w:rsidR="004A4041">
        <w:rPr>
          <w:rFonts w:ascii="Arial" w:hAnsi="Arial" w:cs="Arial"/>
          <w:sz w:val="22"/>
          <w:szCs w:val="22"/>
        </w:rPr>
        <w:t>bude prováděna</w:t>
      </w:r>
      <w:r w:rsidRPr="00BD3F61">
        <w:rPr>
          <w:rFonts w:ascii="Arial" w:hAnsi="Arial" w:cs="Arial"/>
          <w:sz w:val="22"/>
          <w:szCs w:val="22"/>
        </w:rPr>
        <w:t xml:space="preserve"> výstavb</w:t>
      </w:r>
      <w:r w:rsidR="00A42332">
        <w:rPr>
          <w:rFonts w:ascii="Arial" w:hAnsi="Arial" w:cs="Arial"/>
          <w:sz w:val="22"/>
          <w:szCs w:val="22"/>
        </w:rPr>
        <w:t xml:space="preserve">a </w:t>
      </w:r>
      <w:r w:rsidRPr="00A42332">
        <w:rPr>
          <w:rFonts w:ascii="Arial" w:hAnsi="Arial" w:cs="Arial"/>
          <w:sz w:val="22"/>
          <w:szCs w:val="22"/>
        </w:rPr>
        <w:t>technické infrastruktury, sdruží finanční prostředky s jinou obcí;</w:t>
      </w:r>
    </w:p>
    <w:p w14:paraId="2F5E2B67" w14:textId="610326F8" w:rsidR="00A42332" w:rsidRDefault="00A42332" w:rsidP="00A42332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prohlášení obce, že ke dni podání žádosti o dotaci </w:t>
      </w:r>
      <w:r w:rsidR="00257E81" w:rsidRPr="00250BA6">
        <w:rPr>
          <w:rFonts w:ascii="Arial" w:hAnsi="Arial" w:cs="Arial"/>
          <w:sz w:val="22"/>
          <w:szCs w:val="22"/>
        </w:rPr>
        <w:t xml:space="preserve">nemá </w:t>
      </w:r>
      <w:r w:rsidR="007469BF">
        <w:rPr>
          <w:rFonts w:ascii="Arial" w:hAnsi="Arial" w:cs="Arial"/>
          <w:sz w:val="22"/>
          <w:szCs w:val="22"/>
        </w:rPr>
        <w:t>závazky pod době splatnosti</w:t>
      </w:r>
      <w:r w:rsidR="00257E81" w:rsidRPr="00250BA6">
        <w:rPr>
          <w:rFonts w:ascii="Arial" w:hAnsi="Arial" w:cs="Arial"/>
          <w:sz w:val="22"/>
          <w:szCs w:val="22"/>
        </w:rPr>
        <w:t xml:space="preserve"> ve vztahu ke </w:t>
      </w:r>
      <w:r w:rsidR="007469BF">
        <w:rPr>
          <w:rFonts w:ascii="Arial" w:hAnsi="Arial" w:cs="Arial"/>
          <w:sz w:val="22"/>
          <w:szCs w:val="22"/>
        </w:rPr>
        <w:t xml:space="preserve">státnímu rozpočtu nebo </w:t>
      </w:r>
      <w:r w:rsidR="00257E81" w:rsidRPr="00250BA6">
        <w:rPr>
          <w:rFonts w:ascii="Arial" w:hAnsi="Arial" w:cs="Arial"/>
          <w:sz w:val="22"/>
          <w:szCs w:val="22"/>
        </w:rPr>
        <w:t>státním</w:t>
      </w:r>
      <w:r w:rsidRPr="00BD3F61">
        <w:rPr>
          <w:rFonts w:ascii="Arial" w:hAnsi="Arial" w:cs="Arial"/>
          <w:sz w:val="22"/>
          <w:szCs w:val="22"/>
        </w:rPr>
        <w:t xml:space="preserve">; to platí i pro obec, </w:t>
      </w:r>
      <w:r w:rsidR="007469BF">
        <w:rPr>
          <w:rFonts w:ascii="Arial" w:hAnsi="Arial" w:cs="Arial"/>
          <w:sz w:val="22"/>
          <w:szCs w:val="22"/>
        </w:rPr>
        <w:t>která</w:t>
      </w:r>
      <w:r w:rsidRPr="00BD3F61">
        <w:rPr>
          <w:rFonts w:ascii="Arial" w:hAnsi="Arial" w:cs="Arial"/>
          <w:sz w:val="22"/>
          <w:szCs w:val="22"/>
        </w:rPr>
        <w:t xml:space="preserve"> sdruž</w:t>
      </w:r>
      <w:r w:rsidR="007469BF">
        <w:rPr>
          <w:rFonts w:ascii="Arial" w:hAnsi="Arial" w:cs="Arial"/>
          <w:sz w:val="22"/>
          <w:szCs w:val="22"/>
        </w:rPr>
        <w:t xml:space="preserve">í </w:t>
      </w:r>
      <w:r w:rsidRPr="00BD3F61">
        <w:rPr>
          <w:rFonts w:ascii="Arial" w:hAnsi="Arial" w:cs="Arial"/>
          <w:sz w:val="22"/>
          <w:szCs w:val="22"/>
        </w:rPr>
        <w:t xml:space="preserve">finanční prostředky </w:t>
      </w:r>
      <w:r w:rsidR="007469BF">
        <w:rPr>
          <w:rFonts w:ascii="Arial" w:hAnsi="Arial" w:cs="Arial"/>
          <w:sz w:val="22"/>
          <w:szCs w:val="22"/>
        </w:rPr>
        <w:t>podle písm. c) Podmínek pro poskytnutí dotace</w:t>
      </w:r>
      <w:r w:rsidRPr="00BD3F61">
        <w:rPr>
          <w:rFonts w:ascii="Arial" w:hAnsi="Arial" w:cs="Arial"/>
          <w:sz w:val="22"/>
          <w:szCs w:val="22"/>
        </w:rPr>
        <w:t>;</w:t>
      </w:r>
    </w:p>
    <w:p w14:paraId="6C166142" w14:textId="16751A4C" w:rsidR="00EF0E99" w:rsidRDefault="007469BF" w:rsidP="00EF0E99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potřebnost výstavby technické infrastruktury</w:t>
      </w:r>
      <w:r w:rsidR="00EF0E99">
        <w:rPr>
          <w:rFonts w:ascii="Arial" w:hAnsi="Arial" w:cs="Arial"/>
          <w:sz w:val="22"/>
          <w:szCs w:val="22"/>
        </w:rPr>
        <w:t>;</w:t>
      </w:r>
      <w:r w:rsidR="00D203E5">
        <w:rPr>
          <w:rFonts w:ascii="Arial" w:hAnsi="Arial" w:cs="Arial"/>
          <w:sz w:val="22"/>
          <w:szCs w:val="22"/>
        </w:rPr>
        <w:t xml:space="preserve"> to platí i pro obec, která sdruží finanční prostředky podle písm. c) Podmínek pro poskytnutí dotace;</w:t>
      </w:r>
    </w:p>
    <w:p w14:paraId="5E6B8881" w14:textId="3795C688" w:rsidR="00EF0E99" w:rsidRDefault="00EF0E99" w:rsidP="00EF0E99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formulář Vybavenost obce;</w:t>
      </w:r>
    </w:p>
    <w:p w14:paraId="5F54D5A6" w14:textId="77777777" w:rsidR="00EF0E99" w:rsidRDefault="00EF0E99" w:rsidP="00EF0E99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514D9">
        <w:rPr>
          <w:rFonts w:ascii="Arial" w:hAnsi="Arial" w:cs="Arial"/>
          <w:sz w:val="22"/>
          <w:szCs w:val="22"/>
        </w:rPr>
        <w:t>vlastnictví pozemků</w:t>
      </w:r>
    </w:p>
    <w:p w14:paraId="54953225" w14:textId="0E420630" w:rsidR="00EF0E99" w:rsidRPr="00337F29" w:rsidRDefault="00EF0E99" w:rsidP="00EF0E99">
      <w:pPr>
        <w:pStyle w:val="Zpat"/>
        <w:numPr>
          <w:ilvl w:val="1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režimu „de minimis“ – výpis z katastru nemovitostí k pozemkům určeným</w:t>
      </w:r>
      <w:r w:rsidRPr="000514D9">
        <w:rPr>
          <w:rFonts w:ascii="Arial" w:hAnsi="Arial" w:cs="Arial"/>
          <w:sz w:val="22"/>
          <w:szCs w:val="22"/>
        </w:rPr>
        <w:t xml:space="preserve"> pro výstavbu technické infrastruktury</w:t>
      </w:r>
      <w:r w:rsidRPr="009C624B">
        <w:rPr>
          <w:rFonts w:ascii="Arial" w:hAnsi="Arial" w:cs="Arial"/>
          <w:sz w:val="22"/>
          <w:szCs w:val="22"/>
        </w:rPr>
        <w:t>;</w:t>
      </w:r>
    </w:p>
    <w:p w14:paraId="1695C57F" w14:textId="335A6971" w:rsidR="008B783A" w:rsidRDefault="00EF0E99" w:rsidP="00EF0E99">
      <w:pPr>
        <w:pStyle w:val="Zpat"/>
        <w:numPr>
          <w:ilvl w:val="1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514D9">
        <w:rPr>
          <w:rFonts w:ascii="Arial" w:hAnsi="Arial" w:cs="Arial"/>
          <w:sz w:val="22"/>
          <w:szCs w:val="22"/>
        </w:rPr>
        <w:t>mimo režim „de minimis“</w:t>
      </w:r>
      <w:r>
        <w:rPr>
          <w:rFonts w:ascii="Arial" w:hAnsi="Arial" w:cs="Arial"/>
          <w:sz w:val="22"/>
          <w:szCs w:val="22"/>
        </w:rPr>
        <w:t xml:space="preserve"> – výpis z katastru nemovitostí k pozemkům určeným</w:t>
      </w:r>
      <w:r w:rsidRPr="000514D9">
        <w:rPr>
          <w:rFonts w:ascii="Arial" w:hAnsi="Arial" w:cs="Arial"/>
          <w:sz w:val="22"/>
          <w:szCs w:val="22"/>
        </w:rPr>
        <w:t xml:space="preserve"> pro výstavbu technické infrastruktury</w:t>
      </w:r>
      <w:r w:rsidR="008B783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výpis z katastru nemovitostí k pozem</w:t>
      </w:r>
      <w:r w:rsidR="008B783A">
        <w:rPr>
          <w:rFonts w:ascii="Arial" w:hAnsi="Arial" w:cs="Arial"/>
          <w:sz w:val="22"/>
          <w:szCs w:val="22"/>
        </w:rPr>
        <w:t>kům určeným pro výstavbu domů;</w:t>
      </w:r>
    </w:p>
    <w:p w14:paraId="7AB1A468" w14:textId="7E202643" w:rsidR="00EF0E99" w:rsidRDefault="008B783A" w:rsidP="00EF0E99">
      <w:pPr>
        <w:pStyle w:val="Zpat"/>
        <w:numPr>
          <w:ilvl w:val="1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režimu „de minimis“ i mimo něj - </w:t>
      </w:r>
      <w:r w:rsidR="00EF0E99">
        <w:rPr>
          <w:rFonts w:ascii="Arial" w:hAnsi="Arial" w:cs="Arial"/>
          <w:sz w:val="22"/>
          <w:szCs w:val="22"/>
        </w:rPr>
        <w:t>snímek katastrální mapy se zobrazením pozemků</w:t>
      </w:r>
      <w:r>
        <w:rPr>
          <w:rFonts w:ascii="Arial" w:hAnsi="Arial" w:cs="Arial"/>
          <w:sz w:val="22"/>
          <w:szCs w:val="22"/>
        </w:rPr>
        <w:t xml:space="preserve"> pro výstavbu technické infrastruktury i pro výstavbu domů</w:t>
      </w:r>
      <w:r w:rsidR="00EF0E99">
        <w:rPr>
          <w:rFonts w:ascii="Arial" w:hAnsi="Arial" w:cs="Arial"/>
          <w:sz w:val="22"/>
          <w:szCs w:val="22"/>
        </w:rPr>
        <w:t>;</w:t>
      </w:r>
    </w:p>
    <w:p w14:paraId="07EE1013" w14:textId="7E5C05A6" w:rsidR="00EF0E99" w:rsidRDefault="00EF0E99" w:rsidP="00EF0E99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B0AA3">
        <w:rPr>
          <w:rFonts w:ascii="Arial" w:hAnsi="Arial" w:cs="Arial"/>
          <w:sz w:val="22"/>
          <w:szCs w:val="22"/>
        </w:rPr>
        <w:t xml:space="preserve">doklad o tom, že </w:t>
      </w:r>
      <w:r>
        <w:rPr>
          <w:rFonts w:ascii="Arial" w:hAnsi="Arial" w:cs="Arial"/>
          <w:sz w:val="22"/>
          <w:szCs w:val="22"/>
        </w:rPr>
        <w:t xml:space="preserve">zainvestované </w:t>
      </w:r>
      <w:r w:rsidRPr="00AB0AA3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</w:t>
      </w:r>
      <w:r w:rsidRPr="00AB0AA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 výstavbu domů</w:t>
      </w:r>
      <w:r w:rsidRPr="00AB0AA3">
        <w:rPr>
          <w:rFonts w:ascii="Arial" w:hAnsi="Arial" w:cs="Arial"/>
          <w:sz w:val="22"/>
          <w:szCs w:val="22"/>
        </w:rPr>
        <w:t>, neleží v záplavovém území. V případě, že pozemk</w:t>
      </w:r>
      <w:r>
        <w:rPr>
          <w:rFonts w:ascii="Arial" w:hAnsi="Arial" w:cs="Arial"/>
          <w:sz w:val="22"/>
          <w:szCs w:val="22"/>
        </w:rPr>
        <w:t>y</w:t>
      </w:r>
      <w:r w:rsidRPr="00AB0AA3">
        <w:rPr>
          <w:rFonts w:ascii="Arial" w:hAnsi="Arial" w:cs="Arial"/>
          <w:sz w:val="22"/>
          <w:szCs w:val="22"/>
        </w:rPr>
        <w:t xml:space="preserve"> leží v záplavovém území, souhlasné stanovisk</w:t>
      </w:r>
      <w:r>
        <w:rPr>
          <w:rFonts w:ascii="Arial" w:hAnsi="Arial" w:cs="Arial"/>
          <w:sz w:val="22"/>
          <w:szCs w:val="22"/>
        </w:rPr>
        <w:t>o</w:t>
      </w:r>
      <w:r w:rsidRPr="00AB0AA3">
        <w:rPr>
          <w:rFonts w:ascii="Arial" w:hAnsi="Arial" w:cs="Arial"/>
          <w:sz w:val="22"/>
          <w:szCs w:val="22"/>
        </w:rPr>
        <w:t xml:space="preserve"> vodoprávního úřadu </w:t>
      </w:r>
      <w:r>
        <w:rPr>
          <w:rFonts w:ascii="Arial" w:hAnsi="Arial" w:cs="Arial"/>
          <w:sz w:val="22"/>
          <w:szCs w:val="22"/>
        </w:rPr>
        <w:t xml:space="preserve">k výstavbě domů </w:t>
      </w:r>
      <w:r w:rsidRPr="00AB0AA3">
        <w:rPr>
          <w:rFonts w:ascii="Arial" w:hAnsi="Arial" w:cs="Arial"/>
          <w:sz w:val="22"/>
          <w:szCs w:val="22"/>
        </w:rPr>
        <w:t>s případnými omezujícími podmínkami</w:t>
      </w:r>
      <w:r>
        <w:rPr>
          <w:rStyle w:val="Znakapoznpodarou"/>
        </w:rPr>
        <w:footnoteReference w:id="11"/>
      </w:r>
      <w:r w:rsidRPr="00BD3F61">
        <w:rPr>
          <w:rFonts w:ascii="Arial" w:hAnsi="Arial" w:cs="Arial"/>
          <w:sz w:val="22"/>
          <w:szCs w:val="22"/>
        </w:rPr>
        <w:t>;</w:t>
      </w:r>
    </w:p>
    <w:p w14:paraId="2B51B089" w14:textId="4D0512D5" w:rsidR="00EF0E99" w:rsidRPr="00EF0E99" w:rsidRDefault="00EF0E99" w:rsidP="00EF0E99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předpokládaný rozpočet stavby nebo výkaz výměr a nákladů na měrnou jednotku;</w:t>
      </w:r>
    </w:p>
    <w:p w14:paraId="71441045" w14:textId="32299DCD" w:rsidR="00A42332" w:rsidRPr="00BD3F61" w:rsidRDefault="00A42332" w:rsidP="00A42332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platný doklad o povolení stavby</w:t>
      </w:r>
      <w:r w:rsidR="007366F0">
        <w:rPr>
          <w:rFonts w:ascii="Arial" w:hAnsi="Arial" w:cs="Arial"/>
          <w:sz w:val="22"/>
          <w:szCs w:val="22"/>
        </w:rPr>
        <w:t xml:space="preserve"> předmětné technické infrastruktury</w:t>
      </w:r>
      <w:r>
        <w:rPr>
          <w:rFonts w:ascii="Arial" w:hAnsi="Arial" w:cs="Arial"/>
          <w:sz w:val="22"/>
          <w:szCs w:val="22"/>
        </w:rPr>
        <w:t xml:space="preserve"> </w:t>
      </w:r>
      <w:r w:rsidRPr="00BD3F61">
        <w:rPr>
          <w:rFonts w:ascii="Arial" w:hAnsi="Arial" w:cs="Arial"/>
          <w:sz w:val="22"/>
          <w:szCs w:val="22"/>
        </w:rPr>
        <w:t>dle zákona č.</w:t>
      </w:r>
      <w:r w:rsidR="00E12643">
        <w:rPr>
          <w:rFonts w:ascii="Arial" w:hAnsi="Arial" w:cs="Arial"/>
          <w:sz w:val="22"/>
          <w:szCs w:val="22"/>
        </w:rPr>
        <w:t> </w:t>
      </w:r>
      <w:r w:rsidRPr="00BD3F61">
        <w:rPr>
          <w:rFonts w:ascii="Arial" w:hAnsi="Arial" w:cs="Arial"/>
          <w:sz w:val="22"/>
          <w:szCs w:val="22"/>
        </w:rPr>
        <w:t>183/2006 Sb., o územním plánování a stavebním řádu ve znění pozdějších předpisů;</w:t>
      </w:r>
    </w:p>
    <w:p w14:paraId="04327C62" w14:textId="6FF5ECF0" w:rsidR="00EF40F4" w:rsidRDefault="00EF40F4" w:rsidP="00E27086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z projektové dokumentace stavby</w:t>
      </w:r>
      <w:r w:rsidRPr="00E12643">
        <w:footnoteReference w:id="12"/>
      </w:r>
      <w:r w:rsidRPr="00BD3F61">
        <w:rPr>
          <w:rFonts w:ascii="Arial" w:hAnsi="Arial" w:cs="Arial"/>
          <w:sz w:val="22"/>
          <w:szCs w:val="22"/>
        </w:rPr>
        <w:t xml:space="preserve"> </w:t>
      </w:r>
    </w:p>
    <w:p w14:paraId="1FDA7EBA" w14:textId="43B7CD9F" w:rsidR="00A42332" w:rsidRDefault="00EF40F4" w:rsidP="00A42332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spacing w:after="120"/>
        <w:ind w:left="156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souhrnnou technickou zprávu </w:t>
      </w:r>
      <w:r>
        <w:rPr>
          <w:rFonts w:ascii="Arial" w:hAnsi="Arial" w:cs="Arial"/>
          <w:sz w:val="22"/>
          <w:szCs w:val="22"/>
        </w:rPr>
        <w:t xml:space="preserve">a </w:t>
      </w:r>
      <w:r w:rsidRPr="00BD3F61">
        <w:rPr>
          <w:rFonts w:ascii="Arial" w:hAnsi="Arial" w:cs="Arial"/>
          <w:sz w:val="22"/>
          <w:szCs w:val="22"/>
        </w:rPr>
        <w:t>technickou zprávu</w:t>
      </w:r>
      <w:r w:rsidR="00A66E57">
        <w:rPr>
          <w:rFonts w:ascii="Arial" w:hAnsi="Arial" w:cs="Arial"/>
          <w:sz w:val="22"/>
          <w:szCs w:val="22"/>
        </w:rPr>
        <w:t xml:space="preserve"> k předmětné technické infrastruktuře</w:t>
      </w:r>
      <w:r>
        <w:rPr>
          <w:rFonts w:ascii="Arial" w:hAnsi="Arial" w:cs="Arial"/>
          <w:sz w:val="22"/>
          <w:szCs w:val="22"/>
        </w:rPr>
        <w:t>;</w:t>
      </w:r>
    </w:p>
    <w:p w14:paraId="1C3C5EEF" w14:textId="311E21A2" w:rsidR="00EF40F4" w:rsidRDefault="00EF40F4" w:rsidP="00A42332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spacing w:after="120"/>
        <w:ind w:left="156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situaci stavby </w:t>
      </w:r>
      <w:r w:rsidR="00A66E57">
        <w:rPr>
          <w:rFonts w:ascii="Arial" w:hAnsi="Arial" w:cs="Arial"/>
          <w:sz w:val="22"/>
          <w:szCs w:val="22"/>
        </w:rPr>
        <w:t>předmětné technické</w:t>
      </w:r>
      <w:r w:rsidR="006C66DA">
        <w:rPr>
          <w:rFonts w:ascii="Arial" w:hAnsi="Arial" w:cs="Arial"/>
          <w:sz w:val="22"/>
          <w:szCs w:val="22"/>
        </w:rPr>
        <w:t xml:space="preserve"> infrastruktury</w:t>
      </w:r>
      <w:r w:rsidRPr="00BD3F61">
        <w:rPr>
          <w:rFonts w:ascii="Arial" w:hAnsi="Arial" w:cs="Arial"/>
          <w:sz w:val="22"/>
          <w:szCs w:val="22"/>
        </w:rPr>
        <w:t>;</w:t>
      </w:r>
    </w:p>
    <w:p w14:paraId="602EF995" w14:textId="77777777" w:rsidR="00D10707" w:rsidRPr="00D10707" w:rsidRDefault="009A47B8" w:rsidP="00944CB5">
      <w:pPr>
        <w:pStyle w:val="Zpat"/>
        <w:numPr>
          <w:ilvl w:val="0"/>
          <w:numId w:val="31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0707">
        <w:rPr>
          <w:rFonts w:ascii="Arial" w:hAnsi="Arial" w:cs="Arial"/>
          <w:sz w:val="22"/>
          <w:szCs w:val="22"/>
        </w:rPr>
        <w:t>da</w:t>
      </w:r>
      <w:r w:rsidR="00C97E70" w:rsidRPr="00D10707">
        <w:rPr>
          <w:rFonts w:ascii="Arial" w:hAnsi="Arial" w:cs="Arial"/>
          <w:sz w:val="22"/>
          <w:szCs w:val="22"/>
        </w:rPr>
        <w:t>l</w:t>
      </w:r>
      <w:r w:rsidRPr="00D10707">
        <w:rPr>
          <w:rFonts w:ascii="Arial" w:hAnsi="Arial" w:cs="Arial"/>
          <w:sz w:val="22"/>
          <w:szCs w:val="22"/>
        </w:rPr>
        <w:t>ší doklady požadované správcem programu</w:t>
      </w:r>
      <w:r w:rsidR="003D0B8C" w:rsidRPr="00D10707">
        <w:rPr>
          <w:rFonts w:ascii="Arial" w:hAnsi="Arial" w:cs="Arial"/>
          <w:sz w:val="22"/>
          <w:szCs w:val="22"/>
        </w:rPr>
        <w:t>.</w:t>
      </w:r>
    </w:p>
    <w:p w14:paraId="0529AA64" w14:textId="77777777" w:rsidR="006D4842" w:rsidRPr="00BD3F61" w:rsidRDefault="006D4842" w:rsidP="00BD3F61">
      <w:pPr>
        <w:spacing w:after="120"/>
        <w:ind w:left="397"/>
        <w:jc w:val="both"/>
        <w:rPr>
          <w:rFonts w:ascii="Arial" w:hAnsi="Arial" w:cs="Arial"/>
          <w:sz w:val="22"/>
          <w:szCs w:val="22"/>
        </w:rPr>
      </w:pPr>
    </w:p>
    <w:p w14:paraId="2A7A68F7" w14:textId="77777777" w:rsidR="000E5445" w:rsidRPr="00BD3F61" w:rsidRDefault="00C03B9B" w:rsidP="003B6E97">
      <w:pPr>
        <w:spacing w:after="120"/>
        <w:ind w:left="426" w:hanging="426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7</w:t>
      </w:r>
      <w:r w:rsidR="00A55EB4" w:rsidRPr="00BD3F61">
        <w:rPr>
          <w:rFonts w:ascii="Arial" w:hAnsi="Arial" w:cs="Arial"/>
          <w:b/>
          <w:sz w:val="28"/>
          <w:szCs w:val="22"/>
        </w:rPr>
        <w:t>.</w:t>
      </w:r>
      <w:r w:rsidR="00A55EB4" w:rsidRPr="00BD3F61">
        <w:rPr>
          <w:rFonts w:ascii="Arial" w:hAnsi="Arial" w:cs="Arial"/>
          <w:b/>
          <w:sz w:val="28"/>
          <w:szCs w:val="22"/>
        </w:rPr>
        <w:tab/>
      </w:r>
      <w:r w:rsidR="000E5445" w:rsidRPr="00BD3F61">
        <w:rPr>
          <w:rFonts w:ascii="Arial" w:hAnsi="Arial" w:cs="Arial"/>
          <w:b/>
          <w:sz w:val="28"/>
          <w:szCs w:val="22"/>
        </w:rPr>
        <w:t>Doplňující náležitosti žádosti o dotaci</w:t>
      </w:r>
    </w:p>
    <w:p w14:paraId="35198CC5" w14:textId="2916464D" w:rsidR="008D09C5" w:rsidRPr="00BD3F61" w:rsidRDefault="008D09C5" w:rsidP="00BD3F61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Obec, která obdrží od ministerstva Registraci akce s podmínkami pro další postup, doručí </w:t>
      </w:r>
      <w:r w:rsidR="009C0294">
        <w:rPr>
          <w:rFonts w:ascii="Arial" w:hAnsi="Arial" w:cs="Arial"/>
          <w:sz w:val="22"/>
          <w:szCs w:val="22"/>
        </w:rPr>
        <w:t>do</w:t>
      </w:r>
      <w:r w:rsidR="00E12643">
        <w:rPr>
          <w:rFonts w:ascii="Arial" w:hAnsi="Arial" w:cs="Arial"/>
          <w:sz w:val="22"/>
          <w:szCs w:val="22"/>
        </w:rPr>
        <w:t> </w:t>
      </w:r>
      <w:r w:rsidR="00135970">
        <w:rPr>
          <w:rFonts w:ascii="Arial" w:hAnsi="Arial" w:cs="Arial"/>
          <w:sz w:val="22"/>
          <w:szCs w:val="22"/>
        </w:rPr>
        <w:t>podateln</w:t>
      </w:r>
      <w:r w:rsidR="009C0294">
        <w:rPr>
          <w:rFonts w:ascii="Arial" w:hAnsi="Arial" w:cs="Arial"/>
          <w:sz w:val="22"/>
          <w:szCs w:val="22"/>
        </w:rPr>
        <w:t>y</w:t>
      </w:r>
      <w:r w:rsidR="00135970">
        <w:rPr>
          <w:rFonts w:ascii="Arial" w:hAnsi="Arial" w:cs="Arial"/>
          <w:sz w:val="22"/>
          <w:szCs w:val="22"/>
        </w:rPr>
        <w:t xml:space="preserve"> </w:t>
      </w:r>
      <w:r w:rsidRPr="00BD3F61">
        <w:rPr>
          <w:rFonts w:ascii="Arial" w:hAnsi="Arial" w:cs="Arial"/>
          <w:sz w:val="22"/>
          <w:szCs w:val="22"/>
        </w:rPr>
        <w:t>ministerstv</w:t>
      </w:r>
      <w:r w:rsidR="00135970">
        <w:rPr>
          <w:rFonts w:ascii="Arial" w:hAnsi="Arial" w:cs="Arial"/>
          <w:sz w:val="22"/>
          <w:szCs w:val="22"/>
        </w:rPr>
        <w:t>a</w:t>
      </w:r>
      <w:r w:rsidRPr="00BD3F61">
        <w:rPr>
          <w:rFonts w:ascii="Arial" w:hAnsi="Arial" w:cs="Arial"/>
          <w:sz w:val="22"/>
          <w:szCs w:val="22"/>
        </w:rPr>
        <w:t xml:space="preserve"> nejdéle do termínu stanoveného správcem programu doplňu</w:t>
      </w:r>
      <w:r w:rsidR="006D4842">
        <w:rPr>
          <w:rFonts w:ascii="Arial" w:hAnsi="Arial" w:cs="Arial"/>
          <w:sz w:val="22"/>
          <w:szCs w:val="22"/>
        </w:rPr>
        <w:t>jící náležitosti žádosti</w:t>
      </w:r>
      <w:r w:rsidR="00E12643">
        <w:rPr>
          <w:rFonts w:ascii="Arial" w:hAnsi="Arial" w:cs="Arial"/>
          <w:sz w:val="22"/>
          <w:szCs w:val="22"/>
        </w:rPr>
        <w:t>,</w:t>
      </w:r>
      <w:r w:rsidR="006D4842">
        <w:rPr>
          <w:rFonts w:ascii="Arial" w:hAnsi="Arial" w:cs="Arial"/>
          <w:sz w:val="22"/>
          <w:szCs w:val="22"/>
        </w:rPr>
        <w:t xml:space="preserve"> a to:</w:t>
      </w:r>
    </w:p>
    <w:p w14:paraId="303A2E85" w14:textId="77777777" w:rsidR="008D09C5" w:rsidRPr="00BD3F61" w:rsidRDefault="008D09C5" w:rsidP="003B6BFC">
      <w:pPr>
        <w:pStyle w:val="Zhlav"/>
        <w:numPr>
          <w:ilvl w:val="0"/>
          <w:numId w:val="26"/>
        </w:numPr>
        <w:tabs>
          <w:tab w:val="clear" w:pos="454"/>
          <w:tab w:val="clear" w:pos="4536"/>
          <w:tab w:val="clear" w:pos="9072"/>
        </w:tabs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smlouvu o dílo se zhotovitelem s</w:t>
      </w:r>
      <w:r w:rsidR="006D4842">
        <w:rPr>
          <w:rFonts w:ascii="Arial" w:hAnsi="Arial" w:cs="Arial"/>
          <w:sz w:val="22"/>
          <w:szCs w:val="22"/>
        </w:rPr>
        <w:t>tavby technické infrastruktury;</w:t>
      </w:r>
    </w:p>
    <w:p w14:paraId="43176CB3" w14:textId="5CD77533" w:rsidR="00D177AD" w:rsidRPr="00D177AD" w:rsidRDefault="0047195C" w:rsidP="003B6BFC">
      <w:pPr>
        <w:numPr>
          <w:ilvl w:val="0"/>
          <w:numId w:val="26"/>
        </w:numPr>
        <w:tabs>
          <w:tab w:val="clear" w:pos="454"/>
        </w:tabs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formuláře ISPROFIN (Investiční bilance, Identifikační údaje a systém řízení akce) aktualizované podle smlouvy o dílo</w:t>
      </w:r>
      <w:r w:rsidR="009C0294">
        <w:rPr>
          <w:rFonts w:ascii="Arial" w:hAnsi="Arial" w:cs="Arial"/>
          <w:sz w:val="22"/>
          <w:szCs w:val="22"/>
        </w:rPr>
        <w:t>;</w:t>
      </w:r>
    </w:p>
    <w:p w14:paraId="74B1D455" w14:textId="77777777" w:rsidR="00D177AD" w:rsidRPr="00BD3F61" w:rsidRDefault="00D177AD" w:rsidP="003B6BFC">
      <w:pPr>
        <w:pStyle w:val="Zhlav"/>
        <w:numPr>
          <w:ilvl w:val="0"/>
          <w:numId w:val="26"/>
        </w:numPr>
        <w:tabs>
          <w:tab w:val="clear" w:pos="454"/>
          <w:tab w:val="clear" w:pos="4536"/>
          <w:tab w:val="clear" w:pos="9072"/>
        </w:tabs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lastRenderedPageBreak/>
        <w:t>doklady o zdrojích na dofinancování výstavby technické infrastruktury;</w:t>
      </w:r>
    </w:p>
    <w:p w14:paraId="652BC1C1" w14:textId="14EDB551" w:rsidR="008D09C5" w:rsidRPr="00BD3F61" w:rsidRDefault="009C0294" w:rsidP="003B6BFC">
      <w:pPr>
        <w:numPr>
          <w:ilvl w:val="0"/>
          <w:numId w:val="26"/>
        </w:numPr>
        <w:tabs>
          <w:tab w:val="clear" w:pos="454"/>
        </w:tabs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vyplněný </w:t>
      </w:r>
      <w:r w:rsidR="00135970">
        <w:rPr>
          <w:rFonts w:ascii="Arial" w:hAnsi="Arial" w:cs="Arial"/>
          <w:sz w:val="22"/>
          <w:szCs w:val="22"/>
        </w:rPr>
        <w:t>formulář I</w:t>
      </w:r>
      <w:r w:rsidR="008D09C5" w:rsidRPr="00BD3F61">
        <w:rPr>
          <w:rFonts w:ascii="Arial" w:hAnsi="Arial" w:cs="Arial"/>
          <w:sz w:val="22"/>
          <w:szCs w:val="22"/>
        </w:rPr>
        <w:t>nformac</w:t>
      </w:r>
      <w:r w:rsidR="00135970">
        <w:rPr>
          <w:rFonts w:ascii="Arial" w:hAnsi="Arial" w:cs="Arial"/>
          <w:sz w:val="22"/>
          <w:szCs w:val="22"/>
        </w:rPr>
        <w:t>e</w:t>
      </w:r>
      <w:r w:rsidR="008D09C5" w:rsidRPr="00BD3F61">
        <w:rPr>
          <w:rFonts w:ascii="Arial" w:hAnsi="Arial" w:cs="Arial"/>
          <w:sz w:val="22"/>
          <w:szCs w:val="22"/>
        </w:rPr>
        <w:t xml:space="preserve"> o plátci DPH</w:t>
      </w:r>
      <w:r w:rsidR="003D0B8C" w:rsidRPr="00BD3F61">
        <w:rPr>
          <w:rFonts w:ascii="Arial" w:hAnsi="Arial" w:cs="Arial"/>
          <w:sz w:val="22"/>
          <w:szCs w:val="22"/>
        </w:rPr>
        <w:t>;</w:t>
      </w:r>
    </w:p>
    <w:p w14:paraId="6AE06060" w14:textId="77777777" w:rsidR="00D177AD" w:rsidRPr="00BD3F61" w:rsidRDefault="00D177AD" w:rsidP="003B6BFC">
      <w:pPr>
        <w:numPr>
          <w:ilvl w:val="0"/>
          <w:numId w:val="26"/>
        </w:numPr>
        <w:tabs>
          <w:tab w:val="clear" w:pos="454"/>
        </w:tabs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dokumentaci výběrového řízení;</w:t>
      </w:r>
    </w:p>
    <w:p w14:paraId="3CDE3AD6" w14:textId="77777777" w:rsidR="003D0B8C" w:rsidRPr="00BD3F61" w:rsidRDefault="009A47B8" w:rsidP="003B6BFC">
      <w:pPr>
        <w:numPr>
          <w:ilvl w:val="0"/>
          <w:numId w:val="26"/>
        </w:numPr>
        <w:tabs>
          <w:tab w:val="clear" w:pos="454"/>
        </w:tabs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další doklady požadované správcem programu</w:t>
      </w:r>
      <w:r w:rsidR="003D0B8C" w:rsidRPr="00BD3F61">
        <w:rPr>
          <w:rFonts w:ascii="Arial" w:hAnsi="Arial" w:cs="Arial"/>
          <w:sz w:val="22"/>
          <w:szCs w:val="22"/>
        </w:rPr>
        <w:t>.</w:t>
      </w:r>
    </w:p>
    <w:p w14:paraId="3483F63D" w14:textId="18DA1055" w:rsidR="000E5445" w:rsidRPr="00BD3F61" w:rsidRDefault="008D09C5" w:rsidP="006D48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Pokud obec </w:t>
      </w:r>
      <w:r w:rsidR="003B6BFC">
        <w:rPr>
          <w:rFonts w:ascii="Arial" w:hAnsi="Arial" w:cs="Arial"/>
          <w:sz w:val="22"/>
          <w:szCs w:val="22"/>
        </w:rPr>
        <w:t>do stanoveného termínu</w:t>
      </w:r>
      <w:r w:rsidRPr="00BD3F61">
        <w:rPr>
          <w:rFonts w:ascii="Arial" w:hAnsi="Arial" w:cs="Arial"/>
          <w:sz w:val="22"/>
          <w:szCs w:val="22"/>
        </w:rPr>
        <w:t xml:space="preserve"> nedoloží všechny doplňující náležitosti, </w:t>
      </w:r>
      <w:r w:rsidR="006C078A">
        <w:rPr>
          <w:rFonts w:ascii="Arial" w:hAnsi="Arial" w:cs="Arial"/>
          <w:sz w:val="22"/>
          <w:szCs w:val="22"/>
        </w:rPr>
        <w:t xml:space="preserve">řízení o dotaci končí a </w:t>
      </w:r>
      <w:r w:rsidR="007E3718">
        <w:rPr>
          <w:rFonts w:ascii="Arial" w:hAnsi="Arial" w:cs="Arial"/>
          <w:sz w:val="22"/>
          <w:szCs w:val="22"/>
        </w:rPr>
        <w:t>bude zastaveno</w:t>
      </w:r>
      <w:r w:rsidR="003B6BFC">
        <w:rPr>
          <w:rFonts w:ascii="Arial" w:hAnsi="Arial" w:cs="Arial"/>
          <w:sz w:val="22"/>
          <w:szCs w:val="22"/>
        </w:rPr>
        <w:t>.</w:t>
      </w:r>
    </w:p>
    <w:p w14:paraId="458A5B7A" w14:textId="77777777" w:rsidR="009118EB" w:rsidRPr="00BD3F61" w:rsidRDefault="009118EB" w:rsidP="00BD3F61">
      <w:pPr>
        <w:pStyle w:val="Textpoznpodarou"/>
        <w:spacing w:before="0"/>
        <w:ind w:left="36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E41E93" w14:textId="77777777" w:rsidR="000E5445" w:rsidRPr="00BD3F61" w:rsidRDefault="00C03B9B" w:rsidP="009118EB">
      <w:pPr>
        <w:spacing w:after="120"/>
        <w:ind w:left="426" w:hanging="426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8</w:t>
      </w:r>
      <w:r w:rsidR="00A55EB4" w:rsidRPr="00BD3F61">
        <w:rPr>
          <w:rFonts w:ascii="Arial" w:hAnsi="Arial" w:cs="Arial"/>
          <w:b/>
          <w:sz w:val="28"/>
          <w:szCs w:val="22"/>
        </w:rPr>
        <w:t>.</w:t>
      </w:r>
      <w:r w:rsidR="00A55EB4" w:rsidRPr="00BD3F61">
        <w:rPr>
          <w:rFonts w:ascii="Arial" w:hAnsi="Arial" w:cs="Arial"/>
          <w:b/>
          <w:sz w:val="28"/>
          <w:szCs w:val="22"/>
        </w:rPr>
        <w:tab/>
      </w:r>
      <w:r w:rsidR="000E5445" w:rsidRPr="00BD3F61">
        <w:rPr>
          <w:rFonts w:ascii="Arial" w:hAnsi="Arial" w:cs="Arial"/>
          <w:b/>
          <w:sz w:val="28"/>
          <w:szCs w:val="22"/>
        </w:rPr>
        <w:t>Postup při poskytování dotace</w:t>
      </w:r>
    </w:p>
    <w:p w14:paraId="62E7871D" w14:textId="24641FE9" w:rsidR="00735A79" w:rsidRPr="00D177AD" w:rsidRDefault="00D177AD" w:rsidP="00D177AD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D177AD">
        <w:rPr>
          <w:rFonts w:ascii="Arial" w:hAnsi="Arial" w:cs="Arial"/>
          <w:sz w:val="22"/>
        </w:rPr>
        <w:t>V</w:t>
      </w:r>
      <w:r w:rsidR="00735A79" w:rsidRPr="00D177AD">
        <w:rPr>
          <w:rFonts w:ascii="Arial" w:hAnsi="Arial" w:cs="Arial"/>
          <w:sz w:val="22"/>
        </w:rPr>
        <w:t>yplněný a podepsaný formulář žádosti spolu se základními náležitostmi doručí žadatel do podatelny ministerstva ve lhůtě stanovené ve výzvě</w:t>
      </w:r>
      <w:r w:rsidRPr="00D177AD">
        <w:rPr>
          <w:rFonts w:ascii="Arial" w:hAnsi="Arial" w:cs="Arial"/>
          <w:sz w:val="22"/>
        </w:rPr>
        <w:t xml:space="preserve"> k předkládání žádostí k tomuto podprogramu (lhůta pro doručení žádosti je stanovena ve výzvě</w:t>
      </w:r>
      <w:r w:rsidR="00735A79" w:rsidRPr="00D177AD">
        <w:rPr>
          <w:rFonts w:ascii="Arial" w:hAnsi="Arial" w:cs="Arial"/>
          <w:sz w:val="22"/>
        </w:rPr>
        <w:t>;</w:t>
      </w:r>
      <w:r w:rsidRPr="00D177AD">
        <w:rPr>
          <w:rFonts w:ascii="Arial" w:hAnsi="Arial" w:cs="Arial"/>
          <w:sz w:val="22"/>
        </w:rPr>
        <w:t xml:space="preserve"> odkaz na</w:t>
      </w:r>
      <w:r w:rsidR="00E12643">
        <w:rPr>
          <w:rFonts w:ascii="Arial" w:hAnsi="Arial" w:cs="Arial"/>
          <w:sz w:val="22"/>
        </w:rPr>
        <w:t> </w:t>
      </w:r>
      <w:r w:rsidRPr="00D177AD">
        <w:rPr>
          <w:rFonts w:ascii="Arial" w:hAnsi="Arial" w:cs="Arial"/>
          <w:sz w:val="22"/>
        </w:rPr>
        <w:t>formulář žádosti je uveřejněný ve výzvě);</w:t>
      </w:r>
    </w:p>
    <w:p w14:paraId="67374CA8" w14:textId="3ACAACAD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 xml:space="preserve">správce programu provede hodnocení formálních náležitostí žádostí o poskytnutí dotace, kdy </w:t>
      </w:r>
      <w:r w:rsidR="00D177AD">
        <w:rPr>
          <w:rFonts w:ascii="Arial" w:hAnsi="Arial" w:cs="Arial"/>
          <w:sz w:val="22"/>
        </w:rPr>
        <w:t>je</w:t>
      </w:r>
      <w:r w:rsidR="00D177AD" w:rsidRPr="00AB0AA3">
        <w:rPr>
          <w:rFonts w:ascii="Arial" w:hAnsi="Arial" w:cs="Arial"/>
          <w:sz w:val="22"/>
        </w:rPr>
        <w:t xml:space="preserve"> </w:t>
      </w:r>
      <w:r w:rsidRPr="00AB0AA3">
        <w:rPr>
          <w:rFonts w:ascii="Arial" w:hAnsi="Arial" w:cs="Arial"/>
          <w:sz w:val="22"/>
        </w:rPr>
        <w:t>kontrol</w:t>
      </w:r>
      <w:r w:rsidR="00D177AD">
        <w:rPr>
          <w:rFonts w:ascii="Arial" w:hAnsi="Arial" w:cs="Arial"/>
          <w:sz w:val="22"/>
        </w:rPr>
        <w:t>ována</w:t>
      </w:r>
      <w:r w:rsidRPr="00AB0AA3">
        <w:rPr>
          <w:rFonts w:ascii="Arial" w:hAnsi="Arial" w:cs="Arial"/>
          <w:sz w:val="22"/>
        </w:rPr>
        <w:t xml:space="preserve"> úplnost žádostí a jejich příloh dle znění </w:t>
      </w:r>
      <w:r w:rsidR="00286D51" w:rsidRPr="00AB0AA3">
        <w:rPr>
          <w:rFonts w:ascii="Arial" w:hAnsi="Arial" w:cs="Arial"/>
          <w:sz w:val="22"/>
        </w:rPr>
        <w:t>podprogram</w:t>
      </w:r>
      <w:r w:rsidRPr="00AB0AA3">
        <w:rPr>
          <w:rFonts w:ascii="Arial" w:hAnsi="Arial" w:cs="Arial"/>
          <w:sz w:val="22"/>
        </w:rPr>
        <w:t>u a metodick</w:t>
      </w:r>
      <w:r w:rsidR="009E7466">
        <w:rPr>
          <w:rFonts w:ascii="Arial" w:hAnsi="Arial" w:cs="Arial"/>
          <w:sz w:val="22"/>
        </w:rPr>
        <w:t>ého</w:t>
      </w:r>
      <w:r w:rsidRPr="00AB0AA3">
        <w:rPr>
          <w:rFonts w:ascii="Arial" w:hAnsi="Arial" w:cs="Arial"/>
          <w:sz w:val="22"/>
        </w:rPr>
        <w:t xml:space="preserve"> pokyn</w:t>
      </w:r>
      <w:r w:rsidR="009E7466">
        <w:rPr>
          <w:rFonts w:ascii="Arial" w:hAnsi="Arial" w:cs="Arial"/>
          <w:sz w:val="22"/>
        </w:rPr>
        <w:t>u</w:t>
      </w:r>
      <w:r w:rsidR="00D177AD">
        <w:rPr>
          <w:rFonts w:ascii="Arial" w:hAnsi="Arial" w:cs="Arial"/>
          <w:sz w:val="22"/>
        </w:rPr>
        <w:t>;</w:t>
      </w:r>
      <w:r w:rsidRPr="00AB0AA3">
        <w:rPr>
          <w:rFonts w:ascii="Arial" w:hAnsi="Arial" w:cs="Arial"/>
          <w:sz w:val="22"/>
        </w:rPr>
        <w:t xml:space="preserve"> </w:t>
      </w:r>
      <w:r w:rsidR="00D177AD">
        <w:rPr>
          <w:rFonts w:ascii="Arial" w:hAnsi="Arial" w:cs="Arial"/>
          <w:sz w:val="22"/>
        </w:rPr>
        <w:t>j</w:t>
      </w:r>
      <w:r w:rsidRPr="00AB0AA3">
        <w:rPr>
          <w:rFonts w:ascii="Arial" w:hAnsi="Arial" w:cs="Arial"/>
          <w:sz w:val="22"/>
        </w:rPr>
        <w:t xml:space="preserve">e-li zjištěn nedostatek, </w:t>
      </w:r>
      <w:r w:rsidR="009E7466" w:rsidRPr="00AB0AA3">
        <w:rPr>
          <w:rFonts w:ascii="Arial" w:hAnsi="Arial" w:cs="Arial"/>
          <w:sz w:val="22"/>
        </w:rPr>
        <w:t xml:space="preserve">je </w:t>
      </w:r>
      <w:r w:rsidRPr="00AB0AA3">
        <w:rPr>
          <w:rFonts w:ascii="Arial" w:hAnsi="Arial" w:cs="Arial"/>
          <w:sz w:val="22"/>
        </w:rPr>
        <w:t xml:space="preserve">žadatel </w:t>
      </w:r>
      <w:r w:rsidR="006C078A">
        <w:rPr>
          <w:rFonts w:ascii="Arial" w:hAnsi="Arial" w:cs="Arial"/>
          <w:sz w:val="22"/>
        </w:rPr>
        <w:t xml:space="preserve">jedenkrát </w:t>
      </w:r>
      <w:r w:rsidRPr="00AB0AA3">
        <w:rPr>
          <w:rFonts w:ascii="Arial" w:hAnsi="Arial" w:cs="Arial"/>
          <w:sz w:val="22"/>
        </w:rPr>
        <w:t>vyzván k</w:t>
      </w:r>
      <w:r w:rsidR="00165E61">
        <w:rPr>
          <w:rFonts w:ascii="Arial" w:hAnsi="Arial" w:cs="Arial"/>
          <w:sz w:val="22"/>
        </w:rPr>
        <w:t xml:space="preserve"> jeho </w:t>
      </w:r>
      <w:r w:rsidRPr="00AB0AA3">
        <w:rPr>
          <w:rFonts w:ascii="Arial" w:hAnsi="Arial" w:cs="Arial"/>
          <w:sz w:val="22"/>
        </w:rPr>
        <w:t>odstranění</w:t>
      </w:r>
      <w:r w:rsidR="006C078A">
        <w:rPr>
          <w:rFonts w:ascii="Arial" w:hAnsi="Arial" w:cs="Arial"/>
          <w:sz w:val="22"/>
        </w:rPr>
        <w:t xml:space="preserve">, </w:t>
      </w:r>
      <w:r w:rsidR="00D177AD">
        <w:rPr>
          <w:rFonts w:ascii="Arial" w:hAnsi="Arial" w:cs="Arial"/>
          <w:sz w:val="22"/>
        </w:rPr>
        <w:t xml:space="preserve">které </w:t>
      </w:r>
      <w:r w:rsidRPr="00AB0AA3">
        <w:rPr>
          <w:rFonts w:ascii="Arial" w:hAnsi="Arial" w:cs="Arial"/>
          <w:sz w:val="22"/>
        </w:rPr>
        <w:t>provede ve lhůtě stanovené správcem programu</w:t>
      </w:r>
      <w:r w:rsidR="00D177AD">
        <w:rPr>
          <w:rFonts w:ascii="Arial" w:hAnsi="Arial" w:cs="Arial"/>
          <w:sz w:val="22"/>
        </w:rPr>
        <w:t>;</w:t>
      </w:r>
      <w:r w:rsidRPr="00AB0AA3">
        <w:rPr>
          <w:rFonts w:ascii="Arial" w:hAnsi="Arial" w:cs="Arial"/>
          <w:sz w:val="22"/>
        </w:rPr>
        <w:t xml:space="preserve"> </w:t>
      </w:r>
      <w:r w:rsidR="00D177AD">
        <w:rPr>
          <w:rFonts w:ascii="Arial" w:hAnsi="Arial" w:cs="Arial"/>
          <w:sz w:val="22"/>
        </w:rPr>
        <w:t>v</w:t>
      </w:r>
      <w:r w:rsidRPr="00AB0AA3">
        <w:rPr>
          <w:rFonts w:ascii="Arial" w:hAnsi="Arial" w:cs="Arial"/>
          <w:sz w:val="22"/>
        </w:rPr>
        <w:t xml:space="preserve"> případě neodstranění vad </w:t>
      </w:r>
      <w:r w:rsidR="006C078A">
        <w:rPr>
          <w:rFonts w:ascii="Arial" w:hAnsi="Arial" w:cs="Arial"/>
          <w:sz w:val="22"/>
        </w:rPr>
        <w:t xml:space="preserve">řízení </w:t>
      </w:r>
      <w:r w:rsidR="00E12643">
        <w:rPr>
          <w:rFonts w:ascii="Arial" w:hAnsi="Arial" w:cs="Arial"/>
          <w:sz w:val="22"/>
        </w:rPr>
        <w:t>o</w:t>
      </w:r>
      <w:r w:rsidR="00316967">
        <w:rPr>
          <w:rFonts w:ascii="Arial" w:hAnsi="Arial" w:cs="Arial"/>
          <w:sz w:val="22"/>
        </w:rPr>
        <w:t> </w:t>
      </w:r>
      <w:r w:rsidR="00E12643">
        <w:rPr>
          <w:rFonts w:ascii="Arial" w:hAnsi="Arial" w:cs="Arial"/>
          <w:sz w:val="22"/>
        </w:rPr>
        <w:t xml:space="preserve">dotaci </w:t>
      </w:r>
      <w:r w:rsidR="006C078A">
        <w:rPr>
          <w:rFonts w:ascii="Arial" w:hAnsi="Arial" w:cs="Arial"/>
          <w:sz w:val="22"/>
        </w:rPr>
        <w:t xml:space="preserve">končí a </w:t>
      </w:r>
      <w:r w:rsidR="00E12643">
        <w:rPr>
          <w:rFonts w:ascii="Arial" w:hAnsi="Arial" w:cs="Arial"/>
          <w:sz w:val="22"/>
        </w:rPr>
        <w:t>bude zastaveno</w:t>
      </w:r>
      <w:r w:rsidRPr="00AB0AA3">
        <w:rPr>
          <w:rFonts w:ascii="Arial" w:hAnsi="Arial" w:cs="Arial"/>
          <w:sz w:val="22"/>
        </w:rPr>
        <w:t>;</w:t>
      </w:r>
    </w:p>
    <w:p w14:paraId="4F84C32A" w14:textId="2688FCB2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správce programu provede hodnocení přijatelnosti, tzn. hodnocení splnění podmínek</w:t>
      </w:r>
      <w:r w:rsidR="000D67F2">
        <w:rPr>
          <w:rFonts w:ascii="Arial" w:hAnsi="Arial" w:cs="Arial"/>
          <w:sz w:val="22"/>
        </w:rPr>
        <w:t xml:space="preserve"> podprogramu;</w:t>
      </w:r>
    </w:p>
    <w:p w14:paraId="333FFEF2" w14:textId="3FFA3585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žádost</w:t>
      </w:r>
      <w:r w:rsidR="005203E5">
        <w:rPr>
          <w:rFonts w:ascii="Arial" w:hAnsi="Arial" w:cs="Arial"/>
          <w:sz w:val="22"/>
        </w:rPr>
        <w:t>em</w:t>
      </w:r>
      <w:r w:rsidRPr="00AB0AA3">
        <w:rPr>
          <w:rFonts w:ascii="Arial" w:hAnsi="Arial" w:cs="Arial"/>
          <w:sz w:val="22"/>
        </w:rPr>
        <w:t xml:space="preserve">, které úspěšně projdou hodnocením formálních náležitostí a přijatelnosti, budou </w:t>
      </w:r>
      <w:r w:rsidR="005203E5">
        <w:rPr>
          <w:rFonts w:ascii="Arial" w:hAnsi="Arial" w:cs="Arial"/>
          <w:sz w:val="22"/>
        </w:rPr>
        <w:t>přiděleny body</w:t>
      </w:r>
      <w:r w:rsidR="005203E5" w:rsidRPr="00AB0AA3">
        <w:rPr>
          <w:rFonts w:ascii="Arial" w:hAnsi="Arial" w:cs="Arial"/>
          <w:sz w:val="22"/>
        </w:rPr>
        <w:t xml:space="preserve"> </w:t>
      </w:r>
      <w:r w:rsidRPr="00AB0AA3">
        <w:rPr>
          <w:rFonts w:ascii="Arial" w:hAnsi="Arial" w:cs="Arial"/>
          <w:sz w:val="22"/>
        </w:rPr>
        <w:t xml:space="preserve">dle hodnotících kritérií a </w:t>
      </w:r>
      <w:r w:rsidR="005203E5">
        <w:rPr>
          <w:rFonts w:ascii="Arial" w:hAnsi="Arial" w:cs="Arial"/>
          <w:sz w:val="22"/>
        </w:rPr>
        <w:t xml:space="preserve">žádosti budou </w:t>
      </w:r>
      <w:r w:rsidRPr="00AB0AA3">
        <w:rPr>
          <w:rFonts w:ascii="Arial" w:hAnsi="Arial" w:cs="Arial"/>
          <w:sz w:val="22"/>
        </w:rPr>
        <w:t>seřazeny dle získaného bodového zisku tak</w:t>
      </w:r>
      <w:r w:rsidR="00A55884">
        <w:rPr>
          <w:rFonts w:ascii="Arial" w:hAnsi="Arial" w:cs="Arial"/>
          <w:sz w:val="22"/>
        </w:rPr>
        <w:t>,</w:t>
      </w:r>
      <w:r w:rsidRPr="00AB0AA3">
        <w:rPr>
          <w:rFonts w:ascii="Arial" w:hAnsi="Arial" w:cs="Arial"/>
          <w:sz w:val="22"/>
        </w:rPr>
        <w:t xml:space="preserve"> aby v případě převisu žádostí nad alokací byly financovány projekty, které více naplňují cíle programu</w:t>
      </w:r>
      <w:r w:rsidR="00A55884">
        <w:rPr>
          <w:rFonts w:ascii="Arial" w:hAnsi="Arial" w:cs="Arial"/>
          <w:sz w:val="22"/>
        </w:rPr>
        <w:t>;</w:t>
      </w:r>
      <w:r w:rsidRPr="00AB0AA3">
        <w:rPr>
          <w:rFonts w:ascii="Arial" w:hAnsi="Arial" w:cs="Arial"/>
          <w:sz w:val="22"/>
        </w:rPr>
        <w:t xml:space="preserve"> </w:t>
      </w:r>
      <w:r w:rsidR="00A55884">
        <w:rPr>
          <w:rFonts w:ascii="Arial" w:hAnsi="Arial" w:cs="Arial"/>
          <w:sz w:val="22"/>
        </w:rPr>
        <w:t>s</w:t>
      </w:r>
      <w:r w:rsidRPr="00AB0AA3">
        <w:rPr>
          <w:rFonts w:ascii="Arial" w:hAnsi="Arial" w:cs="Arial"/>
          <w:sz w:val="22"/>
        </w:rPr>
        <w:t>chváleny budou žádosti do výše alokace uvedené ve</w:t>
      </w:r>
      <w:r w:rsidR="00E12643">
        <w:rPr>
          <w:rFonts w:ascii="Arial" w:hAnsi="Arial" w:cs="Arial"/>
          <w:sz w:val="22"/>
        </w:rPr>
        <w:t> </w:t>
      </w:r>
      <w:r w:rsidRPr="00AB0AA3">
        <w:rPr>
          <w:rFonts w:ascii="Arial" w:hAnsi="Arial" w:cs="Arial"/>
          <w:sz w:val="22"/>
        </w:rPr>
        <w:t>výzvě</w:t>
      </w:r>
      <w:r w:rsidR="00A55884">
        <w:rPr>
          <w:rFonts w:ascii="Arial" w:hAnsi="Arial" w:cs="Arial"/>
          <w:sz w:val="22"/>
        </w:rPr>
        <w:t>;</w:t>
      </w:r>
    </w:p>
    <w:p w14:paraId="392457D7" w14:textId="77777777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na schválené akce bude správcem programu vydána Registrace akce;</w:t>
      </w:r>
    </w:p>
    <w:p w14:paraId="424AA959" w14:textId="6B3C0A0F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žadatel do termínu stanoveného správcem programu dolož</w:t>
      </w:r>
      <w:r w:rsidR="00A55884">
        <w:rPr>
          <w:rFonts w:ascii="Arial" w:hAnsi="Arial" w:cs="Arial"/>
          <w:sz w:val="22"/>
        </w:rPr>
        <w:t>í</w:t>
      </w:r>
      <w:r w:rsidRPr="00AB0AA3">
        <w:rPr>
          <w:rFonts w:ascii="Arial" w:hAnsi="Arial" w:cs="Arial"/>
          <w:sz w:val="22"/>
        </w:rPr>
        <w:t xml:space="preserve"> doplňující náležitosti;</w:t>
      </w:r>
    </w:p>
    <w:p w14:paraId="454F97CB" w14:textId="3601AAF8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po doložení doplňujících náležitostí správce programu provede jejich formální a věcnou kontrolu</w:t>
      </w:r>
      <w:r w:rsidR="00A55884">
        <w:rPr>
          <w:rFonts w:ascii="Arial" w:hAnsi="Arial" w:cs="Arial"/>
          <w:sz w:val="22"/>
        </w:rPr>
        <w:t>;</w:t>
      </w:r>
      <w:r w:rsidRPr="00AB0AA3">
        <w:rPr>
          <w:rFonts w:ascii="Arial" w:hAnsi="Arial" w:cs="Arial"/>
          <w:sz w:val="22"/>
        </w:rPr>
        <w:t xml:space="preserve"> </w:t>
      </w:r>
      <w:r w:rsidR="00A55884">
        <w:rPr>
          <w:rFonts w:ascii="Arial" w:hAnsi="Arial" w:cs="Arial"/>
          <w:sz w:val="22"/>
        </w:rPr>
        <w:t>j</w:t>
      </w:r>
      <w:r w:rsidRPr="00AB0AA3">
        <w:rPr>
          <w:rFonts w:ascii="Arial" w:hAnsi="Arial" w:cs="Arial"/>
          <w:sz w:val="22"/>
        </w:rPr>
        <w:t>e-li zjištěn nedostatek, je žadatel vyzván k odstranění vad ve správce</w:t>
      </w:r>
      <w:r w:rsidR="00A55884">
        <w:rPr>
          <w:rFonts w:ascii="Arial" w:hAnsi="Arial" w:cs="Arial"/>
          <w:sz w:val="22"/>
        </w:rPr>
        <w:t>m</w:t>
      </w:r>
      <w:r w:rsidRPr="00AB0AA3">
        <w:rPr>
          <w:rFonts w:ascii="Arial" w:hAnsi="Arial" w:cs="Arial"/>
          <w:sz w:val="22"/>
        </w:rPr>
        <w:t xml:space="preserve"> stanovené lhůtě</w:t>
      </w:r>
      <w:r w:rsidR="00A55884">
        <w:rPr>
          <w:rFonts w:ascii="Arial" w:hAnsi="Arial" w:cs="Arial"/>
          <w:sz w:val="22"/>
        </w:rPr>
        <w:t>;</w:t>
      </w:r>
      <w:r w:rsidRPr="00AB0AA3">
        <w:rPr>
          <w:rFonts w:ascii="Arial" w:hAnsi="Arial" w:cs="Arial"/>
          <w:sz w:val="22"/>
        </w:rPr>
        <w:t xml:space="preserve"> </w:t>
      </w:r>
      <w:r w:rsidR="00A55884">
        <w:rPr>
          <w:rFonts w:ascii="Arial" w:hAnsi="Arial" w:cs="Arial"/>
          <w:sz w:val="22"/>
        </w:rPr>
        <w:t>v</w:t>
      </w:r>
      <w:r w:rsidRPr="00AB0AA3">
        <w:rPr>
          <w:rFonts w:ascii="Arial" w:hAnsi="Arial" w:cs="Arial"/>
          <w:sz w:val="22"/>
        </w:rPr>
        <w:t xml:space="preserve"> případě neodstranění vad </w:t>
      </w:r>
      <w:r w:rsidR="00177575">
        <w:rPr>
          <w:rFonts w:ascii="Arial" w:hAnsi="Arial" w:cs="Arial"/>
          <w:sz w:val="22"/>
        </w:rPr>
        <w:t>řízení o dotaci končí a bude zastaveno</w:t>
      </w:r>
      <w:r w:rsidR="00A55884">
        <w:rPr>
          <w:rFonts w:ascii="Arial" w:hAnsi="Arial" w:cs="Arial"/>
          <w:sz w:val="22"/>
        </w:rPr>
        <w:t>;</w:t>
      </w:r>
      <w:r w:rsidRPr="00AB0AA3">
        <w:rPr>
          <w:rFonts w:ascii="Arial" w:hAnsi="Arial" w:cs="Arial"/>
          <w:sz w:val="22"/>
        </w:rPr>
        <w:t xml:space="preserve"> jsou</w:t>
      </w:r>
      <w:r w:rsidR="00A55884">
        <w:rPr>
          <w:rFonts w:ascii="Arial" w:hAnsi="Arial" w:cs="Arial"/>
          <w:sz w:val="22"/>
        </w:rPr>
        <w:t>-li</w:t>
      </w:r>
      <w:r w:rsidRPr="00AB0AA3">
        <w:rPr>
          <w:rFonts w:ascii="Arial" w:hAnsi="Arial" w:cs="Arial"/>
          <w:sz w:val="22"/>
        </w:rPr>
        <w:t xml:space="preserve"> všechny doplňující náležitosti formálně i věcně správně, vydá správce programu Rozhodnutí o poskytnutí dotace (dále jen Rozhodnutí);</w:t>
      </w:r>
    </w:p>
    <w:p w14:paraId="197F2622" w14:textId="2F8A1141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 xml:space="preserve">pokud </w:t>
      </w:r>
      <w:r w:rsidR="00DC07DF">
        <w:rPr>
          <w:rFonts w:ascii="Arial" w:hAnsi="Arial" w:cs="Arial"/>
          <w:sz w:val="22"/>
        </w:rPr>
        <w:t>příjemce dotace</w:t>
      </w:r>
      <w:r w:rsidR="00DC07DF" w:rsidRPr="00AB0AA3">
        <w:rPr>
          <w:rFonts w:ascii="Arial" w:hAnsi="Arial" w:cs="Arial"/>
          <w:sz w:val="22"/>
        </w:rPr>
        <w:t xml:space="preserve"> </w:t>
      </w:r>
      <w:r w:rsidRPr="00AB0AA3">
        <w:rPr>
          <w:rFonts w:ascii="Arial" w:hAnsi="Arial" w:cs="Arial"/>
          <w:sz w:val="22"/>
        </w:rPr>
        <w:t>zjistí, že není schopen zajistit realizaci akce v souladu s</w:t>
      </w:r>
      <w:r w:rsidR="00E12643">
        <w:rPr>
          <w:rFonts w:ascii="Arial" w:hAnsi="Arial" w:cs="Arial"/>
          <w:sz w:val="22"/>
        </w:rPr>
        <w:t> </w:t>
      </w:r>
      <w:r w:rsidRPr="00AB0AA3">
        <w:rPr>
          <w:rFonts w:ascii="Arial" w:hAnsi="Arial" w:cs="Arial"/>
          <w:sz w:val="22"/>
        </w:rPr>
        <w:t xml:space="preserve">Rozhodnutím, neprodleně o tom informuje ministerstvo a současně předloží </w:t>
      </w:r>
      <w:r w:rsidR="00A55884">
        <w:rPr>
          <w:rFonts w:ascii="Arial" w:hAnsi="Arial" w:cs="Arial"/>
          <w:sz w:val="22"/>
        </w:rPr>
        <w:t>žádost</w:t>
      </w:r>
      <w:r w:rsidR="00A55884" w:rsidRPr="00AB0AA3">
        <w:rPr>
          <w:rFonts w:ascii="Arial" w:hAnsi="Arial" w:cs="Arial"/>
          <w:sz w:val="22"/>
        </w:rPr>
        <w:t xml:space="preserve"> </w:t>
      </w:r>
      <w:r w:rsidR="00A55884">
        <w:rPr>
          <w:rFonts w:ascii="Arial" w:hAnsi="Arial" w:cs="Arial"/>
          <w:sz w:val="22"/>
        </w:rPr>
        <w:t>o</w:t>
      </w:r>
      <w:r w:rsidR="00E12643">
        <w:rPr>
          <w:rFonts w:ascii="Arial" w:hAnsi="Arial" w:cs="Arial"/>
          <w:sz w:val="22"/>
        </w:rPr>
        <w:t> </w:t>
      </w:r>
      <w:r w:rsidRPr="00AB0AA3">
        <w:rPr>
          <w:rFonts w:ascii="Arial" w:hAnsi="Arial" w:cs="Arial"/>
          <w:sz w:val="22"/>
        </w:rPr>
        <w:t>změnu Rozhodnutí</w:t>
      </w:r>
      <w:r w:rsidR="00177575">
        <w:rPr>
          <w:rFonts w:ascii="Arial" w:hAnsi="Arial" w:cs="Arial"/>
          <w:sz w:val="22"/>
        </w:rPr>
        <w:t>;</w:t>
      </w:r>
    </w:p>
    <w:p w14:paraId="3DE6A298" w14:textId="5FB0A594" w:rsidR="00735A79" w:rsidRPr="00AB0AA3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 xml:space="preserve">příjemce dotace </w:t>
      </w:r>
      <w:r w:rsidR="00E93C4A">
        <w:rPr>
          <w:rFonts w:ascii="Arial" w:hAnsi="Arial" w:cs="Arial"/>
          <w:sz w:val="22"/>
        </w:rPr>
        <w:t xml:space="preserve">průběžně </w:t>
      </w:r>
      <w:r w:rsidRPr="00AB0AA3">
        <w:rPr>
          <w:rFonts w:ascii="Arial" w:hAnsi="Arial" w:cs="Arial"/>
          <w:sz w:val="22"/>
        </w:rPr>
        <w:t>předkládá ministerstvu žádosti o proplacení dotace obsahující průvodní dopis</w:t>
      </w:r>
      <w:r w:rsidR="00E93C4A">
        <w:rPr>
          <w:rFonts w:ascii="Arial" w:hAnsi="Arial" w:cs="Arial"/>
          <w:sz w:val="22"/>
        </w:rPr>
        <w:t xml:space="preserve"> s identifikačním číslem akce, názvem akce a číslem účtu, na který má být faktura proplacena</w:t>
      </w:r>
      <w:r w:rsidRPr="00AB0AA3">
        <w:rPr>
          <w:rFonts w:ascii="Arial" w:hAnsi="Arial" w:cs="Arial"/>
          <w:sz w:val="22"/>
        </w:rPr>
        <w:t xml:space="preserve">, </w:t>
      </w:r>
      <w:r w:rsidR="005203E5">
        <w:rPr>
          <w:rFonts w:ascii="Arial" w:hAnsi="Arial" w:cs="Arial"/>
          <w:sz w:val="22"/>
        </w:rPr>
        <w:t xml:space="preserve">originály </w:t>
      </w:r>
      <w:r w:rsidR="00C067ED">
        <w:rPr>
          <w:rFonts w:ascii="Arial" w:hAnsi="Arial" w:cs="Arial"/>
          <w:sz w:val="22"/>
        </w:rPr>
        <w:t xml:space="preserve">neproplacených </w:t>
      </w:r>
      <w:r w:rsidRPr="00AB0AA3">
        <w:rPr>
          <w:rFonts w:ascii="Arial" w:hAnsi="Arial" w:cs="Arial"/>
          <w:sz w:val="22"/>
        </w:rPr>
        <w:t>faktur za provedené práce související s</w:t>
      </w:r>
      <w:r w:rsidR="00E12643">
        <w:rPr>
          <w:rFonts w:ascii="Arial" w:hAnsi="Arial" w:cs="Arial"/>
          <w:sz w:val="22"/>
        </w:rPr>
        <w:t> </w:t>
      </w:r>
      <w:r w:rsidR="005203E5">
        <w:rPr>
          <w:rFonts w:ascii="Arial" w:hAnsi="Arial" w:cs="Arial"/>
          <w:sz w:val="22"/>
        </w:rPr>
        <w:t>výstavbou předmět</w:t>
      </w:r>
      <w:r w:rsidR="00C067ED">
        <w:rPr>
          <w:rFonts w:ascii="Arial" w:hAnsi="Arial" w:cs="Arial"/>
          <w:sz w:val="22"/>
        </w:rPr>
        <w:t>né</w:t>
      </w:r>
      <w:r w:rsidR="005203E5">
        <w:rPr>
          <w:rFonts w:ascii="Arial" w:hAnsi="Arial" w:cs="Arial"/>
          <w:sz w:val="22"/>
        </w:rPr>
        <w:t xml:space="preserve"> </w:t>
      </w:r>
      <w:r w:rsidR="00C067ED">
        <w:rPr>
          <w:rFonts w:ascii="Arial" w:hAnsi="Arial" w:cs="Arial"/>
          <w:sz w:val="22"/>
        </w:rPr>
        <w:t xml:space="preserve">technické infrastruktury </w:t>
      </w:r>
      <w:r w:rsidRPr="00AB0AA3">
        <w:rPr>
          <w:rFonts w:ascii="Arial" w:hAnsi="Arial" w:cs="Arial"/>
          <w:sz w:val="22"/>
        </w:rPr>
        <w:t xml:space="preserve">a soupisy provedených prací </w:t>
      </w:r>
      <w:r w:rsidR="00177575">
        <w:rPr>
          <w:rFonts w:ascii="Arial" w:hAnsi="Arial" w:cs="Arial"/>
          <w:sz w:val="22"/>
        </w:rPr>
        <w:t xml:space="preserve">identifikovatelně </w:t>
      </w:r>
      <w:r w:rsidRPr="00AB0AA3">
        <w:rPr>
          <w:rFonts w:ascii="Arial" w:hAnsi="Arial" w:cs="Arial"/>
          <w:sz w:val="22"/>
        </w:rPr>
        <w:t>potvrzené technickým dozorem stavebníka nebo autorským dozorem projektanta;</w:t>
      </w:r>
      <w:r w:rsidR="00C067ED">
        <w:rPr>
          <w:rFonts w:ascii="Arial" w:hAnsi="Arial" w:cs="Arial"/>
          <w:sz w:val="22"/>
        </w:rPr>
        <w:t xml:space="preserve"> ve v</w:t>
      </w:r>
      <w:r w:rsidR="00E12643">
        <w:rPr>
          <w:rFonts w:ascii="Arial" w:hAnsi="Arial" w:cs="Arial"/>
          <w:sz w:val="22"/>
        </w:rPr>
        <w:t>ý</w:t>
      </w:r>
      <w:r w:rsidR="00C067ED">
        <w:rPr>
          <w:rFonts w:ascii="Arial" w:hAnsi="Arial" w:cs="Arial"/>
          <w:sz w:val="22"/>
        </w:rPr>
        <w:t>j</w:t>
      </w:r>
      <w:r w:rsidR="00E12643">
        <w:rPr>
          <w:rFonts w:ascii="Arial" w:hAnsi="Arial" w:cs="Arial"/>
          <w:sz w:val="22"/>
        </w:rPr>
        <w:t>i</w:t>
      </w:r>
      <w:r w:rsidR="00C067ED">
        <w:rPr>
          <w:rFonts w:ascii="Arial" w:hAnsi="Arial" w:cs="Arial"/>
          <w:sz w:val="22"/>
        </w:rPr>
        <w:t>mečných případech může správce programu umožnit čerpání dotace na základě proplacených faktur;</w:t>
      </w:r>
    </w:p>
    <w:p w14:paraId="53F87C8E" w14:textId="0144CF04" w:rsidR="00735A79" w:rsidRDefault="00735A79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 xml:space="preserve">příjemce dotace je povinen ke dni 15. 2. roku následujícího po roce, ve kterém byla čerpána dotace, provést finanční vypořádání se státním rozpočtem za období předcházejícího roku podle § 9 vyhlášky č. 367/2015 Sb., o zásadách a lhůtách </w:t>
      </w:r>
      <w:r w:rsidRPr="00AB0AA3">
        <w:rPr>
          <w:rFonts w:ascii="Arial" w:hAnsi="Arial" w:cs="Arial"/>
          <w:sz w:val="22"/>
        </w:rPr>
        <w:lastRenderedPageBreak/>
        <w:t>finančního vypořádání vztahů se státním rozpočtem, státními finančními aktivy a</w:t>
      </w:r>
      <w:r w:rsidR="00A55884">
        <w:rPr>
          <w:rFonts w:ascii="Arial" w:hAnsi="Arial" w:cs="Arial"/>
          <w:sz w:val="22"/>
        </w:rPr>
        <w:t> </w:t>
      </w:r>
      <w:r w:rsidRPr="00AB0AA3">
        <w:rPr>
          <w:rFonts w:ascii="Arial" w:hAnsi="Arial" w:cs="Arial"/>
          <w:sz w:val="22"/>
        </w:rPr>
        <w:t>Národním fondem (vyhláška o finančním vypořádání);</w:t>
      </w:r>
    </w:p>
    <w:p w14:paraId="7ECF3D88" w14:textId="5CD7DFD2" w:rsidR="00A55884" w:rsidRPr="00AB0AA3" w:rsidRDefault="00A55884" w:rsidP="00A55884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 xml:space="preserve">nejpozději v termínu stanoveném v Rozhodnutí </w:t>
      </w:r>
      <w:r w:rsidR="00E93C4A">
        <w:rPr>
          <w:rFonts w:ascii="Arial" w:hAnsi="Arial" w:cs="Arial"/>
          <w:sz w:val="22"/>
        </w:rPr>
        <w:t>příjemce dotace</w:t>
      </w:r>
      <w:r w:rsidRPr="00AB0AA3">
        <w:rPr>
          <w:rFonts w:ascii="Arial" w:hAnsi="Arial" w:cs="Arial"/>
          <w:sz w:val="22"/>
        </w:rPr>
        <w:t xml:space="preserve"> </w:t>
      </w:r>
      <w:r w:rsidR="00DC07DF" w:rsidRPr="00AB0AA3">
        <w:rPr>
          <w:rFonts w:ascii="Arial" w:hAnsi="Arial" w:cs="Arial"/>
          <w:sz w:val="22"/>
        </w:rPr>
        <w:t xml:space="preserve">doručí </w:t>
      </w:r>
      <w:r w:rsidRPr="00AB0AA3">
        <w:rPr>
          <w:rFonts w:ascii="Arial" w:hAnsi="Arial" w:cs="Arial"/>
          <w:sz w:val="22"/>
        </w:rPr>
        <w:t>ministerstvu dokumentaci závěrečného vyhodnocení akce podle § 6 vyhlášky č. 560/2006 Sb</w:t>
      </w:r>
      <w:r>
        <w:rPr>
          <w:rFonts w:ascii="Arial" w:hAnsi="Arial" w:cs="Arial"/>
          <w:sz w:val="22"/>
        </w:rPr>
        <w:t>.</w:t>
      </w:r>
      <w:r w:rsidR="009E7466">
        <w:rPr>
          <w:rFonts w:ascii="Arial" w:hAnsi="Arial" w:cs="Arial"/>
          <w:sz w:val="22"/>
        </w:rPr>
        <w:t>;</w:t>
      </w:r>
    </w:p>
    <w:p w14:paraId="7DA78244" w14:textId="458C5F57" w:rsidR="00735A79" w:rsidRPr="00E12643" w:rsidRDefault="005203E5" w:rsidP="00E1264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E12643">
        <w:rPr>
          <w:rFonts w:ascii="Arial" w:hAnsi="Arial" w:cs="Arial"/>
          <w:sz w:val="22"/>
        </w:rPr>
        <w:t>s</w:t>
      </w:r>
      <w:r w:rsidR="00735A79" w:rsidRPr="00E12643">
        <w:rPr>
          <w:rFonts w:ascii="Arial" w:hAnsi="Arial" w:cs="Arial"/>
          <w:sz w:val="22"/>
        </w:rPr>
        <w:t xml:space="preserve">právce programu stanovuje v souladu s vyhláškou č. 560/2006 Sb., o účasti státního rozpočtu na financování programů reprodukce majetku, </w:t>
      </w:r>
      <w:r w:rsidR="00735A79" w:rsidRPr="00E12643">
        <w:rPr>
          <w:rFonts w:ascii="Arial" w:hAnsi="Arial" w:cs="Arial"/>
          <w:color w:val="000000"/>
          <w:sz w:val="22"/>
        </w:rPr>
        <w:t>ve znění pozdějších předpisů</w:t>
      </w:r>
      <w:r w:rsidR="00735A79" w:rsidRPr="00E12643" w:rsidDel="006A7C16">
        <w:rPr>
          <w:rFonts w:ascii="Arial" w:hAnsi="Arial" w:cs="Arial"/>
          <w:sz w:val="22"/>
        </w:rPr>
        <w:t xml:space="preserve"> </w:t>
      </w:r>
      <w:r w:rsidR="00735A79" w:rsidRPr="00E12643">
        <w:rPr>
          <w:rFonts w:ascii="Arial" w:hAnsi="Arial" w:cs="Arial"/>
          <w:sz w:val="22"/>
        </w:rPr>
        <w:t>(dále jen „vyhláška č. 560/2006 Sb.), termín předání díla jako závazný termín ukončení realizace akce, který účastník programu doloží předávacím protokolem o převzetí díla bez vad a nedodělků bránících v</w:t>
      </w:r>
      <w:r w:rsidR="00177575" w:rsidRPr="00E12643">
        <w:rPr>
          <w:rFonts w:ascii="Arial" w:hAnsi="Arial" w:cs="Arial"/>
          <w:sz w:val="22"/>
        </w:rPr>
        <w:t> </w:t>
      </w:r>
      <w:r w:rsidR="00735A79" w:rsidRPr="00E12643">
        <w:rPr>
          <w:rFonts w:ascii="Arial" w:hAnsi="Arial" w:cs="Arial"/>
          <w:sz w:val="22"/>
        </w:rPr>
        <w:t>užívání</w:t>
      </w:r>
      <w:r w:rsidR="00177575" w:rsidRPr="00E12643">
        <w:rPr>
          <w:rFonts w:ascii="Arial" w:hAnsi="Arial" w:cs="Arial"/>
          <w:sz w:val="22"/>
        </w:rPr>
        <w:t xml:space="preserve"> předmětné technické infrastruktury</w:t>
      </w:r>
      <w:r w:rsidR="009E7466" w:rsidRPr="00E12643">
        <w:rPr>
          <w:rFonts w:ascii="Arial" w:hAnsi="Arial" w:cs="Arial"/>
          <w:sz w:val="22"/>
        </w:rPr>
        <w:t>;</w:t>
      </w:r>
    </w:p>
    <w:p w14:paraId="3512D9D7" w14:textId="7F20DA99" w:rsidR="00735A79" w:rsidRPr="00AB0AA3" w:rsidRDefault="005203E5" w:rsidP="00AB0AA3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735A79" w:rsidRPr="00AB0AA3">
        <w:rPr>
          <w:rFonts w:ascii="Arial" w:hAnsi="Arial" w:cs="Arial"/>
          <w:sz w:val="22"/>
        </w:rPr>
        <w:t>říprava, realizace a financování akce bud</w:t>
      </w:r>
      <w:r w:rsidR="00DC07DF">
        <w:rPr>
          <w:rFonts w:ascii="Arial" w:hAnsi="Arial" w:cs="Arial"/>
          <w:sz w:val="22"/>
        </w:rPr>
        <w:t>ou</w:t>
      </w:r>
      <w:r w:rsidR="00735A79" w:rsidRPr="00AB0AA3">
        <w:rPr>
          <w:rFonts w:ascii="Arial" w:hAnsi="Arial" w:cs="Arial"/>
          <w:sz w:val="22"/>
        </w:rPr>
        <w:t xml:space="preserve"> provádě</w:t>
      </w:r>
      <w:r w:rsidR="00A55884">
        <w:rPr>
          <w:rFonts w:ascii="Arial" w:hAnsi="Arial" w:cs="Arial"/>
          <w:sz w:val="22"/>
        </w:rPr>
        <w:t>n</w:t>
      </w:r>
      <w:r w:rsidR="00DC07DF">
        <w:rPr>
          <w:rFonts w:ascii="Arial" w:hAnsi="Arial" w:cs="Arial"/>
          <w:sz w:val="22"/>
        </w:rPr>
        <w:t>y</w:t>
      </w:r>
      <w:r w:rsidR="00735A79" w:rsidRPr="00AB0AA3">
        <w:rPr>
          <w:rFonts w:ascii="Arial" w:hAnsi="Arial" w:cs="Arial"/>
          <w:sz w:val="22"/>
        </w:rPr>
        <w:t xml:space="preserve"> podle vyhlášky č. 560/2006 Sb.</w:t>
      </w:r>
      <w:r w:rsidR="00D83219">
        <w:rPr>
          <w:rFonts w:ascii="Arial" w:hAnsi="Arial" w:cs="Arial"/>
          <w:sz w:val="22"/>
        </w:rPr>
        <w:t xml:space="preserve"> a podle metodických pokynů vydaných správcem programu.</w:t>
      </w:r>
    </w:p>
    <w:p w14:paraId="2F3BDA6F" w14:textId="77777777" w:rsidR="000E5445" w:rsidRPr="00BD3F61" w:rsidRDefault="000E5445" w:rsidP="00BD3F6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37992F" w14:textId="77777777" w:rsidR="000E5445" w:rsidRPr="00BD3F61" w:rsidRDefault="003D0B8C" w:rsidP="00276580">
      <w:pPr>
        <w:spacing w:after="120"/>
        <w:ind w:left="426" w:hanging="426"/>
        <w:rPr>
          <w:rFonts w:ascii="Arial" w:hAnsi="Arial" w:cs="Arial"/>
          <w:sz w:val="28"/>
          <w:szCs w:val="22"/>
        </w:rPr>
      </w:pPr>
      <w:r w:rsidRPr="00BD3F61">
        <w:rPr>
          <w:rFonts w:ascii="Arial" w:hAnsi="Arial" w:cs="Arial"/>
          <w:b/>
          <w:sz w:val="28"/>
          <w:szCs w:val="22"/>
        </w:rPr>
        <w:t>9.</w:t>
      </w:r>
      <w:r w:rsidR="00276580">
        <w:rPr>
          <w:rFonts w:ascii="Arial" w:hAnsi="Arial" w:cs="Arial"/>
          <w:b/>
          <w:sz w:val="28"/>
          <w:szCs w:val="22"/>
        </w:rPr>
        <w:tab/>
      </w:r>
      <w:r w:rsidR="000E5445" w:rsidRPr="00BD3F61">
        <w:rPr>
          <w:rFonts w:ascii="Arial" w:hAnsi="Arial" w:cs="Arial"/>
          <w:b/>
          <w:sz w:val="28"/>
          <w:szCs w:val="22"/>
        </w:rPr>
        <w:t>Podmínky pro použití dotace</w:t>
      </w:r>
    </w:p>
    <w:p w14:paraId="3DFC7724" w14:textId="77777777" w:rsidR="008D09C5" w:rsidRPr="00BD3F61" w:rsidRDefault="008D09C5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Příjemce dotace je povinen dodržovat veškeré podmínky vyplý</w:t>
      </w:r>
      <w:r w:rsidR="002938A2" w:rsidRPr="00BD3F61">
        <w:rPr>
          <w:rFonts w:ascii="Arial" w:hAnsi="Arial" w:cs="Arial"/>
          <w:sz w:val="22"/>
          <w:szCs w:val="22"/>
        </w:rPr>
        <w:t xml:space="preserve">vající ze znění textu </w:t>
      </w:r>
      <w:r w:rsidR="00286D51">
        <w:rPr>
          <w:rFonts w:ascii="Arial" w:hAnsi="Arial" w:cs="Arial"/>
          <w:color w:val="000000"/>
          <w:sz w:val="22"/>
          <w:szCs w:val="22"/>
        </w:rPr>
        <w:t>podprogram</w:t>
      </w:r>
      <w:r w:rsidRPr="00BD3F61">
        <w:rPr>
          <w:rFonts w:ascii="Arial" w:hAnsi="Arial" w:cs="Arial"/>
          <w:sz w:val="22"/>
          <w:szCs w:val="22"/>
        </w:rPr>
        <w:t xml:space="preserve">u </w:t>
      </w:r>
      <w:r w:rsidR="00FF202F" w:rsidRPr="00BD3F61">
        <w:rPr>
          <w:rFonts w:ascii="Arial" w:hAnsi="Arial" w:cs="Arial"/>
          <w:sz w:val="22"/>
          <w:szCs w:val="22"/>
        </w:rPr>
        <w:t>“</w:t>
      </w:r>
      <w:r w:rsidR="00332C58" w:rsidRPr="00BD3F61">
        <w:rPr>
          <w:rFonts w:ascii="Arial" w:hAnsi="Arial" w:cs="Arial"/>
          <w:sz w:val="22"/>
          <w:szCs w:val="22"/>
        </w:rPr>
        <w:t>T</w:t>
      </w:r>
      <w:r w:rsidRPr="00BD3F61">
        <w:rPr>
          <w:rFonts w:ascii="Arial" w:hAnsi="Arial" w:cs="Arial"/>
          <w:sz w:val="22"/>
          <w:szCs w:val="22"/>
        </w:rPr>
        <w:t>echnick</w:t>
      </w:r>
      <w:r w:rsidR="00332C58" w:rsidRPr="00BD3F61">
        <w:rPr>
          <w:rFonts w:ascii="Arial" w:hAnsi="Arial" w:cs="Arial"/>
          <w:sz w:val="22"/>
          <w:szCs w:val="22"/>
        </w:rPr>
        <w:t>á</w:t>
      </w:r>
      <w:r w:rsidRPr="00BD3F61">
        <w:rPr>
          <w:rFonts w:ascii="Arial" w:hAnsi="Arial" w:cs="Arial"/>
          <w:sz w:val="22"/>
          <w:szCs w:val="22"/>
        </w:rPr>
        <w:t xml:space="preserve"> infrastruktur</w:t>
      </w:r>
      <w:r w:rsidR="00332C58" w:rsidRPr="00BD3F61">
        <w:rPr>
          <w:rFonts w:ascii="Arial" w:hAnsi="Arial" w:cs="Arial"/>
          <w:sz w:val="22"/>
          <w:szCs w:val="22"/>
        </w:rPr>
        <w:t>a</w:t>
      </w:r>
      <w:r w:rsidR="00FF202F" w:rsidRPr="00BD3F61">
        <w:rPr>
          <w:rFonts w:ascii="Arial" w:hAnsi="Arial" w:cs="Arial"/>
          <w:sz w:val="22"/>
          <w:szCs w:val="22"/>
        </w:rPr>
        <w:t>“;</w:t>
      </w:r>
    </w:p>
    <w:p w14:paraId="19737C78" w14:textId="2D0C4320" w:rsidR="008D09C5" w:rsidRPr="00BD3F61" w:rsidRDefault="008D09C5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příjemce dotace je povinen akci realizovat v souladu s doklady předloženými se žádostí o poskytnutí dotace, případně v souladu se změnami</w:t>
      </w:r>
      <w:r w:rsidR="002938A2" w:rsidRPr="00BD3F61">
        <w:rPr>
          <w:rFonts w:ascii="Arial" w:hAnsi="Arial" w:cs="Arial"/>
          <w:sz w:val="22"/>
          <w:szCs w:val="22"/>
        </w:rPr>
        <w:t xml:space="preserve"> schválenými správcem </w:t>
      </w:r>
      <w:r w:rsidR="008F266A" w:rsidRPr="00BD3F61">
        <w:rPr>
          <w:rFonts w:ascii="Arial" w:hAnsi="Arial" w:cs="Arial"/>
          <w:color w:val="000000"/>
          <w:sz w:val="22"/>
          <w:szCs w:val="22"/>
        </w:rPr>
        <w:t>programu</w:t>
      </w:r>
      <w:r w:rsidRPr="00BD3F61">
        <w:rPr>
          <w:rFonts w:ascii="Arial" w:hAnsi="Arial" w:cs="Arial"/>
          <w:sz w:val="22"/>
          <w:szCs w:val="22"/>
        </w:rPr>
        <w:t>, a</w:t>
      </w:r>
      <w:r w:rsidR="00B92D6D">
        <w:rPr>
          <w:rFonts w:ascii="Arial" w:hAnsi="Arial" w:cs="Arial"/>
          <w:sz w:val="22"/>
          <w:szCs w:val="22"/>
        </w:rPr>
        <w:t> </w:t>
      </w:r>
      <w:r w:rsidRPr="00BD3F61">
        <w:rPr>
          <w:rFonts w:ascii="Arial" w:hAnsi="Arial" w:cs="Arial"/>
          <w:sz w:val="22"/>
          <w:szCs w:val="22"/>
        </w:rPr>
        <w:t>v souladu s posledním vydaným Rozhodnutím a zároveň v</w:t>
      </w:r>
      <w:r w:rsidR="00B92D6D">
        <w:rPr>
          <w:rFonts w:ascii="Arial" w:hAnsi="Arial" w:cs="Arial"/>
          <w:sz w:val="22"/>
          <w:szCs w:val="22"/>
        </w:rPr>
        <w:t> </w:t>
      </w:r>
      <w:r w:rsidRPr="00BD3F61">
        <w:rPr>
          <w:rFonts w:ascii="Arial" w:hAnsi="Arial" w:cs="Arial"/>
          <w:sz w:val="22"/>
          <w:szCs w:val="22"/>
        </w:rPr>
        <w:t>souladu s obecně závaznými předpisy;</w:t>
      </w:r>
    </w:p>
    <w:p w14:paraId="7E7AB9A4" w14:textId="03E063B2" w:rsidR="008D09C5" w:rsidRDefault="008D09C5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stavební práce budou zahájeny do konce roku, </w:t>
      </w:r>
      <w:r w:rsidR="005203E5">
        <w:rPr>
          <w:rFonts w:ascii="Arial" w:hAnsi="Arial" w:cs="Arial"/>
          <w:sz w:val="22"/>
          <w:szCs w:val="22"/>
        </w:rPr>
        <w:t>na který byla výzva, v níž žádost o dotaci uspěla, vypsána</w:t>
      </w:r>
      <w:r w:rsidRPr="00BD3F61">
        <w:rPr>
          <w:rFonts w:ascii="Arial" w:hAnsi="Arial" w:cs="Arial"/>
          <w:sz w:val="22"/>
          <w:szCs w:val="22"/>
        </w:rPr>
        <w:t>;</w:t>
      </w:r>
    </w:p>
    <w:p w14:paraId="7D81DC28" w14:textId="51169D08" w:rsidR="005203E5" w:rsidRPr="00316967" w:rsidRDefault="005203E5" w:rsidP="00316967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316967">
        <w:rPr>
          <w:rFonts w:ascii="Arial" w:hAnsi="Arial" w:cs="Arial"/>
          <w:sz w:val="22"/>
          <w:szCs w:val="22"/>
        </w:rPr>
        <w:t xml:space="preserve">termín ukončení realizace akce nesmí překročit lhůtu 2 let od data </w:t>
      </w:r>
      <w:r w:rsidR="00316967">
        <w:rPr>
          <w:rFonts w:ascii="Arial" w:hAnsi="Arial" w:cs="Arial"/>
          <w:sz w:val="22"/>
          <w:szCs w:val="22"/>
        </w:rPr>
        <w:t xml:space="preserve">podpisu </w:t>
      </w:r>
      <w:r w:rsidRPr="00316967">
        <w:rPr>
          <w:rFonts w:ascii="Arial" w:hAnsi="Arial" w:cs="Arial"/>
          <w:sz w:val="22"/>
          <w:szCs w:val="22"/>
        </w:rPr>
        <w:t>Rozhodnutí;</w:t>
      </w:r>
    </w:p>
    <w:p w14:paraId="79E7DEF7" w14:textId="07329ED2" w:rsidR="008D09C5" w:rsidRPr="00BD3F61" w:rsidRDefault="008D09C5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na </w:t>
      </w:r>
      <w:r w:rsidR="00FA3C04" w:rsidRPr="00BD3F61">
        <w:rPr>
          <w:rFonts w:ascii="Arial" w:hAnsi="Arial" w:cs="Arial"/>
          <w:sz w:val="22"/>
          <w:szCs w:val="22"/>
        </w:rPr>
        <w:t xml:space="preserve">stavebních pozemcích </w:t>
      </w:r>
      <w:r w:rsidR="00A55884" w:rsidRPr="00BD3F61">
        <w:rPr>
          <w:rFonts w:ascii="Arial" w:hAnsi="Arial" w:cs="Arial"/>
          <w:sz w:val="22"/>
          <w:szCs w:val="22"/>
        </w:rPr>
        <w:t xml:space="preserve">zainvestovaných </w:t>
      </w:r>
      <w:r w:rsidR="00FA3C04" w:rsidRPr="00BD3F61">
        <w:rPr>
          <w:rFonts w:ascii="Arial" w:hAnsi="Arial" w:cs="Arial"/>
          <w:sz w:val="22"/>
          <w:szCs w:val="22"/>
        </w:rPr>
        <w:t xml:space="preserve">s pomocí dotace podle tohoto </w:t>
      </w:r>
      <w:r w:rsidR="00286D51">
        <w:rPr>
          <w:rFonts w:ascii="Arial" w:hAnsi="Arial" w:cs="Arial"/>
          <w:sz w:val="22"/>
          <w:szCs w:val="22"/>
        </w:rPr>
        <w:t>podprogram</w:t>
      </w:r>
      <w:r w:rsidR="00FA3C04" w:rsidRPr="00BD3F61">
        <w:rPr>
          <w:rFonts w:ascii="Arial" w:hAnsi="Arial" w:cs="Arial"/>
          <w:sz w:val="22"/>
          <w:szCs w:val="22"/>
        </w:rPr>
        <w:t>u</w:t>
      </w:r>
      <w:r w:rsidRPr="00BD3F61">
        <w:rPr>
          <w:rFonts w:ascii="Arial" w:hAnsi="Arial" w:cs="Arial"/>
          <w:sz w:val="22"/>
          <w:szCs w:val="22"/>
        </w:rPr>
        <w:t xml:space="preserve"> bud</w:t>
      </w:r>
      <w:r w:rsidR="000E21CB" w:rsidRPr="00BD3F61">
        <w:rPr>
          <w:rFonts w:ascii="Arial" w:hAnsi="Arial" w:cs="Arial"/>
          <w:sz w:val="22"/>
          <w:szCs w:val="22"/>
        </w:rPr>
        <w:t>e</w:t>
      </w:r>
      <w:r w:rsidRPr="00BD3F61">
        <w:rPr>
          <w:rFonts w:ascii="Arial" w:hAnsi="Arial" w:cs="Arial"/>
          <w:sz w:val="22"/>
          <w:szCs w:val="22"/>
        </w:rPr>
        <w:t xml:space="preserve"> postaven</w:t>
      </w:r>
      <w:r w:rsidR="00214427" w:rsidRPr="00BD3F61">
        <w:rPr>
          <w:rFonts w:ascii="Arial" w:hAnsi="Arial" w:cs="Arial"/>
          <w:sz w:val="22"/>
          <w:szCs w:val="22"/>
        </w:rPr>
        <w:t xml:space="preserve"> </w:t>
      </w:r>
      <w:r w:rsidR="000441F7">
        <w:rPr>
          <w:rFonts w:ascii="Arial" w:hAnsi="Arial" w:cs="Arial"/>
          <w:sz w:val="22"/>
          <w:szCs w:val="22"/>
        </w:rPr>
        <w:t xml:space="preserve">stejný </w:t>
      </w:r>
      <w:r w:rsidRPr="00BD3F61">
        <w:rPr>
          <w:rFonts w:ascii="Arial" w:hAnsi="Arial" w:cs="Arial"/>
          <w:sz w:val="22"/>
          <w:szCs w:val="22"/>
        </w:rPr>
        <w:t xml:space="preserve">počet </w:t>
      </w:r>
      <w:r w:rsidR="00BD0B4F" w:rsidRPr="00BD3F61">
        <w:rPr>
          <w:rFonts w:ascii="Arial" w:hAnsi="Arial" w:cs="Arial"/>
          <w:sz w:val="22"/>
          <w:szCs w:val="22"/>
        </w:rPr>
        <w:t xml:space="preserve">rodinných nebo </w:t>
      </w:r>
      <w:r w:rsidR="000E21CB" w:rsidRPr="00BD3F61">
        <w:rPr>
          <w:rFonts w:ascii="Arial" w:hAnsi="Arial" w:cs="Arial"/>
          <w:sz w:val="22"/>
          <w:szCs w:val="22"/>
        </w:rPr>
        <w:t xml:space="preserve">bytových </w:t>
      </w:r>
      <w:r w:rsidR="00BD0B4F" w:rsidRPr="00BD3F61">
        <w:rPr>
          <w:rFonts w:ascii="Arial" w:hAnsi="Arial" w:cs="Arial"/>
          <w:sz w:val="22"/>
          <w:szCs w:val="22"/>
        </w:rPr>
        <w:t>domů</w:t>
      </w:r>
      <w:r w:rsidR="000441F7">
        <w:rPr>
          <w:rFonts w:ascii="Arial" w:hAnsi="Arial" w:cs="Arial"/>
          <w:sz w:val="22"/>
          <w:szCs w:val="22"/>
        </w:rPr>
        <w:t>, jako je počet zainvestovaných pozemků</w:t>
      </w:r>
      <w:r w:rsidR="009C624B">
        <w:rPr>
          <w:rFonts w:ascii="Arial" w:hAnsi="Arial" w:cs="Arial"/>
          <w:sz w:val="22"/>
          <w:szCs w:val="22"/>
        </w:rPr>
        <w:t xml:space="preserve">, na </w:t>
      </w:r>
      <w:r w:rsidR="000441F7">
        <w:rPr>
          <w:rFonts w:ascii="Arial" w:hAnsi="Arial" w:cs="Arial"/>
          <w:sz w:val="22"/>
          <w:szCs w:val="22"/>
        </w:rPr>
        <w:t>které</w:t>
      </w:r>
      <w:r w:rsidR="009C624B">
        <w:rPr>
          <w:rFonts w:ascii="Arial" w:hAnsi="Arial" w:cs="Arial"/>
          <w:sz w:val="22"/>
          <w:szCs w:val="22"/>
        </w:rPr>
        <w:t xml:space="preserve"> byla dotace</w:t>
      </w:r>
      <w:r w:rsidR="000441F7">
        <w:rPr>
          <w:rFonts w:ascii="Arial" w:hAnsi="Arial" w:cs="Arial"/>
          <w:sz w:val="22"/>
          <w:szCs w:val="22"/>
        </w:rPr>
        <w:t xml:space="preserve"> poskytnuta</w:t>
      </w:r>
      <w:r w:rsidR="00BD0B4F" w:rsidRPr="00BD3F61">
        <w:rPr>
          <w:rFonts w:ascii="Arial" w:hAnsi="Arial" w:cs="Arial"/>
          <w:sz w:val="22"/>
          <w:szCs w:val="22"/>
        </w:rPr>
        <w:t xml:space="preserve"> </w:t>
      </w:r>
      <w:r w:rsidRPr="00BD3F61">
        <w:rPr>
          <w:rFonts w:ascii="Arial" w:hAnsi="Arial" w:cs="Arial"/>
          <w:sz w:val="22"/>
          <w:szCs w:val="22"/>
        </w:rPr>
        <w:t xml:space="preserve">(výstavba </w:t>
      </w:r>
      <w:r w:rsidR="00BD0B4F" w:rsidRPr="00BD3F61">
        <w:rPr>
          <w:rFonts w:ascii="Arial" w:hAnsi="Arial" w:cs="Arial"/>
          <w:sz w:val="22"/>
          <w:szCs w:val="22"/>
        </w:rPr>
        <w:t xml:space="preserve">rodinných nebo bytových domů </w:t>
      </w:r>
      <w:r w:rsidRPr="00BD3F61">
        <w:rPr>
          <w:rFonts w:ascii="Arial" w:hAnsi="Arial" w:cs="Arial"/>
          <w:sz w:val="22"/>
          <w:szCs w:val="22"/>
        </w:rPr>
        <w:t>a technické infrastruktury může probíhat současně</w:t>
      </w:r>
      <w:r w:rsidR="000E21CB" w:rsidRPr="00BD3F61">
        <w:rPr>
          <w:rFonts w:ascii="Arial" w:hAnsi="Arial" w:cs="Arial"/>
          <w:sz w:val="22"/>
          <w:szCs w:val="22"/>
        </w:rPr>
        <w:t>)</w:t>
      </w:r>
      <w:r w:rsidRPr="00BD3F61">
        <w:rPr>
          <w:rFonts w:ascii="Arial" w:hAnsi="Arial" w:cs="Arial"/>
          <w:sz w:val="22"/>
          <w:szCs w:val="22"/>
        </w:rPr>
        <w:t>;</w:t>
      </w:r>
    </w:p>
    <w:p w14:paraId="72537576" w14:textId="43A2EC6D" w:rsidR="00117F31" w:rsidRPr="00BD3F61" w:rsidRDefault="004C1C95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 xml:space="preserve">následná výstavba </w:t>
      </w:r>
      <w:r w:rsidR="00D83219">
        <w:rPr>
          <w:rFonts w:ascii="Arial" w:hAnsi="Arial" w:cs="Arial"/>
          <w:sz w:val="22"/>
          <w:szCs w:val="22"/>
        </w:rPr>
        <w:t>alespoň 70 % odpovídajícího počtu</w:t>
      </w:r>
      <w:r w:rsidR="00C065E3" w:rsidRPr="00BD3F61">
        <w:rPr>
          <w:rFonts w:ascii="Arial" w:hAnsi="Arial" w:cs="Arial"/>
          <w:sz w:val="22"/>
          <w:szCs w:val="22"/>
        </w:rPr>
        <w:t xml:space="preserve"> </w:t>
      </w:r>
      <w:r w:rsidRPr="00BD3F61">
        <w:rPr>
          <w:rFonts w:ascii="Arial" w:hAnsi="Arial" w:cs="Arial"/>
          <w:sz w:val="22"/>
          <w:szCs w:val="22"/>
        </w:rPr>
        <w:t>ro</w:t>
      </w:r>
      <w:r w:rsidR="008F266A" w:rsidRPr="00BD3F61">
        <w:rPr>
          <w:rFonts w:ascii="Arial" w:hAnsi="Arial" w:cs="Arial"/>
          <w:sz w:val="22"/>
          <w:szCs w:val="22"/>
        </w:rPr>
        <w:t>dinných nebo</w:t>
      </w:r>
      <w:r w:rsidR="003D47A7" w:rsidRPr="00BD3F61">
        <w:rPr>
          <w:rFonts w:ascii="Arial" w:hAnsi="Arial" w:cs="Arial"/>
          <w:sz w:val="22"/>
          <w:szCs w:val="22"/>
        </w:rPr>
        <w:t xml:space="preserve"> bytových domů </w:t>
      </w:r>
      <w:r w:rsidRPr="00BD3F61">
        <w:rPr>
          <w:rFonts w:ascii="Arial" w:hAnsi="Arial" w:cs="Arial"/>
          <w:sz w:val="22"/>
          <w:szCs w:val="22"/>
        </w:rPr>
        <w:t>musí být ukončena nejpozději do 5 let</w:t>
      </w:r>
      <w:r w:rsidR="00266B5C" w:rsidRPr="00BD3F61">
        <w:rPr>
          <w:rFonts w:ascii="Arial" w:hAnsi="Arial" w:cs="Arial"/>
          <w:sz w:val="22"/>
          <w:szCs w:val="22"/>
        </w:rPr>
        <w:t xml:space="preserve"> od ukončení výstavby </w:t>
      </w:r>
      <w:r w:rsidR="00D83219">
        <w:rPr>
          <w:rFonts w:ascii="Arial" w:hAnsi="Arial" w:cs="Arial"/>
          <w:sz w:val="22"/>
          <w:szCs w:val="22"/>
        </w:rPr>
        <w:t xml:space="preserve">předmětné </w:t>
      </w:r>
      <w:r w:rsidR="00266B5C" w:rsidRPr="00BD3F61">
        <w:rPr>
          <w:rFonts w:ascii="Arial" w:hAnsi="Arial" w:cs="Arial"/>
          <w:sz w:val="22"/>
          <w:szCs w:val="22"/>
        </w:rPr>
        <w:t>technické infrastruktury</w:t>
      </w:r>
      <w:r w:rsidR="003D47A7" w:rsidRPr="00BD3F61">
        <w:rPr>
          <w:rFonts w:ascii="Arial" w:hAnsi="Arial" w:cs="Arial"/>
          <w:sz w:val="22"/>
          <w:szCs w:val="22"/>
        </w:rPr>
        <w:t>.</w:t>
      </w:r>
      <w:r w:rsidR="00117F31" w:rsidRPr="00BD3F61">
        <w:rPr>
          <w:rFonts w:ascii="Arial" w:hAnsi="Arial" w:cs="Arial"/>
          <w:sz w:val="22"/>
          <w:szCs w:val="22"/>
        </w:rPr>
        <w:t xml:space="preserve"> Ukončení výstavby znamená v soulad</w:t>
      </w:r>
      <w:r w:rsidR="00D83219">
        <w:rPr>
          <w:rFonts w:ascii="Arial" w:hAnsi="Arial" w:cs="Arial"/>
          <w:sz w:val="22"/>
          <w:szCs w:val="22"/>
        </w:rPr>
        <w:t>u se zákonem č. 183/2006 Sb., o </w:t>
      </w:r>
      <w:r w:rsidR="00117F31" w:rsidRPr="00BD3F61">
        <w:rPr>
          <w:rFonts w:ascii="Arial" w:hAnsi="Arial" w:cs="Arial"/>
          <w:sz w:val="22"/>
          <w:szCs w:val="22"/>
        </w:rPr>
        <w:t>územním plánování a</w:t>
      </w:r>
      <w:r w:rsidR="00316967">
        <w:rPr>
          <w:rFonts w:ascii="Arial" w:hAnsi="Arial" w:cs="Arial"/>
          <w:sz w:val="22"/>
          <w:szCs w:val="22"/>
        </w:rPr>
        <w:t> </w:t>
      </w:r>
      <w:r w:rsidR="00117F31" w:rsidRPr="00BD3F61">
        <w:rPr>
          <w:rFonts w:ascii="Arial" w:hAnsi="Arial" w:cs="Arial"/>
          <w:sz w:val="22"/>
          <w:szCs w:val="22"/>
        </w:rPr>
        <w:t>stavebním řádu ve znění pozdějších předpisů, že stavba je schopna samostatného užívání:</w:t>
      </w:r>
    </w:p>
    <w:p w14:paraId="37CF84BA" w14:textId="1F831ADB" w:rsidR="00D83219" w:rsidRPr="00D83219" w:rsidRDefault="00117F31" w:rsidP="00D83219">
      <w:pPr>
        <w:pStyle w:val="Odstavecseseznamem"/>
        <w:numPr>
          <w:ilvl w:val="0"/>
          <w:numId w:val="36"/>
        </w:numPr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 w:rsidRPr="00E12643">
        <w:rPr>
          <w:rFonts w:ascii="Arial" w:hAnsi="Arial" w:cs="Arial"/>
          <w:sz w:val="22"/>
          <w:szCs w:val="22"/>
        </w:rPr>
        <w:t xml:space="preserve">na základě kolaudačního </w:t>
      </w:r>
      <w:r w:rsidR="00EE1202">
        <w:rPr>
          <w:rFonts w:ascii="Arial" w:hAnsi="Arial" w:cs="Arial"/>
          <w:sz w:val="22"/>
          <w:szCs w:val="22"/>
        </w:rPr>
        <w:t>rozhodnutí/</w:t>
      </w:r>
      <w:r w:rsidRPr="00E12643">
        <w:rPr>
          <w:rFonts w:ascii="Arial" w:hAnsi="Arial" w:cs="Arial"/>
          <w:sz w:val="22"/>
          <w:szCs w:val="22"/>
        </w:rPr>
        <w:t>souhlasu u staveb, na které bylo vydáno stavební povolení;</w:t>
      </w:r>
    </w:p>
    <w:p w14:paraId="2FD78BB2" w14:textId="08199DFA" w:rsidR="00117F31" w:rsidRDefault="00117F31" w:rsidP="00E12643">
      <w:pPr>
        <w:pStyle w:val="Odstavecseseznamem"/>
        <w:numPr>
          <w:ilvl w:val="0"/>
          <w:numId w:val="36"/>
        </w:numPr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 w:rsidRPr="00E12643">
        <w:rPr>
          <w:rFonts w:ascii="Arial" w:hAnsi="Arial" w:cs="Arial"/>
          <w:sz w:val="22"/>
          <w:szCs w:val="22"/>
        </w:rPr>
        <w:t xml:space="preserve">na základě </w:t>
      </w:r>
      <w:r w:rsidR="009C624B">
        <w:rPr>
          <w:rFonts w:ascii="Arial" w:hAnsi="Arial" w:cs="Arial"/>
          <w:sz w:val="22"/>
          <w:szCs w:val="22"/>
        </w:rPr>
        <w:t xml:space="preserve">jiného dokladu </w:t>
      </w:r>
      <w:r w:rsidR="00E017AC">
        <w:rPr>
          <w:rFonts w:ascii="Arial" w:hAnsi="Arial" w:cs="Arial"/>
          <w:sz w:val="22"/>
          <w:szCs w:val="22"/>
        </w:rPr>
        <w:t>(</w:t>
      </w:r>
      <w:r w:rsidR="00050423">
        <w:rPr>
          <w:rFonts w:ascii="Arial" w:hAnsi="Arial" w:cs="Arial"/>
          <w:sz w:val="22"/>
          <w:szCs w:val="22"/>
        </w:rPr>
        <w:t xml:space="preserve">výstavba </w:t>
      </w:r>
      <w:r w:rsidR="00DA3B73">
        <w:rPr>
          <w:rFonts w:ascii="Arial" w:hAnsi="Arial" w:cs="Arial"/>
          <w:sz w:val="22"/>
          <w:szCs w:val="22"/>
        </w:rPr>
        <w:t>domů</w:t>
      </w:r>
      <w:r w:rsidR="00E017AC">
        <w:rPr>
          <w:rFonts w:ascii="Arial" w:hAnsi="Arial" w:cs="Arial"/>
          <w:sz w:val="22"/>
          <w:szCs w:val="22"/>
        </w:rPr>
        <w:t>)</w:t>
      </w:r>
      <w:r w:rsidR="009C624B">
        <w:rPr>
          <w:rFonts w:ascii="Arial" w:hAnsi="Arial" w:cs="Arial"/>
          <w:sz w:val="22"/>
          <w:szCs w:val="22"/>
        </w:rPr>
        <w:t>;</w:t>
      </w:r>
    </w:p>
    <w:p w14:paraId="59CE3F0F" w14:textId="131A827F" w:rsidR="00D83219" w:rsidRPr="00E12643" w:rsidRDefault="00D83219" w:rsidP="00D83219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následná výstavba rodinných či bytových domů, kterou se nepodaří dokončit podle písm. f) tohoto oddílu, včetně připojení na technickou infrastrukturu, musí být ukončena nejpozději do 8 let od ukončení výstavby předmětné technické infrastruktury</w:t>
      </w:r>
      <w:r w:rsidR="0061247F">
        <w:rPr>
          <w:rFonts w:ascii="Arial" w:hAnsi="Arial" w:cs="Arial"/>
          <w:sz w:val="22"/>
          <w:szCs w:val="22"/>
        </w:rPr>
        <w:t>; nesplnění této podmínky bude v souladu s odst. 5 § 14 zákona č. 218/2000 Sb. sankcionováno ve výši součinu počtu rodinných nebo bytových domů, které se nepodařilo dokončit a připojit na technickou infrastrukturu, a dotace na výstavbu předmětné technické infrastruktury poskytnuté na jeden zainvestovaný stavební pozemek;</w:t>
      </w:r>
    </w:p>
    <w:p w14:paraId="3E1E0D52" w14:textId="107E7512" w:rsidR="003D47A7" w:rsidRDefault="00DB32D6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 w:rsidRPr="00BD3F61">
        <w:rPr>
          <w:rFonts w:ascii="Arial" w:hAnsi="Arial" w:cs="Arial"/>
          <w:sz w:val="22"/>
          <w:szCs w:val="22"/>
        </w:rPr>
        <w:t>plnění podmínek v bod</w:t>
      </w:r>
      <w:r w:rsidR="0061247F">
        <w:rPr>
          <w:rFonts w:ascii="Arial" w:hAnsi="Arial" w:cs="Arial"/>
          <w:sz w:val="22"/>
          <w:szCs w:val="22"/>
        </w:rPr>
        <w:t>ech</w:t>
      </w:r>
      <w:r w:rsidRPr="00BD3F61">
        <w:rPr>
          <w:rFonts w:ascii="Arial" w:hAnsi="Arial" w:cs="Arial"/>
          <w:sz w:val="22"/>
          <w:szCs w:val="22"/>
        </w:rPr>
        <w:t xml:space="preserve"> f)</w:t>
      </w:r>
      <w:r w:rsidR="0061247F">
        <w:rPr>
          <w:rFonts w:ascii="Arial" w:hAnsi="Arial" w:cs="Arial"/>
          <w:sz w:val="22"/>
          <w:szCs w:val="22"/>
        </w:rPr>
        <w:t xml:space="preserve"> a g)</w:t>
      </w:r>
      <w:r w:rsidRPr="00BD3F61">
        <w:rPr>
          <w:rFonts w:ascii="Arial" w:hAnsi="Arial" w:cs="Arial"/>
          <w:sz w:val="22"/>
          <w:szCs w:val="22"/>
        </w:rPr>
        <w:t xml:space="preserve"> této části musí být ministerstvu </w:t>
      </w:r>
      <w:r w:rsidR="00E93C4A" w:rsidRPr="00BD3F61">
        <w:rPr>
          <w:rFonts w:ascii="Arial" w:hAnsi="Arial" w:cs="Arial"/>
          <w:sz w:val="22"/>
          <w:szCs w:val="22"/>
        </w:rPr>
        <w:t>do dvou měs</w:t>
      </w:r>
      <w:r w:rsidR="0061247F">
        <w:rPr>
          <w:rFonts w:ascii="Arial" w:hAnsi="Arial" w:cs="Arial"/>
          <w:sz w:val="22"/>
          <w:szCs w:val="22"/>
        </w:rPr>
        <w:t>íců po </w:t>
      </w:r>
      <w:r w:rsidR="00E93C4A">
        <w:rPr>
          <w:rFonts w:ascii="Arial" w:hAnsi="Arial" w:cs="Arial"/>
          <w:sz w:val="22"/>
          <w:szCs w:val="22"/>
        </w:rPr>
        <w:t>uplynutí stanovené lhůty</w:t>
      </w:r>
      <w:r w:rsidR="00E93C4A" w:rsidRPr="00BD3F61">
        <w:rPr>
          <w:rFonts w:ascii="Arial" w:hAnsi="Arial" w:cs="Arial"/>
          <w:sz w:val="22"/>
          <w:szCs w:val="22"/>
        </w:rPr>
        <w:t xml:space="preserve"> </w:t>
      </w:r>
      <w:r w:rsidRPr="00BD3F61">
        <w:rPr>
          <w:rFonts w:ascii="Arial" w:hAnsi="Arial" w:cs="Arial"/>
          <w:sz w:val="22"/>
          <w:szCs w:val="22"/>
        </w:rPr>
        <w:t>doloženo</w:t>
      </w:r>
      <w:r w:rsidR="002B1E20" w:rsidRPr="00BD3F61">
        <w:rPr>
          <w:rFonts w:ascii="Arial" w:hAnsi="Arial" w:cs="Arial"/>
          <w:sz w:val="22"/>
          <w:szCs w:val="22"/>
        </w:rPr>
        <w:t xml:space="preserve"> ověřenými kopiemi</w:t>
      </w:r>
      <w:r w:rsidRPr="00BD3F61">
        <w:rPr>
          <w:rFonts w:ascii="Arial" w:hAnsi="Arial" w:cs="Arial"/>
          <w:sz w:val="22"/>
          <w:szCs w:val="22"/>
        </w:rPr>
        <w:t xml:space="preserve"> kolaudačních </w:t>
      </w:r>
      <w:r w:rsidR="002B1E20" w:rsidRPr="00BD3F61">
        <w:rPr>
          <w:rFonts w:ascii="Arial" w:hAnsi="Arial" w:cs="Arial"/>
          <w:sz w:val="22"/>
          <w:szCs w:val="22"/>
        </w:rPr>
        <w:t>souhlasů</w:t>
      </w:r>
      <w:r w:rsidR="00991B3A" w:rsidRPr="00BD3F61">
        <w:rPr>
          <w:rFonts w:ascii="Arial" w:hAnsi="Arial" w:cs="Arial"/>
          <w:sz w:val="22"/>
          <w:szCs w:val="22"/>
        </w:rPr>
        <w:t xml:space="preserve"> nebo </w:t>
      </w:r>
      <w:r w:rsidR="00F77D77">
        <w:rPr>
          <w:rFonts w:ascii="Arial" w:hAnsi="Arial" w:cs="Arial"/>
          <w:sz w:val="22"/>
          <w:szCs w:val="22"/>
        </w:rPr>
        <w:t>jiným dokladem</w:t>
      </w:r>
      <w:r w:rsidR="000B209D">
        <w:rPr>
          <w:rFonts w:ascii="Arial" w:hAnsi="Arial" w:cs="Arial"/>
          <w:sz w:val="22"/>
          <w:szCs w:val="22"/>
        </w:rPr>
        <w:t xml:space="preserve"> o ukončení výstavby </w:t>
      </w:r>
      <w:r w:rsidRPr="00BD3F61">
        <w:rPr>
          <w:rFonts w:ascii="Arial" w:hAnsi="Arial" w:cs="Arial"/>
          <w:sz w:val="22"/>
          <w:szCs w:val="22"/>
        </w:rPr>
        <w:t>odpovídajícího počtu rodinných nebo bytových domů</w:t>
      </w:r>
      <w:r w:rsidR="008F266A" w:rsidRPr="00BD3F61">
        <w:rPr>
          <w:rFonts w:ascii="Arial" w:hAnsi="Arial" w:cs="Arial"/>
          <w:sz w:val="22"/>
          <w:szCs w:val="22"/>
        </w:rPr>
        <w:t xml:space="preserve"> postavených na</w:t>
      </w:r>
      <w:r w:rsidR="00541036">
        <w:rPr>
          <w:rFonts w:ascii="Arial" w:hAnsi="Arial" w:cs="Arial"/>
          <w:sz w:val="22"/>
          <w:szCs w:val="22"/>
        </w:rPr>
        <w:t> </w:t>
      </w:r>
      <w:r w:rsidR="008F266A" w:rsidRPr="00BD3F61">
        <w:rPr>
          <w:rFonts w:ascii="Arial" w:hAnsi="Arial" w:cs="Arial"/>
          <w:sz w:val="22"/>
          <w:szCs w:val="22"/>
        </w:rPr>
        <w:t>zainvestovaných stavebních pozemcích</w:t>
      </w:r>
      <w:r w:rsidR="001F6962">
        <w:rPr>
          <w:rFonts w:ascii="Arial" w:hAnsi="Arial" w:cs="Arial"/>
          <w:sz w:val="22"/>
          <w:szCs w:val="22"/>
        </w:rPr>
        <w:t>;</w:t>
      </w:r>
    </w:p>
    <w:p w14:paraId="21F1C999" w14:textId="726EDF0E" w:rsidR="009C624B" w:rsidRDefault="009C624B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byla dotace poskytnuta mimo režim „de minimis“, budou zainvestované pozemky prodány v otevřeném, transparentním a nediskriminačním řízení</w:t>
      </w:r>
      <w:r w:rsidR="00316967">
        <w:rPr>
          <w:rFonts w:ascii="Arial" w:hAnsi="Arial" w:cs="Arial"/>
          <w:sz w:val="22"/>
          <w:szCs w:val="22"/>
        </w:rPr>
        <w:t>;</w:t>
      </w:r>
    </w:p>
    <w:p w14:paraId="53CFBF02" w14:textId="32B61B89" w:rsidR="009C624B" w:rsidRDefault="009C624B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byla dotace poskytnuta mimo režim „de minimis“, bude případný zisk z prodeje zainvestovaných pozemků reinvestován do obecné infrastruktury, která bude zpřístupněna bezplatnému veřejnému užívání (např. dopravní a pěší komunikace, veřejné osvětlení, veřejná zeleň, veřejná prostranství, atd.)</w:t>
      </w:r>
      <w:r w:rsidR="0061247F">
        <w:rPr>
          <w:rFonts w:ascii="Arial" w:hAnsi="Arial" w:cs="Arial"/>
          <w:sz w:val="22"/>
          <w:szCs w:val="22"/>
        </w:rPr>
        <w:t>, nebo bude vrácen poskytovateli dotace</w:t>
      </w:r>
      <w:r w:rsidR="00316967">
        <w:rPr>
          <w:rFonts w:ascii="Arial" w:hAnsi="Arial" w:cs="Arial"/>
          <w:sz w:val="22"/>
          <w:szCs w:val="22"/>
        </w:rPr>
        <w:t>;</w:t>
      </w:r>
    </w:p>
    <w:p w14:paraId="63DF940E" w14:textId="2EEF6178" w:rsidR="00E27086" w:rsidRDefault="00E27086" w:rsidP="00B92D6D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byla dotace poskytnuta mimo režim „de minimis“, musí být na</w:t>
      </w:r>
      <w:r w:rsidR="0031696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zainvestovaných pozemcích</w:t>
      </w:r>
      <w:r w:rsidR="00690CF9">
        <w:rPr>
          <w:rFonts w:ascii="Arial" w:hAnsi="Arial" w:cs="Arial"/>
          <w:sz w:val="22"/>
          <w:szCs w:val="22"/>
        </w:rPr>
        <w:t xml:space="preserve"> postaveny bytové nebo rodinné domy sloužící </w:t>
      </w:r>
      <w:r w:rsidR="00F77D77">
        <w:rPr>
          <w:rFonts w:ascii="Arial" w:hAnsi="Arial" w:cs="Arial"/>
          <w:sz w:val="22"/>
          <w:szCs w:val="22"/>
        </w:rPr>
        <w:t xml:space="preserve">po dobu udržitelnosti (5 let od ukončení výstavby </w:t>
      </w:r>
      <w:r w:rsidR="00791C2E">
        <w:rPr>
          <w:rFonts w:ascii="Arial" w:hAnsi="Arial" w:cs="Arial"/>
          <w:sz w:val="22"/>
          <w:szCs w:val="22"/>
        </w:rPr>
        <w:t>předmětné technické infrastruktury</w:t>
      </w:r>
      <w:r w:rsidR="00F77D77">
        <w:rPr>
          <w:rFonts w:ascii="Arial" w:hAnsi="Arial" w:cs="Arial"/>
          <w:sz w:val="22"/>
          <w:szCs w:val="22"/>
        </w:rPr>
        <w:t xml:space="preserve">) </w:t>
      </w:r>
      <w:r w:rsidR="00690CF9">
        <w:rPr>
          <w:rFonts w:ascii="Arial" w:hAnsi="Arial" w:cs="Arial"/>
          <w:sz w:val="22"/>
          <w:szCs w:val="22"/>
        </w:rPr>
        <w:t>pouze pro</w:t>
      </w:r>
      <w:r w:rsidR="00316967">
        <w:rPr>
          <w:rFonts w:ascii="Arial" w:hAnsi="Arial" w:cs="Arial"/>
          <w:sz w:val="22"/>
          <w:szCs w:val="22"/>
        </w:rPr>
        <w:t> </w:t>
      </w:r>
      <w:r w:rsidR="00690CF9">
        <w:rPr>
          <w:rFonts w:ascii="Arial" w:hAnsi="Arial" w:cs="Arial"/>
          <w:sz w:val="22"/>
          <w:szCs w:val="22"/>
        </w:rPr>
        <w:t>bydlení fyzických osob</w:t>
      </w:r>
      <w:r w:rsidR="00316967">
        <w:rPr>
          <w:rFonts w:ascii="Arial" w:hAnsi="Arial" w:cs="Arial"/>
          <w:sz w:val="22"/>
          <w:szCs w:val="22"/>
        </w:rPr>
        <w:t>;</w:t>
      </w:r>
    </w:p>
    <w:p w14:paraId="133FBF3F" w14:textId="77777777" w:rsidR="00FD5CB5" w:rsidRPr="00FD5CB5" w:rsidRDefault="00FD5CB5" w:rsidP="00E12643">
      <w:pPr>
        <w:numPr>
          <w:ilvl w:val="1"/>
          <w:numId w:val="20"/>
        </w:numPr>
        <w:tabs>
          <w:tab w:val="clear" w:pos="397"/>
        </w:tabs>
        <w:spacing w:after="12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byla dotace poskytnuta mimo režim „de minimis“, nesmí být </w:t>
      </w:r>
      <w:r w:rsidR="00F77D77">
        <w:rPr>
          <w:rFonts w:ascii="Arial" w:hAnsi="Arial" w:cs="Arial"/>
          <w:sz w:val="22"/>
          <w:szCs w:val="22"/>
        </w:rPr>
        <w:t>po</w:t>
      </w:r>
      <w:r w:rsidRPr="00FD5CB5">
        <w:rPr>
          <w:rFonts w:ascii="Arial" w:hAnsi="Arial" w:cs="Arial"/>
          <w:sz w:val="22"/>
          <w:szCs w:val="22"/>
        </w:rPr>
        <w:t> dob</w:t>
      </w:r>
      <w:r w:rsidR="00F77D77">
        <w:rPr>
          <w:rFonts w:ascii="Arial" w:hAnsi="Arial" w:cs="Arial"/>
          <w:sz w:val="22"/>
          <w:szCs w:val="22"/>
        </w:rPr>
        <w:t>u</w:t>
      </w:r>
      <w:r w:rsidRPr="00FD5CB5">
        <w:rPr>
          <w:rFonts w:ascii="Arial" w:hAnsi="Arial" w:cs="Arial"/>
          <w:sz w:val="22"/>
          <w:szCs w:val="22"/>
        </w:rPr>
        <w:t xml:space="preserve">  udržitelnosti k infrastruktuře vybudované podle tohoto podprogramu připojena infrastruktura, která bude sloužit k jiným účelům, než k obsluze objektů bydlení fyzických osob (např. výrobní podniky, objekty poskytování služeb nebo developerské projekty)</w:t>
      </w:r>
      <w:r>
        <w:rPr>
          <w:rFonts w:ascii="Arial" w:hAnsi="Arial" w:cs="Arial"/>
          <w:sz w:val="22"/>
          <w:szCs w:val="22"/>
        </w:rPr>
        <w:t>;</w:t>
      </w:r>
    </w:p>
    <w:p w14:paraId="4CC2BCBC" w14:textId="77777777" w:rsidR="001F4FD4" w:rsidRPr="00BD3F61" w:rsidRDefault="001F4FD4" w:rsidP="001F4FD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CF6325" w14:textId="77777777" w:rsidR="000E5445" w:rsidRPr="00BD3F61" w:rsidRDefault="00CB195E" w:rsidP="00E602F1">
      <w:pPr>
        <w:spacing w:after="120"/>
        <w:ind w:left="426" w:hanging="426"/>
        <w:rPr>
          <w:rFonts w:ascii="Arial" w:hAnsi="Arial" w:cs="Arial"/>
          <w:b/>
          <w:color w:val="000000"/>
          <w:sz w:val="28"/>
          <w:szCs w:val="22"/>
        </w:rPr>
      </w:pPr>
      <w:r w:rsidRPr="00BD3F61">
        <w:rPr>
          <w:rFonts w:ascii="Arial" w:hAnsi="Arial" w:cs="Arial"/>
          <w:b/>
          <w:color w:val="000000"/>
          <w:sz w:val="28"/>
          <w:szCs w:val="22"/>
        </w:rPr>
        <w:t>10.</w:t>
      </w:r>
      <w:r w:rsidRPr="00BD3F61">
        <w:rPr>
          <w:rFonts w:ascii="Arial" w:hAnsi="Arial" w:cs="Arial"/>
          <w:b/>
          <w:color w:val="000000"/>
          <w:sz w:val="28"/>
          <w:szCs w:val="22"/>
        </w:rPr>
        <w:tab/>
      </w:r>
      <w:r w:rsidR="00E602F1">
        <w:rPr>
          <w:rFonts w:ascii="Arial" w:hAnsi="Arial" w:cs="Arial"/>
          <w:b/>
          <w:color w:val="000000"/>
          <w:sz w:val="28"/>
          <w:szCs w:val="22"/>
        </w:rPr>
        <w:t xml:space="preserve"> </w:t>
      </w:r>
      <w:r w:rsidR="002938A2" w:rsidRPr="00BD3F61">
        <w:rPr>
          <w:rFonts w:ascii="Arial" w:hAnsi="Arial" w:cs="Arial"/>
          <w:b/>
          <w:color w:val="000000"/>
          <w:sz w:val="28"/>
          <w:szCs w:val="22"/>
        </w:rPr>
        <w:t xml:space="preserve">Závěrečné vyhodnocení </w:t>
      </w:r>
      <w:r w:rsidR="00AB0AA3">
        <w:rPr>
          <w:rFonts w:ascii="Arial" w:hAnsi="Arial" w:cs="Arial"/>
          <w:b/>
          <w:color w:val="000000"/>
          <w:sz w:val="28"/>
          <w:szCs w:val="22"/>
        </w:rPr>
        <w:t>akce</w:t>
      </w:r>
    </w:p>
    <w:p w14:paraId="601B5D07" w14:textId="77777777" w:rsidR="00AB0AA3" w:rsidRPr="00AB0AA3" w:rsidRDefault="00AB0AA3" w:rsidP="00AB0AA3">
      <w:pPr>
        <w:tabs>
          <w:tab w:val="num" w:pos="851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Pro závěrečné vyhodnocení akce (</w:t>
      </w:r>
      <w:r w:rsidR="00541036">
        <w:rPr>
          <w:rFonts w:ascii="Arial" w:hAnsi="Arial" w:cs="Arial"/>
          <w:sz w:val="22"/>
        </w:rPr>
        <w:t xml:space="preserve">dále jen </w:t>
      </w:r>
      <w:r w:rsidRPr="00AB0AA3">
        <w:rPr>
          <w:rFonts w:ascii="Arial" w:hAnsi="Arial" w:cs="Arial"/>
          <w:sz w:val="22"/>
        </w:rPr>
        <w:t xml:space="preserve">ZVA) předloží účastník </w:t>
      </w:r>
      <w:r>
        <w:rPr>
          <w:rFonts w:ascii="Arial" w:hAnsi="Arial" w:cs="Arial"/>
          <w:sz w:val="22"/>
        </w:rPr>
        <w:t>podprogramu</w:t>
      </w:r>
      <w:r w:rsidRPr="00AB0AA3">
        <w:rPr>
          <w:rFonts w:ascii="Arial" w:hAnsi="Arial" w:cs="Arial"/>
          <w:sz w:val="22"/>
        </w:rPr>
        <w:t xml:space="preserve"> ministerstvu zprávu dle § 6 vyhlášky č. 560/2006 Sb., o účasti státního rozpočtu na financování programů reprodukce majetku, ve znění pozdějších předpisů a metodického pokynu vydaného správcem programu v termínu stanoveném v Rozhodnutí.</w:t>
      </w:r>
    </w:p>
    <w:p w14:paraId="14CCC68A" w14:textId="77777777" w:rsidR="00AB0AA3" w:rsidRPr="00AB0AA3" w:rsidRDefault="00AB0AA3" w:rsidP="00AB0AA3">
      <w:pPr>
        <w:tabs>
          <w:tab w:val="num" w:pos="851"/>
        </w:tabs>
        <w:spacing w:after="12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Dokumentace ZVA obsahuje:</w:t>
      </w:r>
    </w:p>
    <w:p w14:paraId="0EE94C51" w14:textId="0CF1B9FD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zpráv</w:t>
      </w:r>
      <w:r w:rsidR="00541036">
        <w:rPr>
          <w:rFonts w:ascii="Arial" w:hAnsi="Arial" w:cs="Arial"/>
          <w:sz w:val="22"/>
        </w:rPr>
        <w:t>u</w:t>
      </w:r>
      <w:r w:rsidRPr="00AB0AA3">
        <w:rPr>
          <w:rFonts w:ascii="Arial" w:hAnsi="Arial" w:cs="Arial"/>
          <w:sz w:val="22"/>
        </w:rPr>
        <w:t xml:space="preserve"> o průběhu realizace dotované akce;</w:t>
      </w:r>
    </w:p>
    <w:p w14:paraId="27216B09" w14:textId="6A7C0359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údaje o financování akce a doklady, které prokazují výši vynaložených výdajů na</w:t>
      </w:r>
      <w:r w:rsidR="00316967">
        <w:rPr>
          <w:rFonts w:ascii="Arial" w:hAnsi="Arial" w:cs="Arial"/>
          <w:sz w:val="22"/>
        </w:rPr>
        <w:t> </w:t>
      </w:r>
      <w:r w:rsidRPr="00AB0AA3">
        <w:rPr>
          <w:rFonts w:ascii="Arial" w:hAnsi="Arial" w:cs="Arial"/>
          <w:sz w:val="22"/>
        </w:rPr>
        <w:t>financování akce;</w:t>
      </w:r>
    </w:p>
    <w:p w14:paraId="4814072B" w14:textId="578FCB8F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doklad o ukončení akce;</w:t>
      </w:r>
    </w:p>
    <w:p w14:paraId="4363E0BA" w14:textId="6F11BB20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doklad opravňující stavbu užívat podle zákon</w:t>
      </w:r>
      <w:r w:rsidR="00E41390">
        <w:rPr>
          <w:rFonts w:ascii="Arial" w:hAnsi="Arial" w:cs="Arial"/>
          <w:sz w:val="22"/>
        </w:rPr>
        <w:t>a</w:t>
      </w:r>
      <w:r w:rsidRPr="00AB0AA3">
        <w:rPr>
          <w:rFonts w:ascii="Arial" w:hAnsi="Arial" w:cs="Arial"/>
          <w:sz w:val="22"/>
        </w:rPr>
        <w:t xml:space="preserve"> č. 183/2006 Sb., o územním plánování a stavebním řádu (stavební zákon);</w:t>
      </w:r>
    </w:p>
    <w:p w14:paraId="75F32095" w14:textId="1BE96640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zpráv</w:t>
      </w:r>
      <w:r w:rsidR="00541036">
        <w:rPr>
          <w:rFonts w:ascii="Arial" w:hAnsi="Arial" w:cs="Arial"/>
          <w:sz w:val="22"/>
        </w:rPr>
        <w:t>u</w:t>
      </w:r>
      <w:r w:rsidRPr="00AB0AA3">
        <w:rPr>
          <w:rFonts w:ascii="Arial" w:hAnsi="Arial" w:cs="Arial"/>
          <w:sz w:val="22"/>
        </w:rPr>
        <w:t xml:space="preserve"> z kontroly dané akce, pokud byla akce kontrolována;</w:t>
      </w:r>
    </w:p>
    <w:p w14:paraId="303BAF01" w14:textId="7165548D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fotodokumentac</w:t>
      </w:r>
      <w:r w:rsidR="00541036">
        <w:rPr>
          <w:rFonts w:ascii="Arial" w:hAnsi="Arial" w:cs="Arial"/>
          <w:sz w:val="22"/>
        </w:rPr>
        <w:t>i</w:t>
      </w:r>
      <w:r w:rsidRPr="00AB0AA3">
        <w:rPr>
          <w:rFonts w:ascii="Arial" w:hAnsi="Arial" w:cs="Arial"/>
          <w:sz w:val="22"/>
        </w:rPr>
        <w:t xml:space="preserve"> průběhu provádění akce;</w:t>
      </w:r>
    </w:p>
    <w:p w14:paraId="5DCB98D4" w14:textId="77777777" w:rsidR="00AB0AA3" w:rsidRPr="00AB0AA3" w:rsidRDefault="00AB0AA3" w:rsidP="00406DA6">
      <w:pPr>
        <w:pStyle w:val="Odstavecseseznamem"/>
        <w:numPr>
          <w:ilvl w:val="0"/>
          <w:numId w:val="29"/>
        </w:numPr>
        <w:tabs>
          <w:tab w:val="num" w:pos="709"/>
        </w:tabs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>další doklady stanovené správcem programu.</w:t>
      </w:r>
    </w:p>
    <w:p w14:paraId="66B2D9B3" w14:textId="70FBA579" w:rsidR="00AB0AA3" w:rsidRPr="00AB0AA3" w:rsidRDefault="00AB0AA3" w:rsidP="00AB0AA3">
      <w:pPr>
        <w:tabs>
          <w:tab w:val="num" w:pos="851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AB0AA3">
        <w:rPr>
          <w:rFonts w:ascii="Arial" w:hAnsi="Arial" w:cs="Arial"/>
          <w:sz w:val="22"/>
        </w:rPr>
        <w:t xml:space="preserve">Zjistí-li ministerstvo </w:t>
      </w:r>
      <w:r w:rsidR="005E7D40">
        <w:rPr>
          <w:rFonts w:ascii="Arial" w:hAnsi="Arial" w:cs="Arial"/>
          <w:sz w:val="22"/>
        </w:rPr>
        <w:t>v dokumentaci</w:t>
      </w:r>
      <w:r w:rsidRPr="00AB0AA3">
        <w:rPr>
          <w:rFonts w:ascii="Arial" w:hAnsi="Arial" w:cs="Arial"/>
          <w:sz w:val="22"/>
        </w:rPr>
        <w:t xml:space="preserve"> pro ZVA závady, upozorní na ně účastníka </w:t>
      </w:r>
      <w:r>
        <w:rPr>
          <w:rFonts w:ascii="Arial" w:hAnsi="Arial" w:cs="Arial"/>
          <w:sz w:val="22"/>
        </w:rPr>
        <w:t>podprogramu</w:t>
      </w:r>
      <w:r w:rsidRPr="00AB0AA3">
        <w:rPr>
          <w:rFonts w:ascii="Arial" w:hAnsi="Arial" w:cs="Arial"/>
          <w:sz w:val="22"/>
        </w:rPr>
        <w:t xml:space="preserve"> a určí lhůtu pro jejich odstranění. Nezjistí-li nedostatky, provede závěrečné vyhodnocení akce.</w:t>
      </w:r>
    </w:p>
    <w:p w14:paraId="76569C50" w14:textId="77777777" w:rsidR="00B9706B" w:rsidRPr="00BD3F61" w:rsidRDefault="00B9706B" w:rsidP="00BD3F61">
      <w:pPr>
        <w:tabs>
          <w:tab w:val="num" w:pos="851"/>
        </w:tabs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73B7A5AA" w14:textId="77777777" w:rsidR="000E5445" w:rsidRPr="00BD3F61" w:rsidRDefault="00CB195E" w:rsidP="00E602F1">
      <w:pPr>
        <w:spacing w:after="120"/>
        <w:ind w:left="426" w:hanging="426"/>
        <w:rPr>
          <w:rFonts w:ascii="Arial" w:hAnsi="Arial" w:cs="Arial"/>
          <w:b/>
          <w:sz w:val="28"/>
          <w:szCs w:val="22"/>
        </w:rPr>
      </w:pPr>
      <w:r w:rsidRPr="00BD3F61">
        <w:rPr>
          <w:rFonts w:ascii="Arial" w:hAnsi="Arial" w:cs="Arial"/>
          <w:b/>
          <w:sz w:val="28"/>
          <w:szCs w:val="22"/>
        </w:rPr>
        <w:t>11.</w:t>
      </w:r>
      <w:r w:rsidRPr="00BD3F61">
        <w:rPr>
          <w:rFonts w:ascii="Arial" w:hAnsi="Arial" w:cs="Arial"/>
          <w:b/>
          <w:sz w:val="28"/>
          <w:szCs w:val="22"/>
        </w:rPr>
        <w:tab/>
      </w:r>
      <w:r w:rsidR="00E602F1">
        <w:rPr>
          <w:rFonts w:ascii="Arial" w:hAnsi="Arial" w:cs="Arial"/>
          <w:b/>
          <w:sz w:val="28"/>
          <w:szCs w:val="22"/>
        </w:rPr>
        <w:t xml:space="preserve"> </w:t>
      </w:r>
      <w:r w:rsidR="000E5445" w:rsidRPr="00BD3F61">
        <w:rPr>
          <w:rFonts w:ascii="Arial" w:hAnsi="Arial" w:cs="Arial"/>
          <w:b/>
          <w:sz w:val="28"/>
          <w:szCs w:val="22"/>
        </w:rPr>
        <w:t>Kontrola</w:t>
      </w:r>
    </w:p>
    <w:p w14:paraId="675B6DA8" w14:textId="103CD532" w:rsidR="000E5445" w:rsidRPr="00404915" w:rsidRDefault="008D09C5" w:rsidP="00404915">
      <w:pPr>
        <w:tabs>
          <w:tab w:val="num" w:pos="851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04915">
        <w:rPr>
          <w:rFonts w:ascii="Arial" w:hAnsi="Arial" w:cs="Arial"/>
          <w:sz w:val="22"/>
        </w:rPr>
        <w:t>Ministerstvo zajišťuje kontrolu podle zákona č. 320/2001 Sb., o finanční kontrole ve veřejné správě a o změně některých zákonů (zákon o finanční kontrole), ve znění pozdějších předpisů. Kontrola může být prováděna ode dne podání žádosti, a to administrativní i</w:t>
      </w:r>
      <w:r w:rsidR="00E602F1" w:rsidRPr="00404915">
        <w:rPr>
          <w:rFonts w:ascii="Arial" w:hAnsi="Arial" w:cs="Arial"/>
          <w:sz w:val="22"/>
        </w:rPr>
        <w:t> </w:t>
      </w:r>
      <w:r w:rsidRPr="00404915">
        <w:rPr>
          <w:rFonts w:ascii="Arial" w:hAnsi="Arial" w:cs="Arial"/>
          <w:sz w:val="22"/>
        </w:rPr>
        <w:t>fyzická na místě. Při kontrole dodržování podmínek poskytnutí a použit</w:t>
      </w:r>
      <w:r w:rsidR="002938A2" w:rsidRPr="00404915">
        <w:rPr>
          <w:rFonts w:ascii="Arial" w:hAnsi="Arial" w:cs="Arial"/>
          <w:sz w:val="22"/>
        </w:rPr>
        <w:t xml:space="preserve">í dotace podle tohoto </w:t>
      </w:r>
      <w:r w:rsidR="00286D51" w:rsidRPr="00404915">
        <w:rPr>
          <w:rFonts w:ascii="Arial" w:hAnsi="Arial" w:cs="Arial"/>
          <w:sz w:val="22"/>
        </w:rPr>
        <w:t>podprogram</w:t>
      </w:r>
      <w:r w:rsidRPr="00404915">
        <w:rPr>
          <w:rFonts w:ascii="Arial" w:hAnsi="Arial" w:cs="Arial"/>
          <w:sz w:val="22"/>
        </w:rPr>
        <w:t xml:space="preserve">u a uplatnění sankcí při neoprávněném použití nebo zadržení dotace </w:t>
      </w:r>
      <w:r w:rsidR="00E41390">
        <w:rPr>
          <w:rFonts w:ascii="Arial" w:hAnsi="Arial" w:cs="Arial"/>
          <w:sz w:val="22"/>
        </w:rPr>
        <w:t>je</w:t>
      </w:r>
      <w:r w:rsidR="00316967">
        <w:rPr>
          <w:rFonts w:ascii="Arial" w:hAnsi="Arial" w:cs="Arial"/>
          <w:sz w:val="22"/>
        </w:rPr>
        <w:t> </w:t>
      </w:r>
      <w:r w:rsidR="00E41390">
        <w:rPr>
          <w:rFonts w:ascii="Arial" w:hAnsi="Arial" w:cs="Arial"/>
          <w:sz w:val="22"/>
        </w:rPr>
        <w:t xml:space="preserve">postupováno </w:t>
      </w:r>
      <w:r w:rsidRPr="00404915">
        <w:rPr>
          <w:rFonts w:ascii="Arial" w:hAnsi="Arial" w:cs="Arial"/>
          <w:sz w:val="22"/>
        </w:rPr>
        <w:t>podle zákona č. 218/2000 Sb., o rozpočtových pravidlech a o změně některých souvisejících zákonů (rozpočtová pravidla), ve znění pozdějších předpisů.</w:t>
      </w:r>
    </w:p>
    <w:sectPr w:rsidR="000E5445" w:rsidRPr="00404915" w:rsidSect="00286D51">
      <w:footerReference w:type="even" r:id="rId8"/>
      <w:footerReference w:type="default" r:id="rId9"/>
      <w:headerReference w:type="first" r:id="rId10"/>
      <w:pgSz w:w="11906" w:h="16838"/>
      <w:pgMar w:top="1417" w:right="1417" w:bottom="567" w:left="156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511CF" w14:textId="77777777" w:rsidR="002E363D" w:rsidRDefault="002E363D">
      <w:r>
        <w:separator/>
      </w:r>
    </w:p>
  </w:endnote>
  <w:endnote w:type="continuationSeparator" w:id="0">
    <w:p w14:paraId="7DC5D2B7" w14:textId="77777777" w:rsidR="002E363D" w:rsidRDefault="002E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D9AB" w14:textId="77777777" w:rsidR="00E66D60" w:rsidRDefault="00E66D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B47194" w14:textId="77777777" w:rsidR="00E66D60" w:rsidRDefault="00E66D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1BBCF" w14:textId="386D4F81" w:rsidR="00E66D60" w:rsidRDefault="00E66D60">
    <w:pPr>
      <w:pStyle w:val="Zpat"/>
    </w:pPr>
    <w:r>
      <w:rPr>
        <w:snapToGrid w:val="0"/>
      </w:rPr>
      <w:tab/>
      <w:t xml:space="preserve">- </w:t>
    </w:r>
    <w:r w:rsidRPr="005408F9">
      <w:rPr>
        <w:rFonts w:ascii="Arial" w:hAnsi="Arial" w:cs="Arial"/>
        <w:snapToGrid w:val="0"/>
      </w:rPr>
      <w:fldChar w:fldCharType="begin"/>
    </w:r>
    <w:r w:rsidRPr="005408F9">
      <w:rPr>
        <w:rFonts w:ascii="Arial" w:hAnsi="Arial" w:cs="Arial"/>
        <w:snapToGrid w:val="0"/>
      </w:rPr>
      <w:instrText xml:space="preserve"> PAGE </w:instrText>
    </w:r>
    <w:r w:rsidRPr="005408F9">
      <w:rPr>
        <w:rFonts w:ascii="Arial" w:hAnsi="Arial" w:cs="Arial"/>
        <w:snapToGrid w:val="0"/>
      </w:rPr>
      <w:fldChar w:fldCharType="separate"/>
    </w:r>
    <w:r w:rsidR="00A4509D">
      <w:rPr>
        <w:rFonts w:ascii="Arial" w:hAnsi="Arial" w:cs="Arial"/>
        <w:noProof/>
        <w:snapToGrid w:val="0"/>
      </w:rPr>
      <w:t>6</w:t>
    </w:r>
    <w:r w:rsidRPr="005408F9">
      <w:rPr>
        <w:rFonts w:ascii="Arial" w:hAnsi="Arial" w:cs="Arial"/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85689" w14:textId="77777777" w:rsidR="002E363D" w:rsidRDefault="002E363D">
      <w:r>
        <w:separator/>
      </w:r>
    </w:p>
  </w:footnote>
  <w:footnote w:type="continuationSeparator" w:id="0">
    <w:p w14:paraId="0F4121C7" w14:textId="77777777" w:rsidR="002E363D" w:rsidRDefault="002E363D">
      <w:r>
        <w:continuationSeparator/>
      </w:r>
    </w:p>
  </w:footnote>
  <w:footnote w:id="1">
    <w:p w14:paraId="18DC0687" w14:textId="77777777" w:rsidR="0063002B" w:rsidRPr="00C40B99" w:rsidRDefault="0063002B" w:rsidP="00244199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9604F0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 xml:space="preserve">§ 2 odst. 1 písm. k) bod </w:t>
      </w:r>
      <w:r>
        <w:rPr>
          <w:rFonts w:ascii="Arial" w:hAnsi="Arial" w:cs="Arial"/>
          <w:sz w:val="18"/>
          <w:szCs w:val="18"/>
        </w:rPr>
        <w:t xml:space="preserve">1 a 2 </w:t>
      </w:r>
      <w:r w:rsidRPr="00C40B99">
        <w:rPr>
          <w:rFonts w:ascii="Arial" w:hAnsi="Arial" w:cs="Arial"/>
          <w:sz w:val="18"/>
          <w:szCs w:val="18"/>
        </w:rPr>
        <w:t xml:space="preserve">zákona </w:t>
      </w:r>
      <w:r>
        <w:rPr>
          <w:rFonts w:ascii="Arial" w:hAnsi="Arial" w:cs="Arial"/>
          <w:sz w:val="18"/>
          <w:szCs w:val="18"/>
        </w:rPr>
        <w:t xml:space="preserve">č. </w:t>
      </w:r>
      <w:r w:rsidRPr="00C40B99">
        <w:rPr>
          <w:rFonts w:ascii="Arial" w:hAnsi="Arial" w:cs="Arial"/>
          <w:sz w:val="18"/>
          <w:szCs w:val="18"/>
        </w:rPr>
        <w:t>183/2006 Sb., o územním plánování a stavebním řádu ve znění pozdějších předpisů</w:t>
      </w:r>
      <w:r>
        <w:rPr>
          <w:rFonts w:ascii="Arial" w:hAnsi="Arial" w:cs="Arial"/>
          <w:sz w:val="18"/>
          <w:szCs w:val="18"/>
        </w:rPr>
        <w:t xml:space="preserve"> (stavební zákon).</w:t>
      </w:r>
    </w:p>
  </w:footnote>
  <w:footnote w:id="2">
    <w:p w14:paraId="4BF31C85" w14:textId="77777777" w:rsidR="0063002B" w:rsidRPr="00C40B99" w:rsidRDefault="0063002B" w:rsidP="00244199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9604F0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>§ 2 písm. a) vyhlášky č. 501/2006 Sb., o obecných požadavcích na využívání území ve znění pozdějších předpisů</w:t>
      </w:r>
      <w:r w:rsidR="00B50D37">
        <w:rPr>
          <w:rFonts w:ascii="Arial" w:hAnsi="Arial" w:cs="Arial"/>
          <w:sz w:val="18"/>
          <w:szCs w:val="18"/>
        </w:rPr>
        <w:t>.</w:t>
      </w:r>
    </w:p>
  </w:footnote>
  <w:footnote w:id="3">
    <w:p w14:paraId="4899EBFD" w14:textId="777FC1AC" w:rsidR="0063002B" w:rsidRPr="00C40B99" w:rsidRDefault="0063002B" w:rsidP="00244199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9604F0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 xml:space="preserve">§ 6 odst. </w:t>
      </w:r>
      <w:r w:rsidR="00562562">
        <w:rPr>
          <w:rFonts w:ascii="Arial" w:hAnsi="Arial" w:cs="Arial"/>
          <w:sz w:val="18"/>
          <w:szCs w:val="18"/>
        </w:rPr>
        <w:t>2</w:t>
      </w:r>
      <w:r w:rsidRPr="00C40B99">
        <w:rPr>
          <w:rFonts w:ascii="Arial" w:hAnsi="Arial" w:cs="Arial"/>
          <w:sz w:val="18"/>
          <w:szCs w:val="18"/>
        </w:rPr>
        <w:t xml:space="preserve"> písm. c) zákona č. 13/1997 Sb., o pozemních komunikacích, ve znění pozdějších předpisů</w:t>
      </w:r>
      <w:r w:rsidR="00B50D37">
        <w:rPr>
          <w:rFonts w:ascii="Arial" w:hAnsi="Arial" w:cs="Arial"/>
          <w:sz w:val="18"/>
          <w:szCs w:val="18"/>
        </w:rPr>
        <w:t>.</w:t>
      </w:r>
    </w:p>
  </w:footnote>
  <w:footnote w:id="4">
    <w:p w14:paraId="53FF224C" w14:textId="7B35D4A9" w:rsidR="0063002B" w:rsidRPr="00C40B99" w:rsidRDefault="0063002B" w:rsidP="00244199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9604F0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 xml:space="preserve">§ 6 odst. </w:t>
      </w:r>
      <w:r w:rsidR="00562562">
        <w:rPr>
          <w:rFonts w:ascii="Arial" w:hAnsi="Arial" w:cs="Arial"/>
          <w:sz w:val="18"/>
          <w:szCs w:val="18"/>
        </w:rPr>
        <w:t>2</w:t>
      </w:r>
      <w:r w:rsidRPr="00C40B99">
        <w:rPr>
          <w:rFonts w:ascii="Arial" w:hAnsi="Arial" w:cs="Arial"/>
          <w:sz w:val="18"/>
          <w:szCs w:val="18"/>
        </w:rPr>
        <w:t xml:space="preserve"> písm. d) zákona č. 13/1997 Sb.</w:t>
      </w:r>
    </w:p>
  </w:footnote>
  <w:footnote w:id="5">
    <w:p w14:paraId="7DD3B232" w14:textId="77777777" w:rsidR="0063002B" w:rsidRPr="00C40B99" w:rsidRDefault="0063002B" w:rsidP="00244199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9604F0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>§ 7 zákona č. 13/1997 Sb.</w:t>
      </w:r>
    </w:p>
  </w:footnote>
  <w:footnote w:id="6">
    <w:p w14:paraId="3D681A48" w14:textId="77777777" w:rsidR="0063002B" w:rsidRPr="00C40B99" w:rsidRDefault="0063002B" w:rsidP="00244199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B50D37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>§ 1</w:t>
      </w:r>
      <w:r w:rsidR="00562562">
        <w:rPr>
          <w:rFonts w:ascii="Arial" w:hAnsi="Arial" w:cs="Arial"/>
          <w:sz w:val="18"/>
          <w:szCs w:val="18"/>
        </w:rPr>
        <w:t>a</w:t>
      </w:r>
      <w:r w:rsidRPr="00C40B99">
        <w:rPr>
          <w:rFonts w:ascii="Arial" w:hAnsi="Arial" w:cs="Arial"/>
          <w:sz w:val="18"/>
          <w:szCs w:val="18"/>
        </w:rPr>
        <w:t xml:space="preserve"> písm. c) vyhlášky č. 428/2001 Sb., kterou se provádí zákon č. 274/2001 Sb., o vodovodech a kanalizacích, ve znění pozdějších předpisů, ČSN 73 6005.</w:t>
      </w:r>
    </w:p>
  </w:footnote>
  <w:footnote w:id="7">
    <w:p w14:paraId="5DC50835" w14:textId="77777777" w:rsidR="0063002B" w:rsidRPr="00C40B99" w:rsidRDefault="0063002B" w:rsidP="009D51A4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0B99">
        <w:rPr>
          <w:rStyle w:val="Znakapoznpodarou"/>
          <w:rFonts w:ascii="Arial" w:hAnsi="Arial" w:cs="Arial"/>
          <w:sz w:val="18"/>
          <w:szCs w:val="18"/>
        </w:rPr>
        <w:footnoteRef/>
      </w:r>
      <w:r w:rsidR="00B50D37">
        <w:rPr>
          <w:rFonts w:ascii="Arial" w:hAnsi="Arial" w:cs="Arial"/>
          <w:sz w:val="18"/>
          <w:szCs w:val="18"/>
        </w:rPr>
        <w:tab/>
      </w:r>
      <w:r w:rsidRPr="00C40B99">
        <w:rPr>
          <w:rFonts w:ascii="Arial" w:hAnsi="Arial" w:cs="Arial"/>
          <w:sz w:val="18"/>
          <w:szCs w:val="18"/>
        </w:rPr>
        <w:t>§ 1</w:t>
      </w:r>
      <w:r w:rsidR="00562562">
        <w:rPr>
          <w:rFonts w:ascii="Arial" w:hAnsi="Arial" w:cs="Arial"/>
          <w:sz w:val="18"/>
          <w:szCs w:val="18"/>
        </w:rPr>
        <w:t>a</w:t>
      </w:r>
      <w:r w:rsidRPr="00C40B99">
        <w:rPr>
          <w:rFonts w:ascii="Arial" w:hAnsi="Arial" w:cs="Arial"/>
          <w:sz w:val="18"/>
          <w:szCs w:val="18"/>
        </w:rPr>
        <w:t xml:space="preserve"> písm. g) vyhlášky č. 428/2001 Sb., ČSN 73 6005.</w:t>
      </w:r>
    </w:p>
  </w:footnote>
  <w:footnote w:id="8">
    <w:p w14:paraId="6AD8C11A" w14:textId="77777777" w:rsidR="00D37DC5" w:rsidRPr="00E12643" w:rsidRDefault="00D37DC5" w:rsidP="00562562">
      <w:pPr>
        <w:pStyle w:val="Textpoznpodarou"/>
        <w:ind w:firstLine="0"/>
        <w:rPr>
          <w:sz w:val="18"/>
          <w:szCs w:val="18"/>
        </w:rPr>
      </w:pPr>
      <w:r w:rsidRPr="00E12643">
        <w:rPr>
          <w:rStyle w:val="Znakapoznpodarou"/>
          <w:rFonts w:ascii="Arial" w:hAnsi="Arial" w:cs="Arial"/>
          <w:sz w:val="18"/>
          <w:szCs w:val="18"/>
        </w:rPr>
        <w:footnoteRef/>
      </w:r>
      <w:r w:rsidRPr="00E12643">
        <w:rPr>
          <w:sz w:val="18"/>
          <w:szCs w:val="18"/>
        </w:rPr>
        <w:t xml:space="preserve"> </w:t>
      </w:r>
      <w:r w:rsidRPr="00E12643">
        <w:rPr>
          <w:rFonts w:ascii="Arial" w:hAnsi="Arial" w:cs="Arial"/>
          <w:color w:val="000000"/>
          <w:sz w:val="18"/>
          <w:szCs w:val="18"/>
        </w:rPr>
        <w:t>Nařízení Komise (EU) č. 1407/2013 ze dne 18. prosince 2013 o použití čl. 107 a 108 Smlouvy o fungování EU na podporu de minimis</w:t>
      </w:r>
    </w:p>
  </w:footnote>
  <w:footnote w:id="9">
    <w:p w14:paraId="1874F936" w14:textId="77777777" w:rsidR="008D09C5" w:rsidRPr="003C6439" w:rsidRDefault="008D09C5" w:rsidP="009D51A4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442E6B">
        <w:rPr>
          <w:rStyle w:val="Znakapoznpodarou"/>
          <w:rFonts w:ascii="Arial" w:hAnsi="Arial" w:cs="Arial"/>
          <w:color w:val="000000"/>
          <w:sz w:val="18"/>
          <w:szCs w:val="18"/>
        </w:rPr>
        <w:footnoteRef/>
      </w:r>
      <w:r w:rsidR="00B50D37" w:rsidRPr="00442E6B">
        <w:rPr>
          <w:rFonts w:ascii="Arial" w:hAnsi="Arial" w:cs="Arial"/>
          <w:color w:val="000000"/>
          <w:sz w:val="18"/>
          <w:szCs w:val="18"/>
        </w:rPr>
        <w:tab/>
      </w:r>
      <w:r w:rsidRPr="00442E6B">
        <w:rPr>
          <w:rFonts w:ascii="Arial" w:hAnsi="Arial" w:cs="Arial"/>
          <w:color w:val="000000"/>
          <w:sz w:val="18"/>
          <w:szCs w:val="18"/>
        </w:rPr>
        <w:t>§ 46 zákona č. 128/2000 Sb., o obcích, ve znění pozdějších předpisů (obecní zřízení) nebo</w:t>
      </w:r>
      <w:r w:rsidRPr="00442E6B">
        <w:rPr>
          <w:rFonts w:ascii="Arial" w:hAnsi="Arial" w:cs="Arial"/>
          <w:sz w:val="18"/>
          <w:szCs w:val="18"/>
        </w:rPr>
        <w:t xml:space="preserve"> § 23 </w:t>
      </w:r>
      <w:r w:rsidRPr="003C6439">
        <w:rPr>
          <w:rFonts w:ascii="Arial" w:hAnsi="Arial" w:cs="Arial"/>
          <w:sz w:val="18"/>
          <w:szCs w:val="18"/>
        </w:rPr>
        <w:t>a násl. zákona č.</w:t>
      </w:r>
      <w:r w:rsidR="00CA500C" w:rsidRPr="003C6439">
        <w:rPr>
          <w:rFonts w:ascii="Arial" w:hAnsi="Arial" w:cs="Arial"/>
          <w:sz w:val="18"/>
          <w:szCs w:val="18"/>
        </w:rPr>
        <w:t xml:space="preserve"> </w:t>
      </w:r>
      <w:r w:rsidRPr="003C6439">
        <w:rPr>
          <w:rFonts w:ascii="Arial" w:hAnsi="Arial" w:cs="Arial"/>
          <w:sz w:val="18"/>
          <w:szCs w:val="18"/>
        </w:rPr>
        <w:t>131/2000 Sb., o hlavním městě Praze</w:t>
      </w:r>
      <w:r w:rsidR="00B50D37" w:rsidRPr="003C6439">
        <w:rPr>
          <w:rFonts w:ascii="Arial" w:hAnsi="Arial" w:cs="Arial"/>
          <w:sz w:val="18"/>
          <w:szCs w:val="18"/>
        </w:rPr>
        <w:t>, ve znění pozdějších předpisů.</w:t>
      </w:r>
    </w:p>
  </w:footnote>
  <w:footnote w:id="10">
    <w:p w14:paraId="5A893C58" w14:textId="77777777" w:rsidR="003F1D36" w:rsidRDefault="003F1D36" w:rsidP="00E12643">
      <w:pPr>
        <w:pStyle w:val="Textpoznpodarou"/>
        <w:spacing w:before="0" w:after="60"/>
        <w:ind w:left="284" w:hanging="284"/>
        <w:jc w:val="both"/>
      </w:pPr>
      <w:r w:rsidRPr="00E12643">
        <w:rPr>
          <w:rStyle w:val="Znakapoznpodarou"/>
          <w:rFonts w:ascii="Arial" w:hAnsi="Arial" w:cs="Arial"/>
          <w:sz w:val="18"/>
          <w:szCs w:val="18"/>
        </w:rPr>
        <w:footnoteRef/>
      </w:r>
      <w:r w:rsidRPr="00E12643">
        <w:rPr>
          <w:rFonts w:ascii="Arial" w:hAnsi="Arial" w:cs="Arial"/>
          <w:color w:val="000000"/>
          <w:sz w:val="18"/>
          <w:szCs w:val="18"/>
        </w:rPr>
        <w:t xml:space="preserve"> zákon č. 183/2006 Sb., o územním plánování a stavebním řádu (stavební zákon), ve znění pozdějších předpisů</w:t>
      </w:r>
    </w:p>
  </w:footnote>
  <w:footnote w:id="11">
    <w:p w14:paraId="22378973" w14:textId="77777777" w:rsidR="00EF0E99" w:rsidRPr="00E12643" w:rsidRDefault="00EF0E99" w:rsidP="00EF0E99">
      <w:pPr>
        <w:pStyle w:val="Textpoznpodarou"/>
        <w:ind w:firstLine="0"/>
        <w:rPr>
          <w:rFonts w:ascii="Arial" w:hAnsi="Arial" w:cs="Arial"/>
          <w:sz w:val="18"/>
          <w:szCs w:val="18"/>
        </w:rPr>
      </w:pPr>
      <w:r w:rsidRPr="00442E6B">
        <w:rPr>
          <w:rStyle w:val="Znakapoznpodarou"/>
          <w:rFonts w:ascii="Arial" w:hAnsi="Arial" w:cs="Arial"/>
          <w:sz w:val="18"/>
          <w:szCs w:val="18"/>
        </w:rPr>
        <w:footnoteRef/>
      </w:r>
      <w:r w:rsidRPr="00E12643">
        <w:rPr>
          <w:rFonts w:ascii="Arial" w:hAnsi="Arial" w:cs="Arial"/>
          <w:sz w:val="18"/>
          <w:szCs w:val="18"/>
        </w:rPr>
        <w:t xml:space="preserve"> </w:t>
      </w:r>
      <w:r w:rsidRPr="00442E6B">
        <w:rPr>
          <w:rFonts w:ascii="Arial" w:hAnsi="Arial" w:cs="Arial"/>
          <w:sz w:val="18"/>
          <w:szCs w:val="18"/>
        </w:rPr>
        <w:t>§ 66 zákona č. 254/2001 Sb., o vodách a o změně některých zákonů, ve znění pozdějších předpisů, vyhláška č. 236/2002 Sb., o způsobu a rozsahu zpracovávání návrhu a stanovování záplavových území.</w:t>
      </w:r>
    </w:p>
  </w:footnote>
  <w:footnote w:id="12">
    <w:p w14:paraId="0010E930" w14:textId="77777777" w:rsidR="00EF40F4" w:rsidRPr="00135970" w:rsidRDefault="00EF40F4" w:rsidP="00EF40F4">
      <w:pPr>
        <w:pStyle w:val="Textpoznpodarou"/>
        <w:spacing w:before="0" w:after="60"/>
        <w:ind w:left="142" w:hanging="142"/>
        <w:jc w:val="both"/>
        <w:rPr>
          <w:rFonts w:ascii="Arial" w:hAnsi="Arial" w:cs="Arial"/>
          <w:sz w:val="18"/>
          <w:szCs w:val="18"/>
        </w:rPr>
      </w:pPr>
      <w:r w:rsidRPr="00E12643">
        <w:rPr>
          <w:rStyle w:val="Znakapoznpodarou"/>
          <w:rFonts w:ascii="Arial" w:hAnsi="Arial" w:cs="Arial"/>
          <w:sz w:val="18"/>
          <w:szCs w:val="18"/>
        </w:rPr>
        <w:footnoteRef/>
      </w:r>
      <w:r w:rsidRPr="00E12643">
        <w:rPr>
          <w:rFonts w:ascii="Arial" w:hAnsi="Arial" w:cs="Arial"/>
          <w:sz w:val="18"/>
          <w:szCs w:val="18"/>
        </w:rPr>
        <w:tab/>
      </w:r>
      <w:r w:rsidRPr="00442E6B">
        <w:rPr>
          <w:rFonts w:ascii="Arial" w:hAnsi="Arial" w:cs="Arial"/>
          <w:sz w:val="18"/>
          <w:szCs w:val="18"/>
        </w:rPr>
        <w:t>Vyhláška č. 499/2006 Sb., o dokumentaci staveb nebo vyhláška č. 146/2008 Sb., o rozsahu a obsahu projektové dokumentace dopravních staveb.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9A42" w14:textId="2A0E0919" w:rsidR="00286D51" w:rsidRDefault="00286D51" w:rsidP="00286D51">
    <w:pPr>
      <w:pStyle w:val="Zhlav"/>
      <w:jc w:val="right"/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0B091321" wp14:editId="762F8A5D">
          <wp:simplePos x="0" y="0"/>
          <wp:positionH relativeFrom="column">
            <wp:posOffset>-466725</wp:posOffset>
          </wp:positionH>
          <wp:positionV relativeFrom="paragraph">
            <wp:posOffset>-210185</wp:posOffset>
          </wp:positionV>
          <wp:extent cx="2161032" cy="466344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C5A4B">
      <w:rPr>
        <w:rFonts w:ascii="Arial" w:hAnsi="Arial" w:cs="Arial"/>
        <w:b/>
        <w:sz w:val="28"/>
      </w:rPr>
      <w:t>117D0630 Technická infrastruktura</w:t>
    </w:r>
    <w:r>
      <w:rPr>
        <w:rFonts w:ascii="Arial" w:hAnsi="Arial" w:cs="Arial"/>
        <w:b/>
        <w:sz w:val="28"/>
      </w:rPr>
      <w:t xml:space="preserve"> 20</w:t>
    </w:r>
    <w:r w:rsidR="00570E4B">
      <w:rPr>
        <w:rFonts w:ascii="Arial" w:hAnsi="Arial" w:cs="Arial"/>
        <w:b/>
        <w:sz w:val="28"/>
      </w:rPr>
      <w:t>20</w:t>
    </w:r>
  </w:p>
  <w:p w14:paraId="3AE8BBCE" w14:textId="77777777" w:rsidR="00286D51" w:rsidRDefault="00286D51" w:rsidP="00286D51">
    <w:pPr>
      <w:pStyle w:val="Zhlav"/>
      <w:tabs>
        <w:tab w:val="clear" w:pos="4536"/>
        <w:tab w:val="clear" w:pos="9072"/>
        <w:tab w:val="left" w:pos="5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44B"/>
    <w:multiLevelType w:val="hybridMultilevel"/>
    <w:tmpl w:val="0E18006E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E476A8"/>
    <w:multiLevelType w:val="hybridMultilevel"/>
    <w:tmpl w:val="29061D8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3D238D"/>
    <w:multiLevelType w:val="multilevel"/>
    <w:tmpl w:val="CE46E5A2"/>
    <w:lvl w:ilvl="0">
      <w:start w:val="3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04B4840"/>
    <w:multiLevelType w:val="hybridMultilevel"/>
    <w:tmpl w:val="70C257B8"/>
    <w:lvl w:ilvl="0" w:tplc="3278B4D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 w:tplc="C2C20476">
      <w:start w:val="1"/>
      <w:numFmt w:val="lowerLetter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25CEE"/>
    <w:multiLevelType w:val="hybridMultilevel"/>
    <w:tmpl w:val="637AD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4CA5"/>
    <w:multiLevelType w:val="hybridMultilevel"/>
    <w:tmpl w:val="37F415D4"/>
    <w:lvl w:ilvl="0" w:tplc="C412A03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  <w:sz w:val="28"/>
        <w:szCs w:val="28"/>
      </w:rPr>
    </w:lvl>
    <w:lvl w:ilvl="1" w:tplc="05B42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F00A6"/>
    <w:multiLevelType w:val="hybridMultilevel"/>
    <w:tmpl w:val="30DCBD1E"/>
    <w:lvl w:ilvl="0" w:tplc="CFA0E7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CE449E3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60EFC"/>
    <w:multiLevelType w:val="hybridMultilevel"/>
    <w:tmpl w:val="A12CBE48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600C403E">
      <w:start w:val="1"/>
      <w:numFmt w:val="decimal"/>
      <w:lvlText w:val="%2."/>
      <w:lvlJc w:val="left"/>
      <w:pPr>
        <w:tabs>
          <w:tab w:val="num" w:pos="1713"/>
        </w:tabs>
        <w:ind w:left="207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0187D3C"/>
    <w:multiLevelType w:val="hybridMultilevel"/>
    <w:tmpl w:val="F176E6AC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95198"/>
    <w:multiLevelType w:val="hybridMultilevel"/>
    <w:tmpl w:val="4AEA73CA"/>
    <w:lvl w:ilvl="0" w:tplc="A3C414B4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B255E"/>
    <w:multiLevelType w:val="multilevel"/>
    <w:tmpl w:val="2A06AF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11" w15:restartNumberingAfterBreak="0">
    <w:nsid w:val="270223F5"/>
    <w:multiLevelType w:val="singleLevel"/>
    <w:tmpl w:val="42E6D562"/>
    <w:lvl w:ilvl="0">
      <w:start w:val="1"/>
      <w:numFmt w:val="upperLetter"/>
      <w:pStyle w:val="Sty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1B76E5"/>
    <w:multiLevelType w:val="hybridMultilevel"/>
    <w:tmpl w:val="92180832"/>
    <w:lvl w:ilvl="0" w:tplc="E510430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4E5D64"/>
    <w:multiLevelType w:val="hybridMultilevel"/>
    <w:tmpl w:val="F2E868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531"/>
    <w:multiLevelType w:val="hybridMultilevel"/>
    <w:tmpl w:val="BBBE03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D09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F54925"/>
    <w:multiLevelType w:val="hybridMultilevel"/>
    <w:tmpl w:val="B6102E12"/>
    <w:lvl w:ilvl="0" w:tplc="AD2E63E6">
      <w:start w:val="10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 w:tplc="9C20E44A">
      <w:start w:val="9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16C0D"/>
    <w:multiLevelType w:val="hybridMultilevel"/>
    <w:tmpl w:val="DD70C136"/>
    <w:lvl w:ilvl="0" w:tplc="600C403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344D7"/>
    <w:multiLevelType w:val="hybridMultilevel"/>
    <w:tmpl w:val="2258F7D8"/>
    <w:lvl w:ilvl="0" w:tplc="C6C40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10740E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C0FB9"/>
    <w:multiLevelType w:val="singleLevel"/>
    <w:tmpl w:val="E01074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3192ED2"/>
    <w:multiLevelType w:val="hybridMultilevel"/>
    <w:tmpl w:val="B0789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939"/>
    <w:multiLevelType w:val="hybridMultilevel"/>
    <w:tmpl w:val="FFE0EF82"/>
    <w:lvl w:ilvl="0" w:tplc="0088CCE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1567E2"/>
    <w:multiLevelType w:val="hybridMultilevel"/>
    <w:tmpl w:val="11FE7FAE"/>
    <w:lvl w:ilvl="0" w:tplc="3278B4D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 w:tplc="04050017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B1152"/>
    <w:multiLevelType w:val="multilevel"/>
    <w:tmpl w:val="9DC051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DF7549"/>
    <w:multiLevelType w:val="hybridMultilevel"/>
    <w:tmpl w:val="633A380E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6093254E"/>
    <w:multiLevelType w:val="hybridMultilevel"/>
    <w:tmpl w:val="C0EED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A1BA6"/>
    <w:multiLevelType w:val="hybridMultilevel"/>
    <w:tmpl w:val="5582D33C"/>
    <w:lvl w:ilvl="0" w:tplc="C6C40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2EC5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74825"/>
    <w:multiLevelType w:val="hybridMultilevel"/>
    <w:tmpl w:val="F2E868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43376"/>
    <w:multiLevelType w:val="hybridMultilevel"/>
    <w:tmpl w:val="DDA6A2BC"/>
    <w:lvl w:ilvl="0" w:tplc="52B8BC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ED3248"/>
    <w:multiLevelType w:val="hybridMultilevel"/>
    <w:tmpl w:val="475E6A9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340265E"/>
    <w:multiLevelType w:val="hybridMultilevel"/>
    <w:tmpl w:val="5FACAA9C"/>
    <w:lvl w:ilvl="0" w:tplc="1F0C662C">
      <w:start w:val="1"/>
      <w:numFmt w:val="lowerLetter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8A844C34">
      <w:start w:val="3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C3208"/>
    <w:multiLevelType w:val="hybridMultilevel"/>
    <w:tmpl w:val="9A46D578"/>
    <w:lvl w:ilvl="0" w:tplc="05B4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56709E8C">
      <w:start w:val="11"/>
      <w:numFmt w:val="decimal"/>
      <w:lvlText w:val="%2."/>
      <w:lvlJc w:val="left"/>
      <w:pPr>
        <w:tabs>
          <w:tab w:val="num" w:pos="340"/>
        </w:tabs>
        <w:ind w:left="1440" w:hanging="1270"/>
      </w:pPr>
      <w:rPr>
        <w:rFonts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9828EA"/>
    <w:multiLevelType w:val="hybridMultilevel"/>
    <w:tmpl w:val="773A4F2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4"/>
        <w:szCs w:val="24"/>
      </w:rPr>
    </w:lvl>
    <w:lvl w:ilvl="1" w:tplc="12E2DD0C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8662E1E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B844A6"/>
    <w:multiLevelType w:val="multilevel"/>
    <w:tmpl w:val="656EBC68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5"/>
      <w:numFmt w:val="decimal"/>
      <w:isLgl/>
      <w:lvlText w:val="%3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3" w15:restartNumberingAfterBreak="0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7D5327D4"/>
    <w:multiLevelType w:val="hybridMultilevel"/>
    <w:tmpl w:val="5C64EB84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E822681"/>
    <w:multiLevelType w:val="hybridMultilevel"/>
    <w:tmpl w:val="AA0891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6"/>
  </w:num>
  <w:num w:numId="5">
    <w:abstractNumId w:val="5"/>
  </w:num>
  <w:num w:numId="6">
    <w:abstractNumId w:val="30"/>
  </w:num>
  <w:num w:numId="7">
    <w:abstractNumId w:val="9"/>
  </w:num>
  <w:num w:numId="8">
    <w:abstractNumId w:val="10"/>
  </w:num>
  <w:num w:numId="9">
    <w:abstractNumId w:val="25"/>
  </w:num>
  <w:num w:numId="10">
    <w:abstractNumId w:val="29"/>
  </w:num>
  <w:num w:numId="11">
    <w:abstractNumId w:val="27"/>
  </w:num>
  <w:num w:numId="12">
    <w:abstractNumId w:val="15"/>
  </w:num>
  <w:num w:numId="13">
    <w:abstractNumId w:val="3"/>
  </w:num>
  <w:num w:numId="14">
    <w:abstractNumId w:val="2"/>
  </w:num>
  <w:num w:numId="15">
    <w:abstractNumId w:val="32"/>
  </w:num>
  <w:num w:numId="16">
    <w:abstractNumId w:val="14"/>
  </w:num>
  <w:num w:numId="17">
    <w:abstractNumId w:val="26"/>
  </w:num>
  <w:num w:numId="18">
    <w:abstractNumId w:val="6"/>
  </w:num>
  <w:num w:numId="19">
    <w:abstractNumId w:val="20"/>
  </w:num>
  <w:num w:numId="20">
    <w:abstractNumId w:val="31"/>
  </w:num>
  <w:num w:numId="21">
    <w:abstractNumId w:val="33"/>
  </w:num>
  <w:num w:numId="22">
    <w:abstractNumId w:val="23"/>
  </w:num>
  <w:num w:numId="23">
    <w:abstractNumId w:val="24"/>
  </w:num>
  <w:num w:numId="24">
    <w:abstractNumId w:val="21"/>
  </w:num>
  <w:num w:numId="25">
    <w:abstractNumId w:val="12"/>
  </w:num>
  <w:num w:numId="26">
    <w:abstractNumId w:val="8"/>
  </w:num>
  <w:num w:numId="27">
    <w:abstractNumId w:val="17"/>
  </w:num>
  <w:num w:numId="28">
    <w:abstractNumId w:val="0"/>
  </w:num>
  <w:num w:numId="29">
    <w:abstractNumId w:val="1"/>
  </w:num>
  <w:num w:numId="30">
    <w:abstractNumId w:val="19"/>
  </w:num>
  <w:num w:numId="31">
    <w:abstractNumId w:val="4"/>
  </w:num>
  <w:num w:numId="32">
    <w:abstractNumId w:val="28"/>
  </w:num>
  <w:num w:numId="33">
    <w:abstractNumId w:val="34"/>
  </w:num>
  <w:num w:numId="34">
    <w:abstractNumId w:val="13"/>
  </w:num>
  <w:num w:numId="35">
    <w:abstractNumId w:val="22"/>
  </w:num>
  <w:num w:numId="36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45"/>
    <w:rsid w:val="00011E69"/>
    <w:rsid w:val="00014902"/>
    <w:rsid w:val="000169D3"/>
    <w:rsid w:val="00020AE0"/>
    <w:rsid w:val="00021287"/>
    <w:rsid w:val="00021DBB"/>
    <w:rsid w:val="00025F7E"/>
    <w:rsid w:val="000277CB"/>
    <w:rsid w:val="00031CA6"/>
    <w:rsid w:val="000326F1"/>
    <w:rsid w:val="000329AE"/>
    <w:rsid w:val="00034916"/>
    <w:rsid w:val="00042287"/>
    <w:rsid w:val="000441F7"/>
    <w:rsid w:val="00050423"/>
    <w:rsid w:val="0005354F"/>
    <w:rsid w:val="0005545F"/>
    <w:rsid w:val="000556DB"/>
    <w:rsid w:val="000620F5"/>
    <w:rsid w:val="00065F3D"/>
    <w:rsid w:val="00072BFA"/>
    <w:rsid w:val="00075202"/>
    <w:rsid w:val="0008725A"/>
    <w:rsid w:val="00087F53"/>
    <w:rsid w:val="00093BFB"/>
    <w:rsid w:val="00094723"/>
    <w:rsid w:val="000A50AB"/>
    <w:rsid w:val="000A7693"/>
    <w:rsid w:val="000B209D"/>
    <w:rsid w:val="000B2217"/>
    <w:rsid w:val="000B32F1"/>
    <w:rsid w:val="000C1C8E"/>
    <w:rsid w:val="000C3B7F"/>
    <w:rsid w:val="000C57D7"/>
    <w:rsid w:val="000C6CE7"/>
    <w:rsid w:val="000D67F2"/>
    <w:rsid w:val="000E0660"/>
    <w:rsid w:val="000E0CCF"/>
    <w:rsid w:val="000E21CB"/>
    <w:rsid w:val="000E2C56"/>
    <w:rsid w:val="000E5445"/>
    <w:rsid w:val="000F050D"/>
    <w:rsid w:val="000F1160"/>
    <w:rsid w:val="000F1244"/>
    <w:rsid w:val="00100E9A"/>
    <w:rsid w:val="001024FA"/>
    <w:rsid w:val="00111E02"/>
    <w:rsid w:val="0011417A"/>
    <w:rsid w:val="00117F31"/>
    <w:rsid w:val="001215BE"/>
    <w:rsid w:val="00124967"/>
    <w:rsid w:val="00124C5E"/>
    <w:rsid w:val="001329DC"/>
    <w:rsid w:val="0013304F"/>
    <w:rsid w:val="001353B0"/>
    <w:rsid w:val="00135970"/>
    <w:rsid w:val="001414F6"/>
    <w:rsid w:val="001432FD"/>
    <w:rsid w:val="00144469"/>
    <w:rsid w:val="00144A41"/>
    <w:rsid w:val="00151C54"/>
    <w:rsid w:val="00155588"/>
    <w:rsid w:val="001563A8"/>
    <w:rsid w:val="00157725"/>
    <w:rsid w:val="00160204"/>
    <w:rsid w:val="001610E4"/>
    <w:rsid w:val="00161BC3"/>
    <w:rsid w:val="00165E61"/>
    <w:rsid w:val="0016734B"/>
    <w:rsid w:val="001765BD"/>
    <w:rsid w:val="0017737D"/>
    <w:rsid w:val="00177575"/>
    <w:rsid w:val="0018289A"/>
    <w:rsid w:val="00195306"/>
    <w:rsid w:val="001975C0"/>
    <w:rsid w:val="00197C58"/>
    <w:rsid w:val="001B791B"/>
    <w:rsid w:val="001C1791"/>
    <w:rsid w:val="001C28DD"/>
    <w:rsid w:val="001D2954"/>
    <w:rsid w:val="001E1F49"/>
    <w:rsid w:val="001E3361"/>
    <w:rsid w:val="001F1216"/>
    <w:rsid w:val="001F31DC"/>
    <w:rsid w:val="001F4FD4"/>
    <w:rsid w:val="001F6962"/>
    <w:rsid w:val="001F7BCC"/>
    <w:rsid w:val="001F7F67"/>
    <w:rsid w:val="002033AD"/>
    <w:rsid w:val="00206B8F"/>
    <w:rsid w:val="00214427"/>
    <w:rsid w:val="002156FF"/>
    <w:rsid w:val="00223139"/>
    <w:rsid w:val="002366EB"/>
    <w:rsid w:val="00236EF0"/>
    <w:rsid w:val="00243AC2"/>
    <w:rsid w:val="00244199"/>
    <w:rsid w:val="00251A60"/>
    <w:rsid w:val="00252A54"/>
    <w:rsid w:val="00253EEE"/>
    <w:rsid w:val="002564F1"/>
    <w:rsid w:val="00257E81"/>
    <w:rsid w:val="00263BA5"/>
    <w:rsid w:val="00266B5C"/>
    <w:rsid w:val="00271390"/>
    <w:rsid w:val="00273D86"/>
    <w:rsid w:val="00274772"/>
    <w:rsid w:val="00276580"/>
    <w:rsid w:val="00276CB6"/>
    <w:rsid w:val="00286D51"/>
    <w:rsid w:val="002938A2"/>
    <w:rsid w:val="00293BB3"/>
    <w:rsid w:val="002A0869"/>
    <w:rsid w:val="002A53F9"/>
    <w:rsid w:val="002B05E3"/>
    <w:rsid w:val="002B1E20"/>
    <w:rsid w:val="002B67DA"/>
    <w:rsid w:val="002B7361"/>
    <w:rsid w:val="002C2E30"/>
    <w:rsid w:val="002C4A3F"/>
    <w:rsid w:val="002C7C7E"/>
    <w:rsid w:val="002D02A6"/>
    <w:rsid w:val="002D3DFE"/>
    <w:rsid w:val="002E31EC"/>
    <w:rsid w:val="002E363D"/>
    <w:rsid w:val="002E7010"/>
    <w:rsid w:val="002E78AA"/>
    <w:rsid w:val="00312198"/>
    <w:rsid w:val="00314A37"/>
    <w:rsid w:val="00316967"/>
    <w:rsid w:val="00332C58"/>
    <w:rsid w:val="003338F1"/>
    <w:rsid w:val="00334221"/>
    <w:rsid w:val="00334846"/>
    <w:rsid w:val="0033589F"/>
    <w:rsid w:val="00336A7C"/>
    <w:rsid w:val="00337F29"/>
    <w:rsid w:val="00342EDB"/>
    <w:rsid w:val="00351399"/>
    <w:rsid w:val="00351F52"/>
    <w:rsid w:val="00355285"/>
    <w:rsid w:val="003610F1"/>
    <w:rsid w:val="003718F7"/>
    <w:rsid w:val="00371FF4"/>
    <w:rsid w:val="00376999"/>
    <w:rsid w:val="00377810"/>
    <w:rsid w:val="00380487"/>
    <w:rsid w:val="00384C6B"/>
    <w:rsid w:val="00385DFD"/>
    <w:rsid w:val="00386A1D"/>
    <w:rsid w:val="003933EB"/>
    <w:rsid w:val="003956BF"/>
    <w:rsid w:val="00396CC7"/>
    <w:rsid w:val="00397E51"/>
    <w:rsid w:val="003A17E2"/>
    <w:rsid w:val="003A3C05"/>
    <w:rsid w:val="003A3E4E"/>
    <w:rsid w:val="003B1D0D"/>
    <w:rsid w:val="003B21ED"/>
    <w:rsid w:val="003B6BFC"/>
    <w:rsid w:val="003B6E97"/>
    <w:rsid w:val="003C004D"/>
    <w:rsid w:val="003C6439"/>
    <w:rsid w:val="003C7C29"/>
    <w:rsid w:val="003D0B4C"/>
    <w:rsid w:val="003D0B8C"/>
    <w:rsid w:val="003D2F53"/>
    <w:rsid w:val="003D33EC"/>
    <w:rsid w:val="003D47A7"/>
    <w:rsid w:val="003D6299"/>
    <w:rsid w:val="003E5F43"/>
    <w:rsid w:val="003F0AB8"/>
    <w:rsid w:val="003F1C44"/>
    <w:rsid w:val="003F1D36"/>
    <w:rsid w:val="003F62AE"/>
    <w:rsid w:val="00401314"/>
    <w:rsid w:val="00404915"/>
    <w:rsid w:val="00406CB3"/>
    <w:rsid w:val="00406DA6"/>
    <w:rsid w:val="004115A6"/>
    <w:rsid w:val="00412905"/>
    <w:rsid w:val="00412A10"/>
    <w:rsid w:val="00417444"/>
    <w:rsid w:val="00422C19"/>
    <w:rsid w:val="0042580C"/>
    <w:rsid w:val="00427CBE"/>
    <w:rsid w:val="004310CD"/>
    <w:rsid w:val="00433275"/>
    <w:rsid w:val="00433741"/>
    <w:rsid w:val="00442E6B"/>
    <w:rsid w:val="00443D43"/>
    <w:rsid w:val="00462D43"/>
    <w:rsid w:val="00463BD8"/>
    <w:rsid w:val="0047195C"/>
    <w:rsid w:val="00482579"/>
    <w:rsid w:val="00484003"/>
    <w:rsid w:val="004A181B"/>
    <w:rsid w:val="004A2F74"/>
    <w:rsid w:val="004A4041"/>
    <w:rsid w:val="004A5861"/>
    <w:rsid w:val="004A5E30"/>
    <w:rsid w:val="004B5969"/>
    <w:rsid w:val="004B6485"/>
    <w:rsid w:val="004C1C95"/>
    <w:rsid w:val="004C35E3"/>
    <w:rsid w:val="004C6562"/>
    <w:rsid w:val="004D3DD3"/>
    <w:rsid w:val="004E36BD"/>
    <w:rsid w:val="004E6926"/>
    <w:rsid w:val="004E6BBC"/>
    <w:rsid w:val="004F72D1"/>
    <w:rsid w:val="005141B8"/>
    <w:rsid w:val="005203E5"/>
    <w:rsid w:val="0052639B"/>
    <w:rsid w:val="005408F9"/>
    <w:rsid w:val="00541036"/>
    <w:rsid w:val="0054477E"/>
    <w:rsid w:val="005459F4"/>
    <w:rsid w:val="00546E3F"/>
    <w:rsid w:val="005541FC"/>
    <w:rsid w:val="00554FAD"/>
    <w:rsid w:val="00555556"/>
    <w:rsid w:val="00560F1B"/>
    <w:rsid w:val="00562562"/>
    <w:rsid w:val="00570E4B"/>
    <w:rsid w:val="0058229C"/>
    <w:rsid w:val="005852A4"/>
    <w:rsid w:val="00586393"/>
    <w:rsid w:val="00591738"/>
    <w:rsid w:val="005933C4"/>
    <w:rsid w:val="00594A8F"/>
    <w:rsid w:val="0059657A"/>
    <w:rsid w:val="005A3B5E"/>
    <w:rsid w:val="005A6BCF"/>
    <w:rsid w:val="005B5080"/>
    <w:rsid w:val="005C3A18"/>
    <w:rsid w:val="005C3B96"/>
    <w:rsid w:val="005C4B45"/>
    <w:rsid w:val="005D42A1"/>
    <w:rsid w:val="005E33E9"/>
    <w:rsid w:val="005E7D40"/>
    <w:rsid w:val="005F03BC"/>
    <w:rsid w:val="005F4688"/>
    <w:rsid w:val="005F4786"/>
    <w:rsid w:val="005F5A8D"/>
    <w:rsid w:val="0060039A"/>
    <w:rsid w:val="006065C2"/>
    <w:rsid w:val="00610439"/>
    <w:rsid w:val="0061247F"/>
    <w:rsid w:val="006137F5"/>
    <w:rsid w:val="00613C38"/>
    <w:rsid w:val="00622B53"/>
    <w:rsid w:val="006230A6"/>
    <w:rsid w:val="00624434"/>
    <w:rsid w:val="0062688E"/>
    <w:rsid w:val="0063002B"/>
    <w:rsid w:val="00637744"/>
    <w:rsid w:val="00642815"/>
    <w:rsid w:val="00642BF8"/>
    <w:rsid w:val="006640E4"/>
    <w:rsid w:val="0066451D"/>
    <w:rsid w:val="0067037F"/>
    <w:rsid w:val="00680533"/>
    <w:rsid w:val="0068198F"/>
    <w:rsid w:val="0068750C"/>
    <w:rsid w:val="00690CF9"/>
    <w:rsid w:val="006944C1"/>
    <w:rsid w:val="00694907"/>
    <w:rsid w:val="00694B98"/>
    <w:rsid w:val="006A2DB9"/>
    <w:rsid w:val="006B1830"/>
    <w:rsid w:val="006B301E"/>
    <w:rsid w:val="006B35C9"/>
    <w:rsid w:val="006B50A1"/>
    <w:rsid w:val="006B6A87"/>
    <w:rsid w:val="006C078A"/>
    <w:rsid w:val="006C4EBF"/>
    <w:rsid w:val="006C5803"/>
    <w:rsid w:val="006C5BB7"/>
    <w:rsid w:val="006C66DA"/>
    <w:rsid w:val="006D4842"/>
    <w:rsid w:val="006D5D37"/>
    <w:rsid w:val="006D6639"/>
    <w:rsid w:val="006E159A"/>
    <w:rsid w:val="006E49C0"/>
    <w:rsid w:val="006F7C69"/>
    <w:rsid w:val="00706D8D"/>
    <w:rsid w:val="007075D1"/>
    <w:rsid w:val="007076F2"/>
    <w:rsid w:val="00712DFF"/>
    <w:rsid w:val="00715E41"/>
    <w:rsid w:val="00727171"/>
    <w:rsid w:val="00731DE4"/>
    <w:rsid w:val="00732436"/>
    <w:rsid w:val="00734532"/>
    <w:rsid w:val="007345A5"/>
    <w:rsid w:val="00734EF3"/>
    <w:rsid w:val="00735A79"/>
    <w:rsid w:val="007366F0"/>
    <w:rsid w:val="00736A52"/>
    <w:rsid w:val="00742A03"/>
    <w:rsid w:val="00744842"/>
    <w:rsid w:val="007469BF"/>
    <w:rsid w:val="00762F3E"/>
    <w:rsid w:val="0076404E"/>
    <w:rsid w:val="0076566A"/>
    <w:rsid w:val="00766E7E"/>
    <w:rsid w:val="00773BEF"/>
    <w:rsid w:val="00782F9B"/>
    <w:rsid w:val="0078316D"/>
    <w:rsid w:val="0078342C"/>
    <w:rsid w:val="0078495B"/>
    <w:rsid w:val="007850B8"/>
    <w:rsid w:val="007874FB"/>
    <w:rsid w:val="00791C2E"/>
    <w:rsid w:val="00791D11"/>
    <w:rsid w:val="00796706"/>
    <w:rsid w:val="007A3479"/>
    <w:rsid w:val="007B1A71"/>
    <w:rsid w:val="007B2814"/>
    <w:rsid w:val="007D06BE"/>
    <w:rsid w:val="007D32DB"/>
    <w:rsid w:val="007D6FE0"/>
    <w:rsid w:val="007E2473"/>
    <w:rsid w:val="007E3718"/>
    <w:rsid w:val="007F101A"/>
    <w:rsid w:val="007F65FC"/>
    <w:rsid w:val="008013B9"/>
    <w:rsid w:val="008028BA"/>
    <w:rsid w:val="0080466A"/>
    <w:rsid w:val="00807BE7"/>
    <w:rsid w:val="008113EA"/>
    <w:rsid w:val="00811578"/>
    <w:rsid w:val="008117D2"/>
    <w:rsid w:val="008213D5"/>
    <w:rsid w:val="00825C43"/>
    <w:rsid w:val="008265DB"/>
    <w:rsid w:val="00832814"/>
    <w:rsid w:val="00832B01"/>
    <w:rsid w:val="00834C96"/>
    <w:rsid w:val="00837CFB"/>
    <w:rsid w:val="00843D9C"/>
    <w:rsid w:val="00844335"/>
    <w:rsid w:val="00845205"/>
    <w:rsid w:val="008504F5"/>
    <w:rsid w:val="008540B2"/>
    <w:rsid w:val="00854F5E"/>
    <w:rsid w:val="00856D74"/>
    <w:rsid w:val="00863EFB"/>
    <w:rsid w:val="00867BAE"/>
    <w:rsid w:val="00871441"/>
    <w:rsid w:val="00872352"/>
    <w:rsid w:val="008777B3"/>
    <w:rsid w:val="008827AA"/>
    <w:rsid w:val="00882DC3"/>
    <w:rsid w:val="008A339F"/>
    <w:rsid w:val="008A4D8B"/>
    <w:rsid w:val="008A6951"/>
    <w:rsid w:val="008B398F"/>
    <w:rsid w:val="008B783A"/>
    <w:rsid w:val="008C1F3B"/>
    <w:rsid w:val="008C65F9"/>
    <w:rsid w:val="008D09C5"/>
    <w:rsid w:val="008D09C8"/>
    <w:rsid w:val="008D3D3C"/>
    <w:rsid w:val="008D4226"/>
    <w:rsid w:val="008D62E8"/>
    <w:rsid w:val="008E04FD"/>
    <w:rsid w:val="008E1D8C"/>
    <w:rsid w:val="008E37FE"/>
    <w:rsid w:val="008E739C"/>
    <w:rsid w:val="008F1CDA"/>
    <w:rsid w:val="008F266A"/>
    <w:rsid w:val="008F3106"/>
    <w:rsid w:val="008F39CC"/>
    <w:rsid w:val="00900E3F"/>
    <w:rsid w:val="009036D3"/>
    <w:rsid w:val="009112F4"/>
    <w:rsid w:val="009118EB"/>
    <w:rsid w:val="00934445"/>
    <w:rsid w:val="009433FE"/>
    <w:rsid w:val="009436FD"/>
    <w:rsid w:val="00944B38"/>
    <w:rsid w:val="00944B39"/>
    <w:rsid w:val="00944CDE"/>
    <w:rsid w:val="00946703"/>
    <w:rsid w:val="009554CF"/>
    <w:rsid w:val="00956F34"/>
    <w:rsid w:val="00957C3E"/>
    <w:rsid w:val="009604F0"/>
    <w:rsid w:val="00961CF0"/>
    <w:rsid w:val="00961F3C"/>
    <w:rsid w:val="00962404"/>
    <w:rsid w:val="00970396"/>
    <w:rsid w:val="0097567B"/>
    <w:rsid w:val="00987511"/>
    <w:rsid w:val="00991AA9"/>
    <w:rsid w:val="00991B3A"/>
    <w:rsid w:val="00994BC1"/>
    <w:rsid w:val="009956AB"/>
    <w:rsid w:val="009A15B9"/>
    <w:rsid w:val="009A313D"/>
    <w:rsid w:val="009A31EB"/>
    <w:rsid w:val="009A47B8"/>
    <w:rsid w:val="009B40D2"/>
    <w:rsid w:val="009C0294"/>
    <w:rsid w:val="009C07AB"/>
    <w:rsid w:val="009C327B"/>
    <w:rsid w:val="009C35BC"/>
    <w:rsid w:val="009C5B75"/>
    <w:rsid w:val="009C624B"/>
    <w:rsid w:val="009D214F"/>
    <w:rsid w:val="009D354F"/>
    <w:rsid w:val="009D51A4"/>
    <w:rsid w:val="009D542B"/>
    <w:rsid w:val="009E08C1"/>
    <w:rsid w:val="009E2D6B"/>
    <w:rsid w:val="009E3ADA"/>
    <w:rsid w:val="009E6AFA"/>
    <w:rsid w:val="009E7466"/>
    <w:rsid w:val="009F3086"/>
    <w:rsid w:val="00A07008"/>
    <w:rsid w:val="00A1337C"/>
    <w:rsid w:val="00A160AB"/>
    <w:rsid w:val="00A20932"/>
    <w:rsid w:val="00A22C93"/>
    <w:rsid w:val="00A241BC"/>
    <w:rsid w:val="00A25EDD"/>
    <w:rsid w:val="00A32DD2"/>
    <w:rsid w:val="00A3398C"/>
    <w:rsid w:val="00A35969"/>
    <w:rsid w:val="00A36425"/>
    <w:rsid w:val="00A42332"/>
    <w:rsid w:val="00A4509D"/>
    <w:rsid w:val="00A55471"/>
    <w:rsid w:val="00A55884"/>
    <w:rsid w:val="00A55EB4"/>
    <w:rsid w:val="00A6099B"/>
    <w:rsid w:val="00A66E57"/>
    <w:rsid w:val="00A70452"/>
    <w:rsid w:val="00A745E8"/>
    <w:rsid w:val="00A76F0A"/>
    <w:rsid w:val="00A938FB"/>
    <w:rsid w:val="00A94A01"/>
    <w:rsid w:val="00A96056"/>
    <w:rsid w:val="00AA6F6A"/>
    <w:rsid w:val="00AB01BE"/>
    <w:rsid w:val="00AB0AA3"/>
    <w:rsid w:val="00AB146A"/>
    <w:rsid w:val="00AB2DF2"/>
    <w:rsid w:val="00AB3D26"/>
    <w:rsid w:val="00AB787D"/>
    <w:rsid w:val="00AC7644"/>
    <w:rsid w:val="00AD72C8"/>
    <w:rsid w:val="00AE02DD"/>
    <w:rsid w:val="00AE685F"/>
    <w:rsid w:val="00AF0DAA"/>
    <w:rsid w:val="00AF2BD2"/>
    <w:rsid w:val="00AF64D9"/>
    <w:rsid w:val="00B0135E"/>
    <w:rsid w:val="00B10E68"/>
    <w:rsid w:val="00B14BFD"/>
    <w:rsid w:val="00B1521A"/>
    <w:rsid w:val="00B16F7F"/>
    <w:rsid w:val="00B2260D"/>
    <w:rsid w:val="00B23EA2"/>
    <w:rsid w:val="00B26728"/>
    <w:rsid w:val="00B27009"/>
    <w:rsid w:val="00B27D10"/>
    <w:rsid w:val="00B3302C"/>
    <w:rsid w:val="00B34276"/>
    <w:rsid w:val="00B36CF5"/>
    <w:rsid w:val="00B50D37"/>
    <w:rsid w:val="00B53397"/>
    <w:rsid w:val="00B54216"/>
    <w:rsid w:val="00B5426C"/>
    <w:rsid w:val="00B54892"/>
    <w:rsid w:val="00B55101"/>
    <w:rsid w:val="00B57D9E"/>
    <w:rsid w:val="00B64AE9"/>
    <w:rsid w:val="00B67227"/>
    <w:rsid w:val="00B67ED3"/>
    <w:rsid w:val="00B70345"/>
    <w:rsid w:val="00B72F26"/>
    <w:rsid w:val="00B76F7E"/>
    <w:rsid w:val="00B82874"/>
    <w:rsid w:val="00B92D6D"/>
    <w:rsid w:val="00B9706B"/>
    <w:rsid w:val="00BA08D5"/>
    <w:rsid w:val="00BB025F"/>
    <w:rsid w:val="00BB41C1"/>
    <w:rsid w:val="00BB591C"/>
    <w:rsid w:val="00BD0A84"/>
    <w:rsid w:val="00BD0B4F"/>
    <w:rsid w:val="00BD1104"/>
    <w:rsid w:val="00BD1E4B"/>
    <w:rsid w:val="00BD3F61"/>
    <w:rsid w:val="00BD503A"/>
    <w:rsid w:val="00BD61A7"/>
    <w:rsid w:val="00BD648B"/>
    <w:rsid w:val="00BD6A03"/>
    <w:rsid w:val="00BD7CC4"/>
    <w:rsid w:val="00BE16FF"/>
    <w:rsid w:val="00BF3545"/>
    <w:rsid w:val="00BF40CD"/>
    <w:rsid w:val="00BF4812"/>
    <w:rsid w:val="00C01A47"/>
    <w:rsid w:val="00C03B9B"/>
    <w:rsid w:val="00C06031"/>
    <w:rsid w:val="00C0631B"/>
    <w:rsid w:val="00C065E3"/>
    <w:rsid w:val="00C067ED"/>
    <w:rsid w:val="00C12937"/>
    <w:rsid w:val="00C1536C"/>
    <w:rsid w:val="00C23444"/>
    <w:rsid w:val="00C302EA"/>
    <w:rsid w:val="00C32C64"/>
    <w:rsid w:val="00C363D3"/>
    <w:rsid w:val="00C41650"/>
    <w:rsid w:val="00C4298E"/>
    <w:rsid w:val="00C43297"/>
    <w:rsid w:val="00C43725"/>
    <w:rsid w:val="00C457AA"/>
    <w:rsid w:val="00C4682D"/>
    <w:rsid w:val="00C5061C"/>
    <w:rsid w:val="00C53468"/>
    <w:rsid w:val="00C54B55"/>
    <w:rsid w:val="00C567E4"/>
    <w:rsid w:val="00C601CD"/>
    <w:rsid w:val="00C63835"/>
    <w:rsid w:val="00C65359"/>
    <w:rsid w:val="00C656E7"/>
    <w:rsid w:val="00C65BEE"/>
    <w:rsid w:val="00C72B16"/>
    <w:rsid w:val="00C77F0C"/>
    <w:rsid w:val="00C80F8C"/>
    <w:rsid w:val="00C82201"/>
    <w:rsid w:val="00C82F5E"/>
    <w:rsid w:val="00C84E60"/>
    <w:rsid w:val="00C91157"/>
    <w:rsid w:val="00C93341"/>
    <w:rsid w:val="00C96828"/>
    <w:rsid w:val="00C96E13"/>
    <w:rsid w:val="00C96FE1"/>
    <w:rsid w:val="00C97165"/>
    <w:rsid w:val="00C97E70"/>
    <w:rsid w:val="00CA500C"/>
    <w:rsid w:val="00CA7647"/>
    <w:rsid w:val="00CB195E"/>
    <w:rsid w:val="00CB6FCC"/>
    <w:rsid w:val="00CC4569"/>
    <w:rsid w:val="00CC69AB"/>
    <w:rsid w:val="00CD0B80"/>
    <w:rsid w:val="00CD3F5B"/>
    <w:rsid w:val="00CD59AC"/>
    <w:rsid w:val="00CE4AFA"/>
    <w:rsid w:val="00CE59CF"/>
    <w:rsid w:val="00CF06C9"/>
    <w:rsid w:val="00CF17E1"/>
    <w:rsid w:val="00CF4A5E"/>
    <w:rsid w:val="00CF7BB9"/>
    <w:rsid w:val="00D013D2"/>
    <w:rsid w:val="00D10707"/>
    <w:rsid w:val="00D130F0"/>
    <w:rsid w:val="00D157D6"/>
    <w:rsid w:val="00D177AD"/>
    <w:rsid w:val="00D203E5"/>
    <w:rsid w:val="00D20744"/>
    <w:rsid w:val="00D21B8B"/>
    <w:rsid w:val="00D273E5"/>
    <w:rsid w:val="00D37DC5"/>
    <w:rsid w:val="00D421A1"/>
    <w:rsid w:val="00D46371"/>
    <w:rsid w:val="00D5082A"/>
    <w:rsid w:val="00D515F8"/>
    <w:rsid w:val="00D52767"/>
    <w:rsid w:val="00D537FD"/>
    <w:rsid w:val="00D72573"/>
    <w:rsid w:val="00D76CEB"/>
    <w:rsid w:val="00D80E1E"/>
    <w:rsid w:val="00D821BB"/>
    <w:rsid w:val="00D828AE"/>
    <w:rsid w:val="00D83219"/>
    <w:rsid w:val="00D84949"/>
    <w:rsid w:val="00D92958"/>
    <w:rsid w:val="00DA22C7"/>
    <w:rsid w:val="00DA3B73"/>
    <w:rsid w:val="00DA3B9B"/>
    <w:rsid w:val="00DA586B"/>
    <w:rsid w:val="00DB1AEA"/>
    <w:rsid w:val="00DB32D6"/>
    <w:rsid w:val="00DB377D"/>
    <w:rsid w:val="00DC07DF"/>
    <w:rsid w:val="00DC12A7"/>
    <w:rsid w:val="00DC6EC3"/>
    <w:rsid w:val="00DD1497"/>
    <w:rsid w:val="00DD2628"/>
    <w:rsid w:val="00DD2F8A"/>
    <w:rsid w:val="00DD7FB9"/>
    <w:rsid w:val="00DE0F99"/>
    <w:rsid w:val="00DE622E"/>
    <w:rsid w:val="00DE7ECE"/>
    <w:rsid w:val="00DF30AB"/>
    <w:rsid w:val="00DF59FA"/>
    <w:rsid w:val="00DF7270"/>
    <w:rsid w:val="00E00EBD"/>
    <w:rsid w:val="00E017AC"/>
    <w:rsid w:val="00E05687"/>
    <w:rsid w:val="00E06636"/>
    <w:rsid w:val="00E106EA"/>
    <w:rsid w:val="00E11219"/>
    <w:rsid w:val="00E12643"/>
    <w:rsid w:val="00E13919"/>
    <w:rsid w:val="00E14A53"/>
    <w:rsid w:val="00E26F3E"/>
    <w:rsid w:val="00E27086"/>
    <w:rsid w:val="00E27EF6"/>
    <w:rsid w:val="00E30439"/>
    <w:rsid w:val="00E34109"/>
    <w:rsid w:val="00E34755"/>
    <w:rsid w:val="00E41390"/>
    <w:rsid w:val="00E435B4"/>
    <w:rsid w:val="00E45CE1"/>
    <w:rsid w:val="00E50EFF"/>
    <w:rsid w:val="00E602F1"/>
    <w:rsid w:val="00E636A4"/>
    <w:rsid w:val="00E64F16"/>
    <w:rsid w:val="00E66D60"/>
    <w:rsid w:val="00E813FA"/>
    <w:rsid w:val="00E93943"/>
    <w:rsid w:val="00E93C4A"/>
    <w:rsid w:val="00E95DDA"/>
    <w:rsid w:val="00E979A7"/>
    <w:rsid w:val="00EA1753"/>
    <w:rsid w:val="00EA2240"/>
    <w:rsid w:val="00EA4739"/>
    <w:rsid w:val="00EA520E"/>
    <w:rsid w:val="00EB14C7"/>
    <w:rsid w:val="00EB5BF9"/>
    <w:rsid w:val="00EB7DB9"/>
    <w:rsid w:val="00EC0FA7"/>
    <w:rsid w:val="00EC5477"/>
    <w:rsid w:val="00ED779B"/>
    <w:rsid w:val="00EE025D"/>
    <w:rsid w:val="00EE0353"/>
    <w:rsid w:val="00EE1202"/>
    <w:rsid w:val="00EE1A38"/>
    <w:rsid w:val="00EE24B2"/>
    <w:rsid w:val="00EE308F"/>
    <w:rsid w:val="00EE3597"/>
    <w:rsid w:val="00EE5F78"/>
    <w:rsid w:val="00EE76CC"/>
    <w:rsid w:val="00EF0947"/>
    <w:rsid w:val="00EF0E99"/>
    <w:rsid w:val="00EF40F4"/>
    <w:rsid w:val="00F0426D"/>
    <w:rsid w:val="00F071E2"/>
    <w:rsid w:val="00F1266A"/>
    <w:rsid w:val="00F24247"/>
    <w:rsid w:val="00F25A1C"/>
    <w:rsid w:val="00F260C0"/>
    <w:rsid w:val="00F31CBD"/>
    <w:rsid w:val="00F324E8"/>
    <w:rsid w:val="00F3609B"/>
    <w:rsid w:val="00F40DF3"/>
    <w:rsid w:val="00F43455"/>
    <w:rsid w:val="00F43EED"/>
    <w:rsid w:val="00F459C3"/>
    <w:rsid w:val="00F46AE2"/>
    <w:rsid w:val="00F50A52"/>
    <w:rsid w:val="00F5486B"/>
    <w:rsid w:val="00F54D2B"/>
    <w:rsid w:val="00F64A94"/>
    <w:rsid w:val="00F65507"/>
    <w:rsid w:val="00F72988"/>
    <w:rsid w:val="00F76280"/>
    <w:rsid w:val="00F76CE5"/>
    <w:rsid w:val="00F77D77"/>
    <w:rsid w:val="00F8209D"/>
    <w:rsid w:val="00F96297"/>
    <w:rsid w:val="00FA3C04"/>
    <w:rsid w:val="00FB5FC7"/>
    <w:rsid w:val="00FC29F2"/>
    <w:rsid w:val="00FC35F0"/>
    <w:rsid w:val="00FC5A4B"/>
    <w:rsid w:val="00FC603A"/>
    <w:rsid w:val="00FC7636"/>
    <w:rsid w:val="00FD2AB3"/>
    <w:rsid w:val="00FD4BD2"/>
    <w:rsid w:val="00FD56C9"/>
    <w:rsid w:val="00FD5CB5"/>
    <w:rsid w:val="00FE25BC"/>
    <w:rsid w:val="00FE71F0"/>
    <w:rsid w:val="00FF0F60"/>
    <w:rsid w:val="00FF202F"/>
    <w:rsid w:val="00FF4E2E"/>
    <w:rsid w:val="00FF513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8D981"/>
  <w15:docId w15:val="{2F96392F-0766-4722-93FB-E4BE4DB0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3D86"/>
  </w:style>
  <w:style w:type="paragraph" w:styleId="Nadpis1">
    <w:name w:val="heading 1"/>
    <w:aliases w:val="Nadpis 1 Char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lang w:val="en-US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pPr>
      <w:tabs>
        <w:tab w:val="num" w:pos="425"/>
      </w:tabs>
      <w:ind w:left="425" w:hanging="425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kladntextodsazen3">
    <w:name w:val="Body Text Indent 3"/>
    <w:basedOn w:val="Normln"/>
    <w:pPr>
      <w:ind w:left="284" w:hanging="284"/>
    </w:pPr>
    <w:rPr>
      <w:b/>
      <w:sz w:val="24"/>
    </w:rPr>
  </w:style>
  <w:style w:type="paragraph" w:customStyle="1" w:styleId="Styl1">
    <w:name w:val="Styl1"/>
    <w:basedOn w:val="Zpat"/>
    <w:pPr>
      <w:numPr>
        <w:numId w:val="2"/>
      </w:numPr>
      <w:tabs>
        <w:tab w:val="clear" w:pos="4536"/>
        <w:tab w:val="clear" w:pos="9072"/>
      </w:tabs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rPr>
      <w:sz w:val="28"/>
    </w:rPr>
  </w:style>
  <w:style w:type="paragraph" w:styleId="Textpoznpodarou">
    <w:name w:val="footnote text"/>
    <w:basedOn w:val="Normln"/>
    <w:link w:val="TextpoznpodarouChar"/>
    <w:semiHidden/>
    <w:pPr>
      <w:spacing w:before="120" w:after="120"/>
      <w:ind w:firstLine="709"/>
    </w:pPr>
    <w:rPr>
      <w:sz w:val="24"/>
    </w:rPr>
  </w:style>
  <w:style w:type="paragraph" w:customStyle="1" w:styleId="Zkladntext21">
    <w:name w:val="Základní text 21"/>
    <w:basedOn w:val="Normln"/>
    <w:pPr>
      <w:ind w:firstLine="708"/>
    </w:pPr>
    <w:rPr>
      <w:sz w:val="24"/>
    </w:rPr>
  </w:style>
  <w:style w:type="character" w:customStyle="1" w:styleId="Nadpis1CharChar">
    <w:name w:val="Nadpis 1 Char Char"/>
    <w:rPr>
      <w:rFonts w:ascii="Arial" w:hAnsi="Arial"/>
      <w:b/>
      <w:kern w:val="28"/>
      <w:sz w:val="28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text31">
    <w:name w:val="Základní text 31"/>
    <w:basedOn w:val="Normln"/>
    <w:pPr>
      <w:jc w:val="both"/>
    </w:pPr>
    <w:rPr>
      <w:sz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">
    <w:name w:val="Char4 Char Char Char Char Char Char Char Char Char Char Char Char Char Char Char Char Char Char"/>
    <w:basedOn w:val="Normln"/>
    <w:rsid w:val="00F50A5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C4329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F31CBD"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F72D1"/>
  </w:style>
  <w:style w:type="paragraph" w:customStyle="1" w:styleId="Textodstavce">
    <w:name w:val="Text odstavce"/>
    <w:basedOn w:val="Normln"/>
    <w:rsid w:val="00371FF4"/>
    <w:pPr>
      <w:tabs>
        <w:tab w:val="left" w:pos="851"/>
        <w:tab w:val="num" w:pos="1077"/>
      </w:tabs>
      <w:spacing w:before="120" w:after="120"/>
      <w:ind w:left="295" w:firstLine="425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71FF4"/>
    <w:pPr>
      <w:tabs>
        <w:tab w:val="num" w:pos="850"/>
      </w:tabs>
      <w:ind w:left="850" w:hanging="425"/>
      <w:jc w:val="both"/>
      <w:outlineLvl w:val="8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A53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3F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A53F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3F9"/>
    <w:rPr>
      <w:b/>
      <w:bCs/>
    </w:rPr>
  </w:style>
  <w:style w:type="paragraph" w:styleId="Bezmezer">
    <w:name w:val="No Spacing"/>
    <w:uiPriority w:val="1"/>
    <w:qFormat/>
    <w:rsid w:val="0011417A"/>
  </w:style>
  <w:style w:type="character" w:customStyle="1" w:styleId="TextpoznpodarouChar">
    <w:name w:val="Text pozn. pod čarou Char"/>
    <w:basedOn w:val="Standardnpsmoodstavce"/>
    <w:link w:val="Textpoznpodarou"/>
    <w:semiHidden/>
    <w:rsid w:val="00D37DC5"/>
    <w:rPr>
      <w:sz w:val="24"/>
    </w:rPr>
  </w:style>
  <w:style w:type="paragraph" w:styleId="Odstavecseseznamem">
    <w:name w:val="List Paragraph"/>
    <w:basedOn w:val="Normln"/>
    <w:uiPriority w:val="34"/>
    <w:qFormat/>
    <w:rsid w:val="00735A79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8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23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2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9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3AFE-E252-4E26-A59F-0B888CA6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2184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 podprogramu</vt:lpstr>
    </vt:vector>
  </TitlesOfParts>
  <Company>MMR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 podprogramu</dc:title>
  <dc:creator>Helena Suchá</dc:creator>
  <cp:lastModifiedBy>Veselá Lenka</cp:lastModifiedBy>
  <cp:revision>2</cp:revision>
  <cp:lastPrinted>2019-09-30T07:32:00Z</cp:lastPrinted>
  <dcterms:created xsi:type="dcterms:W3CDTF">2019-11-05T12:22:00Z</dcterms:created>
  <dcterms:modified xsi:type="dcterms:W3CDTF">2019-11-05T12:22:00Z</dcterms:modified>
</cp:coreProperties>
</file>