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28"/>
        </w:rPr>
      </w:pP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28"/>
        </w:rPr>
      </w:pP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28"/>
        </w:rPr>
      </w:pPr>
      <w:r w:rsidRPr="009D25A3">
        <w:rPr>
          <w:rFonts w:ascii="Arial" w:hAnsi="Arial" w:cs="Arial"/>
          <w:b/>
          <w:caps/>
          <w:sz w:val="28"/>
        </w:rPr>
        <w:t>NÁRODNÍ STÁLÁ KONFERENCE</w:t>
      </w: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D2398A" w:rsidP="007F3BDD">
      <w:pPr>
        <w:jc w:val="center"/>
        <w:rPr>
          <w:rFonts w:ascii="Arial" w:hAnsi="Arial" w:cs="Arial"/>
          <w:b/>
          <w:caps/>
          <w:sz w:val="56"/>
        </w:rPr>
      </w:pPr>
      <w:r>
        <w:rPr>
          <w:rFonts w:ascii="Arial" w:hAnsi="Arial" w:cs="Arial"/>
          <w:b/>
          <w:caps/>
          <w:sz w:val="56"/>
        </w:rPr>
        <w:t>Kontrola Plnění U</w:t>
      </w:r>
      <w:r w:rsidR="007F3BDD" w:rsidRPr="009D25A3">
        <w:rPr>
          <w:rFonts w:ascii="Arial" w:hAnsi="Arial" w:cs="Arial"/>
          <w:b/>
          <w:caps/>
          <w:sz w:val="56"/>
        </w:rPr>
        <w:t>snesení</w:t>
      </w:r>
    </w:p>
    <w:p w:rsidR="007F3BDD" w:rsidRPr="009D25A3" w:rsidRDefault="007F3BDD" w:rsidP="007F3BDD">
      <w:pPr>
        <w:jc w:val="center"/>
        <w:rPr>
          <w:rFonts w:ascii="Arial" w:hAnsi="Arial" w:cs="Arial"/>
          <w:b/>
          <w:caps/>
          <w:sz w:val="36"/>
        </w:rPr>
      </w:pPr>
      <w:r w:rsidRPr="009D25A3">
        <w:rPr>
          <w:rFonts w:ascii="Arial" w:hAnsi="Arial" w:cs="Arial"/>
          <w:b/>
          <w:caps/>
          <w:sz w:val="36"/>
        </w:rPr>
        <w:t>z </w:t>
      </w:r>
      <w:r w:rsidR="00457E57">
        <w:rPr>
          <w:rFonts w:ascii="Arial" w:hAnsi="Arial" w:cs="Arial"/>
          <w:b/>
          <w:caps/>
          <w:sz w:val="36"/>
        </w:rPr>
        <w:t>1</w:t>
      </w:r>
      <w:r w:rsidR="00AB547C">
        <w:rPr>
          <w:rFonts w:ascii="Arial" w:hAnsi="Arial" w:cs="Arial"/>
          <w:b/>
          <w:caps/>
          <w:sz w:val="36"/>
        </w:rPr>
        <w:t>3</w:t>
      </w:r>
      <w:r w:rsidRPr="009D25A3">
        <w:rPr>
          <w:rFonts w:ascii="Arial" w:hAnsi="Arial" w:cs="Arial"/>
          <w:b/>
          <w:caps/>
          <w:sz w:val="36"/>
        </w:rPr>
        <w:t xml:space="preserve">. zasedání </w:t>
      </w:r>
    </w:p>
    <w:p w:rsidR="007F3BDD" w:rsidRPr="009D25A3" w:rsidRDefault="007F3BDD" w:rsidP="007F3BDD">
      <w:pPr>
        <w:jc w:val="center"/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>
      <w:pPr>
        <w:tabs>
          <w:tab w:val="left" w:pos="2268"/>
        </w:tabs>
        <w:rPr>
          <w:rFonts w:ascii="Arial" w:hAnsi="Arial" w:cs="Arial"/>
        </w:rPr>
      </w:pPr>
      <w:r w:rsidRPr="009D25A3">
        <w:rPr>
          <w:rFonts w:ascii="Arial" w:hAnsi="Arial" w:cs="Arial"/>
        </w:rPr>
        <w:t>Datum zasedání:</w:t>
      </w:r>
      <w:r w:rsidRPr="009D25A3">
        <w:rPr>
          <w:rFonts w:ascii="Arial" w:hAnsi="Arial" w:cs="Arial"/>
        </w:rPr>
        <w:tab/>
      </w:r>
      <w:r w:rsidR="00AB547C">
        <w:rPr>
          <w:rFonts w:ascii="Arial" w:hAnsi="Arial" w:cs="Arial"/>
        </w:rPr>
        <w:t>31</w:t>
      </w:r>
      <w:r w:rsidR="00ED189E" w:rsidRPr="009D25A3">
        <w:rPr>
          <w:rFonts w:ascii="Arial" w:hAnsi="Arial" w:cs="Arial"/>
        </w:rPr>
        <w:t xml:space="preserve">. </w:t>
      </w:r>
      <w:r w:rsidR="00AB547C">
        <w:rPr>
          <w:rFonts w:ascii="Arial" w:hAnsi="Arial" w:cs="Arial"/>
        </w:rPr>
        <w:t>května</w:t>
      </w:r>
      <w:r w:rsidR="006F2A37" w:rsidRPr="009D25A3">
        <w:rPr>
          <w:rFonts w:ascii="Arial" w:hAnsi="Arial" w:cs="Arial"/>
        </w:rPr>
        <w:t xml:space="preserve"> 201</w:t>
      </w:r>
      <w:r w:rsidR="00A151CA">
        <w:rPr>
          <w:rFonts w:ascii="Arial" w:hAnsi="Arial" w:cs="Arial"/>
        </w:rPr>
        <w:t>9</w:t>
      </w:r>
    </w:p>
    <w:p w:rsidR="007F3BDD" w:rsidRPr="009D25A3" w:rsidRDefault="007F3BDD" w:rsidP="007F3BDD">
      <w:pPr>
        <w:tabs>
          <w:tab w:val="left" w:pos="2268"/>
        </w:tabs>
        <w:rPr>
          <w:rFonts w:ascii="Arial" w:hAnsi="Arial" w:cs="Arial"/>
        </w:rPr>
      </w:pPr>
      <w:r w:rsidRPr="009D25A3">
        <w:rPr>
          <w:rFonts w:ascii="Arial" w:hAnsi="Arial" w:cs="Arial"/>
        </w:rPr>
        <w:t xml:space="preserve">Místo: </w:t>
      </w:r>
      <w:r w:rsidRPr="009D25A3">
        <w:rPr>
          <w:rFonts w:ascii="Arial" w:hAnsi="Arial" w:cs="Arial"/>
        </w:rPr>
        <w:tab/>
      </w:r>
      <w:r w:rsidR="00AB547C">
        <w:rPr>
          <w:rFonts w:ascii="Arial" w:hAnsi="Arial" w:cs="Arial"/>
        </w:rPr>
        <w:t>Olomouc</w:t>
      </w:r>
    </w:p>
    <w:p w:rsidR="007F3BDD" w:rsidRPr="009D25A3" w:rsidRDefault="007F3BDD" w:rsidP="007F3BDD">
      <w:pPr>
        <w:rPr>
          <w:rFonts w:ascii="Arial" w:hAnsi="Arial" w:cs="Arial"/>
        </w:rPr>
      </w:pPr>
    </w:p>
    <w:p w:rsidR="007F3BDD" w:rsidRPr="009D25A3" w:rsidRDefault="007F3BDD" w:rsidP="007F3BDD"/>
    <w:p w:rsidR="00457E57" w:rsidRDefault="007F3BDD" w:rsidP="00457E57">
      <w:pPr>
        <w:jc w:val="center"/>
      </w:pPr>
      <w:r w:rsidRPr="009D25A3">
        <w:t>Je povinností příjemce vyhodnotit rizika přijímaných doporučení pro jejich realizaci.</w:t>
      </w:r>
    </w:p>
    <w:p w:rsidR="00C138A2" w:rsidRDefault="00C138A2" w:rsidP="00473378">
      <w:pPr>
        <w:jc w:val="both"/>
        <w:rPr>
          <w:rFonts w:cs="Arial"/>
          <w:b/>
        </w:rPr>
      </w:pPr>
    </w:p>
    <w:p w:rsidR="00161756" w:rsidRPr="009D25A3" w:rsidRDefault="00402258" w:rsidP="00A151CA">
      <w:pPr>
        <w:pBdr>
          <w:bottom w:val="single" w:sz="4" w:space="1" w:color="auto"/>
        </w:pBdr>
        <w:rPr>
          <w:rFonts w:cs="Arial"/>
        </w:rPr>
      </w:pPr>
      <w:r w:rsidRPr="009D25A3">
        <w:rPr>
          <w:rFonts w:cs="Arial"/>
          <w:b/>
        </w:rPr>
        <w:t>Usnesení N</w:t>
      </w:r>
      <w:r w:rsidR="00A151CA">
        <w:rPr>
          <w:rFonts w:cs="Arial"/>
          <w:b/>
        </w:rPr>
        <w:t>árodní stálé konference č. NSK-</w:t>
      </w:r>
      <w:r w:rsidR="007720A6">
        <w:rPr>
          <w:rFonts w:cs="Arial"/>
          <w:b/>
        </w:rPr>
        <w:t>5</w:t>
      </w:r>
      <w:r w:rsidRPr="009D25A3">
        <w:rPr>
          <w:rFonts w:cs="Arial"/>
          <w:b/>
        </w:rPr>
        <w:t>/</w:t>
      </w:r>
      <w:r w:rsidR="00A151CA">
        <w:rPr>
          <w:rFonts w:cs="Arial"/>
          <w:b/>
        </w:rPr>
        <w:t>2019</w:t>
      </w:r>
    </w:p>
    <w:p w:rsidR="007720A6" w:rsidRDefault="00161756" w:rsidP="007720A6">
      <w:pPr>
        <w:jc w:val="both"/>
        <w:rPr>
          <w:rFonts w:cs="Arial"/>
          <w:b/>
        </w:rPr>
      </w:pPr>
      <w:r w:rsidRPr="009D25A3">
        <w:rPr>
          <w:rFonts w:cs="Arial"/>
          <w:b/>
        </w:rPr>
        <w:t xml:space="preserve"> </w:t>
      </w:r>
      <w:r w:rsidR="007720A6" w:rsidRPr="007720A6">
        <w:rPr>
          <w:rFonts w:cs="Arial"/>
          <w:b/>
        </w:rPr>
        <w:t xml:space="preserve">Národní stálá konference  </w:t>
      </w:r>
    </w:p>
    <w:p w:rsidR="007720A6" w:rsidRPr="007720A6" w:rsidRDefault="007720A6" w:rsidP="007720A6">
      <w:pPr>
        <w:jc w:val="both"/>
        <w:rPr>
          <w:rFonts w:cs="Arial"/>
          <w:b/>
        </w:rPr>
      </w:pPr>
      <w:r>
        <w:rPr>
          <w:rFonts w:cs="Arial"/>
          <w:b/>
        </w:rPr>
        <w:t xml:space="preserve">Věc: Stav přípravy SRR21+ </w:t>
      </w:r>
    </w:p>
    <w:p w:rsidR="001E43CD" w:rsidRPr="007720A6" w:rsidRDefault="007720A6" w:rsidP="007720A6">
      <w:pPr>
        <w:pStyle w:val="Odstavecseseznamem"/>
        <w:numPr>
          <w:ilvl w:val="0"/>
          <w:numId w:val="2"/>
        </w:numPr>
        <w:jc w:val="both"/>
        <w:rPr>
          <w:rFonts w:cs="Arial"/>
          <w:b/>
        </w:rPr>
      </w:pPr>
      <w:r w:rsidRPr="007720A6">
        <w:rPr>
          <w:rFonts w:cs="Arial"/>
          <w:b/>
          <w:bCs/>
        </w:rPr>
        <w:t>bere na vědomí</w:t>
      </w:r>
      <w:r w:rsidRPr="007720A6">
        <w:rPr>
          <w:rFonts w:cs="Arial"/>
          <w:b/>
        </w:rPr>
        <w:t xml:space="preserve"> stav přípravy Strategie regionálního rozvoje ČR 2021+,</w:t>
      </w:r>
    </w:p>
    <w:p w:rsidR="007720A6" w:rsidRDefault="007720A6" w:rsidP="007720A6">
      <w:pPr>
        <w:ind w:firstLine="360"/>
        <w:jc w:val="both"/>
        <w:rPr>
          <w:rFonts w:cs="Arial"/>
          <w:b/>
        </w:rPr>
      </w:pPr>
      <w:r w:rsidRPr="007720A6">
        <w:rPr>
          <w:rFonts w:cs="Arial"/>
          <w:b/>
          <w:bCs/>
        </w:rPr>
        <w:t xml:space="preserve">II.   ukládá MMR-ORP </w:t>
      </w:r>
      <w:r w:rsidRPr="007720A6">
        <w:rPr>
          <w:rFonts w:cs="Arial"/>
          <w:b/>
        </w:rPr>
        <w:t xml:space="preserve">připravit Akční plán 21-22 SRR 21+ ve spolupráci s pracovními skupinami </w:t>
      </w:r>
    </w:p>
    <w:p w:rsidR="007720A6" w:rsidRPr="007720A6" w:rsidRDefault="007720A6" w:rsidP="007720A6">
      <w:pPr>
        <w:ind w:firstLine="360"/>
        <w:jc w:val="both"/>
        <w:rPr>
          <w:rFonts w:cs="Arial"/>
          <w:b/>
        </w:rPr>
      </w:pPr>
      <w:r w:rsidRPr="007720A6">
        <w:rPr>
          <w:rFonts w:cs="Arial"/>
          <w:b/>
        </w:rPr>
        <w:t xml:space="preserve">SRR 21+. </w:t>
      </w:r>
    </w:p>
    <w:p w:rsidR="00161756" w:rsidRPr="009D25A3" w:rsidRDefault="00161756" w:rsidP="00A151CA">
      <w:pPr>
        <w:spacing w:after="120"/>
        <w:ind w:left="1134" w:hanging="1134"/>
        <w:jc w:val="both"/>
        <w:rPr>
          <w:rFonts w:cs="Arial"/>
        </w:rPr>
      </w:pPr>
      <w:r w:rsidRPr="009D25A3">
        <w:rPr>
          <w:rFonts w:cs="Arial"/>
        </w:rPr>
        <w:t xml:space="preserve">přílohy: </w:t>
      </w:r>
      <w:r w:rsidRPr="009D25A3">
        <w:rPr>
          <w:rFonts w:cs="Arial"/>
        </w:rPr>
        <w:tab/>
        <w:t>bez příloh</w:t>
      </w:r>
    </w:p>
    <w:p w:rsidR="00161756" w:rsidRPr="009D25A3" w:rsidRDefault="00161756" w:rsidP="00A151CA">
      <w:pPr>
        <w:spacing w:after="120"/>
        <w:ind w:left="1134" w:hanging="1134"/>
        <w:rPr>
          <w:rFonts w:cs="Arial"/>
        </w:rPr>
      </w:pPr>
    </w:p>
    <w:p w:rsidR="00863BA9" w:rsidRDefault="00486CE4" w:rsidP="00486CE4">
      <w:pPr>
        <w:jc w:val="both"/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P</w:t>
      </w:r>
      <w:r w:rsidRPr="000C331B">
        <w:rPr>
          <w:rFonts w:cs="Arial"/>
          <w:b/>
          <w:color w:val="00B050"/>
        </w:rPr>
        <w:t>lněno</w:t>
      </w:r>
      <w:r>
        <w:rPr>
          <w:rFonts w:cs="Arial"/>
          <w:b/>
          <w:color w:val="00B050"/>
        </w:rPr>
        <w:t xml:space="preserve"> průběžně</w:t>
      </w:r>
      <w:r w:rsidRPr="000C331B">
        <w:rPr>
          <w:rFonts w:cs="Arial"/>
          <w:b/>
          <w:color w:val="00B050"/>
        </w:rPr>
        <w:t>.</w:t>
      </w:r>
      <w:r w:rsidR="00863BA9">
        <w:rPr>
          <w:rFonts w:cs="Arial"/>
          <w:b/>
          <w:color w:val="00B050"/>
        </w:rPr>
        <w:t xml:space="preserve"> </w:t>
      </w:r>
    </w:p>
    <w:p w:rsidR="00486CE4" w:rsidRDefault="00863BA9" w:rsidP="00486CE4">
      <w:pPr>
        <w:jc w:val="both"/>
        <w:rPr>
          <w:rFonts w:cs="Arial"/>
          <w:b/>
          <w:color w:val="00B050"/>
        </w:rPr>
      </w:pPr>
      <w:r>
        <w:rPr>
          <w:rFonts w:cs="Arial"/>
          <w:b/>
          <w:color w:val="00B050"/>
        </w:rPr>
        <w:t>Pracovní skupiny  pro Akční plán se sešly.</w:t>
      </w:r>
      <w:r w:rsidR="00486CE4" w:rsidRPr="000C331B">
        <w:rPr>
          <w:rFonts w:cs="Arial"/>
          <w:b/>
          <w:color w:val="00B05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A151CA" w:rsidRDefault="00A151CA" w:rsidP="00A151CA">
      <w:pPr>
        <w:jc w:val="both"/>
        <w:rPr>
          <w:rFonts w:cs="Arial"/>
          <w:b/>
        </w:rPr>
      </w:pPr>
    </w:p>
    <w:p w:rsidR="007720A6" w:rsidRPr="00457E57" w:rsidRDefault="007720A6" w:rsidP="007720A6">
      <w:pPr>
        <w:pBdr>
          <w:bottom w:val="single" w:sz="4" w:space="1" w:color="auto"/>
        </w:pBdr>
      </w:pPr>
      <w:r w:rsidRPr="009D25A3">
        <w:rPr>
          <w:rFonts w:cs="Arial"/>
          <w:b/>
        </w:rPr>
        <w:t>Usnesení Národní stálé konference č. NSK-</w:t>
      </w:r>
      <w:r>
        <w:rPr>
          <w:rFonts w:cs="Arial"/>
          <w:b/>
        </w:rPr>
        <w:t>6</w:t>
      </w:r>
      <w:r w:rsidRPr="009D25A3">
        <w:rPr>
          <w:rFonts w:cs="Arial"/>
          <w:b/>
        </w:rPr>
        <w:t>/201</w:t>
      </w:r>
      <w:r>
        <w:rPr>
          <w:rFonts w:cs="Arial"/>
          <w:b/>
        </w:rPr>
        <w:t>9</w:t>
      </w:r>
      <w:r w:rsidRPr="009D25A3">
        <w:rPr>
          <w:rFonts w:cs="Arial"/>
          <w:b/>
        </w:rPr>
        <w:t xml:space="preserve"> </w:t>
      </w:r>
    </w:p>
    <w:p w:rsidR="007720A6" w:rsidRPr="007720A6" w:rsidRDefault="007720A6" w:rsidP="007720A6">
      <w:pPr>
        <w:jc w:val="both"/>
        <w:rPr>
          <w:rFonts w:cs="Arial"/>
          <w:b/>
        </w:rPr>
      </w:pPr>
      <w:r w:rsidRPr="007720A6">
        <w:rPr>
          <w:rFonts w:cs="Arial"/>
          <w:b/>
          <w:bCs/>
        </w:rPr>
        <w:t xml:space="preserve">Národní stálá konference </w:t>
      </w:r>
    </w:p>
    <w:p w:rsidR="007720A6" w:rsidRPr="007720A6" w:rsidRDefault="007720A6" w:rsidP="007720A6">
      <w:pPr>
        <w:numPr>
          <w:ilvl w:val="0"/>
          <w:numId w:val="1"/>
        </w:numPr>
        <w:jc w:val="both"/>
        <w:rPr>
          <w:rFonts w:cs="Arial"/>
          <w:b/>
        </w:rPr>
      </w:pPr>
      <w:r w:rsidRPr="007720A6">
        <w:rPr>
          <w:rFonts w:cs="Arial"/>
          <w:b/>
          <w:bCs/>
        </w:rPr>
        <w:t xml:space="preserve">vyzývá </w:t>
      </w:r>
      <w:r w:rsidRPr="007720A6">
        <w:rPr>
          <w:rFonts w:cs="Arial"/>
          <w:b/>
        </w:rPr>
        <w:t xml:space="preserve">Ministerstvo financí, aby v součinnosti s </w:t>
      </w:r>
      <w:proofErr w:type="gramStart"/>
      <w:r w:rsidRPr="007720A6">
        <w:rPr>
          <w:rFonts w:cs="Arial"/>
          <w:b/>
        </w:rPr>
        <w:t>MMR</w:t>
      </w:r>
      <w:proofErr w:type="gramEnd"/>
      <w:r w:rsidRPr="007720A6">
        <w:rPr>
          <w:rFonts w:cs="Arial"/>
          <w:b/>
        </w:rPr>
        <w:t>–</w:t>
      </w:r>
      <w:proofErr w:type="gramStart"/>
      <w:r w:rsidRPr="007720A6">
        <w:rPr>
          <w:rFonts w:cs="Arial"/>
          <w:b/>
        </w:rPr>
        <w:t>NOK</w:t>
      </w:r>
      <w:proofErr w:type="gramEnd"/>
      <w:r w:rsidRPr="007720A6">
        <w:rPr>
          <w:rFonts w:cs="Arial"/>
          <w:b/>
        </w:rPr>
        <w:t xml:space="preserve"> a ŘO příslušných programů nastavilo pro programové období 2021–2027 takovou míru spolufinancování evropských projektů, která nepovede k vysoké finanční zátěži konečných žadatelů a ke snížení absorpční kapacity území,</w:t>
      </w:r>
    </w:p>
    <w:p w:rsidR="007720A6" w:rsidRPr="007720A6" w:rsidRDefault="007720A6" w:rsidP="007720A6">
      <w:pPr>
        <w:numPr>
          <w:ilvl w:val="0"/>
          <w:numId w:val="1"/>
        </w:numPr>
        <w:jc w:val="both"/>
        <w:rPr>
          <w:rFonts w:cs="Arial"/>
          <w:b/>
        </w:rPr>
      </w:pPr>
      <w:r w:rsidRPr="007720A6">
        <w:rPr>
          <w:rFonts w:cs="Arial"/>
          <w:b/>
          <w:bCs/>
        </w:rPr>
        <w:t>vyzývá</w:t>
      </w:r>
      <w:r w:rsidRPr="007720A6">
        <w:rPr>
          <w:rFonts w:cs="Arial"/>
          <w:b/>
        </w:rPr>
        <w:t xml:space="preserve"> Ministerstvo financí, aby v součinnosti s ŘO příslušných programů zajistilo pro programové období 2021–2027 možnost ex ante financování projektů realizovaných z evropských fondů tak, aby nedošlo k omezení přístupu k prostředkům z evropských fondů u těch potenciálních žadatelů, kteří nedisponují dostatečnými vlastními vstupními zdroji, a tím ke snížení absorpční kapacity území,</w:t>
      </w:r>
    </w:p>
    <w:p w:rsidR="007720A6" w:rsidRPr="007720A6" w:rsidRDefault="007720A6" w:rsidP="007720A6">
      <w:pPr>
        <w:numPr>
          <w:ilvl w:val="0"/>
          <w:numId w:val="1"/>
        </w:numPr>
        <w:jc w:val="both"/>
        <w:rPr>
          <w:rFonts w:cs="Arial"/>
          <w:b/>
        </w:rPr>
      </w:pPr>
      <w:r w:rsidRPr="007720A6">
        <w:rPr>
          <w:rFonts w:cs="Arial"/>
          <w:b/>
          <w:bCs/>
        </w:rPr>
        <w:t>apeluje</w:t>
      </w:r>
      <w:r w:rsidRPr="007720A6">
        <w:rPr>
          <w:rFonts w:cs="Arial"/>
          <w:b/>
        </w:rPr>
        <w:t xml:space="preserve"> na zachování 100% sp</w:t>
      </w:r>
      <w:r>
        <w:rPr>
          <w:rFonts w:cs="Arial"/>
          <w:b/>
        </w:rPr>
        <w:t>olufinancování v Politickém cíli</w:t>
      </w:r>
      <w:r w:rsidRPr="007720A6">
        <w:rPr>
          <w:rFonts w:cs="Arial"/>
          <w:b/>
        </w:rPr>
        <w:t xml:space="preserve"> sociálnější Evropa, především tam kde žadateli budou neziskové organizace.</w:t>
      </w:r>
    </w:p>
    <w:p w:rsidR="007720A6" w:rsidRPr="007F3BDD" w:rsidRDefault="007720A6" w:rsidP="007720A6">
      <w:pPr>
        <w:ind w:left="720"/>
        <w:jc w:val="both"/>
        <w:rPr>
          <w:rFonts w:cs="Arial"/>
          <w:bCs/>
        </w:rPr>
      </w:pPr>
    </w:p>
    <w:p w:rsidR="007720A6" w:rsidRDefault="007720A6" w:rsidP="007720A6">
      <w:pPr>
        <w:tabs>
          <w:tab w:val="left" w:pos="1134"/>
        </w:tabs>
        <w:jc w:val="both"/>
        <w:rPr>
          <w:rFonts w:cs="Arial"/>
        </w:rPr>
      </w:pPr>
      <w:r>
        <w:rPr>
          <w:rFonts w:cs="Arial"/>
        </w:rPr>
        <w:t xml:space="preserve">přílohy: </w:t>
      </w:r>
      <w:r>
        <w:rPr>
          <w:rFonts w:cs="Arial"/>
        </w:rPr>
        <w:tab/>
        <w:t>bez příloh</w:t>
      </w:r>
    </w:p>
    <w:p w:rsidR="00290AFF" w:rsidRPr="00BE33AB" w:rsidRDefault="002A6F8C" w:rsidP="00863BA9">
      <w:pPr>
        <w:tabs>
          <w:tab w:val="left" w:pos="1134"/>
        </w:tabs>
        <w:jc w:val="both"/>
        <w:rPr>
          <w:rFonts w:cs="Arial"/>
          <w:b/>
          <w:color w:val="00B050"/>
        </w:rPr>
      </w:pPr>
      <w:r>
        <w:rPr>
          <w:rFonts w:cs="Arial"/>
          <w:color w:val="00B050"/>
        </w:rPr>
        <w:t>S</w:t>
      </w:r>
      <w:r w:rsidR="00157F44">
        <w:rPr>
          <w:rFonts w:cs="Arial"/>
          <w:color w:val="00B050"/>
        </w:rPr>
        <w:t>ouhrnné</w:t>
      </w:r>
      <w:r w:rsidR="00290AFF" w:rsidRPr="00BE33AB">
        <w:rPr>
          <w:rFonts w:cs="Arial"/>
          <w:color w:val="00B050"/>
        </w:rPr>
        <w:t xml:space="preserve"> </w:t>
      </w:r>
      <w:r w:rsidR="000B3FC4" w:rsidRPr="00BE33AB">
        <w:rPr>
          <w:rFonts w:cs="Arial"/>
          <w:color w:val="00B050"/>
        </w:rPr>
        <w:t>odpovědi k</w:t>
      </w:r>
      <w:r w:rsidR="00372769" w:rsidRPr="00BE33AB">
        <w:rPr>
          <w:rFonts w:cs="Arial"/>
          <w:color w:val="00B050"/>
        </w:rPr>
        <w:t> </w:t>
      </w:r>
      <w:r w:rsidR="000B3FC4" w:rsidRPr="00BE33AB">
        <w:rPr>
          <w:rFonts w:cs="Arial"/>
          <w:color w:val="00B050"/>
        </w:rPr>
        <w:t>usnesením</w:t>
      </w:r>
      <w:r w:rsidR="00372769" w:rsidRPr="00BE33AB">
        <w:rPr>
          <w:rFonts w:cs="Arial"/>
          <w:color w:val="00B050"/>
        </w:rPr>
        <w:t xml:space="preserve"> MMR NOK a ministerstva financí</w:t>
      </w:r>
      <w:r>
        <w:rPr>
          <w:rFonts w:cs="Arial"/>
          <w:color w:val="00B050"/>
        </w:rPr>
        <w:t>:</w:t>
      </w:r>
      <w:bookmarkStart w:id="0" w:name="_GoBack"/>
      <w:bookmarkEnd w:id="0"/>
    </w:p>
    <w:p w:rsidR="000B3FC4" w:rsidRPr="00BE33AB" w:rsidRDefault="000B3FC4" w:rsidP="00863BA9">
      <w:pPr>
        <w:tabs>
          <w:tab w:val="left" w:pos="1134"/>
        </w:tabs>
        <w:jc w:val="both"/>
        <w:rPr>
          <w:rFonts w:cs="Arial"/>
          <w:color w:val="00B050"/>
        </w:rPr>
      </w:pPr>
      <w:r w:rsidRPr="00BE33AB">
        <w:rPr>
          <w:rFonts w:cs="Arial"/>
          <w:color w:val="00B050"/>
        </w:rPr>
        <w:t xml:space="preserve">Podoba a stanovení míry spolufinancování evropských projektů bude součástí dohody o Víceletém finančním rámci (VFR). V současné době probíhají vyjednávání a přijetí dohody se očekává </w:t>
      </w:r>
      <w:r w:rsidR="00170442" w:rsidRPr="00BE33AB">
        <w:rPr>
          <w:rFonts w:cs="Arial"/>
          <w:color w:val="00B050"/>
        </w:rPr>
        <w:t xml:space="preserve">nejdříve </w:t>
      </w:r>
      <w:r w:rsidRPr="00BE33AB">
        <w:rPr>
          <w:rFonts w:cs="Arial"/>
          <w:color w:val="00B050"/>
        </w:rPr>
        <w:t xml:space="preserve">v roce 2020. </w:t>
      </w:r>
    </w:p>
    <w:p w:rsidR="000B3FC4" w:rsidRPr="00BE33AB" w:rsidRDefault="000B3FC4" w:rsidP="00863BA9">
      <w:pPr>
        <w:tabs>
          <w:tab w:val="left" w:pos="1134"/>
        </w:tabs>
        <w:jc w:val="both"/>
        <w:rPr>
          <w:rFonts w:cs="Arial"/>
          <w:color w:val="00B050"/>
        </w:rPr>
      </w:pPr>
      <w:r w:rsidRPr="00BE33AB">
        <w:rPr>
          <w:rFonts w:cs="Arial"/>
          <w:color w:val="00B050"/>
        </w:rPr>
        <w:t xml:space="preserve">MF zahájilo komunikaci </w:t>
      </w:r>
      <w:r w:rsidR="006154E4" w:rsidRPr="00BE33AB">
        <w:rPr>
          <w:rFonts w:cs="Arial"/>
          <w:color w:val="00B050"/>
        </w:rPr>
        <w:t>s relevantními</w:t>
      </w:r>
      <w:r w:rsidRPr="00BE33AB">
        <w:rPr>
          <w:rFonts w:cs="Arial"/>
          <w:color w:val="00B050"/>
        </w:rPr>
        <w:t xml:space="preserve"> resorty, resp. </w:t>
      </w:r>
      <w:r w:rsidR="00170442" w:rsidRPr="00BE33AB">
        <w:rPr>
          <w:rFonts w:cs="Arial"/>
          <w:color w:val="00B050"/>
        </w:rPr>
        <w:t>ř</w:t>
      </w:r>
      <w:r w:rsidRPr="00BE33AB">
        <w:rPr>
          <w:rFonts w:cs="Arial"/>
          <w:color w:val="00B050"/>
        </w:rPr>
        <w:t>íd</w:t>
      </w:r>
      <w:r w:rsidR="006154E4" w:rsidRPr="00BE33AB">
        <w:rPr>
          <w:rFonts w:cs="Arial"/>
          <w:color w:val="00B050"/>
        </w:rPr>
        <w:t>i</w:t>
      </w:r>
      <w:r w:rsidRPr="00BE33AB">
        <w:rPr>
          <w:rFonts w:cs="Arial"/>
          <w:color w:val="00B050"/>
        </w:rPr>
        <w:t>cími orgány operačních programů, ve věci nastavení jednotlivých měr spolufinancování a případné potřebě využívání ex-ante financování. S jednotlivými informacemi bude MF pracovat při přípravě Pravidel spolufinancování a Metodického pokynu finančních toků. První</w:t>
      </w:r>
      <w:r w:rsidR="006405F3" w:rsidRPr="00BE33AB">
        <w:rPr>
          <w:rFonts w:cs="Arial"/>
          <w:color w:val="00B050"/>
        </w:rPr>
        <w:t xml:space="preserve"> návrhy budou </w:t>
      </w:r>
      <w:r w:rsidR="006154E4" w:rsidRPr="00BE33AB">
        <w:rPr>
          <w:rFonts w:cs="Arial"/>
          <w:color w:val="00B050"/>
        </w:rPr>
        <w:t xml:space="preserve">ze strany </w:t>
      </w:r>
      <w:r w:rsidR="006405F3" w:rsidRPr="00BE33AB">
        <w:rPr>
          <w:rFonts w:cs="Arial"/>
          <w:color w:val="00B050"/>
        </w:rPr>
        <w:t>MF představeny do</w:t>
      </w:r>
      <w:r w:rsidRPr="00BE33AB">
        <w:rPr>
          <w:rFonts w:cs="Arial"/>
          <w:color w:val="00B050"/>
        </w:rPr>
        <w:t xml:space="preserve"> konce roku 2019. </w:t>
      </w:r>
    </w:p>
    <w:p w:rsidR="000B3FC4" w:rsidRPr="00BE33AB" w:rsidRDefault="000B3FC4" w:rsidP="00863BA9">
      <w:pPr>
        <w:tabs>
          <w:tab w:val="left" w:pos="1134"/>
        </w:tabs>
        <w:jc w:val="both"/>
        <w:rPr>
          <w:rFonts w:cs="Arial"/>
          <w:color w:val="00B050"/>
        </w:rPr>
      </w:pPr>
      <w:r w:rsidRPr="00BE33AB">
        <w:rPr>
          <w:rFonts w:cs="Arial"/>
          <w:color w:val="00B050"/>
        </w:rPr>
        <w:t xml:space="preserve">Stát si uvědomuje, že pro řadu menších obcí, neziskových organizací či jiných sociálních a hospodářských partnerů, je míra spolufinancování zásadní pro jakoukoliv realizaci projektů z evropských </w:t>
      </w:r>
      <w:proofErr w:type="spellStart"/>
      <w:r w:rsidRPr="00BE33AB">
        <w:rPr>
          <w:rFonts w:cs="Arial"/>
          <w:color w:val="00B050"/>
        </w:rPr>
        <w:t>pěněz</w:t>
      </w:r>
      <w:proofErr w:type="spellEnd"/>
      <w:r w:rsidR="006405F3" w:rsidRPr="00BE33AB">
        <w:rPr>
          <w:rFonts w:cs="Arial"/>
          <w:color w:val="00B050"/>
        </w:rPr>
        <w:t>. Na druhou stranu si musíme uvědomit, že do výsledné podoby míry spolufinancování vstupují další proměnné, jako jsou např. návrhy legislativy EU nebo možnosti státního rozpočtu. Z aktuálních podob návrhů legislativy EU, VFR a očekávaných zvýšených dopadů na státní rozpočet již nyní vyplývá, že v budoucím programovém období 2021+ nebude možné zachovat pro všechny typy příjemců současnou míru spolufinancování. To samé platí i v podmínkách využívání ex-ante financování. V této věci bude nutné vést další jednání a společně hledat jiná řešení či kompromisy.</w:t>
      </w:r>
    </w:p>
    <w:p w:rsidR="00863BA9" w:rsidRPr="00BE33AB" w:rsidRDefault="00863BA9" w:rsidP="007720A6">
      <w:pPr>
        <w:tabs>
          <w:tab w:val="left" w:pos="1134"/>
        </w:tabs>
        <w:jc w:val="both"/>
        <w:rPr>
          <w:rFonts w:cs="Arial"/>
          <w:color w:val="00B050"/>
        </w:rPr>
      </w:pPr>
    </w:p>
    <w:sectPr w:rsidR="00863BA9" w:rsidRPr="00BE33AB" w:rsidSect="000855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F45" w:rsidRDefault="00604F45" w:rsidP="00E9125C">
      <w:pPr>
        <w:spacing w:after="0" w:line="240" w:lineRule="auto"/>
      </w:pPr>
      <w:r>
        <w:separator/>
      </w:r>
    </w:p>
  </w:endnote>
  <w:endnote w:type="continuationSeparator" w:id="0">
    <w:p w:rsidR="00604F45" w:rsidRDefault="00604F45" w:rsidP="00E9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468" w:rsidRPr="008F67C6" w:rsidRDefault="006B1468" w:rsidP="008F67C6">
    <w:pPr>
      <w:pStyle w:val="Zpat"/>
      <w:ind w:left="-850" w:right="-680"/>
      <w:jc w:val="center"/>
      <w:rPr>
        <w:b/>
        <w:sz w:val="14"/>
        <w:szCs w:val="14"/>
      </w:rPr>
    </w:pPr>
  </w:p>
  <w:p w:rsidR="00E87831" w:rsidRPr="008F67C6" w:rsidRDefault="00E87831" w:rsidP="008F67C6">
    <w:pPr>
      <w:pStyle w:val="Zpat"/>
      <w:ind w:left="-850" w:right="-680"/>
      <w:jc w:val="center"/>
      <w:rPr>
        <w:b/>
        <w:sz w:val="14"/>
        <w:szCs w:val="14"/>
      </w:rPr>
    </w:pPr>
  </w:p>
  <w:p w:rsidR="00C75F13" w:rsidRPr="00C75F13" w:rsidRDefault="00C75F13" w:rsidP="00C75F13">
    <w:pPr>
      <w:pStyle w:val="Zpat"/>
      <w:jc w:val="center"/>
      <w:rPr>
        <w:sz w:val="14"/>
        <w:szCs w:val="14"/>
      </w:rPr>
    </w:pPr>
    <w:r w:rsidRPr="00C75F13">
      <w:rPr>
        <w:sz w:val="14"/>
        <w:szCs w:val="14"/>
      </w:rPr>
      <w:t xml:space="preserve">Akce je pořádána/spolupořádána Národním orgánem pro koordinaci v rámci projektu: </w:t>
    </w:r>
  </w:p>
  <w:p w:rsidR="00C75F13" w:rsidRPr="00C75F13" w:rsidRDefault="00C75F13" w:rsidP="00C75F13">
    <w:pPr>
      <w:pStyle w:val="Zpat"/>
      <w:jc w:val="center"/>
      <w:rPr>
        <w:sz w:val="14"/>
        <w:szCs w:val="14"/>
      </w:rPr>
    </w:pPr>
    <w:r w:rsidRPr="00C75F13">
      <w:rPr>
        <w:sz w:val="14"/>
        <w:szCs w:val="14"/>
      </w:rPr>
      <w:t>OPTP 2014 - 2020, položka určená pro projekt Organizační zajištění DoP CZ.08.1.125/0.0/0.0/15_001/0000140</w:t>
    </w:r>
  </w:p>
  <w:p w:rsidR="00E03CFE" w:rsidRDefault="00E03CFE" w:rsidP="00E03CFE">
    <w:pPr>
      <w:pStyle w:val="Zpat"/>
      <w:ind w:left="-850" w:right="-850"/>
      <w:jc w:val="center"/>
      <w:rPr>
        <w:sz w:val="14"/>
        <w:szCs w:val="14"/>
      </w:rPr>
    </w:pPr>
    <w:r>
      <w:rPr>
        <w:b/>
        <w:sz w:val="14"/>
        <w:szCs w:val="14"/>
      </w:rPr>
      <w:t xml:space="preserve">MINISTERSTVO PRO MÍSTNÍ ROZVOJ ČR   </w:t>
    </w:r>
    <w:r>
      <w:rPr>
        <w:rFonts w:ascii="Calibri" w:hAnsi="Calibri" w:cs="Calibri"/>
        <w:sz w:val="14"/>
        <w:szCs w:val="14"/>
      </w:rPr>
      <w:t>•</w:t>
    </w:r>
    <w:r>
      <w:rPr>
        <w:b/>
        <w:sz w:val="14"/>
        <w:szCs w:val="14"/>
      </w:rPr>
      <w:t xml:space="preserve">   </w:t>
    </w:r>
    <w:r w:rsidR="00C75F13">
      <w:rPr>
        <w:b/>
        <w:sz w:val="14"/>
        <w:szCs w:val="14"/>
      </w:rPr>
      <w:t xml:space="preserve"> </w:t>
    </w:r>
    <w:r>
      <w:rPr>
        <w:sz w:val="14"/>
        <w:szCs w:val="14"/>
      </w:rPr>
      <w:t xml:space="preserve">Staroměstské náměstí 6, 110 15 Praha 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tel.: +420 224 861 111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 IČ: 66 00 22 22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 www.mmr.cz    </w:t>
    </w:r>
    <w:r>
      <w:rPr>
        <w:rFonts w:ascii="Calibri" w:hAnsi="Calibri" w:cs="Calibri"/>
        <w:sz w:val="14"/>
        <w:szCs w:val="14"/>
      </w:rPr>
      <w:t>•</w:t>
    </w:r>
    <w:r>
      <w:rPr>
        <w:sz w:val="14"/>
        <w:szCs w:val="14"/>
      </w:rPr>
      <w:t xml:space="preserve">   </w:t>
    </w:r>
    <w:hyperlink r:id="rId1" w:history="1">
      <w:r>
        <w:rPr>
          <w:rStyle w:val="Hypertextovodkaz"/>
          <w:sz w:val="14"/>
          <w:szCs w:val="14"/>
        </w:rPr>
        <w:t>www.dotaceEU.cz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F45" w:rsidRDefault="00604F45" w:rsidP="00E9125C">
      <w:pPr>
        <w:spacing w:after="0" w:line="240" w:lineRule="auto"/>
      </w:pPr>
      <w:r>
        <w:separator/>
      </w:r>
    </w:p>
  </w:footnote>
  <w:footnote w:type="continuationSeparator" w:id="0">
    <w:p w:rsidR="00604F45" w:rsidRDefault="00604F45" w:rsidP="00E9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2F7" w:rsidRDefault="004B6D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F34C4E7" wp14:editId="0672BF9E">
          <wp:simplePos x="0" y="0"/>
          <wp:positionH relativeFrom="column">
            <wp:posOffset>-271145</wp:posOffset>
          </wp:positionH>
          <wp:positionV relativeFrom="paragraph">
            <wp:posOffset>9525</wp:posOffset>
          </wp:positionV>
          <wp:extent cx="6324600" cy="471170"/>
          <wp:effectExtent l="0" t="0" r="0" b="5080"/>
          <wp:wrapSquare wrapText="bothSides"/>
          <wp:docPr id="1" name="Obrázek 1" descr="G:\logo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lin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125C" w:rsidRDefault="00E9125C">
    <w:pPr>
      <w:pStyle w:val="Zhlav"/>
    </w:pPr>
  </w:p>
  <w:p w:rsidR="00EC7A11" w:rsidRDefault="00EC7A11">
    <w:pPr>
      <w:pStyle w:val="Zhlav"/>
    </w:pPr>
  </w:p>
  <w:p w:rsidR="004B6D12" w:rsidRDefault="004B6D12">
    <w:pPr>
      <w:pStyle w:val="Zhlav"/>
    </w:pPr>
  </w:p>
  <w:p w:rsidR="00E9125C" w:rsidRDefault="00E912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7059A"/>
    <w:multiLevelType w:val="hybridMultilevel"/>
    <w:tmpl w:val="A512107C"/>
    <w:lvl w:ilvl="0" w:tplc="0405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21919"/>
    <w:multiLevelType w:val="hybridMultilevel"/>
    <w:tmpl w:val="1004C418"/>
    <w:lvl w:ilvl="0" w:tplc="819A6C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2EFB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7E0C41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C129E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CC06F8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C54301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A969B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F503A5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D4E9EE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DD"/>
    <w:rsid w:val="00056A73"/>
    <w:rsid w:val="00085552"/>
    <w:rsid w:val="000B0697"/>
    <w:rsid w:val="000B3FC4"/>
    <w:rsid w:val="000E1F35"/>
    <w:rsid w:val="001167AB"/>
    <w:rsid w:val="001203E5"/>
    <w:rsid w:val="00157F44"/>
    <w:rsid w:val="00161756"/>
    <w:rsid w:val="00170442"/>
    <w:rsid w:val="00174965"/>
    <w:rsid w:val="001C78CB"/>
    <w:rsid w:val="001C7F5D"/>
    <w:rsid w:val="001E43CD"/>
    <w:rsid w:val="00206B3C"/>
    <w:rsid w:val="00217473"/>
    <w:rsid w:val="002428CE"/>
    <w:rsid w:val="00290AFF"/>
    <w:rsid w:val="002A6F8C"/>
    <w:rsid w:val="00307E51"/>
    <w:rsid w:val="00372769"/>
    <w:rsid w:val="00402258"/>
    <w:rsid w:val="00412D09"/>
    <w:rsid w:val="004140B3"/>
    <w:rsid w:val="00430A7A"/>
    <w:rsid w:val="00443C81"/>
    <w:rsid w:val="00457E57"/>
    <w:rsid w:val="0046123F"/>
    <w:rsid w:val="00473378"/>
    <w:rsid w:val="00486CE4"/>
    <w:rsid w:val="00493694"/>
    <w:rsid w:val="004B1627"/>
    <w:rsid w:val="004B6D12"/>
    <w:rsid w:val="0051559D"/>
    <w:rsid w:val="005367A1"/>
    <w:rsid w:val="005527EC"/>
    <w:rsid w:val="005921FA"/>
    <w:rsid w:val="005A17BB"/>
    <w:rsid w:val="005B7C38"/>
    <w:rsid w:val="005F22B4"/>
    <w:rsid w:val="00604F45"/>
    <w:rsid w:val="00611854"/>
    <w:rsid w:val="006154E4"/>
    <w:rsid w:val="0063355F"/>
    <w:rsid w:val="00635F3D"/>
    <w:rsid w:val="006405F3"/>
    <w:rsid w:val="00660680"/>
    <w:rsid w:val="006B1468"/>
    <w:rsid w:val="006B2DE2"/>
    <w:rsid w:val="006B640F"/>
    <w:rsid w:val="006D0BFF"/>
    <w:rsid w:val="006F2A37"/>
    <w:rsid w:val="006F49D0"/>
    <w:rsid w:val="00702A89"/>
    <w:rsid w:val="00720CEF"/>
    <w:rsid w:val="007536B5"/>
    <w:rsid w:val="007720A6"/>
    <w:rsid w:val="007B7FE5"/>
    <w:rsid w:val="007F3BDD"/>
    <w:rsid w:val="00801C72"/>
    <w:rsid w:val="00813B7B"/>
    <w:rsid w:val="008205DD"/>
    <w:rsid w:val="00836C39"/>
    <w:rsid w:val="00863BA9"/>
    <w:rsid w:val="008876FE"/>
    <w:rsid w:val="008A1699"/>
    <w:rsid w:val="008A4A61"/>
    <w:rsid w:val="008F67C6"/>
    <w:rsid w:val="00902348"/>
    <w:rsid w:val="00905E61"/>
    <w:rsid w:val="00980056"/>
    <w:rsid w:val="009A2FD0"/>
    <w:rsid w:val="009D25A3"/>
    <w:rsid w:val="00A151CA"/>
    <w:rsid w:val="00A702F7"/>
    <w:rsid w:val="00A80ECB"/>
    <w:rsid w:val="00A974EE"/>
    <w:rsid w:val="00AB547C"/>
    <w:rsid w:val="00AC65AD"/>
    <w:rsid w:val="00AD31C5"/>
    <w:rsid w:val="00B057F9"/>
    <w:rsid w:val="00B621BF"/>
    <w:rsid w:val="00B974E0"/>
    <w:rsid w:val="00BB70B7"/>
    <w:rsid w:val="00BE33AB"/>
    <w:rsid w:val="00BE38DD"/>
    <w:rsid w:val="00BE5A3E"/>
    <w:rsid w:val="00BF3847"/>
    <w:rsid w:val="00C00894"/>
    <w:rsid w:val="00C138A2"/>
    <w:rsid w:val="00C15017"/>
    <w:rsid w:val="00C331FC"/>
    <w:rsid w:val="00C45845"/>
    <w:rsid w:val="00C75F13"/>
    <w:rsid w:val="00C96976"/>
    <w:rsid w:val="00D16D6C"/>
    <w:rsid w:val="00D2398A"/>
    <w:rsid w:val="00D7253E"/>
    <w:rsid w:val="00DB3F61"/>
    <w:rsid w:val="00DB63A2"/>
    <w:rsid w:val="00DD53A0"/>
    <w:rsid w:val="00E03CFE"/>
    <w:rsid w:val="00E87831"/>
    <w:rsid w:val="00E9125C"/>
    <w:rsid w:val="00EA1C3A"/>
    <w:rsid w:val="00EA658E"/>
    <w:rsid w:val="00EC08B9"/>
    <w:rsid w:val="00EC7A11"/>
    <w:rsid w:val="00ED189E"/>
    <w:rsid w:val="00EE0E2F"/>
    <w:rsid w:val="00F572F9"/>
    <w:rsid w:val="00F743F7"/>
    <w:rsid w:val="00F844C3"/>
    <w:rsid w:val="00FE6420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A90C41"/>
  <w15:docId w15:val="{B0293EE6-D739-4F94-96BF-27F2EC94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BDD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8F67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25C"/>
  </w:style>
  <w:style w:type="paragraph" w:styleId="Zpat">
    <w:name w:val="footer"/>
    <w:basedOn w:val="Normln"/>
    <w:link w:val="ZpatChar"/>
    <w:uiPriority w:val="99"/>
    <w:unhideWhenUsed/>
    <w:rsid w:val="00E9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25C"/>
  </w:style>
  <w:style w:type="paragraph" w:styleId="Textbubliny">
    <w:name w:val="Balloon Text"/>
    <w:basedOn w:val="Normln"/>
    <w:link w:val="TextbublinyChar"/>
    <w:uiPriority w:val="99"/>
    <w:semiHidden/>
    <w:unhideWhenUsed/>
    <w:rsid w:val="004B6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1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1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12D0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F67C6"/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F67C6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F67C6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E03CFE"/>
    <w:rPr>
      <w:color w:val="0563C1" w:themeColor="hyperlink"/>
      <w:u w:val="single"/>
    </w:rPr>
  </w:style>
  <w:style w:type="paragraph" w:customStyle="1" w:styleId="Default">
    <w:name w:val="Default"/>
    <w:rsid w:val="00ED18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565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8518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485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41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25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1640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384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2801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747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86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15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601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849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140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6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3238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919">
          <w:marLeft w:val="85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034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38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215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8739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960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342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83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613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997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57790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63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266">
          <w:marLeft w:val="90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taceE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NOK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F89F7-DDA0-4D63-AB02-7913C2EB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 Hlavičkový papír</Template>
  <TotalTime>4</TotalTime>
  <Pages>3</Pages>
  <Words>447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Pergl</dc:creator>
  <cp:lastModifiedBy>Barcalová Jitka</cp:lastModifiedBy>
  <cp:revision>5</cp:revision>
  <cp:lastPrinted>2019-10-10T11:51:00Z</cp:lastPrinted>
  <dcterms:created xsi:type="dcterms:W3CDTF">2019-10-10T14:54:00Z</dcterms:created>
  <dcterms:modified xsi:type="dcterms:W3CDTF">2019-10-10T14:57:00Z</dcterms:modified>
</cp:coreProperties>
</file>