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70" w:rsidRDefault="00C32370" w:rsidP="00317198">
      <w:pPr>
        <w:jc w:val="center"/>
        <w:rPr>
          <w:rFonts w:ascii="Arial" w:hAnsi="Arial" w:cs="Arial"/>
          <w:b/>
          <w:sz w:val="28"/>
          <w:szCs w:val="28"/>
        </w:rPr>
      </w:pPr>
    </w:p>
    <w:p w:rsidR="001F5539" w:rsidRDefault="001F5539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:rsidR="005D0E6A" w:rsidRDefault="002D7146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>B</w:t>
      </w:r>
      <w:r w:rsidR="005D0E6A">
        <w:rPr>
          <w:rFonts w:ascii="Arial" w:hAnsi="Arial" w:cs="Arial"/>
          <w:b/>
          <w:color w:val="365F91" w:themeColor="accent1" w:themeShade="BF"/>
          <w:sz w:val="28"/>
          <w:szCs w:val="28"/>
        </w:rPr>
        <w:t>yly zveřejněny</w:t>
      </w:r>
      <w:r w:rsidR="00FA7691">
        <w:rPr>
          <w:rFonts w:ascii="Arial" w:hAnsi="Arial" w:cs="Arial"/>
          <w:b/>
          <w:color w:val="365F91" w:themeColor="accent1" w:themeShade="BF"/>
          <w:sz w:val="28"/>
          <w:szCs w:val="28"/>
        </w:rPr>
        <w:t> </w:t>
      </w:r>
      <w:r w:rsidR="005D0E6A"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výsledky </w:t>
      </w:r>
    </w:p>
    <w:p w:rsidR="005D0E6A" w:rsidRDefault="005D0E6A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Satelitního účtu cestovního ruchu České republiky </w:t>
      </w:r>
    </w:p>
    <w:p w:rsidR="001F5539" w:rsidRPr="001F5539" w:rsidRDefault="005D0E6A" w:rsidP="001F5539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>
        <w:rPr>
          <w:rFonts w:ascii="Arial" w:hAnsi="Arial" w:cs="Arial"/>
          <w:b/>
          <w:color w:val="365F91" w:themeColor="accent1" w:themeShade="BF"/>
          <w:sz w:val="28"/>
          <w:szCs w:val="28"/>
        </w:rPr>
        <w:t xml:space="preserve">a </w:t>
      </w:r>
      <w:r w:rsidR="001F4276">
        <w:rPr>
          <w:rFonts w:ascii="Arial" w:hAnsi="Arial" w:cs="Arial"/>
          <w:b/>
          <w:color w:val="365F91" w:themeColor="accent1" w:themeShade="BF"/>
          <w:sz w:val="28"/>
          <w:szCs w:val="28"/>
        </w:rPr>
        <w:t>Modulu zaměstnanosti za rok 2018</w:t>
      </w:r>
    </w:p>
    <w:p w:rsidR="00C32370" w:rsidRDefault="00C32370" w:rsidP="00B44540">
      <w:pPr>
        <w:pStyle w:val="Zhlavzprvy"/>
        <w:jc w:val="both"/>
        <w:rPr>
          <w:rFonts w:ascii="Arial" w:hAnsi="Arial"/>
          <w:sz w:val="20"/>
        </w:rPr>
      </w:pPr>
    </w:p>
    <w:p w:rsidR="000F5742" w:rsidRDefault="002D7146" w:rsidP="000B06CB">
      <w:pPr>
        <w:pStyle w:val="Zhlavzprvy"/>
        <w:jc w:val="both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Český statistický úřad 28. února 2020 zveřejnil </w:t>
      </w:r>
      <w:r w:rsidR="000B06CB" w:rsidRPr="000B06CB">
        <w:rPr>
          <w:rFonts w:ascii="Arial" w:hAnsi="Arial"/>
          <w:sz w:val="20"/>
        </w:rPr>
        <w:t>aktuální údaje o vývoji Satelitního účtu cestovního ruchu ČR (TSA) za rok 201</w:t>
      </w:r>
      <w:r>
        <w:rPr>
          <w:rFonts w:ascii="Arial" w:hAnsi="Arial"/>
          <w:sz w:val="20"/>
        </w:rPr>
        <w:t>8</w:t>
      </w:r>
      <w:r w:rsidR="000B06CB" w:rsidRPr="000B06CB">
        <w:rPr>
          <w:rFonts w:ascii="Arial" w:hAnsi="Arial"/>
          <w:sz w:val="20"/>
        </w:rPr>
        <w:t xml:space="preserve"> </w:t>
      </w:r>
      <w:r>
        <w:rPr>
          <w:rFonts w:ascii="Arial" w:hAnsi="Arial"/>
          <w:sz w:val="20"/>
        </w:rPr>
        <w:t xml:space="preserve">včetně </w:t>
      </w:r>
      <w:r w:rsidR="000B06CB" w:rsidRPr="000B06CB">
        <w:rPr>
          <w:rFonts w:ascii="Arial" w:hAnsi="Arial"/>
          <w:sz w:val="20"/>
        </w:rPr>
        <w:t>Modulu zaměstnanosti</w:t>
      </w:r>
      <w:r>
        <w:rPr>
          <w:rFonts w:ascii="Arial" w:hAnsi="Arial"/>
          <w:sz w:val="20"/>
        </w:rPr>
        <w:t xml:space="preserve">, který je s ním úzce </w:t>
      </w:r>
      <w:bookmarkStart w:id="0" w:name="_GoBack"/>
      <w:bookmarkEnd w:id="0"/>
      <w:r>
        <w:rPr>
          <w:rFonts w:ascii="Arial" w:hAnsi="Arial"/>
          <w:sz w:val="20"/>
        </w:rPr>
        <w:t>spjat</w:t>
      </w:r>
      <w:r w:rsidR="000B06CB" w:rsidRPr="000B06CB">
        <w:rPr>
          <w:rFonts w:ascii="Arial" w:hAnsi="Arial"/>
          <w:sz w:val="20"/>
        </w:rPr>
        <w:t xml:space="preserve">. </w:t>
      </w:r>
      <w:r w:rsidR="000F5742">
        <w:rPr>
          <w:rFonts w:ascii="Arial" w:hAnsi="Arial"/>
          <w:sz w:val="20"/>
        </w:rPr>
        <w:t>Dle</w:t>
      </w:r>
      <w:r w:rsidR="00123EE0">
        <w:rPr>
          <w:rFonts w:ascii="Arial" w:hAnsi="Arial"/>
          <w:sz w:val="20"/>
        </w:rPr>
        <w:t> </w:t>
      </w:r>
      <w:r w:rsidR="000F5742">
        <w:rPr>
          <w:rFonts w:ascii="Arial" w:hAnsi="Arial"/>
          <w:sz w:val="20"/>
        </w:rPr>
        <w:t xml:space="preserve">údajů TSA </w:t>
      </w:r>
      <w:r w:rsidR="005D0E6A" w:rsidRPr="005D0E6A">
        <w:rPr>
          <w:rFonts w:ascii="Arial" w:hAnsi="Arial"/>
          <w:sz w:val="20"/>
        </w:rPr>
        <w:t xml:space="preserve">navštívilo </w:t>
      </w:r>
      <w:r w:rsidR="000F5742">
        <w:rPr>
          <w:rFonts w:ascii="Arial" w:hAnsi="Arial"/>
          <w:sz w:val="20"/>
        </w:rPr>
        <w:t>v</w:t>
      </w:r>
      <w:r>
        <w:rPr>
          <w:rFonts w:ascii="Arial" w:hAnsi="Arial"/>
          <w:sz w:val="20"/>
        </w:rPr>
        <w:t>e zmíněném</w:t>
      </w:r>
      <w:r w:rsidR="000F5742">
        <w:rPr>
          <w:rFonts w:ascii="Arial" w:hAnsi="Arial"/>
          <w:sz w:val="20"/>
        </w:rPr>
        <w:t xml:space="preserve"> roce </w:t>
      </w:r>
      <w:r w:rsidR="005D0E6A" w:rsidRPr="005D0E6A">
        <w:rPr>
          <w:rFonts w:ascii="Arial" w:hAnsi="Arial"/>
          <w:sz w:val="20"/>
        </w:rPr>
        <w:t>Českou republiku 3</w:t>
      </w:r>
      <w:r w:rsidR="001F4276">
        <w:rPr>
          <w:rFonts w:ascii="Arial" w:hAnsi="Arial"/>
          <w:sz w:val="20"/>
        </w:rPr>
        <w:t>6</w:t>
      </w:r>
      <w:r w:rsidR="005D0E6A" w:rsidRPr="005D0E6A">
        <w:rPr>
          <w:rFonts w:ascii="Arial" w:hAnsi="Arial"/>
          <w:sz w:val="20"/>
        </w:rPr>
        <w:t>,</w:t>
      </w:r>
      <w:r w:rsidR="001F4276">
        <w:rPr>
          <w:rFonts w:ascii="Arial" w:hAnsi="Arial"/>
          <w:sz w:val="20"/>
        </w:rPr>
        <w:t>3</w:t>
      </w:r>
      <w:r w:rsidR="005D0E6A" w:rsidRPr="005D0E6A">
        <w:rPr>
          <w:rFonts w:ascii="Arial" w:hAnsi="Arial"/>
          <w:sz w:val="20"/>
        </w:rPr>
        <w:t xml:space="preserve"> milionu zahraničních návštěvníků. </w:t>
      </w:r>
    </w:p>
    <w:p w:rsidR="000F5742" w:rsidRDefault="000F5742" w:rsidP="000B06CB">
      <w:pPr>
        <w:pStyle w:val="Zhlavzprvy"/>
        <w:jc w:val="both"/>
        <w:rPr>
          <w:rFonts w:ascii="Arial" w:hAnsi="Arial"/>
          <w:sz w:val="20"/>
        </w:rPr>
      </w:pPr>
    </w:p>
    <w:p w:rsidR="00C55DFB" w:rsidRPr="00C55DFB" w:rsidRDefault="002D7146" w:rsidP="000B06CB">
      <w:pPr>
        <w:pStyle w:val="Zhlavzprvy"/>
        <w:jc w:val="both"/>
        <w:rPr>
          <w:rFonts w:ascii="Arial" w:hAnsi="Arial"/>
          <w:b w:val="0"/>
          <w:sz w:val="20"/>
        </w:rPr>
      </w:pPr>
      <w:r>
        <w:rPr>
          <w:rFonts w:ascii="Arial" w:hAnsi="Arial"/>
          <w:b w:val="0"/>
          <w:sz w:val="20"/>
        </w:rPr>
        <w:t xml:space="preserve">Tento ukazatel zahrnuje </w:t>
      </w:r>
      <w:r w:rsidR="00002609">
        <w:rPr>
          <w:rFonts w:ascii="Arial" w:hAnsi="Arial"/>
          <w:b w:val="0"/>
          <w:sz w:val="20"/>
        </w:rPr>
        <w:t>zahraniční turist</w:t>
      </w:r>
      <w:r>
        <w:rPr>
          <w:rFonts w:ascii="Arial" w:hAnsi="Arial"/>
          <w:b w:val="0"/>
          <w:sz w:val="20"/>
        </w:rPr>
        <w:t xml:space="preserve">y nocující </w:t>
      </w:r>
      <w:r w:rsidR="00002609">
        <w:rPr>
          <w:rFonts w:ascii="Arial" w:hAnsi="Arial"/>
          <w:b w:val="0"/>
          <w:sz w:val="20"/>
        </w:rPr>
        <w:t>v hromadném i individuálním ubytování, zahraniční jednodenní návštěvník</w:t>
      </w:r>
      <w:r>
        <w:rPr>
          <w:rFonts w:ascii="Arial" w:hAnsi="Arial"/>
          <w:b w:val="0"/>
          <w:sz w:val="20"/>
        </w:rPr>
        <w:t>y</w:t>
      </w:r>
      <w:r w:rsidR="00002609">
        <w:rPr>
          <w:rFonts w:ascii="Arial" w:hAnsi="Arial"/>
          <w:b w:val="0"/>
          <w:sz w:val="20"/>
        </w:rPr>
        <w:t xml:space="preserve"> a tranzitující</w:t>
      </w:r>
      <w:r>
        <w:rPr>
          <w:rFonts w:ascii="Arial" w:hAnsi="Arial"/>
          <w:b w:val="0"/>
          <w:sz w:val="20"/>
        </w:rPr>
        <w:t xml:space="preserve"> návštěvníky</w:t>
      </w:r>
      <w:r w:rsidR="00002609">
        <w:rPr>
          <w:rFonts w:ascii="Arial" w:hAnsi="Arial"/>
          <w:b w:val="0"/>
          <w:sz w:val="20"/>
        </w:rPr>
        <w:t xml:space="preserve">. </w:t>
      </w:r>
      <w:r w:rsidR="00FD4106">
        <w:rPr>
          <w:rFonts w:ascii="Arial" w:hAnsi="Arial"/>
          <w:b w:val="0"/>
          <w:sz w:val="20"/>
        </w:rPr>
        <w:t xml:space="preserve">Odhaduje se, že příjezdový cestovní ruch tvořený </w:t>
      </w:r>
      <w:r w:rsidR="00FD4106" w:rsidRPr="00123EE0">
        <w:rPr>
          <w:rFonts w:ascii="Arial" w:hAnsi="Arial"/>
          <w:sz w:val="20"/>
        </w:rPr>
        <w:t>zahraničním návštěvníky v roce 201</w:t>
      </w:r>
      <w:r w:rsidR="001F4276">
        <w:rPr>
          <w:rFonts w:ascii="Arial" w:hAnsi="Arial"/>
          <w:sz w:val="20"/>
        </w:rPr>
        <w:t>8</w:t>
      </w:r>
      <w:r w:rsidR="00FD4106" w:rsidRPr="00123EE0">
        <w:rPr>
          <w:rFonts w:ascii="Arial" w:hAnsi="Arial"/>
          <w:sz w:val="20"/>
        </w:rPr>
        <w:t xml:space="preserve"> generoval 16</w:t>
      </w:r>
      <w:r w:rsidR="001F4276">
        <w:rPr>
          <w:rFonts w:ascii="Arial" w:hAnsi="Arial"/>
          <w:sz w:val="20"/>
        </w:rPr>
        <w:t>8,5</w:t>
      </w:r>
      <w:r>
        <w:rPr>
          <w:rFonts w:ascii="Arial" w:hAnsi="Arial"/>
          <w:sz w:val="20"/>
        </w:rPr>
        <w:t> mld. </w:t>
      </w:r>
      <w:r w:rsidR="00FD4106" w:rsidRPr="00123EE0">
        <w:rPr>
          <w:rFonts w:ascii="Arial" w:hAnsi="Arial"/>
          <w:sz w:val="20"/>
        </w:rPr>
        <w:t>Kč</w:t>
      </w:r>
      <w:r>
        <w:rPr>
          <w:rFonts w:ascii="Arial" w:hAnsi="Arial"/>
          <w:b w:val="0"/>
          <w:sz w:val="20"/>
        </w:rPr>
        <w:t>, což </w:t>
      </w:r>
      <w:r w:rsidR="003C4810">
        <w:rPr>
          <w:rFonts w:ascii="Arial" w:hAnsi="Arial"/>
          <w:b w:val="0"/>
          <w:sz w:val="20"/>
        </w:rPr>
        <w:t> </w:t>
      </w:r>
      <w:r w:rsidR="00CE508B">
        <w:rPr>
          <w:rFonts w:ascii="Arial" w:hAnsi="Arial"/>
          <w:b w:val="0"/>
          <w:sz w:val="20"/>
        </w:rPr>
        <w:t>činilo</w:t>
      </w:r>
      <w:r w:rsidR="003C4810">
        <w:rPr>
          <w:rFonts w:ascii="Arial" w:hAnsi="Arial"/>
          <w:b w:val="0"/>
          <w:sz w:val="20"/>
        </w:rPr>
        <w:t>   </w:t>
      </w:r>
      <w:r w:rsidR="00FD4106">
        <w:rPr>
          <w:rFonts w:ascii="Arial" w:hAnsi="Arial"/>
          <w:b w:val="0"/>
          <w:sz w:val="20"/>
        </w:rPr>
        <w:t>5</w:t>
      </w:r>
      <w:r w:rsidR="001F4276">
        <w:rPr>
          <w:rFonts w:ascii="Arial" w:hAnsi="Arial"/>
          <w:b w:val="0"/>
          <w:sz w:val="20"/>
        </w:rPr>
        <w:t>7</w:t>
      </w:r>
      <w:r>
        <w:rPr>
          <w:rFonts w:ascii="Arial" w:hAnsi="Arial"/>
          <w:b w:val="0"/>
          <w:sz w:val="20"/>
        </w:rPr>
        <w:t> </w:t>
      </w:r>
      <w:r w:rsidR="003C4810">
        <w:rPr>
          <w:rFonts w:ascii="Arial" w:hAnsi="Arial"/>
          <w:b w:val="0"/>
          <w:sz w:val="20"/>
        </w:rPr>
        <w:t>%  </w:t>
      </w:r>
      <w:r w:rsidR="00FD4106">
        <w:rPr>
          <w:rFonts w:ascii="Arial" w:hAnsi="Arial"/>
          <w:b w:val="0"/>
          <w:sz w:val="20"/>
        </w:rPr>
        <w:t>ce</w:t>
      </w:r>
      <w:r w:rsidR="003C4810">
        <w:rPr>
          <w:rFonts w:ascii="Arial" w:hAnsi="Arial"/>
          <w:b w:val="0"/>
          <w:sz w:val="20"/>
        </w:rPr>
        <w:t>lkových   výdajů   </w:t>
      </w:r>
      <w:r w:rsidR="00FD4106">
        <w:rPr>
          <w:rFonts w:ascii="Arial" w:hAnsi="Arial"/>
          <w:b w:val="0"/>
          <w:sz w:val="20"/>
        </w:rPr>
        <w:t>na </w:t>
      </w:r>
      <w:r w:rsidR="003C4810">
        <w:rPr>
          <w:rFonts w:ascii="Arial" w:hAnsi="Arial"/>
          <w:b w:val="0"/>
          <w:sz w:val="20"/>
        </w:rPr>
        <w:t> cestovní  ruch.  Zbylých  téměř  </w:t>
      </w:r>
      <w:r w:rsidR="00FD4106" w:rsidRPr="00123EE0">
        <w:rPr>
          <w:rFonts w:ascii="Arial" w:hAnsi="Arial"/>
          <w:sz w:val="20"/>
        </w:rPr>
        <w:t>12</w:t>
      </w:r>
      <w:r w:rsidR="001F4276">
        <w:rPr>
          <w:rFonts w:ascii="Arial" w:hAnsi="Arial"/>
          <w:sz w:val="20"/>
        </w:rPr>
        <w:t>6,2</w:t>
      </w:r>
      <w:r w:rsidR="003C4810">
        <w:rPr>
          <w:rFonts w:ascii="Arial" w:hAnsi="Arial"/>
          <w:sz w:val="20"/>
        </w:rPr>
        <w:t> </w:t>
      </w:r>
      <w:r>
        <w:rPr>
          <w:rFonts w:ascii="Arial" w:hAnsi="Arial"/>
          <w:sz w:val="20"/>
        </w:rPr>
        <w:t> mld. </w:t>
      </w:r>
      <w:r w:rsidR="003C4810">
        <w:rPr>
          <w:rFonts w:ascii="Arial" w:hAnsi="Arial"/>
          <w:sz w:val="20"/>
        </w:rPr>
        <w:t> </w:t>
      </w:r>
      <w:r w:rsidR="00FD4106" w:rsidRPr="00123EE0">
        <w:rPr>
          <w:rFonts w:ascii="Arial" w:hAnsi="Arial"/>
          <w:sz w:val="20"/>
        </w:rPr>
        <w:t>Kč</w:t>
      </w:r>
      <w:r w:rsidR="003C4810">
        <w:rPr>
          <w:rFonts w:ascii="Arial" w:hAnsi="Arial"/>
          <w:b w:val="0"/>
          <w:sz w:val="20"/>
        </w:rPr>
        <w:t>,  což představovalo </w:t>
      </w:r>
      <w:r w:rsidR="00CE508B">
        <w:rPr>
          <w:rFonts w:ascii="Arial" w:hAnsi="Arial"/>
          <w:b w:val="0"/>
          <w:sz w:val="20"/>
        </w:rPr>
        <w:t>4</w:t>
      </w:r>
      <w:r w:rsidR="001F4276">
        <w:rPr>
          <w:rFonts w:ascii="Arial" w:hAnsi="Arial"/>
          <w:b w:val="0"/>
          <w:sz w:val="20"/>
        </w:rPr>
        <w:t>3</w:t>
      </w:r>
      <w:r w:rsidR="00CE508B">
        <w:rPr>
          <w:rFonts w:ascii="Arial" w:hAnsi="Arial"/>
          <w:b w:val="0"/>
          <w:sz w:val="20"/>
        </w:rPr>
        <w:t> % </w:t>
      </w:r>
      <w:r w:rsidR="00C55DFB">
        <w:rPr>
          <w:rFonts w:ascii="Arial" w:hAnsi="Arial"/>
          <w:b w:val="0"/>
          <w:sz w:val="20"/>
        </w:rPr>
        <w:t>finančních prostředků</w:t>
      </w:r>
      <w:r w:rsidR="00CE508B">
        <w:rPr>
          <w:rFonts w:ascii="Arial" w:hAnsi="Arial"/>
          <w:b w:val="0"/>
          <w:sz w:val="20"/>
        </w:rPr>
        <w:t xml:space="preserve">, </w:t>
      </w:r>
      <w:r w:rsidR="00C55DFB">
        <w:rPr>
          <w:rFonts w:ascii="Arial" w:hAnsi="Arial"/>
          <w:b w:val="0"/>
          <w:sz w:val="20"/>
        </w:rPr>
        <w:t xml:space="preserve">bylo vydáno v rámci </w:t>
      </w:r>
      <w:r w:rsidR="00C55DFB" w:rsidRPr="00123EE0">
        <w:rPr>
          <w:rFonts w:ascii="Arial" w:hAnsi="Arial"/>
          <w:sz w:val="20"/>
        </w:rPr>
        <w:t>tuzemského cestovního ruchu</w:t>
      </w:r>
      <w:r w:rsidR="00C55DFB">
        <w:rPr>
          <w:rFonts w:ascii="Arial" w:hAnsi="Arial"/>
          <w:b w:val="0"/>
          <w:sz w:val="20"/>
        </w:rPr>
        <w:t xml:space="preserve">. Ten zahrnuje domácí </w:t>
      </w:r>
      <w:r w:rsidR="00CE508B">
        <w:rPr>
          <w:rFonts w:ascii="Arial" w:hAnsi="Arial"/>
          <w:b w:val="0"/>
          <w:sz w:val="20"/>
        </w:rPr>
        <w:t>turisty a </w:t>
      </w:r>
      <w:r w:rsidR="00123EE0">
        <w:rPr>
          <w:rFonts w:ascii="Arial" w:hAnsi="Arial"/>
          <w:b w:val="0"/>
          <w:sz w:val="20"/>
        </w:rPr>
        <w:t xml:space="preserve">domácí </w:t>
      </w:r>
      <w:r w:rsidR="00C55DFB">
        <w:rPr>
          <w:rFonts w:ascii="Arial" w:hAnsi="Arial"/>
          <w:b w:val="0"/>
          <w:sz w:val="20"/>
        </w:rPr>
        <w:t>jednodenní návštěvníky.</w:t>
      </w:r>
      <w:r w:rsidR="00F17E7A">
        <w:rPr>
          <w:rFonts w:ascii="Arial" w:hAnsi="Arial"/>
          <w:b w:val="0"/>
          <w:sz w:val="20"/>
        </w:rPr>
        <w:t xml:space="preserve"> Odhadem tedy odvětví cestovního ruchu přispělo ekonomice</w:t>
      </w:r>
      <w:r w:rsidR="00CE508B">
        <w:rPr>
          <w:rFonts w:ascii="Arial" w:hAnsi="Arial"/>
          <w:b w:val="0"/>
          <w:sz w:val="20"/>
        </w:rPr>
        <w:t xml:space="preserve"> celkem 29</w:t>
      </w:r>
      <w:r w:rsidR="001F4276">
        <w:rPr>
          <w:rFonts w:ascii="Arial" w:hAnsi="Arial"/>
          <w:b w:val="0"/>
          <w:sz w:val="20"/>
        </w:rPr>
        <w:t>5</w:t>
      </w:r>
      <w:r w:rsidR="00CE508B">
        <w:rPr>
          <w:rFonts w:ascii="Arial" w:hAnsi="Arial"/>
          <w:b w:val="0"/>
          <w:sz w:val="20"/>
        </w:rPr>
        <w:t xml:space="preserve"> miliardami Kč.</w:t>
      </w:r>
      <w:r w:rsidR="00F17E7A">
        <w:rPr>
          <w:rFonts w:ascii="Arial" w:hAnsi="Arial"/>
          <w:b w:val="0"/>
          <w:sz w:val="20"/>
        </w:rPr>
        <w:t xml:space="preserve"> </w:t>
      </w:r>
    </w:p>
    <w:p w:rsidR="000F5742" w:rsidRDefault="000F5742" w:rsidP="000B06CB">
      <w:pPr>
        <w:pStyle w:val="Zhlavzprvy"/>
        <w:jc w:val="both"/>
        <w:rPr>
          <w:rFonts w:ascii="Arial" w:hAnsi="Arial"/>
          <w:sz w:val="20"/>
        </w:rPr>
      </w:pPr>
    </w:p>
    <w:p w:rsidR="000F5742" w:rsidRPr="00A5357D" w:rsidRDefault="00C55DFB" w:rsidP="000B06CB">
      <w:pPr>
        <w:pStyle w:val="Zhlavzprvy"/>
        <w:jc w:val="both"/>
        <w:rPr>
          <w:rFonts w:ascii="Arial" w:hAnsi="Arial"/>
          <w:b w:val="0"/>
          <w:sz w:val="20"/>
        </w:rPr>
      </w:pPr>
      <w:r w:rsidRPr="00123EE0">
        <w:rPr>
          <w:rFonts w:ascii="Arial" w:hAnsi="Arial"/>
          <w:sz w:val="20"/>
        </w:rPr>
        <w:t>Rezidenti</w:t>
      </w:r>
      <w:r w:rsidRPr="001866A2">
        <w:rPr>
          <w:rFonts w:ascii="Arial" w:hAnsi="Arial"/>
          <w:b w:val="0"/>
          <w:sz w:val="20"/>
        </w:rPr>
        <w:t xml:space="preserve"> </w:t>
      </w:r>
      <w:r w:rsidR="001866A2" w:rsidRPr="001866A2">
        <w:rPr>
          <w:rFonts w:ascii="Arial" w:hAnsi="Arial"/>
          <w:b w:val="0"/>
          <w:sz w:val="20"/>
        </w:rPr>
        <w:t xml:space="preserve">uskutečnili přibližně </w:t>
      </w:r>
      <w:r w:rsidR="001F4276">
        <w:rPr>
          <w:rFonts w:ascii="Arial" w:hAnsi="Arial"/>
          <w:sz w:val="20"/>
        </w:rPr>
        <w:t>86</w:t>
      </w:r>
      <w:r w:rsidR="001866A2" w:rsidRPr="00123EE0">
        <w:rPr>
          <w:rFonts w:ascii="Arial" w:hAnsi="Arial"/>
          <w:sz w:val="20"/>
        </w:rPr>
        <w:t xml:space="preserve"> mil. cest a jednodenních výletů v tuzemsku</w:t>
      </w:r>
      <w:r w:rsidR="001866A2" w:rsidRPr="001866A2">
        <w:rPr>
          <w:rFonts w:ascii="Arial" w:hAnsi="Arial"/>
          <w:b w:val="0"/>
          <w:sz w:val="20"/>
        </w:rPr>
        <w:t xml:space="preserve"> - z toho téměř </w:t>
      </w:r>
      <w:r w:rsidR="00787FB5">
        <w:rPr>
          <w:rFonts w:ascii="Arial" w:hAnsi="Arial"/>
          <w:b w:val="0"/>
          <w:sz w:val="20"/>
        </w:rPr>
        <w:t>3</w:t>
      </w:r>
      <w:r w:rsidR="001F4276">
        <w:rPr>
          <w:rFonts w:ascii="Arial" w:hAnsi="Arial"/>
          <w:b w:val="0"/>
          <w:sz w:val="20"/>
        </w:rPr>
        <w:t>2</w:t>
      </w:r>
      <w:r w:rsidR="00787FB5">
        <w:rPr>
          <w:rFonts w:ascii="Arial" w:hAnsi="Arial"/>
          <w:b w:val="0"/>
          <w:sz w:val="20"/>
        </w:rPr>
        <w:t> </w:t>
      </w:r>
      <w:r w:rsidR="001866A2" w:rsidRPr="001866A2">
        <w:rPr>
          <w:rFonts w:ascii="Arial" w:hAnsi="Arial"/>
          <w:b w:val="0"/>
          <w:sz w:val="20"/>
        </w:rPr>
        <w:t>mil</w:t>
      </w:r>
      <w:r w:rsidR="00787FB5">
        <w:rPr>
          <w:rFonts w:ascii="Arial" w:hAnsi="Arial"/>
          <w:b w:val="0"/>
          <w:sz w:val="20"/>
        </w:rPr>
        <w:t>. </w:t>
      </w:r>
      <w:r w:rsidR="001866A2" w:rsidRPr="001866A2">
        <w:rPr>
          <w:rFonts w:ascii="Arial" w:hAnsi="Arial"/>
          <w:b w:val="0"/>
          <w:sz w:val="20"/>
        </w:rPr>
        <w:t>pobytů s</w:t>
      </w:r>
      <w:r w:rsidR="00CE208F">
        <w:rPr>
          <w:rFonts w:ascii="Arial" w:hAnsi="Arial"/>
          <w:b w:val="0"/>
          <w:sz w:val="20"/>
        </w:rPr>
        <w:t> </w:t>
      </w:r>
      <w:r w:rsidR="001866A2" w:rsidRPr="001866A2">
        <w:rPr>
          <w:rFonts w:ascii="Arial" w:hAnsi="Arial"/>
          <w:b w:val="0"/>
          <w:sz w:val="20"/>
        </w:rPr>
        <w:t>přenocováním</w:t>
      </w:r>
      <w:r w:rsidR="00CE208F">
        <w:rPr>
          <w:rFonts w:ascii="Arial" w:hAnsi="Arial"/>
          <w:b w:val="0"/>
          <w:sz w:val="20"/>
        </w:rPr>
        <w:t>.</w:t>
      </w:r>
      <w:r w:rsidR="001866A2" w:rsidRPr="001866A2">
        <w:rPr>
          <w:rFonts w:ascii="Arial" w:hAnsi="Arial"/>
          <w:b w:val="0"/>
          <w:sz w:val="20"/>
        </w:rPr>
        <w:t xml:space="preserve"> </w:t>
      </w:r>
      <w:r w:rsidR="00CE208F">
        <w:rPr>
          <w:rFonts w:ascii="Arial" w:hAnsi="Arial"/>
          <w:b w:val="0"/>
          <w:sz w:val="20"/>
        </w:rPr>
        <w:t>Dále rezidenti uskutečnili</w:t>
      </w:r>
      <w:r w:rsidR="001866A2" w:rsidRPr="001866A2">
        <w:rPr>
          <w:rFonts w:ascii="Arial" w:hAnsi="Arial"/>
          <w:b w:val="0"/>
          <w:sz w:val="20"/>
        </w:rPr>
        <w:t xml:space="preserve"> </w:t>
      </w:r>
      <w:r w:rsidR="001866A2" w:rsidRPr="00A5357D">
        <w:rPr>
          <w:rFonts w:ascii="Arial" w:hAnsi="Arial"/>
          <w:b w:val="0"/>
          <w:sz w:val="20"/>
        </w:rPr>
        <w:t xml:space="preserve">téměř </w:t>
      </w:r>
      <w:r w:rsidR="00787FB5" w:rsidRPr="00A5357D">
        <w:rPr>
          <w:rFonts w:ascii="Arial" w:hAnsi="Arial"/>
          <w:sz w:val="20"/>
        </w:rPr>
        <w:t>1</w:t>
      </w:r>
      <w:r w:rsidR="001F4276" w:rsidRPr="00A5357D">
        <w:rPr>
          <w:rFonts w:ascii="Arial" w:hAnsi="Arial"/>
          <w:sz w:val="20"/>
        </w:rPr>
        <w:t>2</w:t>
      </w:r>
      <w:r w:rsidR="00787FB5" w:rsidRPr="00A5357D">
        <w:rPr>
          <w:rFonts w:ascii="Arial" w:hAnsi="Arial"/>
          <w:sz w:val="20"/>
        </w:rPr>
        <w:t>,</w:t>
      </w:r>
      <w:r w:rsidR="001F4276" w:rsidRPr="00A5357D">
        <w:rPr>
          <w:rFonts w:ascii="Arial" w:hAnsi="Arial"/>
          <w:sz w:val="20"/>
        </w:rPr>
        <w:t>8</w:t>
      </w:r>
      <w:r w:rsidR="00787FB5" w:rsidRPr="00A5357D">
        <w:rPr>
          <w:rFonts w:ascii="Arial" w:hAnsi="Arial"/>
          <w:sz w:val="20"/>
        </w:rPr>
        <w:t>  mil.  </w:t>
      </w:r>
      <w:r w:rsidR="001866A2" w:rsidRPr="00A5357D">
        <w:rPr>
          <w:rFonts w:ascii="Arial" w:hAnsi="Arial"/>
          <w:sz w:val="20"/>
        </w:rPr>
        <w:t xml:space="preserve">cest </w:t>
      </w:r>
      <w:r w:rsidR="00123EE0" w:rsidRPr="00A5357D">
        <w:rPr>
          <w:rFonts w:ascii="Arial" w:hAnsi="Arial"/>
          <w:sz w:val="20"/>
        </w:rPr>
        <w:t>a jednodenních výletů do </w:t>
      </w:r>
      <w:r w:rsidR="001866A2" w:rsidRPr="00A5357D">
        <w:rPr>
          <w:rFonts w:ascii="Arial" w:hAnsi="Arial"/>
          <w:sz w:val="20"/>
        </w:rPr>
        <w:t>zahraničí</w:t>
      </w:r>
      <w:r w:rsidR="001866A2" w:rsidRPr="00A5357D">
        <w:rPr>
          <w:rFonts w:ascii="Arial" w:hAnsi="Arial"/>
          <w:b w:val="0"/>
          <w:sz w:val="20"/>
        </w:rPr>
        <w:t xml:space="preserve">, z toho téměř </w:t>
      </w:r>
      <w:r w:rsidR="00D8710C" w:rsidRPr="00A5357D">
        <w:rPr>
          <w:rFonts w:ascii="Arial" w:hAnsi="Arial"/>
          <w:b w:val="0"/>
          <w:sz w:val="20"/>
        </w:rPr>
        <w:t>9</w:t>
      </w:r>
      <w:r w:rsidR="001866A2" w:rsidRPr="00A5357D">
        <w:rPr>
          <w:rFonts w:ascii="Arial" w:hAnsi="Arial"/>
          <w:b w:val="0"/>
          <w:sz w:val="20"/>
        </w:rPr>
        <w:t>,</w:t>
      </w:r>
      <w:r w:rsidR="00D8710C" w:rsidRPr="00A5357D">
        <w:rPr>
          <w:rFonts w:ascii="Arial" w:hAnsi="Arial"/>
          <w:b w:val="0"/>
          <w:sz w:val="20"/>
        </w:rPr>
        <w:t>7</w:t>
      </w:r>
      <w:r w:rsidR="001866A2" w:rsidRPr="00A5357D">
        <w:rPr>
          <w:rFonts w:ascii="Arial" w:hAnsi="Arial"/>
          <w:b w:val="0"/>
          <w:sz w:val="20"/>
        </w:rPr>
        <w:t xml:space="preserve"> mil. pobytů s přenocováním. Čeští občané </w:t>
      </w:r>
      <w:r w:rsidR="00123EE0" w:rsidRPr="00A5357D">
        <w:rPr>
          <w:rFonts w:ascii="Arial" w:hAnsi="Arial"/>
          <w:b w:val="0"/>
          <w:sz w:val="20"/>
        </w:rPr>
        <w:t>dlouhodobě tráví dovolenou nejvíce v </w:t>
      </w:r>
      <w:r w:rsidR="00123EE0" w:rsidRPr="00A5357D">
        <w:rPr>
          <w:rFonts w:ascii="Arial" w:hAnsi="Arial"/>
          <w:sz w:val="20"/>
        </w:rPr>
        <w:t>Chorvatsku</w:t>
      </w:r>
      <w:r w:rsidR="00123EE0" w:rsidRPr="00A5357D">
        <w:rPr>
          <w:rFonts w:ascii="Arial" w:hAnsi="Arial"/>
          <w:b w:val="0"/>
          <w:sz w:val="20"/>
        </w:rPr>
        <w:t>, na </w:t>
      </w:r>
      <w:r w:rsidR="00123EE0" w:rsidRPr="00A5357D">
        <w:rPr>
          <w:rFonts w:ascii="Arial" w:hAnsi="Arial"/>
          <w:sz w:val="20"/>
        </w:rPr>
        <w:t>Slovensku</w:t>
      </w:r>
      <w:r w:rsidR="00123EE0" w:rsidRPr="00A5357D">
        <w:rPr>
          <w:rFonts w:ascii="Arial" w:hAnsi="Arial"/>
          <w:b w:val="0"/>
          <w:sz w:val="20"/>
        </w:rPr>
        <w:t>, v </w:t>
      </w:r>
      <w:r w:rsidR="00787FB5" w:rsidRPr="00A5357D">
        <w:rPr>
          <w:rFonts w:ascii="Arial" w:hAnsi="Arial"/>
          <w:b w:val="0"/>
          <w:sz w:val="20"/>
        </w:rPr>
        <w:t> </w:t>
      </w:r>
      <w:r w:rsidR="00A5357D" w:rsidRPr="00A5357D">
        <w:rPr>
          <w:rFonts w:ascii="Arial" w:hAnsi="Arial"/>
          <w:b w:val="0"/>
          <w:sz w:val="20"/>
        </w:rPr>
        <w:t>I</w:t>
      </w:r>
      <w:r w:rsidR="00123EE0" w:rsidRPr="00A5357D">
        <w:rPr>
          <w:rFonts w:ascii="Arial" w:hAnsi="Arial"/>
          <w:sz w:val="20"/>
        </w:rPr>
        <w:t>tálii</w:t>
      </w:r>
      <w:r w:rsidR="00123EE0" w:rsidRPr="00A5357D">
        <w:rPr>
          <w:rFonts w:ascii="Arial" w:hAnsi="Arial"/>
          <w:b w:val="0"/>
          <w:sz w:val="20"/>
        </w:rPr>
        <w:t xml:space="preserve">, </w:t>
      </w:r>
      <w:r w:rsidR="00123EE0" w:rsidRPr="00A5357D">
        <w:rPr>
          <w:rFonts w:ascii="Arial" w:hAnsi="Arial"/>
          <w:sz w:val="20"/>
        </w:rPr>
        <w:t>Řecku</w:t>
      </w:r>
      <w:r w:rsidR="00A5357D" w:rsidRPr="00A5357D">
        <w:rPr>
          <w:rFonts w:ascii="Arial" w:hAnsi="Arial"/>
          <w:sz w:val="20"/>
        </w:rPr>
        <w:t>, afrických zemích, v Rakousku</w:t>
      </w:r>
      <w:r w:rsidR="00123EE0" w:rsidRPr="00A5357D">
        <w:rPr>
          <w:rFonts w:ascii="Arial" w:hAnsi="Arial"/>
          <w:b w:val="0"/>
          <w:sz w:val="20"/>
        </w:rPr>
        <w:t xml:space="preserve"> a </w:t>
      </w:r>
      <w:r w:rsidR="00123EE0" w:rsidRPr="00A5357D">
        <w:rPr>
          <w:rFonts w:ascii="Arial" w:hAnsi="Arial"/>
          <w:sz w:val="20"/>
        </w:rPr>
        <w:t>Španělsku</w:t>
      </w:r>
      <w:r w:rsidR="00123EE0" w:rsidRPr="00A5357D">
        <w:rPr>
          <w:rFonts w:ascii="Arial" w:hAnsi="Arial"/>
          <w:b w:val="0"/>
          <w:sz w:val="20"/>
        </w:rPr>
        <w:t>.</w:t>
      </w:r>
      <w:r w:rsidR="00485A42" w:rsidRPr="00A5357D">
        <w:rPr>
          <w:rFonts w:ascii="Arial" w:hAnsi="Arial"/>
          <w:b w:val="0"/>
          <w:sz w:val="20"/>
        </w:rPr>
        <w:t xml:space="preserve"> V rámci příjezdového cestovního ruchu </w:t>
      </w:r>
      <w:r w:rsidR="002D7146">
        <w:rPr>
          <w:rFonts w:ascii="Arial" w:hAnsi="Arial"/>
          <w:b w:val="0"/>
          <w:sz w:val="20"/>
        </w:rPr>
        <w:t xml:space="preserve">se </w:t>
      </w:r>
      <w:r w:rsidR="00485A42" w:rsidRPr="00A5357D">
        <w:rPr>
          <w:rFonts w:ascii="Arial" w:hAnsi="Arial"/>
          <w:b w:val="0"/>
          <w:sz w:val="20"/>
        </w:rPr>
        <w:t>Česk</w:t>
      </w:r>
      <w:r w:rsidR="002D7146">
        <w:rPr>
          <w:rFonts w:ascii="Arial" w:hAnsi="Arial"/>
          <w:b w:val="0"/>
          <w:sz w:val="20"/>
        </w:rPr>
        <w:t>á</w:t>
      </w:r>
      <w:r w:rsidR="00485A42" w:rsidRPr="00A5357D">
        <w:rPr>
          <w:rFonts w:ascii="Arial" w:hAnsi="Arial"/>
          <w:b w:val="0"/>
          <w:sz w:val="20"/>
        </w:rPr>
        <w:t xml:space="preserve"> republik</w:t>
      </w:r>
      <w:r w:rsidR="002D7146">
        <w:rPr>
          <w:rFonts w:ascii="Arial" w:hAnsi="Arial"/>
          <w:b w:val="0"/>
          <w:sz w:val="20"/>
        </w:rPr>
        <w:t>a</w:t>
      </w:r>
      <w:r w:rsidR="00485A42" w:rsidRPr="00A5357D">
        <w:rPr>
          <w:rFonts w:ascii="Arial" w:hAnsi="Arial"/>
          <w:b w:val="0"/>
          <w:sz w:val="20"/>
        </w:rPr>
        <w:t xml:space="preserve"> </w:t>
      </w:r>
      <w:r w:rsidR="002D7146">
        <w:rPr>
          <w:rFonts w:ascii="Arial" w:hAnsi="Arial"/>
          <w:b w:val="0"/>
          <w:sz w:val="20"/>
        </w:rPr>
        <w:t xml:space="preserve">v posledních letech nejvíce stává cílem sousedních </w:t>
      </w:r>
      <w:r w:rsidR="00485A42" w:rsidRPr="00A5357D">
        <w:rPr>
          <w:rFonts w:ascii="Arial" w:hAnsi="Arial"/>
          <w:sz w:val="20"/>
        </w:rPr>
        <w:t>Němců</w:t>
      </w:r>
      <w:r w:rsidR="00485A42" w:rsidRPr="00A5357D">
        <w:rPr>
          <w:rFonts w:ascii="Arial" w:hAnsi="Arial"/>
          <w:b w:val="0"/>
          <w:sz w:val="20"/>
        </w:rPr>
        <w:t xml:space="preserve">, </w:t>
      </w:r>
      <w:r w:rsidR="00485A42" w:rsidRPr="00A5357D">
        <w:rPr>
          <w:rFonts w:ascii="Arial" w:hAnsi="Arial"/>
          <w:sz w:val="20"/>
        </w:rPr>
        <w:t>Slováků</w:t>
      </w:r>
      <w:r w:rsidR="00A5357D" w:rsidRPr="00A5357D">
        <w:rPr>
          <w:rFonts w:ascii="Arial" w:hAnsi="Arial"/>
          <w:sz w:val="20"/>
        </w:rPr>
        <w:t xml:space="preserve"> </w:t>
      </w:r>
      <w:r w:rsidR="00A5357D" w:rsidRPr="00A5357D">
        <w:rPr>
          <w:rFonts w:ascii="Arial" w:hAnsi="Arial"/>
          <w:b w:val="0"/>
          <w:sz w:val="20"/>
        </w:rPr>
        <w:t>a</w:t>
      </w:r>
      <w:r w:rsidR="00485A42" w:rsidRPr="00A5357D">
        <w:rPr>
          <w:rFonts w:ascii="Arial" w:hAnsi="Arial"/>
          <w:b w:val="0"/>
          <w:sz w:val="20"/>
        </w:rPr>
        <w:t xml:space="preserve"> </w:t>
      </w:r>
      <w:r w:rsidR="00485A42" w:rsidRPr="00A5357D">
        <w:rPr>
          <w:rFonts w:ascii="Arial" w:hAnsi="Arial"/>
          <w:sz w:val="20"/>
        </w:rPr>
        <w:t>Poláků</w:t>
      </w:r>
      <w:r w:rsidR="00485A42" w:rsidRPr="00A5357D">
        <w:rPr>
          <w:rFonts w:ascii="Arial" w:hAnsi="Arial"/>
          <w:b w:val="0"/>
          <w:sz w:val="20"/>
        </w:rPr>
        <w:t>.</w:t>
      </w:r>
    </w:p>
    <w:p w:rsidR="005D0E6A" w:rsidRPr="00A5357D" w:rsidRDefault="005D0E6A" w:rsidP="000B06CB">
      <w:pPr>
        <w:pStyle w:val="Zhlavzprvy"/>
        <w:jc w:val="both"/>
        <w:rPr>
          <w:rFonts w:ascii="Arial" w:hAnsi="Arial"/>
          <w:b w:val="0"/>
          <w:sz w:val="20"/>
        </w:rPr>
      </w:pPr>
    </w:p>
    <w:p w:rsidR="00485A42" w:rsidRPr="00A5357D" w:rsidRDefault="00485A42" w:rsidP="000B06CB">
      <w:pPr>
        <w:pStyle w:val="Zhlavzprvy"/>
        <w:jc w:val="both"/>
        <w:rPr>
          <w:rFonts w:ascii="Arial" w:hAnsi="Arial"/>
          <w:b w:val="0"/>
          <w:color w:val="FF0000"/>
          <w:sz w:val="20"/>
        </w:rPr>
      </w:pPr>
      <w:r>
        <w:rPr>
          <w:rFonts w:ascii="Arial" w:hAnsi="Arial"/>
          <w:b w:val="0"/>
          <w:sz w:val="20"/>
        </w:rPr>
        <w:t xml:space="preserve">Přímý podíl cestovního ruchu na celkovém </w:t>
      </w:r>
      <w:r w:rsidR="002D7146">
        <w:rPr>
          <w:rFonts w:ascii="Arial" w:hAnsi="Arial"/>
          <w:b w:val="0"/>
          <w:sz w:val="20"/>
        </w:rPr>
        <w:t xml:space="preserve">hrubém domácím produktu </w:t>
      </w:r>
      <w:r>
        <w:rPr>
          <w:rFonts w:ascii="Arial" w:hAnsi="Arial"/>
          <w:b w:val="0"/>
          <w:sz w:val="20"/>
        </w:rPr>
        <w:t>České republiky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i v roce 201</w:t>
      </w:r>
      <w:r w:rsidR="002D7146">
        <w:rPr>
          <w:rFonts w:ascii="Arial" w:hAnsi="Arial"/>
          <w:b w:val="0"/>
          <w:color w:val="000000" w:themeColor="text1"/>
          <w:sz w:val="20"/>
        </w:rPr>
        <w:t>8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činil </w:t>
      </w:r>
      <w:r w:rsidRPr="00164B75">
        <w:rPr>
          <w:rFonts w:ascii="Arial" w:hAnsi="Arial"/>
          <w:color w:val="000000" w:themeColor="text1"/>
          <w:sz w:val="20"/>
        </w:rPr>
        <w:t>2,9 %</w:t>
      </w:r>
      <w:r w:rsidR="00787FB5" w:rsidRPr="00164B75">
        <w:rPr>
          <w:rFonts w:ascii="Arial" w:hAnsi="Arial"/>
          <w:b w:val="0"/>
          <w:color w:val="000000" w:themeColor="text1"/>
          <w:sz w:val="20"/>
        </w:rPr>
        <w:t>, což 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v absolutním vyjádření </w:t>
      </w:r>
      <w:r w:rsidR="00787FB5" w:rsidRPr="00164B75">
        <w:rPr>
          <w:rFonts w:ascii="Arial" w:hAnsi="Arial"/>
          <w:b w:val="0"/>
          <w:color w:val="000000" w:themeColor="text1"/>
          <w:sz w:val="20"/>
        </w:rPr>
        <w:t>bylo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téměř 1</w:t>
      </w:r>
      <w:r w:rsidR="00164B75" w:rsidRPr="00164B75">
        <w:rPr>
          <w:rFonts w:ascii="Arial" w:hAnsi="Arial"/>
          <w:b w:val="0"/>
          <w:color w:val="000000" w:themeColor="text1"/>
          <w:sz w:val="20"/>
        </w:rPr>
        <w:t>53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mld. Kč, podíl na tvorbě hrubé přidané hodnoty</w:t>
      </w:r>
      <w:r w:rsidR="002D7146">
        <w:rPr>
          <w:rFonts w:ascii="Arial" w:hAnsi="Arial"/>
          <w:b w:val="0"/>
          <w:color w:val="000000" w:themeColor="text1"/>
          <w:sz w:val="20"/>
        </w:rPr>
        <w:t>, což je HDP cestovního ruchu be</w:t>
      </w:r>
      <w:r w:rsidRPr="00164B75">
        <w:rPr>
          <w:rFonts w:ascii="Arial" w:hAnsi="Arial"/>
          <w:b w:val="0"/>
          <w:color w:val="000000" w:themeColor="text1"/>
          <w:sz w:val="20"/>
        </w:rPr>
        <w:t>z čistých daní</w:t>
      </w:r>
      <w:r w:rsidR="002D7146">
        <w:rPr>
          <w:rFonts w:ascii="Arial" w:hAnsi="Arial"/>
          <w:b w:val="0"/>
          <w:color w:val="000000" w:themeColor="text1"/>
          <w:sz w:val="20"/>
        </w:rPr>
        <w:t>,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</w:t>
      </w:r>
      <w:r w:rsidR="002D7146">
        <w:rPr>
          <w:rFonts w:ascii="Arial" w:hAnsi="Arial"/>
          <w:b w:val="0"/>
          <w:color w:val="000000" w:themeColor="text1"/>
          <w:sz w:val="20"/>
        </w:rPr>
        <w:t xml:space="preserve">byl o něco nižší a </w:t>
      </w:r>
      <w:r w:rsidRPr="00164B75">
        <w:rPr>
          <w:rFonts w:ascii="Arial" w:hAnsi="Arial"/>
          <w:b w:val="0"/>
          <w:color w:val="000000" w:themeColor="text1"/>
          <w:sz w:val="20"/>
        </w:rPr>
        <w:t>činil</w:t>
      </w:r>
      <w:r w:rsidR="002F0BA2" w:rsidRPr="00164B75">
        <w:rPr>
          <w:rFonts w:ascii="Arial" w:hAnsi="Arial"/>
          <w:b w:val="0"/>
          <w:color w:val="000000" w:themeColor="text1"/>
          <w:sz w:val="20"/>
        </w:rPr>
        <w:t xml:space="preserve"> 2,8 %</w:t>
      </w:r>
      <w:r w:rsidR="002D7146">
        <w:rPr>
          <w:rFonts w:ascii="Arial" w:hAnsi="Arial"/>
          <w:b w:val="0"/>
          <w:color w:val="000000" w:themeColor="text1"/>
          <w:sz w:val="20"/>
        </w:rPr>
        <w:t>.</w:t>
      </w:r>
    </w:p>
    <w:p w:rsidR="00485A42" w:rsidRPr="00164B75" w:rsidRDefault="00485A42" w:rsidP="000B06CB">
      <w:pPr>
        <w:pStyle w:val="Zhlavzprvy"/>
        <w:jc w:val="both"/>
        <w:rPr>
          <w:rFonts w:ascii="Arial" w:hAnsi="Arial"/>
          <w:color w:val="000000" w:themeColor="text1"/>
          <w:sz w:val="20"/>
        </w:rPr>
      </w:pPr>
    </w:p>
    <w:p w:rsidR="000B06CB" w:rsidRPr="009066CF" w:rsidRDefault="000B06CB" w:rsidP="000B06CB">
      <w:pPr>
        <w:pStyle w:val="Zhlavzprvy"/>
        <w:jc w:val="both"/>
        <w:rPr>
          <w:rFonts w:ascii="Arial" w:hAnsi="Arial"/>
          <w:b w:val="0"/>
          <w:color w:val="000000" w:themeColor="text1"/>
          <w:sz w:val="20"/>
        </w:rPr>
      </w:pPr>
      <w:r w:rsidRPr="00164B75">
        <w:rPr>
          <w:rFonts w:ascii="Arial" w:hAnsi="Arial"/>
          <w:b w:val="0"/>
          <w:color w:val="000000" w:themeColor="text1"/>
          <w:sz w:val="20"/>
        </w:rPr>
        <w:t xml:space="preserve">Dle </w:t>
      </w:r>
      <w:r w:rsidR="002F0BA2" w:rsidRPr="00164B75">
        <w:rPr>
          <w:rFonts w:ascii="Arial" w:hAnsi="Arial"/>
          <w:b w:val="0"/>
          <w:color w:val="000000" w:themeColor="text1"/>
          <w:sz w:val="20"/>
        </w:rPr>
        <w:t xml:space="preserve">Modulu zaměstnanosti 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činil celkový počet zaměstnaných osob </w:t>
      </w:r>
      <w:r w:rsidR="002F0BA2" w:rsidRPr="00164B75">
        <w:rPr>
          <w:rFonts w:ascii="Arial" w:hAnsi="Arial"/>
          <w:b w:val="0"/>
          <w:color w:val="000000" w:themeColor="text1"/>
          <w:sz w:val="20"/>
        </w:rPr>
        <w:t xml:space="preserve">přímo </w:t>
      </w:r>
      <w:r w:rsidRPr="00164B75">
        <w:rPr>
          <w:rFonts w:ascii="Arial" w:hAnsi="Arial"/>
          <w:b w:val="0"/>
          <w:color w:val="000000" w:themeColor="text1"/>
          <w:sz w:val="20"/>
        </w:rPr>
        <w:t>v</w:t>
      </w:r>
      <w:r w:rsidR="002F0BA2" w:rsidRPr="00164B75">
        <w:rPr>
          <w:rFonts w:ascii="Arial" w:hAnsi="Arial"/>
          <w:b w:val="0"/>
          <w:color w:val="000000" w:themeColor="text1"/>
          <w:sz w:val="20"/>
        </w:rPr>
        <w:t xml:space="preserve"> odvětví </w:t>
      </w:r>
      <w:r w:rsidRPr="00164B75">
        <w:rPr>
          <w:rFonts w:ascii="Arial" w:hAnsi="Arial"/>
          <w:b w:val="0"/>
          <w:color w:val="000000" w:themeColor="text1"/>
          <w:sz w:val="20"/>
        </w:rPr>
        <w:t>cestovní</w:t>
      </w:r>
      <w:r w:rsidR="002F0BA2" w:rsidRPr="00164B75">
        <w:rPr>
          <w:rFonts w:ascii="Arial" w:hAnsi="Arial"/>
          <w:b w:val="0"/>
          <w:color w:val="000000" w:themeColor="text1"/>
          <w:sz w:val="20"/>
        </w:rPr>
        <w:t>ho ruchu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v roce 201</w:t>
      </w:r>
      <w:r w:rsidR="00164B75" w:rsidRPr="00164B75">
        <w:rPr>
          <w:rFonts w:ascii="Arial" w:hAnsi="Arial"/>
          <w:b w:val="0"/>
          <w:color w:val="000000" w:themeColor="text1"/>
          <w:sz w:val="20"/>
        </w:rPr>
        <w:t>8</w:t>
      </w:r>
      <w:r w:rsidR="00787FB5" w:rsidRPr="00164B75">
        <w:rPr>
          <w:rFonts w:ascii="Arial" w:hAnsi="Arial"/>
          <w:b w:val="0"/>
          <w:color w:val="000000" w:themeColor="text1"/>
          <w:sz w:val="20"/>
        </w:rPr>
        <w:t xml:space="preserve"> </w:t>
      </w:r>
      <w:r w:rsidR="00164B75" w:rsidRPr="00164B75">
        <w:rPr>
          <w:rFonts w:ascii="Arial" w:hAnsi="Arial"/>
          <w:b w:val="0"/>
          <w:color w:val="000000" w:themeColor="text1"/>
          <w:sz w:val="20"/>
        </w:rPr>
        <w:t>téměř</w:t>
      </w:r>
      <w:r w:rsidR="00787FB5" w:rsidRPr="00164B75">
        <w:rPr>
          <w:rFonts w:ascii="Arial" w:hAnsi="Arial"/>
          <w:b w:val="0"/>
          <w:color w:val="000000" w:themeColor="text1"/>
          <w:sz w:val="20"/>
        </w:rPr>
        <w:t> </w:t>
      </w:r>
      <w:r w:rsidRPr="00164B75">
        <w:rPr>
          <w:rFonts w:ascii="Arial" w:hAnsi="Arial"/>
          <w:color w:val="000000" w:themeColor="text1"/>
          <w:sz w:val="20"/>
        </w:rPr>
        <w:t>2</w:t>
      </w:r>
      <w:r w:rsidR="00164B75" w:rsidRPr="00164B75">
        <w:rPr>
          <w:rFonts w:ascii="Arial" w:hAnsi="Arial"/>
          <w:color w:val="000000" w:themeColor="text1"/>
          <w:sz w:val="20"/>
        </w:rPr>
        <w:t>41</w:t>
      </w:r>
      <w:r w:rsidR="00787FB5" w:rsidRPr="00164B75">
        <w:rPr>
          <w:rFonts w:ascii="Arial" w:hAnsi="Arial"/>
          <w:color w:val="000000" w:themeColor="text1"/>
          <w:sz w:val="20"/>
        </w:rPr>
        <w:t> tis. </w:t>
      </w:r>
      <w:r w:rsidRPr="00164B75">
        <w:rPr>
          <w:rFonts w:ascii="Arial" w:hAnsi="Arial"/>
          <w:color w:val="000000" w:themeColor="text1"/>
          <w:sz w:val="20"/>
        </w:rPr>
        <w:t>osob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 (</w:t>
      </w:r>
      <w:r w:rsidR="00787FB5" w:rsidRPr="00164B75">
        <w:rPr>
          <w:rFonts w:ascii="Arial" w:hAnsi="Arial"/>
          <w:b w:val="0"/>
          <w:color w:val="000000" w:themeColor="text1"/>
          <w:sz w:val="20"/>
        </w:rPr>
        <w:t>nárůst +</w:t>
      </w:r>
      <w:r w:rsidR="00164B75" w:rsidRPr="00164B75">
        <w:rPr>
          <w:rFonts w:ascii="Arial" w:hAnsi="Arial"/>
          <w:b w:val="0"/>
          <w:color w:val="000000" w:themeColor="text1"/>
          <w:sz w:val="20"/>
        </w:rPr>
        <w:t>0</w:t>
      </w:r>
      <w:r w:rsidRPr="00164B75">
        <w:rPr>
          <w:rFonts w:ascii="Arial" w:hAnsi="Arial"/>
          <w:b w:val="0"/>
          <w:color w:val="000000" w:themeColor="text1"/>
          <w:sz w:val="20"/>
        </w:rPr>
        <w:t>,</w:t>
      </w:r>
      <w:r w:rsidR="00164B75" w:rsidRPr="00164B75">
        <w:rPr>
          <w:rFonts w:ascii="Arial" w:hAnsi="Arial"/>
          <w:b w:val="0"/>
          <w:color w:val="000000" w:themeColor="text1"/>
          <w:sz w:val="20"/>
        </w:rPr>
        <w:t>7</w:t>
      </w:r>
      <w:r w:rsidR="00787FB5" w:rsidRPr="00164B75">
        <w:rPr>
          <w:rFonts w:ascii="Arial" w:hAnsi="Arial"/>
          <w:b w:val="0"/>
          <w:color w:val="000000" w:themeColor="text1"/>
          <w:sz w:val="20"/>
        </w:rPr>
        <w:t> %</w:t>
      </w:r>
      <w:r w:rsidRPr="00164B75">
        <w:rPr>
          <w:rFonts w:ascii="Arial" w:hAnsi="Arial"/>
          <w:b w:val="0"/>
          <w:color w:val="000000" w:themeColor="text1"/>
          <w:sz w:val="20"/>
        </w:rPr>
        <w:t xml:space="preserve">). Podíl </w:t>
      </w:r>
      <w:r w:rsidRPr="009066CF">
        <w:rPr>
          <w:rFonts w:ascii="Arial" w:hAnsi="Arial"/>
          <w:b w:val="0"/>
          <w:color w:val="000000" w:themeColor="text1"/>
          <w:sz w:val="20"/>
        </w:rPr>
        <w:t>cestovního ruchu na celkové zaměstnanosti v roce 201</w:t>
      </w:r>
      <w:r w:rsidR="00164B75" w:rsidRPr="009066CF">
        <w:rPr>
          <w:rFonts w:ascii="Arial" w:hAnsi="Arial"/>
          <w:b w:val="0"/>
          <w:color w:val="000000" w:themeColor="text1"/>
          <w:sz w:val="20"/>
        </w:rPr>
        <w:t>8</w:t>
      </w:r>
      <w:r w:rsidRPr="009066CF">
        <w:rPr>
          <w:rFonts w:ascii="Arial" w:hAnsi="Arial"/>
          <w:b w:val="0"/>
          <w:color w:val="000000" w:themeColor="text1"/>
          <w:sz w:val="20"/>
        </w:rPr>
        <w:t xml:space="preserve"> </w:t>
      </w:r>
      <w:r w:rsidR="00787FB5" w:rsidRPr="009066CF">
        <w:rPr>
          <w:rFonts w:ascii="Arial" w:hAnsi="Arial"/>
          <w:b w:val="0"/>
          <w:color w:val="000000" w:themeColor="text1"/>
          <w:sz w:val="20"/>
        </w:rPr>
        <w:t>dosáhl</w:t>
      </w:r>
      <w:r w:rsidRPr="009066CF">
        <w:rPr>
          <w:rFonts w:ascii="Arial" w:hAnsi="Arial"/>
          <w:b w:val="0"/>
          <w:color w:val="000000" w:themeColor="text1"/>
          <w:sz w:val="20"/>
        </w:rPr>
        <w:t xml:space="preserve"> </w:t>
      </w:r>
      <w:r w:rsidRPr="009066CF">
        <w:rPr>
          <w:rFonts w:ascii="Arial" w:hAnsi="Arial"/>
          <w:color w:val="000000" w:themeColor="text1"/>
          <w:sz w:val="20"/>
        </w:rPr>
        <w:t>4,</w:t>
      </w:r>
      <w:r w:rsidR="00CE508B" w:rsidRPr="009066CF">
        <w:rPr>
          <w:rFonts w:ascii="Arial" w:hAnsi="Arial"/>
          <w:color w:val="000000" w:themeColor="text1"/>
          <w:sz w:val="20"/>
        </w:rPr>
        <w:t>4</w:t>
      </w:r>
      <w:r w:rsidR="00164B75" w:rsidRPr="009066CF">
        <w:rPr>
          <w:rFonts w:ascii="Arial" w:hAnsi="Arial"/>
          <w:color w:val="000000" w:themeColor="text1"/>
          <w:sz w:val="20"/>
        </w:rPr>
        <w:t>4</w:t>
      </w:r>
      <w:r w:rsidRPr="009066CF">
        <w:rPr>
          <w:rFonts w:ascii="Arial" w:hAnsi="Arial"/>
          <w:color w:val="000000" w:themeColor="text1"/>
          <w:sz w:val="20"/>
        </w:rPr>
        <w:t> %</w:t>
      </w:r>
      <w:r w:rsidR="00CE508B" w:rsidRPr="009066CF">
        <w:rPr>
          <w:rFonts w:ascii="Arial" w:hAnsi="Arial"/>
          <w:b w:val="0"/>
          <w:color w:val="000000" w:themeColor="text1"/>
          <w:sz w:val="20"/>
        </w:rPr>
        <w:t xml:space="preserve"> a od roku 2014 má </w:t>
      </w:r>
      <w:r w:rsidR="00787FB5" w:rsidRPr="009066CF">
        <w:rPr>
          <w:rFonts w:ascii="Arial" w:hAnsi="Arial"/>
          <w:b w:val="0"/>
          <w:color w:val="000000" w:themeColor="text1"/>
          <w:sz w:val="20"/>
        </w:rPr>
        <w:t xml:space="preserve">tento podíl </w:t>
      </w:r>
      <w:r w:rsidR="00CE508B" w:rsidRPr="009066CF">
        <w:rPr>
          <w:rFonts w:ascii="Arial" w:hAnsi="Arial"/>
          <w:b w:val="0"/>
          <w:color w:val="000000" w:themeColor="text1"/>
          <w:sz w:val="20"/>
        </w:rPr>
        <w:t>rostoucí trend</w:t>
      </w:r>
      <w:r w:rsidRPr="009066CF">
        <w:rPr>
          <w:rFonts w:ascii="Arial" w:hAnsi="Arial"/>
          <w:b w:val="0"/>
          <w:color w:val="000000" w:themeColor="text1"/>
          <w:sz w:val="20"/>
        </w:rPr>
        <w:t xml:space="preserve">. </w:t>
      </w:r>
      <w:r w:rsidR="00CE508B" w:rsidRPr="009066CF">
        <w:rPr>
          <w:rFonts w:ascii="Arial" w:hAnsi="Arial"/>
          <w:b w:val="0"/>
          <w:color w:val="000000" w:themeColor="text1"/>
          <w:sz w:val="20"/>
        </w:rPr>
        <w:t>Nejvíce</w:t>
      </w:r>
      <w:r w:rsidR="00787FB5" w:rsidRPr="009066CF">
        <w:rPr>
          <w:rFonts w:ascii="Arial" w:hAnsi="Arial"/>
          <w:b w:val="0"/>
          <w:color w:val="000000" w:themeColor="text1"/>
          <w:sz w:val="20"/>
        </w:rPr>
        <w:t xml:space="preserve"> osob je zaměstnáno</w:t>
      </w:r>
      <w:r w:rsidR="00CE508B" w:rsidRPr="009066CF">
        <w:rPr>
          <w:rFonts w:ascii="Arial" w:hAnsi="Arial"/>
          <w:b w:val="0"/>
          <w:color w:val="000000" w:themeColor="text1"/>
          <w:sz w:val="20"/>
        </w:rPr>
        <w:t xml:space="preserve"> v restauračním průmyslu (30 %) a v ubytování (18 %).</w:t>
      </w:r>
    </w:p>
    <w:p w:rsidR="002F0BA2" w:rsidRPr="009066CF" w:rsidRDefault="002F0BA2" w:rsidP="0006732E">
      <w:pPr>
        <w:tabs>
          <w:tab w:val="left" w:pos="3390"/>
        </w:tabs>
        <w:spacing w:line="240" w:lineRule="exact"/>
        <w:rPr>
          <w:rFonts w:ascii="Arial" w:hAnsi="Arial" w:cs="Arial"/>
          <w:color w:val="000000" w:themeColor="text1"/>
          <w:sz w:val="18"/>
          <w:szCs w:val="18"/>
        </w:rPr>
      </w:pPr>
    </w:p>
    <w:p w:rsidR="00DE06F1" w:rsidRPr="009066CF" w:rsidRDefault="00DE06F1" w:rsidP="0006732E">
      <w:pPr>
        <w:tabs>
          <w:tab w:val="left" w:pos="3390"/>
        </w:tabs>
        <w:spacing w:line="240" w:lineRule="exact"/>
        <w:rPr>
          <w:rFonts w:ascii="Arial" w:hAnsi="Arial" w:cs="Arial"/>
          <w:color w:val="000000" w:themeColor="text1"/>
          <w:sz w:val="18"/>
          <w:szCs w:val="18"/>
        </w:rPr>
      </w:pPr>
      <w:r w:rsidRPr="009066CF">
        <w:rPr>
          <w:rFonts w:ascii="Arial" w:hAnsi="Arial" w:cs="Arial"/>
          <w:color w:val="000000" w:themeColor="text1"/>
          <w:sz w:val="18"/>
          <w:szCs w:val="18"/>
        </w:rPr>
        <w:t>zpracovalo MMR ČR dle údajů ČSÚ z</w:t>
      </w:r>
      <w:r w:rsidR="00B33C52" w:rsidRPr="009066CF">
        <w:rPr>
          <w:rFonts w:ascii="Arial" w:hAnsi="Arial" w:cs="Arial"/>
          <w:color w:val="000000" w:themeColor="text1"/>
          <w:sz w:val="18"/>
          <w:szCs w:val="18"/>
        </w:rPr>
        <w:t> </w:t>
      </w:r>
      <w:r w:rsidR="002F0BA2" w:rsidRPr="009066CF">
        <w:rPr>
          <w:rFonts w:ascii="Arial" w:hAnsi="Arial" w:cs="Arial"/>
          <w:color w:val="000000" w:themeColor="text1"/>
          <w:sz w:val="18"/>
          <w:szCs w:val="18"/>
        </w:rPr>
        <w:t>2</w:t>
      </w:r>
      <w:r w:rsidR="00B33C52" w:rsidRPr="009066CF">
        <w:rPr>
          <w:rFonts w:ascii="Arial" w:hAnsi="Arial" w:cs="Arial"/>
          <w:color w:val="000000" w:themeColor="text1"/>
          <w:sz w:val="18"/>
          <w:szCs w:val="18"/>
        </w:rPr>
        <w:t>8. února 20</w:t>
      </w:r>
      <w:r w:rsidR="00A5357D" w:rsidRPr="009066CF">
        <w:rPr>
          <w:rFonts w:ascii="Arial" w:hAnsi="Arial" w:cs="Arial"/>
          <w:color w:val="000000" w:themeColor="text1"/>
          <w:sz w:val="18"/>
          <w:szCs w:val="18"/>
        </w:rPr>
        <w:t>20</w:t>
      </w:r>
    </w:p>
    <w:p w:rsidR="00A202D5" w:rsidRDefault="00DE06F1" w:rsidP="00787FB5">
      <w:pPr>
        <w:spacing w:line="200" w:lineRule="exact"/>
        <w:rPr>
          <w:rStyle w:val="Hypertextovodkaz"/>
          <w:rFonts w:ascii="Arial" w:hAnsi="Arial" w:cs="Arial"/>
          <w:sz w:val="18"/>
          <w:szCs w:val="18"/>
        </w:rPr>
      </w:pPr>
      <w:r w:rsidRPr="00857A50">
        <w:rPr>
          <w:rFonts w:ascii="Arial" w:hAnsi="Arial" w:cs="Arial"/>
          <w:sz w:val="18"/>
          <w:szCs w:val="18"/>
        </w:rPr>
        <w:t>Další informace:</w:t>
      </w:r>
      <w:r w:rsidR="00974501" w:rsidRPr="00857A50">
        <w:rPr>
          <w:rFonts w:ascii="Arial" w:hAnsi="Arial" w:cs="Arial"/>
          <w:sz w:val="18"/>
          <w:szCs w:val="18"/>
        </w:rPr>
        <w:tab/>
      </w:r>
      <w:r w:rsidR="00857A50">
        <w:rPr>
          <w:rFonts w:ascii="Arial" w:hAnsi="Arial" w:cs="Arial"/>
          <w:sz w:val="18"/>
          <w:szCs w:val="18"/>
        </w:rPr>
        <w:tab/>
      </w:r>
      <w:hyperlink r:id="rId7" w:history="1">
        <w:r w:rsidR="00CC761E" w:rsidRPr="00BA5DFD">
          <w:rPr>
            <w:rStyle w:val="Hypertextovodkaz"/>
            <w:rFonts w:ascii="Arial" w:hAnsi="Arial" w:cs="Arial"/>
            <w:sz w:val="18"/>
            <w:szCs w:val="18"/>
          </w:rPr>
          <w:t>https://www.czso.cz/csu/czso/satelitni_ucet_cestovniho_ruchu</w:t>
        </w:r>
      </w:hyperlink>
    </w:p>
    <w:p w:rsidR="00CC761E" w:rsidRDefault="00CC761E" w:rsidP="00787FB5">
      <w:pPr>
        <w:spacing w:line="200" w:lineRule="exact"/>
      </w:pPr>
    </w:p>
    <w:p w:rsidR="00B33C52" w:rsidRPr="00857A50" w:rsidRDefault="00B33C52" w:rsidP="00B33C52">
      <w:pPr>
        <w:spacing w:before="120" w:line="200" w:lineRule="exact"/>
        <w:ind w:left="1416" w:firstLine="708"/>
        <w:rPr>
          <w:rFonts w:ascii="Arial" w:hAnsi="Arial" w:cs="Arial"/>
          <w:sz w:val="18"/>
          <w:szCs w:val="18"/>
        </w:rPr>
      </w:pPr>
    </w:p>
    <w:sectPr w:rsidR="00B33C52" w:rsidRPr="00857A50" w:rsidSect="00857A50">
      <w:headerReference w:type="default" r:id="rId8"/>
      <w:footerReference w:type="default" r:id="rId9"/>
      <w:pgSz w:w="11906" w:h="16838" w:code="9"/>
      <w:pgMar w:top="1843" w:right="1418" w:bottom="1418" w:left="201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42D6" w:rsidRDefault="003842D6" w:rsidP="0020194A">
      <w:r>
        <w:separator/>
      </w:r>
    </w:p>
  </w:endnote>
  <w:endnote w:type="continuationSeparator" w:id="0">
    <w:p w:rsidR="003842D6" w:rsidRDefault="003842D6" w:rsidP="0020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Italic">
    <w:altName w:val="Arial"/>
    <w:charset w:val="00"/>
    <w:family w:val="auto"/>
    <w:pitch w:val="variable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A9" w:rsidRPr="00827FA5" w:rsidRDefault="005016A9" w:rsidP="00EA5DE5">
    <w:pPr>
      <w:pStyle w:val="Zpat"/>
      <w:jc w:val="right"/>
      <w:rPr>
        <w:rFonts w:ascii="Arial" w:hAnsi="Arial" w:cs="Arial"/>
      </w:rPr>
    </w:pPr>
    <w:r w:rsidRPr="00827FA5">
      <w:rPr>
        <w:rFonts w:ascii="Arial" w:hAnsi="Arial" w:cs="Arial"/>
      </w:rPr>
      <w:t xml:space="preserve">Stránka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PAGE</w:instrText>
    </w:r>
    <w:r w:rsidR="00F377C3" w:rsidRPr="00827FA5">
      <w:rPr>
        <w:rFonts w:ascii="Arial" w:hAnsi="Arial" w:cs="Arial"/>
        <w:b/>
      </w:rPr>
      <w:fldChar w:fldCharType="separate"/>
    </w:r>
    <w:r w:rsidR="00E73CD7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  <w:r w:rsidRPr="00827FA5">
      <w:rPr>
        <w:rFonts w:ascii="Arial" w:hAnsi="Arial" w:cs="Arial"/>
      </w:rPr>
      <w:t xml:space="preserve"> z </w:t>
    </w:r>
    <w:r w:rsidR="00F377C3" w:rsidRPr="00827FA5">
      <w:rPr>
        <w:rFonts w:ascii="Arial" w:hAnsi="Arial" w:cs="Arial"/>
        <w:b/>
      </w:rPr>
      <w:fldChar w:fldCharType="begin"/>
    </w:r>
    <w:r w:rsidRPr="00827FA5">
      <w:rPr>
        <w:rFonts w:ascii="Arial" w:hAnsi="Arial" w:cs="Arial"/>
        <w:b/>
      </w:rPr>
      <w:instrText>NUMPAGES</w:instrText>
    </w:r>
    <w:r w:rsidR="00F377C3" w:rsidRPr="00827FA5">
      <w:rPr>
        <w:rFonts w:ascii="Arial" w:hAnsi="Arial" w:cs="Arial"/>
        <w:b/>
      </w:rPr>
      <w:fldChar w:fldCharType="separate"/>
    </w:r>
    <w:r w:rsidR="00E73CD7">
      <w:rPr>
        <w:rFonts w:ascii="Arial" w:hAnsi="Arial" w:cs="Arial"/>
        <w:b/>
        <w:noProof/>
      </w:rPr>
      <w:t>1</w:t>
    </w:r>
    <w:r w:rsidR="00F377C3" w:rsidRPr="00827FA5">
      <w:rPr>
        <w:rFonts w:ascii="Arial" w:hAnsi="Arial" w:cs="Arial"/>
        <w:b/>
      </w:rPr>
      <w:fldChar w:fldCharType="end"/>
    </w:r>
  </w:p>
  <w:p w:rsidR="005016A9" w:rsidRPr="00065713" w:rsidRDefault="005016A9" w:rsidP="00065713">
    <w:pPr>
      <w:pStyle w:val="Styl1"/>
      <w:ind w:left="0"/>
      <w:rPr>
        <w:rFonts w:ascii="Arial" w:hAnsi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42D6" w:rsidRDefault="003842D6" w:rsidP="0020194A">
      <w:r>
        <w:separator/>
      </w:r>
    </w:p>
  </w:footnote>
  <w:footnote w:type="continuationSeparator" w:id="0">
    <w:p w:rsidR="003842D6" w:rsidRDefault="003842D6" w:rsidP="00201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6A9" w:rsidRDefault="005016A9" w:rsidP="0020194A">
    <w:pPr>
      <w:pStyle w:val="Zhlav"/>
    </w:pPr>
  </w:p>
  <w:p w:rsidR="005016A9" w:rsidRPr="00B270CA" w:rsidRDefault="00963758" w:rsidP="0020194A">
    <w:pPr>
      <w:pStyle w:val="Zhlav"/>
      <w:jc w:val="right"/>
      <w:rPr>
        <w:rFonts w:ascii="Arial" w:hAnsi="Arial" w:cs="Arial"/>
        <w:b/>
        <w:sz w:val="22"/>
        <w:szCs w:val="22"/>
      </w:rPr>
    </w:pPr>
    <w:r>
      <w:rPr>
        <w:rFonts w:ascii="Arial" w:hAnsi="Arial" w:cs="Arial"/>
        <w:b/>
        <w:sz w:val="22"/>
        <w:szCs w:val="22"/>
      </w:rPr>
      <w:t>Aktualita</w:t>
    </w:r>
  </w:p>
  <w:p w:rsidR="005016A9" w:rsidRPr="00537174" w:rsidRDefault="00253B54" w:rsidP="0020194A">
    <w:pPr>
      <w:pStyle w:val="Zhlav"/>
      <w:jc w:val="right"/>
      <w:rPr>
        <w:rFonts w:ascii="Arial" w:hAnsi="Arial" w:cs="Arial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57728" behindDoc="1" locked="0" layoutInCell="1" allowOverlap="1" wp14:anchorId="77BC3718" wp14:editId="0A9A95B9">
          <wp:simplePos x="0" y="0"/>
          <wp:positionH relativeFrom="page">
            <wp:posOffset>400050</wp:posOffset>
          </wp:positionH>
          <wp:positionV relativeFrom="page">
            <wp:posOffset>542925</wp:posOffset>
          </wp:positionV>
          <wp:extent cx="2162175" cy="457200"/>
          <wp:effectExtent l="0" t="0" r="9525" b="0"/>
          <wp:wrapTight wrapText="bothSides">
            <wp:wrapPolygon edited="0">
              <wp:start x="8183" y="0"/>
              <wp:lineTo x="0" y="1800"/>
              <wp:lineTo x="0" y="18900"/>
              <wp:lineTo x="2093" y="20700"/>
              <wp:lineTo x="8183" y="20700"/>
              <wp:lineTo x="18841" y="20700"/>
              <wp:lineTo x="19031" y="14400"/>
              <wp:lineTo x="21505" y="4500"/>
              <wp:lineTo x="21505" y="0"/>
              <wp:lineTo x="8183" y="0"/>
            </wp:wrapPolygon>
          </wp:wrapTight>
          <wp:docPr id="1" name="Obrázek 0" descr="mmr_cr_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mmr_cr_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4276">
      <w:rPr>
        <w:rFonts w:ascii="Arial" w:hAnsi="Arial" w:cs="Arial"/>
        <w:b/>
        <w:sz w:val="16"/>
        <w:szCs w:val="16"/>
      </w:rPr>
      <w:t>únor</w:t>
    </w:r>
    <w:r w:rsidR="00963758">
      <w:rPr>
        <w:rFonts w:ascii="Arial" w:hAnsi="Arial" w:cs="Arial"/>
        <w:b/>
        <w:sz w:val="16"/>
        <w:szCs w:val="16"/>
      </w:rPr>
      <w:t xml:space="preserve"> 20</w:t>
    </w:r>
    <w:r w:rsidR="00E73CD7">
      <w:rPr>
        <w:rFonts w:ascii="Arial" w:hAnsi="Arial" w:cs="Arial"/>
        <w:b/>
        <w:sz w:val="16"/>
        <w:szCs w:val="16"/>
      </w:rPr>
      <w:t>20</w:t>
    </w:r>
    <w:r w:rsidR="004F6A7A">
      <w:rPr>
        <w:rFonts w:ascii="Arial" w:hAnsi="Arial" w:cs="Arial"/>
        <w:b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2D7EAD"/>
    <w:multiLevelType w:val="hybridMultilevel"/>
    <w:tmpl w:val="49BAECBA"/>
    <w:lvl w:ilvl="0" w:tplc="A1A4C2C2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CA3579"/>
    <w:multiLevelType w:val="hybridMultilevel"/>
    <w:tmpl w:val="DE0C0CCE"/>
    <w:lvl w:ilvl="0" w:tplc="5B4CDC80">
      <w:numFmt w:val="bullet"/>
      <w:lvlText w:val="•"/>
      <w:lvlJc w:val="left"/>
      <w:pPr>
        <w:ind w:left="1065" w:hanging="705"/>
      </w:pPr>
      <w:rPr>
        <w:rFonts w:ascii="Arial" w:eastAsia="Times New Roman" w:hAnsi="Arial" w:cs="Arial Italic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C94C3B"/>
    <w:multiLevelType w:val="multilevel"/>
    <w:tmpl w:val="6524A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5505FC"/>
    <w:multiLevelType w:val="hybridMultilevel"/>
    <w:tmpl w:val="5FB87D0E"/>
    <w:lvl w:ilvl="0" w:tplc="083C48EE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30" w:hanging="360"/>
      </w:pPr>
    </w:lvl>
    <w:lvl w:ilvl="2" w:tplc="0405001B" w:tentative="1">
      <w:start w:val="1"/>
      <w:numFmt w:val="lowerRoman"/>
      <w:lvlText w:val="%3."/>
      <w:lvlJc w:val="right"/>
      <w:pPr>
        <w:ind w:left="1950" w:hanging="180"/>
      </w:pPr>
    </w:lvl>
    <w:lvl w:ilvl="3" w:tplc="0405000F" w:tentative="1">
      <w:start w:val="1"/>
      <w:numFmt w:val="decimal"/>
      <w:lvlText w:val="%4."/>
      <w:lvlJc w:val="left"/>
      <w:pPr>
        <w:ind w:left="2670" w:hanging="360"/>
      </w:pPr>
    </w:lvl>
    <w:lvl w:ilvl="4" w:tplc="04050019" w:tentative="1">
      <w:start w:val="1"/>
      <w:numFmt w:val="lowerLetter"/>
      <w:lvlText w:val="%5."/>
      <w:lvlJc w:val="left"/>
      <w:pPr>
        <w:ind w:left="3390" w:hanging="360"/>
      </w:pPr>
    </w:lvl>
    <w:lvl w:ilvl="5" w:tplc="0405001B" w:tentative="1">
      <w:start w:val="1"/>
      <w:numFmt w:val="lowerRoman"/>
      <w:lvlText w:val="%6."/>
      <w:lvlJc w:val="right"/>
      <w:pPr>
        <w:ind w:left="4110" w:hanging="180"/>
      </w:pPr>
    </w:lvl>
    <w:lvl w:ilvl="6" w:tplc="0405000F" w:tentative="1">
      <w:start w:val="1"/>
      <w:numFmt w:val="decimal"/>
      <w:lvlText w:val="%7."/>
      <w:lvlJc w:val="left"/>
      <w:pPr>
        <w:ind w:left="4830" w:hanging="360"/>
      </w:pPr>
    </w:lvl>
    <w:lvl w:ilvl="7" w:tplc="04050019" w:tentative="1">
      <w:start w:val="1"/>
      <w:numFmt w:val="lowerLetter"/>
      <w:lvlText w:val="%8."/>
      <w:lvlJc w:val="left"/>
      <w:pPr>
        <w:ind w:left="5550" w:hanging="360"/>
      </w:pPr>
    </w:lvl>
    <w:lvl w:ilvl="8" w:tplc="040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4" w15:restartNumberingAfterBreak="0">
    <w:nsid w:val="77EC6332"/>
    <w:multiLevelType w:val="hybridMultilevel"/>
    <w:tmpl w:val="6764F2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CC0411"/>
    <w:multiLevelType w:val="hybridMultilevel"/>
    <w:tmpl w:val="6526E6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246BB0"/>
    <w:multiLevelType w:val="hybridMultilevel"/>
    <w:tmpl w:val="D7AA557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B54"/>
    <w:rsid w:val="00002609"/>
    <w:rsid w:val="00011593"/>
    <w:rsid w:val="00012433"/>
    <w:rsid w:val="000226A3"/>
    <w:rsid w:val="00065713"/>
    <w:rsid w:val="0006732E"/>
    <w:rsid w:val="00071442"/>
    <w:rsid w:val="00074E14"/>
    <w:rsid w:val="00097AD1"/>
    <w:rsid w:val="000A3115"/>
    <w:rsid w:val="000A723C"/>
    <w:rsid w:val="000B06CB"/>
    <w:rsid w:val="000C137D"/>
    <w:rsid w:val="000D0DCC"/>
    <w:rsid w:val="000D1671"/>
    <w:rsid w:val="000E17E5"/>
    <w:rsid w:val="000F5742"/>
    <w:rsid w:val="00120AD0"/>
    <w:rsid w:val="00123EE0"/>
    <w:rsid w:val="00142741"/>
    <w:rsid w:val="00145FBD"/>
    <w:rsid w:val="00147D58"/>
    <w:rsid w:val="00152466"/>
    <w:rsid w:val="00153C56"/>
    <w:rsid w:val="00155819"/>
    <w:rsid w:val="00164B75"/>
    <w:rsid w:val="001733D8"/>
    <w:rsid w:val="0017487F"/>
    <w:rsid w:val="0017615E"/>
    <w:rsid w:val="001866A2"/>
    <w:rsid w:val="001947C2"/>
    <w:rsid w:val="00194E2F"/>
    <w:rsid w:val="00195EE8"/>
    <w:rsid w:val="00196598"/>
    <w:rsid w:val="001C0BAB"/>
    <w:rsid w:val="001C2169"/>
    <w:rsid w:val="001C4CC7"/>
    <w:rsid w:val="001F16E0"/>
    <w:rsid w:val="001F4276"/>
    <w:rsid w:val="001F5539"/>
    <w:rsid w:val="0020194A"/>
    <w:rsid w:val="00220362"/>
    <w:rsid w:val="002402E5"/>
    <w:rsid w:val="00253B54"/>
    <w:rsid w:val="00274A30"/>
    <w:rsid w:val="00281DAD"/>
    <w:rsid w:val="0029797F"/>
    <w:rsid w:val="002B0AB8"/>
    <w:rsid w:val="002B39FA"/>
    <w:rsid w:val="002B54D7"/>
    <w:rsid w:val="002B5DBD"/>
    <w:rsid w:val="002C3748"/>
    <w:rsid w:val="002D06B4"/>
    <w:rsid w:val="002D7146"/>
    <w:rsid w:val="002E009A"/>
    <w:rsid w:val="002F0BA2"/>
    <w:rsid w:val="00302635"/>
    <w:rsid w:val="003033B8"/>
    <w:rsid w:val="003047F4"/>
    <w:rsid w:val="00305C7C"/>
    <w:rsid w:val="00317198"/>
    <w:rsid w:val="00330FFF"/>
    <w:rsid w:val="00332AF2"/>
    <w:rsid w:val="003366E1"/>
    <w:rsid w:val="00336A76"/>
    <w:rsid w:val="003378D3"/>
    <w:rsid w:val="003502EE"/>
    <w:rsid w:val="003611C9"/>
    <w:rsid w:val="00364635"/>
    <w:rsid w:val="00382CB7"/>
    <w:rsid w:val="003842D6"/>
    <w:rsid w:val="00390438"/>
    <w:rsid w:val="003A37E3"/>
    <w:rsid w:val="003C4810"/>
    <w:rsid w:val="003C482B"/>
    <w:rsid w:val="003D3EA1"/>
    <w:rsid w:val="003D478F"/>
    <w:rsid w:val="003E5377"/>
    <w:rsid w:val="003F1BFE"/>
    <w:rsid w:val="003F2268"/>
    <w:rsid w:val="003F4C86"/>
    <w:rsid w:val="003F5146"/>
    <w:rsid w:val="004279BC"/>
    <w:rsid w:val="00430CB7"/>
    <w:rsid w:val="00441848"/>
    <w:rsid w:val="004455A8"/>
    <w:rsid w:val="00462F90"/>
    <w:rsid w:val="00473AF5"/>
    <w:rsid w:val="0048171B"/>
    <w:rsid w:val="00485A42"/>
    <w:rsid w:val="00491431"/>
    <w:rsid w:val="00495690"/>
    <w:rsid w:val="0049760E"/>
    <w:rsid w:val="004A58FC"/>
    <w:rsid w:val="004B2852"/>
    <w:rsid w:val="004C0922"/>
    <w:rsid w:val="004D1207"/>
    <w:rsid w:val="004D4A60"/>
    <w:rsid w:val="004E7815"/>
    <w:rsid w:val="004F6A7A"/>
    <w:rsid w:val="005016A9"/>
    <w:rsid w:val="005132EB"/>
    <w:rsid w:val="0052135E"/>
    <w:rsid w:val="00534346"/>
    <w:rsid w:val="005364F8"/>
    <w:rsid w:val="005430E3"/>
    <w:rsid w:val="00543BD9"/>
    <w:rsid w:val="00556029"/>
    <w:rsid w:val="005613BF"/>
    <w:rsid w:val="00576F7F"/>
    <w:rsid w:val="00595567"/>
    <w:rsid w:val="005A1DFB"/>
    <w:rsid w:val="005A5602"/>
    <w:rsid w:val="005A74B9"/>
    <w:rsid w:val="005D0E6A"/>
    <w:rsid w:val="005F29DB"/>
    <w:rsid w:val="00603F10"/>
    <w:rsid w:val="006577E6"/>
    <w:rsid w:val="006625C1"/>
    <w:rsid w:val="00667A39"/>
    <w:rsid w:val="006A3A30"/>
    <w:rsid w:val="006D3055"/>
    <w:rsid w:val="006E7D46"/>
    <w:rsid w:val="006F20D1"/>
    <w:rsid w:val="00723C35"/>
    <w:rsid w:val="0073071C"/>
    <w:rsid w:val="00740D87"/>
    <w:rsid w:val="007500CF"/>
    <w:rsid w:val="00754A69"/>
    <w:rsid w:val="0076753D"/>
    <w:rsid w:val="00774A84"/>
    <w:rsid w:val="00786371"/>
    <w:rsid w:val="00787FB5"/>
    <w:rsid w:val="007C3D6C"/>
    <w:rsid w:val="007D0755"/>
    <w:rsid w:val="007D132B"/>
    <w:rsid w:val="007D4580"/>
    <w:rsid w:val="007E42C4"/>
    <w:rsid w:val="007E7234"/>
    <w:rsid w:val="0080005A"/>
    <w:rsid w:val="008141A9"/>
    <w:rsid w:val="00824C34"/>
    <w:rsid w:val="00827FA5"/>
    <w:rsid w:val="00830E69"/>
    <w:rsid w:val="0085167B"/>
    <w:rsid w:val="00857A50"/>
    <w:rsid w:val="0086082C"/>
    <w:rsid w:val="00866F22"/>
    <w:rsid w:val="008B6C45"/>
    <w:rsid w:val="008D7B4A"/>
    <w:rsid w:val="008D7C10"/>
    <w:rsid w:val="0090651D"/>
    <w:rsid w:val="009066CF"/>
    <w:rsid w:val="00910D7A"/>
    <w:rsid w:val="00931BC4"/>
    <w:rsid w:val="009361B9"/>
    <w:rsid w:val="009370F3"/>
    <w:rsid w:val="00937989"/>
    <w:rsid w:val="009523DB"/>
    <w:rsid w:val="00963758"/>
    <w:rsid w:val="00966595"/>
    <w:rsid w:val="00971C5B"/>
    <w:rsid w:val="00971FF7"/>
    <w:rsid w:val="00972B47"/>
    <w:rsid w:val="00974501"/>
    <w:rsid w:val="00986975"/>
    <w:rsid w:val="009A6D72"/>
    <w:rsid w:val="009B0E5A"/>
    <w:rsid w:val="009B44CA"/>
    <w:rsid w:val="009C1322"/>
    <w:rsid w:val="009D0D2B"/>
    <w:rsid w:val="009E2439"/>
    <w:rsid w:val="009E3264"/>
    <w:rsid w:val="009F5734"/>
    <w:rsid w:val="00A155A4"/>
    <w:rsid w:val="00A202D5"/>
    <w:rsid w:val="00A213E4"/>
    <w:rsid w:val="00A21B09"/>
    <w:rsid w:val="00A35157"/>
    <w:rsid w:val="00A45122"/>
    <w:rsid w:val="00A5357D"/>
    <w:rsid w:val="00A65AC2"/>
    <w:rsid w:val="00A70AFF"/>
    <w:rsid w:val="00A72FB0"/>
    <w:rsid w:val="00A73A36"/>
    <w:rsid w:val="00A968FA"/>
    <w:rsid w:val="00AA3A9A"/>
    <w:rsid w:val="00AA3F73"/>
    <w:rsid w:val="00AB5B93"/>
    <w:rsid w:val="00AD3EAA"/>
    <w:rsid w:val="00B15362"/>
    <w:rsid w:val="00B17A77"/>
    <w:rsid w:val="00B33C52"/>
    <w:rsid w:val="00B36F6F"/>
    <w:rsid w:val="00B41718"/>
    <w:rsid w:val="00B44540"/>
    <w:rsid w:val="00B50BC0"/>
    <w:rsid w:val="00B5125E"/>
    <w:rsid w:val="00B641E8"/>
    <w:rsid w:val="00B64E0A"/>
    <w:rsid w:val="00B666C8"/>
    <w:rsid w:val="00BA0CC4"/>
    <w:rsid w:val="00BA7227"/>
    <w:rsid w:val="00BC3A32"/>
    <w:rsid w:val="00BD2CCA"/>
    <w:rsid w:val="00BD5334"/>
    <w:rsid w:val="00BD7E66"/>
    <w:rsid w:val="00BE4F62"/>
    <w:rsid w:val="00BF55ED"/>
    <w:rsid w:val="00C11D2E"/>
    <w:rsid w:val="00C1295A"/>
    <w:rsid w:val="00C14888"/>
    <w:rsid w:val="00C32370"/>
    <w:rsid w:val="00C346A0"/>
    <w:rsid w:val="00C533C1"/>
    <w:rsid w:val="00C55DFB"/>
    <w:rsid w:val="00C7086F"/>
    <w:rsid w:val="00C71CD0"/>
    <w:rsid w:val="00C72068"/>
    <w:rsid w:val="00C80919"/>
    <w:rsid w:val="00C8703E"/>
    <w:rsid w:val="00CA1BA7"/>
    <w:rsid w:val="00CA3A18"/>
    <w:rsid w:val="00CC761E"/>
    <w:rsid w:val="00CD16EF"/>
    <w:rsid w:val="00CD6BB4"/>
    <w:rsid w:val="00CE208F"/>
    <w:rsid w:val="00CE508B"/>
    <w:rsid w:val="00D07157"/>
    <w:rsid w:val="00D21299"/>
    <w:rsid w:val="00D25F14"/>
    <w:rsid w:val="00D265A2"/>
    <w:rsid w:val="00D3707D"/>
    <w:rsid w:val="00D4349B"/>
    <w:rsid w:val="00D7186C"/>
    <w:rsid w:val="00D83694"/>
    <w:rsid w:val="00D84DD6"/>
    <w:rsid w:val="00D8710C"/>
    <w:rsid w:val="00DA1A20"/>
    <w:rsid w:val="00DA22E5"/>
    <w:rsid w:val="00DA620D"/>
    <w:rsid w:val="00DB664B"/>
    <w:rsid w:val="00DC41D8"/>
    <w:rsid w:val="00DD4FB6"/>
    <w:rsid w:val="00DE0242"/>
    <w:rsid w:val="00DE0257"/>
    <w:rsid w:val="00DE06F1"/>
    <w:rsid w:val="00DE52EC"/>
    <w:rsid w:val="00DF2E36"/>
    <w:rsid w:val="00DF6182"/>
    <w:rsid w:val="00E02E04"/>
    <w:rsid w:val="00E73CD7"/>
    <w:rsid w:val="00E85EB7"/>
    <w:rsid w:val="00E85ECF"/>
    <w:rsid w:val="00EA5DE5"/>
    <w:rsid w:val="00EA7786"/>
    <w:rsid w:val="00EB42AB"/>
    <w:rsid w:val="00EB50E0"/>
    <w:rsid w:val="00EB6D9F"/>
    <w:rsid w:val="00ED7A39"/>
    <w:rsid w:val="00EE533B"/>
    <w:rsid w:val="00EE5838"/>
    <w:rsid w:val="00F13422"/>
    <w:rsid w:val="00F17E7A"/>
    <w:rsid w:val="00F313C2"/>
    <w:rsid w:val="00F377C3"/>
    <w:rsid w:val="00F77CC0"/>
    <w:rsid w:val="00F843D4"/>
    <w:rsid w:val="00FA7691"/>
    <w:rsid w:val="00FC4A6B"/>
    <w:rsid w:val="00FD2A18"/>
    <w:rsid w:val="00FD4106"/>
    <w:rsid w:val="00FD7EA3"/>
    <w:rsid w:val="00FF2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678FD3"/>
  <w15:docId w15:val="{42171154-48AB-4921-A618-E5E5EB45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69EF"/>
  </w:style>
  <w:style w:type="paragraph" w:styleId="Nadpis1">
    <w:name w:val="heading 1"/>
    <w:basedOn w:val="Normln"/>
    <w:link w:val="Nadpis1Char"/>
    <w:uiPriority w:val="9"/>
    <w:qFormat/>
    <w:rsid w:val="007C3D6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4">
    <w:name w:val="heading 4"/>
    <w:basedOn w:val="Normln"/>
    <w:link w:val="Nadpis4Char"/>
    <w:uiPriority w:val="9"/>
    <w:qFormat/>
    <w:rsid w:val="007C3D6C"/>
    <w:pPr>
      <w:spacing w:before="100" w:beforeAutospacing="1" w:after="100" w:afterAutospacing="1"/>
      <w:outlineLvl w:val="3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opisnpapr">
    <w:name w:val="dopisní papír"/>
    <w:basedOn w:val="Normln"/>
    <w:qFormat/>
    <w:rsid w:val="00823368"/>
    <w:pPr>
      <w:spacing w:after="240" w:line="360" w:lineRule="auto"/>
      <w:jc w:val="both"/>
    </w:pPr>
    <w:rPr>
      <w:rFonts w:ascii="Arial" w:hAnsi="Arial"/>
      <w:kern w:val="28"/>
    </w:rPr>
  </w:style>
  <w:style w:type="paragraph" w:styleId="Zhlav">
    <w:name w:val="header"/>
    <w:basedOn w:val="Normln"/>
    <w:link w:val="Zhlav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D7570"/>
  </w:style>
  <w:style w:type="paragraph" w:styleId="Zpat">
    <w:name w:val="footer"/>
    <w:basedOn w:val="Normln"/>
    <w:link w:val="ZpatChar"/>
    <w:uiPriority w:val="99"/>
    <w:unhideWhenUsed/>
    <w:rsid w:val="004D75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D7570"/>
  </w:style>
  <w:style w:type="paragraph" w:customStyle="1" w:styleId="Styl1">
    <w:name w:val="Styl1"/>
    <w:basedOn w:val="Zpat"/>
    <w:qFormat/>
    <w:rsid w:val="00DC4598"/>
    <w:pPr>
      <w:ind w:left="-1418"/>
    </w:pPr>
    <w:rPr>
      <w:rFonts w:ascii="Helvetica" w:hAnsi="Helvetica" w:cs="Arial"/>
      <w:sz w:val="14"/>
      <w:szCs w:val="1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637C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637CC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unhideWhenUsed/>
    <w:rsid w:val="00537174"/>
    <w:rPr>
      <w:color w:val="0000FF"/>
      <w:u w:val="single"/>
    </w:rPr>
  </w:style>
  <w:style w:type="character" w:styleId="Sledovanodkaz">
    <w:name w:val="FollowedHyperlink"/>
    <w:uiPriority w:val="99"/>
    <w:semiHidden/>
    <w:unhideWhenUsed/>
    <w:rsid w:val="00537174"/>
    <w:rPr>
      <w:color w:val="800080"/>
      <w:u w:val="single"/>
    </w:rPr>
  </w:style>
  <w:style w:type="paragraph" w:customStyle="1" w:styleId="Char4CharCharCharCharCharCharCharCharCharCharCharCharCharCharChar">
    <w:name w:val="Char4 Char Char Char Char Char Char Char Char Char Char Char Char Char Char Char"/>
    <w:basedOn w:val="Normln"/>
    <w:rsid w:val="006D1F23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styleId="Odkaznakoment">
    <w:name w:val="annotation reference"/>
    <w:uiPriority w:val="99"/>
    <w:semiHidden/>
    <w:unhideWhenUsed/>
    <w:rsid w:val="003B3BE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3BE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3BE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3BE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B3BE4"/>
    <w:rPr>
      <w:b/>
      <w:bCs/>
    </w:rPr>
  </w:style>
  <w:style w:type="paragraph" w:customStyle="1" w:styleId="TextNOK">
    <w:name w:val="Text NOK"/>
    <w:basedOn w:val="Normln"/>
    <w:link w:val="TextNOKChar"/>
    <w:rsid w:val="001C2169"/>
    <w:pPr>
      <w:spacing w:before="60" w:after="60" w:line="312" w:lineRule="auto"/>
      <w:jc w:val="both"/>
    </w:pPr>
    <w:rPr>
      <w:sz w:val="22"/>
      <w:szCs w:val="24"/>
    </w:rPr>
  </w:style>
  <w:style w:type="character" w:customStyle="1" w:styleId="TextNOKChar">
    <w:name w:val="Text NOK Char"/>
    <w:link w:val="TextNOK"/>
    <w:rsid w:val="001C2169"/>
    <w:rPr>
      <w:sz w:val="22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D84DD6"/>
    <w:rPr>
      <w:rFonts w:ascii="Consolas" w:eastAsia="Calibri" w:hAnsi="Consolas" w:cs="Consolas"/>
      <w:sz w:val="21"/>
      <w:szCs w:val="21"/>
    </w:rPr>
  </w:style>
  <w:style w:type="character" w:customStyle="1" w:styleId="ProsttextChar">
    <w:name w:val="Prostý text Char"/>
    <w:link w:val="Prosttext"/>
    <w:uiPriority w:val="99"/>
    <w:rsid w:val="00D84DD6"/>
    <w:rPr>
      <w:rFonts w:ascii="Consolas" w:eastAsia="Calibri" w:hAnsi="Consolas" w:cs="Consolas"/>
      <w:sz w:val="21"/>
      <w:szCs w:val="21"/>
    </w:rPr>
  </w:style>
  <w:style w:type="character" w:customStyle="1" w:styleId="apple-converted-space">
    <w:name w:val="apple-converted-space"/>
    <w:basedOn w:val="Standardnpsmoodstavce"/>
    <w:rsid w:val="004F6A7A"/>
  </w:style>
  <w:style w:type="character" w:styleId="Siln">
    <w:name w:val="Strong"/>
    <w:uiPriority w:val="22"/>
    <w:qFormat/>
    <w:rsid w:val="005A74B9"/>
    <w:rPr>
      <w:b/>
      <w:bCs/>
    </w:rPr>
  </w:style>
  <w:style w:type="character" w:customStyle="1" w:styleId="Nadpis1Char">
    <w:name w:val="Nadpis 1 Char"/>
    <w:link w:val="Nadpis1"/>
    <w:uiPriority w:val="9"/>
    <w:rsid w:val="007C3D6C"/>
    <w:rPr>
      <w:b/>
      <w:bCs/>
      <w:kern w:val="36"/>
      <w:sz w:val="48"/>
      <w:szCs w:val="48"/>
    </w:rPr>
  </w:style>
  <w:style w:type="character" w:customStyle="1" w:styleId="Nadpis4Char">
    <w:name w:val="Nadpis 4 Char"/>
    <w:link w:val="Nadpis4"/>
    <w:uiPriority w:val="9"/>
    <w:rsid w:val="007C3D6C"/>
    <w:rPr>
      <w:b/>
      <w:bCs/>
      <w:sz w:val="24"/>
      <w:szCs w:val="24"/>
    </w:rPr>
  </w:style>
  <w:style w:type="paragraph" w:styleId="Normlnweb">
    <w:name w:val="Normal (Web)"/>
    <w:basedOn w:val="Normln"/>
    <w:uiPriority w:val="99"/>
    <w:semiHidden/>
    <w:unhideWhenUsed/>
    <w:rsid w:val="007C3D6C"/>
    <w:pPr>
      <w:spacing w:before="100" w:beforeAutospacing="1" w:after="100" w:afterAutospacing="1"/>
    </w:pPr>
    <w:rPr>
      <w:sz w:val="24"/>
      <w:szCs w:val="24"/>
    </w:rPr>
  </w:style>
  <w:style w:type="character" w:customStyle="1" w:styleId="Zdraznn1">
    <w:name w:val="Zdůraznění1"/>
    <w:uiPriority w:val="20"/>
    <w:qFormat/>
    <w:rsid w:val="007C3D6C"/>
    <w:rPr>
      <w:i/>
      <w:iCs/>
    </w:rPr>
  </w:style>
  <w:style w:type="character" w:customStyle="1" w:styleId="ZhlavzprvyChar">
    <w:name w:val="Záhlaví zprávy Char"/>
    <w:aliases w:val="Crossheading (Czech Tourism) Char"/>
    <w:basedOn w:val="Standardnpsmoodstavce"/>
    <w:link w:val="Zhlavzprvy"/>
    <w:uiPriority w:val="99"/>
    <w:locked/>
    <w:rsid w:val="00DE06F1"/>
    <w:rPr>
      <w:rFonts w:ascii="Georgia" w:eastAsia="Calibri" w:hAnsi="Georgia" w:cs="Arial"/>
      <w:b/>
      <w:sz w:val="22"/>
      <w:lang w:eastAsia="en-US"/>
    </w:rPr>
  </w:style>
  <w:style w:type="paragraph" w:styleId="Zhlavzprvy">
    <w:name w:val="Message Header"/>
    <w:aliases w:val="Crossheading (Czech Tourism)"/>
    <w:basedOn w:val="Bezmezer"/>
    <w:link w:val="ZhlavzprvyChar"/>
    <w:uiPriority w:val="99"/>
    <w:unhideWhenUsed/>
    <w:rsid w:val="00DE06F1"/>
    <w:pPr>
      <w:tabs>
        <w:tab w:val="left" w:pos="227"/>
        <w:tab w:val="left" w:pos="454"/>
        <w:tab w:val="left" w:pos="680"/>
        <w:tab w:val="left" w:pos="907"/>
        <w:tab w:val="left" w:pos="1134"/>
        <w:tab w:val="left" w:pos="1361"/>
        <w:tab w:val="left" w:pos="1588"/>
        <w:tab w:val="left" w:pos="1814"/>
        <w:tab w:val="left" w:pos="2041"/>
        <w:tab w:val="left" w:pos="2268"/>
      </w:tabs>
      <w:spacing w:line="260" w:lineRule="exact"/>
    </w:pPr>
    <w:rPr>
      <w:rFonts w:ascii="Georgia" w:eastAsia="Calibri" w:hAnsi="Georgia" w:cs="Arial"/>
      <w:b/>
      <w:sz w:val="22"/>
      <w:lang w:eastAsia="en-US"/>
    </w:rPr>
  </w:style>
  <w:style w:type="character" w:customStyle="1" w:styleId="ZhlavzprvyChar1">
    <w:name w:val="Záhlaví zprávy Char1"/>
    <w:basedOn w:val="Standardnpsmoodstavce"/>
    <w:uiPriority w:val="99"/>
    <w:semiHidden/>
    <w:rsid w:val="00DE06F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ezmezer">
    <w:name w:val="No Spacing"/>
    <w:uiPriority w:val="1"/>
    <w:qFormat/>
    <w:rsid w:val="00DE06F1"/>
  </w:style>
  <w:style w:type="paragraph" w:styleId="Odstavecseseznamem">
    <w:name w:val="List Paragraph"/>
    <w:aliases w:val="Nad,Odstavec cíl se seznamem,Odstavec se seznamem5,Odstavec_muj,List Paragraph,Odrážky,Conclusion de partie,_Odstavec se seznamem,Seznam - odrážky"/>
    <w:basedOn w:val="Normln"/>
    <w:link w:val="OdstavecseseznamemChar"/>
    <w:uiPriority w:val="34"/>
    <w:qFormat/>
    <w:rsid w:val="00B666C8"/>
    <w:pPr>
      <w:ind w:left="720"/>
      <w:contextualSpacing/>
    </w:pPr>
  </w:style>
  <w:style w:type="character" w:customStyle="1" w:styleId="OdstavecseseznamemChar">
    <w:name w:val="Odstavec se seznamem Char"/>
    <w:aliases w:val="Nad Char,Odstavec cíl se seznamem Char,Odstavec se seznamem5 Char,Odstavec_muj Char,List Paragraph Char,Odrážky Char,Conclusion de partie Char,_Odstavec se seznamem Char,Seznam - odrážky Char"/>
    <w:basedOn w:val="Standardnpsmoodstavce"/>
    <w:link w:val="Odstavecseseznamem"/>
    <w:uiPriority w:val="34"/>
    <w:locked/>
    <w:rsid w:val="00C32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5665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10032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1438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545537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7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97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1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64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642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997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4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209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6523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168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5230">
          <w:marLeft w:val="547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7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czso.cz/csu/czso/satelitni_ucet_cestovniho_ruc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Sablony\data\sablony\tiskova_zprav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tiskova_zprava</Template>
  <TotalTime>163</TotalTime>
  <Pages>1</Pages>
  <Words>341</Words>
  <Characters>2012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Braun: Jsme připraveni na vyjednávání</vt:lpstr>
    </vt:vector>
  </TitlesOfParts>
  <Company>MMR</Company>
  <LinksUpToDate>false</LinksUpToDate>
  <CharactersWithSpaces>2349</CharactersWithSpaces>
  <SharedDoc>false</SharedDoc>
  <HLinks>
    <vt:vector size="12" baseType="variant">
      <vt:variant>
        <vt:i4>7864425</vt:i4>
      </vt:variant>
      <vt:variant>
        <vt:i4>3</vt:i4>
      </vt:variant>
      <vt:variant>
        <vt:i4>0</vt:i4>
      </vt:variant>
      <vt:variant>
        <vt:i4>5</vt:i4>
      </vt:variant>
      <vt:variant>
        <vt:lpwstr>http://www.mmr.cz/</vt:lpwstr>
      </vt:variant>
      <vt:variant>
        <vt:lpwstr/>
      </vt:variant>
      <vt:variant>
        <vt:i4>7733317</vt:i4>
      </vt:variant>
      <vt:variant>
        <vt:i4>0</vt:i4>
      </vt:variant>
      <vt:variant>
        <vt:i4>0</vt:i4>
      </vt:variant>
      <vt:variant>
        <vt:i4>5</vt:i4>
      </vt:variant>
      <vt:variant>
        <vt:lpwstr>mailto:media@mmr.cz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Braun: Jsme připraveni na vyjednávání</dc:title>
  <dc:creator>Hervert Štěpán</dc:creator>
  <cp:lastModifiedBy>Hervert Štěpán</cp:lastModifiedBy>
  <cp:revision>7</cp:revision>
  <cp:lastPrinted>2020-03-03T08:42:00Z</cp:lastPrinted>
  <dcterms:created xsi:type="dcterms:W3CDTF">2020-02-28T08:12:00Z</dcterms:created>
  <dcterms:modified xsi:type="dcterms:W3CDTF">2020-03-03T09:17:00Z</dcterms:modified>
</cp:coreProperties>
</file>