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1882" w:rsidRPr="00CA1E6A" w:rsidRDefault="00B361CA" w:rsidP="00FF1882">
      <w:pPr>
        <w:pBdr>
          <w:top w:val="single" w:sz="4" w:space="1" w:color="auto"/>
          <w:left w:val="single" w:sz="4" w:space="4" w:color="auto"/>
          <w:bottom w:val="single" w:sz="4" w:space="1" w:color="auto"/>
          <w:right w:val="single" w:sz="4" w:space="4" w:color="auto"/>
        </w:pBdr>
        <w:jc w:val="center"/>
        <w:rPr>
          <w:rFonts w:ascii="Arial" w:hAnsi="Arial" w:cs="Arial"/>
          <w:b/>
          <w:sz w:val="36"/>
          <w:szCs w:val="36"/>
        </w:rPr>
      </w:pPr>
      <w:r w:rsidRPr="00CA1E6A">
        <w:rPr>
          <w:rFonts w:ascii="Arial" w:hAnsi="Arial" w:cs="Arial"/>
          <w:b/>
          <w:sz w:val="36"/>
          <w:szCs w:val="36"/>
        </w:rPr>
        <w:t xml:space="preserve">Výzva </w:t>
      </w:r>
    </w:p>
    <w:p w:rsidR="00A9113C" w:rsidRPr="00D35257" w:rsidRDefault="00B361CA" w:rsidP="00922B1B">
      <w:pPr>
        <w:pBdr>
          <w:top w:val="single" w:sz="4" w:space="1" w:color="auto"/>
          <w:left w:val="single" w:sz="4" w:space="4" w:color="auto"/>
          <w:bottom w:val="single" w:sz="4" w:space="1" w:color="auto"/>
          <w:right w:val="single" w:sz="4" w:space="4" w:color="auto"/>
        </w:pBdr>
        <w:jc w:val="center"/>
        <w:rPr>
          <w:rFonts w:ascii="Arial" w:hAnsi="Arial" w:cs="Arial"/>
          <w:b/>
          <w:sz w:val="28"/>
          <w:szCs w:val="28"/>
        </w:rPr>
      </w:pPr>
      <w:r w:rsidRPr="00FF1882">
        <w:rPr>
          <w:rFonts w:ascii="Arial" w:hAnsi="Arial" w:cs="Arial"/>
          <w:b/>
          <w:sz w:val="28"/>
          <w:szCs w:val="28"/>
        </w:rPr>
        <w:t xml:space="preserve">k předkládání žádostí o poskytnutí dotací </w:t>
      </w:r>
      <w:r w:rsidR="00FF1882" w:rsidRPr="00FF1882">
        <w:rPr>
          <w:rFonts w:ascii="Arial" w:hAnsi="Arial" w:cs="Arial"/>
          <w:b/>
          <w:sz w:val="28"/>
          <w:szCs w:val="28"/>
        </w:rPr>
        <w:t xml:space="preserve">v roce 2019 </w:t>
      </w:r>
      <w:r w:rsidRPr="00FF1882">
        <w:rPr>
          <w:rFonts w:ascii="Arial" w:hAnsi="Arial" w:cs="Arial"/>
          <w:b/>
          <w:sz w:val="28"/>
          <w:szCs w:val="28"/>
        </w:rPr>
        <w:t xml:space="preserve">z programu </w:t>
      </w:r>
      <w:r w:rsidR="00A9113C" w:rsidRPr="00A9113C">
        <w:rPr>
          <w:rFonts w:ascii="Arial" w:hAnsi="Arial" w:cs="Arial"/>
          <w:b/>
          <w:sz w:val="28"/>
          <w:szCs w:val="28"/>
        </w:rPr>
        <w:t xml:space="preserve">117D07  </w:t>
      </w:r>
      <w:r w:rsidR="00A9113C" w:rsidRPr="00D35257">
        <w:rPr>
          <w:rFonts w:ascii="Arial" w:hAnsi="Arial" w:cs="Arial"/>
          <w:b/>
          <w:sz w:val="28"/>
          <w:szCs w:val="28"/>
        </w:rPr>
        <w:t xml:space="preserve">Podpora výkonů rozhodnutí </w:t>
      </w:r>
    </w:p>
    <w:p w:rsidR="00B57031" w:rsidRPr="00D35257" w:rsidRDefault="00A9113C" w:rsidP="00922B1B">
      <w:pPr>
        <w:pBdr>
          <w:top w:val="single" w:sz="4" w:space="1" w:color="auto"/>
          <w:left w:val="single" w:sz="4" w:space="4" w:color="auto"/>
          <w:bottom w:val="single" w:sz="4" w:space="1" w:color="auto"/>
          <w:right w:val="single" w:sz="4" w:space="4" w:color="auto"/>
        </w:pBdr>
        <w:jc w:val="center"/>
        <w:rPr>
          <w:rFonts w:ascii="Arial" w:hAnsi="Arial" w:cs="Arial"/>
          <w:b/>
          <w:sz w:val="28"/>
          <w:szCs w:val="28"/>
        </w:rPr>
      </w:pPr>
      <w:r w:rsidRPr="00D35257">
        <w:rPr>
          <w:rFonts w:ascii="Arial" w:hAnsi="Arial" w:cs="Arial"/>
          <w:b/>
          <w:sz w:val="28"/>
          <w:szCs w:val="28"/>
        </w:rPr>
        <w:t xml:space="preserve">stavebních úřadů </w:t>
      </w:r>
    </w:p>
    <w:p w:rsidR="00FF1882" w:rsidRPr="00FF1882" w:rsidRDefault="00FF1882" w:rsidP="00922B1B">
      <w:pPr>
        <w:pBdr>
          <w:top w:val="single" w:sz="4" w:space="1" w:color="auto"/>
          <w:left w:val="single" w:sz="4" w:space="4" w:color="auto"/>
          <w:bottom w:val="single" w:sz="4" w:space="1" w:color="auto"/>
          <w:right w:val="single" w:sz="4" w:space="4" w:color="auto"/>
        </w:pBdr>
        <w:jc w:val="center"/>
        <w:rPr>
          <w:rFonts w:ascii="Arial" w:hAnsi="Arial" w:cs="Arial"/>
          <w:i/>
          <w:sz w:val="28"/>
          <w:szCs w:val="28"/>
        </w:rPr>
      </w:pPr>
    </w:p>
    <w:p w:rsidR="00820C7C" w:rsidRPr="00D10FE6" w:rsidRDefault="00D10FE6" w:rsidP="00D10FE6">
      <w:pPr>
        <w:pStyle w:val="Odstavecseseznamem"/>
        <w:spacing w:before="100" w:beforeAutospacing="1" w:after="100" w:afterAutospacing="1"/>
        <w:ind w:left="0"/>
        <w:jc w:val="both"/>
        <w:rPr>
          <w:rFonts w:ascii="Arial" w:hAnsi="Arial" w:cs="Arial"/>
          <w:b/>
        </w:rPr>
      </w:pPr>
      <w:r>
        <w:rPr>
          <w:rFonts w:ascii="Arial" w:hAnsi="Arial" w:cs="Arial"/>
        </w:rPr>
        <w:t xml:space="preserve">Dne </w:t>
      </w:r>
      <w:r w:rsidRPr="00D10FE6">
        <w:rPr>
          <w:rFonts w:ascii="Arial" w:hAnsi="Arial" w:cs="Arial"/>
          <w:b/>
        </w:rPr>
        <w:t>1. března</w:t>
      </w:r>
      <w:r w:rsidR="00D35257" w:rsidRPr="00D10FE6">
        <w:rPr>
          <w:rFonts w:ascii="Arial" w:hAnsi="Arial" w:cs="Arial"/>
          <w:b/>
        </w:rPr>
        <w:t xml:space="preserve"> 2019</w:t>
      </w:r>
      <w:r w:rsidR="00B361CA" w:rsidRPr="00D10FE6">
        <w:rPr>
          <w:rFonts w:ascii="Arial" w:hAnsi="Arial" w:cs="Arial"/>
          <w:b/>
        </w:rPr>
        <w:t xml:space="preserve"> </w:t>
      </w:r>
      <w:r w:rsidR="00B361CA" w:rsidRPr="00D10FE6">
        <w:rPr>
          <w:rFonts w:ascii="Arial" w:hAnsi="Arial" w:cs="Arial"/>
        </w:rPr>
        <w:t xml:space="preserve">Ministerstvo pro místní rozvoj </w:t>
      </w:r>
      <w:r w:rsidR="00FF1882" w:rsidRPr="00D10FE6">
        <w:rPr>
          <w:rFonts w:ascii="Arial" w:hAnsi="Arial" w:cs="Arial"/>
        </w:rPr>
        <w:t>ČR</w:t>
      </w:r>
      <w:r w:rsidR="00E67F4E" w:rsidRPr="00D10FE6">
        <w:rPr>
          <w:rFonts w:ascii="Arial" w:hAnsi="Arial" w:cs="Arial"/>
        </w:rPr>
        <w:t xml:space="preserve"> (dále jen „MMR“)</w:t>
      </w:r>
      <w:r w:rsidR="00FF1882" w:rsidRPr="00D10FE6">
        <w:rPr>
          <w:rFonts w:ascii="Arial" w:hAnsi="Arial" w:cs="Arial"/>
        </w:rPr>
        <w:t xml:space="preserve"> </w:t>
      </w:r>
      <w:r w:rsidR="00B361CA" w:rsidRPr="00D10FE6">
        <w:rPr>
          <w:rFonts w:ascii="Arial" w:hAnsi="Arial" w:cs="Arial"/>
        </w:rPr>
        <w:t>vyhlašuje výzvu k podávání žádostí o</w:t>
      </w:r>
      <w:r w:rsidR="00FF1882" w:rsidRPr="00D10FE6">
        <w:rPr>
          <w:rFonts w:ascii="Arial" w:hAnsi="Arial" w:cs="Arial"/>
        </w:rPr>
        <w:t> </w:t>
      </w:r>
      <w:r w:rsidR="00D35257" w:rsidRPr="00D10FE6">
        <w:rPr>
          <w:rFonts w:ascii="Arial" w:hAnsi="Arial" w:cs="Arial"/>
        </w:rPr>
        <w:t xml:space="preserve">poskytnutí </w:t>
      </w:r>
      <w:r w:rsidR="0008236D" w:rsidRPr="00D10FE6">
        <w:rPr>
          <w:rFonts w:ascii="Arial" w:hAnsi="Arial" w:cs="Arial"/>
        </w:rPr>
        <w:t>dotac</w:t>
      </w:r>
      <w:r w:rsidR="00D35257" w:rsidRPr="00D10FE6">
        <w:rPr>
          <w:rFonts w:ascii="Arial" w:hAnsi="Arial" w:cs="Arial"/>
        </w:rPr>
        <w:t>e</w:t>
      </w:r>
      <w:r w:rsidR="0008236D" w:rsidRPr="00D10FE6">
        <w:rPr>
          <w:rFonts w:ascii="Arial" w:hAnsi="Arial" w:cs="Arial"/>
        </w:rPr>
        <w:t xml:space="preserve"> </w:t>
      </w:r>
      <w:r w:rsidR="00B361CA" w:rsidRPr="00D10FE6">
        <w:rPr>
          <w:rFonts w:ascii="Arial" w:hAnsi="Arial" w:cs="Arial"/>
        </w:rPr>
        <w:t>z</w:t>
      </w:r>
      <w:r w:rsidR="00EB49B8" w:rsidRPr="00D10FE6">
        <w:rPr>
          <w:rFonts w:ascii="Arial" w:hAnsi="Arial" w:cs="Arial"/>
        </w:rPr>
        <w:t> </w:t>
      </w:r>
      <w:r w:rsidR="00B361CA" w:rsidRPr="00D10FE6">
        <w:rPr>
          <w:rFonts w:ascii="Arial" w:hAnsi="Arial" w:cs="Arial"/>
        </w:rPr>
        <w:t>programu</w:t>
      </w:r>
      <w:r w:rsidR="00EB49B8" w:rsidRPr="00D10FE6">
        <w:rPr>
          <w:rFonts w:ascii="Arial" w:hAnsi="Arial" w:cs="Arial"/>
        </w:rPr>
        <w:t xml:space="preserve"> </w:t>
      </w:r>
      <w:r w:rsidR="009E151E" w:rsidRPr="00D10FE6">
        <w:rPr>
          <w:rFonts w:ascii="Arial" w:hAnsi="Arial" w:cs="Arial"/>
        </w:rPr>
        <w:t>117D07  Podpora výkonů rozhodnutí stavebních úřadů</w:t>
      </w:r>
      <w:r w:rsidR="00D35257" w:rsidRPr="00D10FE6">
        <w:rPr>
          <w:rFonts w:ascii="Arial" w:hAnsi="Arial" w:cs="Arial"/>
        </w:rPr>
        <w:t xml:space="preserve"> a jeho podprogramu </w:t>
      </w:r>
      <w:r w:rsidR="00B361CA" w:rsidRPr="00D10FE6">
        <w:rPr>
          <w:rFonts w:ascii="Arial" w:hAnsi="Arial" w:cs="Arial"/>
          <w:b/>
        </w:rPr>
        <w:t xml:space="preserve"> </w:t>
      </w:r>
      <w:r w:rsidR="00820C7C" w:rsidRPr="00D10FE6">
        <w:rPr>
          <w:rFonts w:ascii="Arial" w:hAnsi="Arial" w:cs="Arial"/>
        </w:rPr>
        <w:t>117D0710  Podpora výkonů rozhodnutí stavebních úřadů ve veřejném zájmu</w:t>
      </w:r>
      <w:r w:rsidR="00D35257" w:rsidRPr="00D10FE6">
        <w:rPr>
          <w:rFonts w:ascii="Arial" w:hAnsi="Arial" w:cs="Arial"/>
        </w:rPr>
        <w:t xml:space="preserve"> (dále jen „program“)</w:t>
      </w:r>
      <w:r w:rsidR="00D35257" w:rsidRPr="00D10FE6">
        <w:rPr>
          <w:rFonts w:ascii="Arial" w:hAnsi="Arial" w:cs="Arial"/>
          <w:b/>
        </w:rPr>
        <w:t xml:space="preserve"> </w:t>
      </w:r>
      <w:r w:rsidR="00D35257" w:rsidRPr="00D10FE6">
        <w:rPr>
          <w:rFonts w:ascii="Arial" w:hAnsi="Arial" w:cs="Arial"/>
        </w:rPr>
        <w:t>na dotační titul:</w:t>
      </w:r>
    </w:p>
    <w:p w:rsidR="00820C7C" w:rsidRPr="00820C7C" w:rsidRDefault="00820C7C" w:rsidP="009C40E2">
      <w:pPr>
        <w:spacing w:after="120"/>
        <w:jc w:val="both"/>
        <w:rPr>
          <w:rFonts w:ascii="Arial" w:hAnsi="Arial"/>
          <w:szCs w:val="22"/>
        </w:rPr>
      </w:pPr>
      <w:r w:rsidRPr="00820C7C">
        <w:rPr>
          <w:rFonts w:ascii="Arial" w:hAnsi="Arial"/>
          <w:b/>
          <w:szCs w:val="22"/>
        </w:rPr>
        <w:t>Dotační titul č. 1</w:t>
      </w:r>
      <w:r w:rsidRPr="00820C7C">
        <w:rPr>
          <w:rFonts w:ascii="Arial" w:hAnsi="Arial"/>
          <w:szCs w:val="22"/>
        </w:rPr>
        <w:t xml:space="preserve"> – podpora výkonů rozhodnutí provedených náhradním výkonem v případě zajištění neodkladného odstranění stavby nařízeného podle § 135 odst. 1 stavebního zákona, </w:t>
      </w:r>
    </w:p>
    <w:p w:rsidR="00820C7C" w:rsidRPr="00820C7C" w:rsidRDefault="00820C7C" w:rsidP="009C40E2">
      <w:pPr>
        <w:spacing w:after="120" w:line="276" w:lineRule="auto"/>
        <w:jc w:val="both"/>
        <w:rPr>
          <w:rFonts w:ascii="Arial" w:hAnsi="Arial"/>
          <w:szCs w:val="22"/>
        </w:rPr>
      </w:pPr>
      <w:r w:rsidRPr="00820C7C">
        <w:rPr>
          <w:rFonts w:ascii="Arial" w:hAnsi="Arial"/>
          <w:b/>
          <w:szCs w:val="22"/>
        </w:rPr>
        <w:t>Dotační titul č. 2</w:t>
      </w:r>
      <w:r w:rsidRPr="00820C7C">
        <w:rPr>
          <w:rFonts w:ascii="Arial" w:hAnsi="Arial"/>
          <w:szCs w:val="22"/>
        </w:rPr>
        <w:t xml:space="preserve"> – podpora výkonů rozhodnutí provedených náhradním výkonem v případě zajištění nutných zabezpečovacích prací na stavbě nařízených podle § 135 odst. 2 stavebního zákona,</w:t>
      </w:r>
    </w:p>
    <w:p w:rsidR="00820C7C" w:rsidRPr="00820C7C" w:rsidRDefault="00820C7C" w:rsidP="009C40E2">
      <w:pPr>
        <w:spacing w:after="120" w:line="276" w:lineRule="auto"/>
        <w:jc w:val="both"/>
        <w:rPr>
          <w:rFonts w:ascii="Arial" w:hAnsi="Arial"/>
          <w:szCs w:val="22"/>
        </w:rPr>
      </w:pPr>
      <w:r w:rsidRPr="00820C7C">
        <w:rPr>
          <w:rFonts w:ascii="Arial" w:hAnsi="Arial"/>
          <w:b/>
          <w:szCs w:val="22"/>
        </w:rPr>
        <w:t>Dotační titul č. 3</w:t>
      </w:r>
      <w:r w:rsidRPr="00820C7C">
        <w:rPr>
          <w:rFonts w:ascii="Arial" w:hAnsi="Arial"/>
          <w:szCs w:val="22"/>
        </w:rPr>
        <w:t xml:space="preserve"> – podpora výkonů rozhodnutí provedených přímým vynucením v případě zajištění neodkladného vyklizení stavby nařízeného podle § 140 odst. 1 stavebního zákona, ale</w:t>
      </w:r>
      <w:r w:rsidR="009C40E2">
        <w:rPr>
          <w:rFonts w:ascii="Arial" w:hAnsi="Arial"/>
          <w:szCs w:val="22"/>
        </w:rPr>
        <w:t> </w:t>
      </w:r>
      <w:r w:rsidRPr="00820C7C">
        <w:rPr>
          <w:rFonts w:ascii="Arial" w:hAnsi="Arial"/>
          <w:szCs w:val="22"/>
        </w:rPr>
        <w:t>pouze současně s  jedním z dotačních titulů č. 1 a č. 2.</w:t>
      </w:r>
    </w:p>
    <w:p w:rsidR="00FF1882" w:rsidRPr="000016F9" w:rsidRDefault="000016F9" w:rsidP="00CA1E6A">
      <w:pPr>
        <w:spacing w:before="100" w:beforeAutospacing="1" w:after="100" w:afterAutospacing="1"/>
        <w:jc w:val="both"/>
        <w:rPr>
          <w:rFonts w:ascii="Arial" w:hAnsi="Arial" w:cs="Arial"/>
        </w:rPr>
      </w:pPr>
      <w:r w:rsidRPr="000016F9">
        <w:rPr>
          <w:rFonts w:ascii="Arial" w:hAnsi="Arial" w:cs="Arial"/>
        </w:rPr>
        <w:t>Předmětem podpory je výkon pravomocných a vykonatelných rozhodnutí podle § 135 odst. 1 a</w:t>
      </w:r>
      <w:r w:rsidR="009C40E2">
        <w:rPr>
          <w:rFonts w:ascii="Arial" w:hAnsi="Arial" w:cs="Arial"/>
        </w:rPr>
        <w:t> </w:t>
      </w:r>
      <w:r w:rsidRPr="000016F9">
        <w:rPr>
          <w:rFonts w:ascii="Arial" w:hAnsi="Arial" w:cs="Arial"/>
        </w:rPr>
        <w:t>2 a §  140 odst. 1 stavebního zákona, ke kterým by vydán vykonatelný exekuční příkaz</w:t>
      </w:r>
      <w:r>
        <w:rPr>
          <w:rFonts w:ascii="Arial" w:hAnsi="Arial" w:cs="Arial"/>
        </w:rPr>
        <w:t>.</w:t>
      </w:r>
    </w:p>
    <w:p w:rsidR="00CA1E6A" w:rsidRDefault="00CA1E6A" w:rsidP="00CA1E6A">
      <w:pPr>
        <w:spacing w:after="120"/>
        <w:jc w:val="both"/>
        <w:rPr>
          <w:rFonts w:ascii="Arial" w:hAnsi="Arial" w:cs="Arial"/>
          <w:b/>
          <w:sz w:val="24"/>
          <w:szCs w:val="24"/>
        </w:rPr>
      </w:pPr>
    </w:p>
    <w:p w:rsidR="00B71173" w:rsidRPr="00B71173" w:rsidRDefault="00B71173" w:rsidP="00CA1E6A">
      <w:pPr>
        <w:spacing w:after="120"/>
        <w:jc w:val="both"/>
        <w:rPr>
          <w:rFonts w:ascii="Arial" w:hAnsi="Arial" w:cs="Arial"/>
          <w:b/>
          <w:sz w:val="24"/>
          <w:szCs w:val="24"/>
        </w:rPr>
      </w:pPr>
      <w:r w:rsidRPr="00B71173">
        <w:rPr>
          <w:rFonts w:ascii="Arial" w:hAnsi="Arial" w:cs="Arial"/>
          <w:b/>
          <w:sz w:val="24"/>
          <w:szCs w:val="24"/>
        </w:rPr>
        <w:t>Číslo výzvy</w:t>
      </w:r>
    </w:p>
    <w:p w:rsidR="00B71173" w:rsidRDefault="00B71173" w:rsidP="00CA1E6A">
      <w:pPr>
        <w:spacing w:after="120"/>
        <w:jc w:val="both"/>
        <w:rPr>
          <w:rFonts w:ascii="Arial" w:hAnsi="Arial" w:cs="Arial"/>
        </w:rPr>
      </w:pPr>
      <w:r w:rsidRPr="00412340">
        <w:rPr>
          <w:rFonts w:ascii="Arial" w:hAnsi="Arial" w:cs="Arial"/>
        </w:rPr>
        <w:t>1/201</w:t>
      </w:r>
      <w:r w:rsidR="000016F9" w:rsidRPr="00412340">
        <w:rPr>
          <w:rFonts w:ascii="Arial" w:hAnsi="Arial" w:cs="Arial"/>
        </w:rPr>
        <w:t>9</w:t>
      </w:r>
      <w:r w:rsidRPr="00412340">
        <w:rPr>
          <w:rFonts w:ascii="Arial" w:hAnsi="Arial" w:cs="Arial"/>
        </w:rPr>
        <w:t>/117D</w:t>
      </w:r>
      <w:r w:rsidR="00820C7C" w:rsidRPr="00412340">
        <w:rPr>
          <w:rFonts w:ascii="Arial" w:hAnsi="Arial" w:cs="Arial"/>
        </w:rPr>
        <w:t>07</w:t>
      </w:r>
    </w:p>
    <w:p w:rsidR="00B71173" w:rsidRPr="00B71173" w:rsidRDefault="00B71173" w:rsidP="00CA1E6A">
      <w:pPr>
        <w:spacing w:after="120"/>
        <w:jc w:val="both"/>
        <w:rPr>
          <w:rFonts w:ascii="Arial" w:hAnsi="Arial" w:cs="Arial"/>
          <w:b/>
          <w:sz w:val="24"/>
          <w:szCs w:val="24"/>
        </w:rPr>
      </w:pPr>
      <w:r w:rsidRPr="00B71173">
        <w:rPr>
          <w:rFonts w:ascii="Arial" w:hAnsi="Arial" w:cs="Arial"/>
          <w:b/>
          <w:sz w:val="24"/>
          <w:szCs w:val="24"/>
        </w:rPr>
        <w:t>Cíl programu</w:t>
      </w:r>
    </w:p>
    <w:p w:rsidR="003A568D" w:rsidRDefault="00B71173" w:rsidP="00CA1E6A">
      <w:pPr>
        <w:spacing w:after="120"/>
        <w:jc w:val="both"/>
        <w:rPr>
          <w:rFonts w:ascii="Arial" w:hAnsi="Arial" w:cs="Arial"/>
        </w:rPr>
      </w:pPr>
      <w:r w:rsidRPr="00B71173">
        <w:rPr>
          <w:rFonts w:ascii="Arial" w:hAnsi="Arial" w:cs="Arial"/>
        </w:rPr>
        <w:t xml:space="preserve">Hlavním cílem programu </w:t>
      </w:r>
      <w:r w:rsidR="003A568D" w:rsidRPr="003A568D">
        <w:rPr>
          <w:rFonts w:ascii="Arial" w:hAnsi="Arial" w:cs="Arial"/>
          <w:i/>
        </w:rPr>
        <w:t xml:space="preserve">Podpora výkonů rozhodnutí stavebních úřadů </w:t>
      </w:r>
      <w:r w:rsidR="00906E99">
        <w:rPr>
          <w:rFonts w:ascii="Arial" w:hAnsi="Arial" w:cs="Arial"/>
        </w:rPr>
        <w:t xml:space="preserve">(dále jen „program“) </w:t>
      </w:r>
      <w:r w:rsidR="003A568D" w:rsidRPr="003A568D">
        <w:rPr>
          <w:rFonts w:ascii="Arial" w:hAnsi="Arial" w:cs="Arial"/>
        </w:rPr>
        <w:t>je</w:t>
      </w:r>
      <w:r w:rsidR="009C40E2">
        <w:rPr>
          <w:rFonts w:ascii="Arial" w:hAnsi="Arial" w:cs="Arial"/>
        </w:rPr>
        <w:t> </w:t>
      </w:r>
      <w:r w:rsidR="003A568D" w:rsidRPr="003A568D">
        <w:rPr>
          <w:rFonts w:ascii="Arial" w:hAnsi="Arial" w:cs="Arial"/>
        </w:rPr>
        <w:t xml:space="preserve">zajistit prostřednictvím krajů ČR dočasnou finanční podporu obcím, jejichž obecní úřady jsou obecnými stavebními úřady, na zajištění výkonu rozhodnutí, které vydaly stavební úřady ve veřejném zájmu při plnění povinností, které jim ukládá stavební zákon. </w:t>
      </w:r>
      <w:r w:rsidR="00976254">
        <w:rPr>
          <w:rFonts w:ascii="Arial" w:hAnsi="Arial" w:cs="Arial"/>
        </w:rPr>
        <w:t>Jedná se o finanční zajištění neodkladného odstranění stavby, nutných zabezpečovacích prací a vyklizení stavby v souvislosti s uvedenými pracemi.</w:t>
      </w:r>
    </w:p>
    <w:p w:rsidR="00B71173" w:rsidRPr="00E67F4E" w:rsidRDefault="00E67F4E" w:rsidP="00CA1E6A">
      <w:pPr>
        <w:spacing w:after="120"/>
        <w:jc w:val="both"/>
        <w:rPr>
          <w:rFonts w:ascii="Arial" w:hAnsi="Arial" w:cs="Arial"/>
          <w:b/>
          <w:sz w:val="24"/>
          <w:szCs w:val="24"/>
        </w:rPr>
      </w:pPr>
      <w:r w:rsidRPr="00E67F4E">
        <w:rPr>
          <w:rFonts w:ascii="Arial" w:hAnsi="Arial" w:cs="Arial"/>
          <w:b/>
          <w:sz w:val="24"/>
          <w:szCs w:val="24"/>
        </w:rPr>
        <w:t>Oprávnění žadatelé</w:t>
      </w:r>
    </w:p>
    <w:p w:rsidR="00E67F4E" w:rsidRPr="00E67F4E" w:rsidRDefault="00E67F4E" w:rsidP="00CA1E6A">
      <w:pPr>
        <w:spacing w:after="120"/>
        <w:jc w:val="both"/>
        <w:rPr>
          <w:rFonts w:ascii="Arial" w:hAnsi="Arial" w:cs="Arial"/>
        </w:rPr>
      </w:pPr>
      <w:r w:rsidRPr="00E67F4E">
        <w:rPr>
          <w:rFonts w:ascii="Arial" w:hAnsi="Arial" w:cs="Arial"/>
        </w:rPr>
        <w:t>Příjemcem dotace j</w:t>
      </w:r>
      <w:r w:rsidR="00C7435F">
        <w:rPr>
          <w:rFonts w:ascii="Arial" w:hAnsi="Arial" w:cs="Arial"/>
        </w:rPr>
        <w:t xml:space="preserve">sou </w:t>
      </w:r>
      <w:r w:rsidR="003A568D">
        <w:rPr>
          <w:rFonts w:ascii="Arial" w:hAnsi="Arial" w:cs="Arial"/>
        </w:rPr>
        <w:t>kraj</w:t>
      </w:r>
      <w:r w:rsidR="00C7435F">
        <w:rPr>
          <w:rFonts w:ascii="Arial" w:hAnsi="Arial" w:cs="Arial"/>
        </w:rPr>
        <w:t>e včetně hlavního města Prahy.</w:t>
      </w:r>
      <w:r w:rsidRPr="00E67F4E">
        <w:rPr>
          <w:rFonts w:ascii="Arial" w:hAnsi="Arial" w:cs="Arial"/>
        </w:rPr>
        <w:t xml:space="preserve"> </w:t>
      </w:r>
    </w:p>
    <w:p w:rsidR="00AD57F9" w:rsidRDefault="00AD57F9" w:rsidP="00CA1E6A">
      <w:pPr>
        <w:spacing w:after="120"/>
        <w:jc w:val="both"/>
        <w:rPr>
          <w:rFonts w:ascii="Arial" w:hAnsi="Arial" w:cs="Arial"/>
          <w:b/>
          <w:sz w:val="24"/>
          <w:szCs w:val="24"/>
        </w:rPr>
      </w:pPr>
      <w:r>
        <w:rPr>
          <w:rFonts w:ascii="Arial" w:hAnsi="Arial" w:cs="Arial"/>
          <w:b/>
          <w:sz w:val="24"/>
          <w:szCs w:val="24"/>
        </w:rPr>
        <w:t>Harmonogram výzvy</w:t>
      </w:r>
      <w:r w:rsidRPr="004B4E8F">
        <w:rPr>
          <w:rFonts w:ascii="Arial" w:hAnsi="Arial" w:cs="Arial"/>
          <w:b/>
          <w:sz w:val="24"/>
          <w:szCs w:val="24"/>
        </w:rPr>
        <w:t xml:space="preserve"> </w:t>
      </w:r>
    </w:p>
    <w:p w:rsidR="00C646DF" w:rsidRPr="009C40E2" w:rsidRDefault="00C646DF" w:rsidP="00CA1E6A">
      <w:pPr>
        <w:spacing w:after="120"/>
        <w:jc w:val="both"/>
        <w:rPr>
          <w:rFonts w:ascii="Arial" w:hAnsi="Arial" w:cs="Arial"/>
          <w:b/>
        </w:rPr>
      </w:pPr>
      <w:r w:rsidRPr="009C40E2">
        <w:rPr>
          <w:rFonts w:ascii="Arial" w:hAnsi="Arial" w:cs="Arial"/>
        </w:rPr>
        <w:t xml:space="preserve">Lhůta pro doručení žádosti začíná běžet dnem </w:t>
      </w:r>
      <w:r w:rsidR="00D10FE6" w:rsidRPr="00D10FE6">
        <w:rPr>
          <w:rFonts w:ascii="Arial" w:hAnsi="Arial" w:cs="Arial"/>
          <w:b/>
        </w:rPr>
        <w:t>1. březnem 2019</w:t>
      </w:r>
      <w:r w:rsidRPr="00D10FE6">
        <w:rPr>
          <w:rFonts w:ascii="Arial" w:hAnsi="Arial" w:cs="Arial"/>
          <w:b/>
        </w:rPr>
        <w:t xml:space="preserve"> a končí dnem </w:t>
      </w:r>
      <w:r w:rsidR="00D10FE6" w:rsidRPr="00D10FE6">
        <w:rPr>
          <w:rFonts w:ascii="Arial" w:hAnsi="Arial" w:cs="Arial"/>
          <w:b/>
        </w:rPr>
        <w:t>31. května 2019</w:t>
      </w:r>
      <w:r w:rsidRPr="00D10FE6">
        <w:rPr>
          <w:rFonts w:ascii="Arial" w:hAnsi="Arial" w:cs="Arial"/>
        </w:rPr>
        <w:t>.</w:t>
      </w:r>
      <w:r w:rsidRPr="009C40E2">
        <w:rPr>
          <w:rFonts w:ascii="Arial" w:hAnsi="Arial" w:cs="Arial"/>
        </w:rPr>
        <w:t xml:space="preserve"> </w:t>
      </w:r>
      <w:r w:rsidRPr="009C40E2">
        <w:rPr>
          <w:rFonts w:ascii="Arial" w:hAnsi="Arial" w:cs="Arial"/>
          <w:b/>
        </w:rPr>
        <w:t xml:space="preserve">Žádosti budou přijímány nejpozději do </w:t>
      </w:r>
      <w:r w:rsidR="00D10FE6">
        <w:rPr>
          <w:rFonts w:ascii="Arial" w:hAnsi="Arial" w:cs="Arial"/>
          <w:b/>
        </w:rPr>
        <w:t>31. května 2019</w:t>
      </w:r>
      <w:r w:rsidR="0034071C" w:rsidRPr="009C40E2">
        <w:rPr>
          <w:rFonts w:ascii="Arial" w:hAnsi="Arial" w:cs="Arial"/>
          <w:b/>
        </w:rPr>
        <w:t xml:space="preserve"> do</w:t>
      </w:r>
      <w:r w:rsidRPr="009C40E2">
        <w:rPr>
          <w:rFonts w:ascii="Arial" w:hAnsi="Arial" w:cs="Arial"/>
          <w:b/>
        </w:rPr>
        <w:t xml:space="preserve"> </w:t>
      </w:r>
      <w:r w:rsidR="0034071C" w:rsidRPr="009C40E2">
        <w:rPr>
          <w:rFonts w:ascii="Arial" w:hAnsi="Arial" w:cs="Arial"/>
          <w:b/>
        </w:rPr>
        <w:t>16</w:t>
      </w:r>
      <w:r w:rsidRPr="009C40E2">
        <w:rPr>
          <w:rFonts w:ascii="Arial" w:hAnsi="Arial" w:cs="Arial"/>
          <w:b/>
        </w:rPr>
        <w:t xml:space="preserve"> hod. (včetně), přičemž rozhodným bude den podání žádosti do podatelny MMR.</w:t>
      </w:r>
    </w:p>
    <w:p w:rsidR="00CA1E6A" w:rsidRDefault="00CA1E6A" w:rsidP="0034071C">
      <w:pPr>
        <w:jc w:val="both"/>
        <w:rPr>
          <w:rFonts w:ascii="Arial" w:hAnsi="Arial" w:cs="Arial"/>
        </w:rPr>
      </w:pPr>
    </w:p>
    <w:p w:rsidR="00C646DF" w:rsidRPr="00D10FE6" w:rsidRDefault="00CA1E6A" w:rsidP="0034071C">
      <w:pPr>
        <w:jc w:val="both"/>
        <w:rPr>
          <w:rFonts w:ascii="Arial" w:hAnsi="Arial" w:cs="Arial"/>
        </w:rPr>
      </w:pPr>
      <w:r>
        <w:rPr>
          <w:rFonts w:ascii="Arial" w:hAnsi="Arial" w:cs="Arial"/>
        </w:rPr>
        <w:t xml:space="preserve">Zahájení příjmu žádostí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D10FE6" w:rsidRPr="00D10FE6">
        <w:rPr>
          <w:rFonts w:ascii="Arial" w:hAnsi="Arial" w:cs="Arial"/>
        </w:rPr>
        <w:t>1. března 2019</w:t>
      </w:r>
    </w:p>
    <w:p w:rsidR="0034071C" w:rsidRPr="009C40E2" w:rsidRDefault="00C646DF" w:rsidP="0034071C">
      <w:pPr>
        <w:jc w:val="both"/>
        <w:rPr>
          <w:rFonts w:ascii="Arial" w:hAnsi="Arial" w:cs="Arial"/>
        </w:rPr>
      </w:pPr>
      <w:r w:rsidRPr="00D10FE6">
        <w:rPr>
          <w:rFonts w:ascii="Arial" w:hAnsi="Arial" w:cs="Arial"/>
        </w:rPr>
        <w:t>Ukončení příjmu žádostí</w:t>
      </w:r>
      <w:r w:rsidR="00CA1E6A">
        <w:rPr>
          <w:rFonts w:ascii="Arial" w:hAnsi="Arial" w:cs="Arial"/>
        </w:rPr>
        <w:t xml:space="preserve"> </w:t>
      </w:r>
      <w:r w:rsidR="00CA1E6A">
        <w:rPr>
          <w:rFonts w:ascii="Arial" w:hAnsi="Arial" w:cs="Arial"/>
        </w:rPr>
        <w:tab/>
      </w:r>
      <w:r w:rsidR="00CA1E6A">
        <w:rPr>
          <w:rFonts w:ascii="Arial" w:hAnsi="Arial" w:cs="Arial"/>
        </w:rPr>
        <w:tab/>
      </w:r>
      <w:r w:rsidR="00CA1E6A">
        <w:rPr>
          <w:rFonts w:ascii="Arial" w:hAnsi="Arial" w:cs="Arial"/>
        </w:rPr>
        <w:tab/>
      </w:r>
      <w:r w:rsidR="00CA1E6A">
        <w:rPr>
          <w:rFonts w:ascii="Arial" w:hAnsi="Arial" w:cs="Arial"/>
        </w:rPr>
        <w:tab/>
      </w:r>
      <w:r w:rsidR="00CA1E6A">
        <w:rPr>
          <w:rFonts w:ascii="Arial" w:hAnsi="Arial" w:cs="Arial"/>
        </w:rPr>
        <w:tab/>
      </w:r>
      <w:r w:rsidR="00D10FE6" w:rsidRPr="00D10FE6">
        <w:rPr>
          <w:rFonts w:ascii="Arial" w:hAnsi="Arial" w:cs="Arial"/>
        </w:rPr>
        <w:t>31. května 2019</w:t>
      </w:r>
    </w:p>
    <w:p w:rsidR="00CA1E6A" w:rsidRDefault="00C646DF" w:rsidP="00CA1E6A">
      <w:pPr>
        <w:jc w:val="both"/>
        <w:rPr>
          <w:rFonts w:ascii="Arial" w:hAnsi="Arial" w:cs="Arial"/>
        </w:rPr>
      </w:pPr>
      <w:r w:rsidRPr="009C40E2">
        <w:rPr>
          <w:rFonts w:ascii="Arial" w:hAnsi="Arial" w:cs="Arial"/>
        </w:rPr>
        <w:t>Předpokládaný termín pro zveřejnění výsledků květen 2019</w:t>
      </w:r>
      <w:r w:rsidR="0034071C" w:rsidRPr="009C40E2">
        <w:rPr>
          <w:rFonts w:ascii="Arial" w:hAnsi="Arial" w:cs="Arial"/>
        </w:rPr>
        <w:t>*</w:t>
      </w:r>
      <w:r w:rsidR="00CA1E6A">
        <w:rPr>
          <w:rFonts w:ascii="Arial" w:hAnsi="Arial" w:cs="Arial"/>
        </w:rPr>
        <w:tab/>
        <w:t>31. července 2019</w:t>
      </w:r>
      <w:r w:rsidR="00CA1E6A">
        <w:rPr>
          <w:rFonts w:ascii="Arial" w:hAnsi="Arial" w:cs="Arial"/>
        </w:rPr>
        <w:tab/>
      </w:r>
    </w:p>
    <w:p w:rsidR="00C646DF" w:rsidRPr="00C646DF" w:rsidRDefault="0034071C" w:rsidP="00CA1E6A">
      <w:pPr>
        <w:jc w:val="both"/>
        <w:rPr>
          <w:rFonts w:ascii="Arial" w:hAnsi="Arial" w:cs="Arial"/>
          <w:i/>
        </w:rPr>
      </w:pPr>
      <w:r w:rsidRPr="009C40E2">
        <w:rPr>
          <w:rFonts w:ascii="Arial" w:hAnsi="Arial" w:cs="Arial"/>
          <w:i/>
        </w:rPr>
        <w:t>*</w:t>
      </w:r>
      <w:r w:rsidR="00C646DF" w:rsidRPr="009C40E2">
        <w:rPr>
          <w:rFonts w:ascii="Arial" w:hAnsi="Arial" w:cs="Arial"/>
          <w:i/>
        </w:rPr>
        <w:t>MMR si vyhrazuje právo na změnu termínu</w:t>
      </w:r>
      <w:r w:rsidRPr="009C40E2">
        <w:rPr>
          <w:rFonts w:ascii="Arial" w:hAnsi="Arial" w:cs="Arial"/>
          <w:i/>
        </w:rPr>
        <w:t>.</w:t>
      </w:r>
    </w:p>
    <w:p w:rsidR="00CA1E6A" w:rsidRDefault="00CA1E6A" w:rsidP="004B4E8F">
      <w:pPr>
        <w:spacing w:before="100" w:beforeAutospacing="1" w:after="100" w:afterAutospacing="1"/>
        <w:jc w:val="both"/>
        <w:rPr>
          <w:rFonts w:ascii="Arial" w:hAnsi="Arial" w:cs="Arial"/>
          <w:b/>
          <w:sz w:val="24"/>
          <w:szCs w:val="24"/>
        </w:rPr>
      </w:pPr>
    </w:p>
    <w:p w:rsidR="004B4E8F" w:rsidRPr="004B4E8F" w:rsidRDefault="00436E20" w:rsidP="00CA1E6A">
      <w:pPr>
        <w:spacing w:after="120"/>
        <w:jc w:val="both"/>
        <w:rPr>
          <w:rFonts w:ascii="Arial" w:hAnsi="Arial" w:cs="Arial"/>
          <w:b/>
          <w:sz w:val="24"/>
          <w:szCs w:val="24"/>
        </w:rPr>
      </w:pPr>
      <w:r>
        <w:rPr>
          <w:rFonts w:ascii="Arial" w:hAnsi="Arial" w:cs="Arial"/>
          <w:b/>
          <w:sz w:val="24"/>
          <w:szCs w:val="24"/>
        </w:rPr>
        <w:lastRenderedPageBreak/>
        <w:t xml:space="preserve">Postup podání </w:t>
      </w:r>
      <w:r w:rsidR="004B4E8F" w:rsidRPr="004B4E8F">
        <w:rPr>
          <w:rFonts w:ascii="Arial" w:hAnsi="Arial" w:cs="Arial"/>
          <w:b/>
          <w:sz w:val="24"/>
          <w:szCs w:val="24"/>
        </w:rPr>
        <w:t xml:space="preserve">žádosti </w:t>
      </w:r>
    </w:p>
    <w:p w:rsidR="00436E20" w:rsidRPr="00CE03B4" w:rsidRDefault="00436E20" w:rsidP="00CA1E6A">
      <w:pPr>
        <w:pStyle w:val="Default"/>
        <w:spacing w:after="120"/>
        <w:jc w:val="both"/>
        <w:rPr>
          <w:rFonts w:cs="Times New Roman"/>
          <w:color w:val="auto"/>
          <w:sz w:val="20"/>
          <w:szCs w:val="22"/>
        </w:rPr>
      </w:pPr>
      <w:r w:rsidRPr="00CE03B4">
        <w:rPr>
          <w:rFonts w:cs="Times New Roman"/>
          <w:color w:val="auto"/>
          <w:sz w:val="20"/>
          <w:szCs w:val="22"/>
        </w:rPr>
        <w:t xml:space="preserve">Žádosti se podávají na MMR prostřednictvím poskytovatele poštovních služeb </w:t>
      </w:r>
      <w:r w:rsidRPr="00CA1E6A">
        <w:rPr>
          <w:rFonts w:cs="Times New Roman"/>
          <w:b/>
          <w:color w:val="auto"/>
          <w:sz w:val="20"/>
          <w:szCs w:val="22"/>
        </w:rPr>
        <w:t>nebo</w:t>
      </w:r>
      <w:r w:rsidRPr="00CE03B4">
        <w:rPr>
          <w:rFonts w:cs="Times New Roman"/>
          <w:color w:val="auto"/>
          <w:sz w:val="20"/>
          <w:szCs w:val="22"/>
        </w:rPr>
        <w:t xml:space="preserve"> osobně v</w:t>
      </w:r>
      <w:r w:rsidR="00CE03B4" w:rsidRPr="00CE03B4">
        <w:rPr>
          <w:rFonts w:cs="Times New Roman"/>
          <w:color w:val="auto"/>
          <w:sz w:val="20"/>
          <w:szCs w:val="22"/>
        </w:rPr>
        <w:t> </w:t>
      </w:r>
      <w:r w:rsidRPr="00CE03B4">
        <w:rPr>
          <w:rFonts w:cs="Times New Roman"/>
          <w:color w:val="auto"/>
          <w:sz w:val="20"/>
          <w:szCs w:val="22"/>
        </w:rPr>
        <w:t xml:space="preserve">podatelně MMR. </w:t>
      </w:r>
    </w:p>
    <w:p w:rsidR="00730B8D" w:rsidRDefault="00730B8D" w:rsidP="00436E20">
      <w:pPr>
        <w:pStyle w:val="Default"/>
        <w:rPr>
          <w:rFonts w:cs="Times New Roman"/>
          <w:b/>
          <w:color w:val="auto"/>
          <w:sz w:val="20"/>
          <w:szCs w:val="22"/>
        </w:rPr>
      </w:pPr>
    </w:p>
    <w:p w:rsidR="00436E20" w:rsidRPr="00CE03B4" w:rsidRDefault="00436E20" w:rsidP="009C40E2">
      <w:pPr>
        <w:pStyle w:val="Default"/>
        <w:jc w:val="both"/>
        <w:rPr>
          <w:rFonts w:cs="Times New Roman"/>
          <w:b/>
          <w:color w:val="auto"/>
          <w:sz w:val="20"/>
          <w:szCs w:val="22"/>
        </w:rPr>
      </w:pPr>
      <w:r w:rsidRPr="00CE03B4">
        <w:rPr>
          <w:rFonts w:cs="Times New Roman"/>
          <w:b/>
          <w:color w:val="auto"/>
          <w:sz w:val="20"/>
          <w:szCs w:val="22"/>
        </w:rPr>
        <w:t xml:space="preserve">Adresa: Ministerstvo pro místní rozvoj, Staroměstské nám. 6, 110 15 Praha 1 </w:t>
      </w:r>
    </w:p>
    <w:p w:rsidR="00436E20" w:rsidRPr="00CE03B4" w:rsidRDefault="00436E20" w:rsidP="009C40E2">
      <w:pPr>
        <w:pStyle w:val="Default"/>
        <w:jc w:val="both"/>
        <w:rPr>
          <w:rFonts w:cs="Times New Roman"/>
          <w:b/>
          <w:color w:val="auto"/>
          <w:sz w:val="20"/>
          <w:szCs w:val="22"/>
        </w:rPr>
      </w:pPr>
      <w:r w:rsidRPr="00CE03B4">
        <w:rPr>
          <w:rFonts w:cs="Times New Roman"/>
          <w:b/>
          <w:color w:val="auto"/>
          <w:sz w:val="20"/>
          <w:szCs w:val="22"/>
        </w:rPr>
        <w:t xml:space="preserve">ID datové schránky: 26iaava </w:t>
      </w:r>
    </w:p>
    <w:p w:rsidR="00436E20" w:rsidRPr="00CE03B4" w:rsidRDefault="00436E20" w:rsidP="009C40E2">
      <w:pPr>
        <w:pStyle w:val="Default"/>
        <w:jc w:val="both"/>
        <w:rPr>
          <w:rFonts w:cs="Times New Roman"/>
          <w:color w:val="auto"/>
          <w:sz w:val="20"/>
          <w:szCs w:val="22"/>
        </w:rPr>
      </w:pPr>
    </w:p>
    <w:p w:rsidR="00CE03B4" w:rsidRPr="00CE03B4" w:rsidRDefault="00CE03B4" w:rsidP="009C40E2">
      <w:pPr>
        <w:pStyle w:val="Default"/>
        <w:jc w:val="both"/>
        <w:rPr>
          <w:rFonts w:cs="Times New Roman"/>
          <w:color w:val="auto"/>
          <w:sz w:val="20"/>
          <w:szCs w:val="22"/>
        </w:rPr>
      </w:pPr>
      <w:r>
        <w:rPr>
          <w:rFonts w:cs="Times New Roman"/>
          <w:color w:val="auto"/>
          <w:sz w:val="20"/>
          <w:szCs w:val="22"/>
        </w:rPr>
        <w:t>Žadatel o poskytnutí dotace:</w:t>
      </w:r>
    </w:p>
    <w:p w:rsidR="00CA1E6A" w:rsidRDefault="00CE03B4" w:rsidP="009C40E2">
      <w:pPr>
        <w:pStyle w:val="Default"/>
        <w:numPr>
          <w:ilvl w:val="0"/>
          <w:numId w:val="24"/>
        </w:numPr>
        <w:spacing w:after="13"/>
        <w:jc w:val="both"/>
        <w:rPr>
          <w:rFonts w:cs="Times New Roman"/>
          <w:color w:val="auto"/>
          <w:sz w:val="20"/>
          <w:szCs w:val="22"/>
        </w:rPr>
      </w:pPr>
      <w:r w:rsidRPr="00CE03B4">
        <w:rPr>
          <w:rFonts w:cs="Times New Roman"/>
          <w:color w:val="auto"/>
          <w:sz w:val="20"/>
          <w:szCs w:val="22"/>
        </w:rPr>
        <w:t xml:space="preserve">založí a vyplní žádost v internetové aplikaci DIS ZAD (www3.mmr.cz/zad); </w:t>
      </w:r>
    </w:p>
    <w:p w:rsidR="00CA1E6A" w:rsidRDefault="00CE03B4" w:rsidP="009C40E2">
      <w:pPr>
        <w:pStyle w:val="Default"/>
        <w:numPr>
          <w:ilvl w:val="0"/>
          <w:numId w:val="24"/>
        </w:numPr>
        <w:spacing w:after="13"/>
        <w:jc w:val="both"/>
        <w:rPr>
          <w:rFonts w:cs="Times New Roman"/>
          <w:color w:val="auto"/>
          <w:sz w:val="20"/>
          <w:szCs w:val="22"/>
        </w:rPr>
      </w:pPr>
      <w:r w:rsidRPr="00CA1E6A">
        <w:rPr>
          <w:rFonts w:cs="Times New Roman"/>
          <w:color w:val="auto"/>
          <w:sz w:val="20"/>
          <w:szCs w:val="22"/>
        </w:rPr>
        <w:t xml:space="preserve">následně vloží povinné přílohy; </w:t>
      </w:r>
    </w:p>
    <w:p w:rsidR="00CA1E6A" w:rsidRDefault="00CE03B4" w:rsidP="009C40E2">
      <w:pPr>
        <w:pStyle w:val="Default"/>
        <w:numPr>
          <w:ilvl w:val="0"/>
          <w:numId w:val="24"/>
        </w:numPr>
        <w:spacing w:after="13"/>
        <w:jc w:val="both"/>
        <w:rPr>
          <w:rFonts w:cs="Times New Roman"/>
          <w:color w:val="auto"/>
          <w:sz w:val="20"/>
          <w:szCs w:val="22"/>
        </w:rPr>
      </w:pPr>
      <w:r w:rsidRPr="00CA1E6A">
        <w:rPr>
          <w:rFonts w:cs="Times New Roman"/>
          <w:color w:val="auto"/>
          <w:sz w:val="20"/>
          <w:szCs w:val="22"/>
        </w:rPr>
        <w:t xml:space="preserve">žádost uvede do stavu „podána“; </w:t>
      </w:r>
    </w:p>
    <w:p w:rsidR="00CA1E6A" w:rsidRDefault="00CE03B4" w:rsidP="009C40E2">
      <w:pPr>
        <w:pStyle w:val="Default"/>
        <w:numPr>
          <w:ilvl w:val="0"/>
          <w:numId w:val="24"/>
        </w:numPr>
        <w:spacing w:after="13"/>
        <w:jc w:val="both"/>
        <w:rPr>
          <w:rFonts w:cs="Times New Roman"/>
          <w:color w:val="auto"/>
          <w:sz w:val="20"/>
          <w:szCs w:val="22"/>
        </w:rPr>
      </w:pPr>
      <w:r w:rsidRPr="00CA1E6A">
        <w:rPr>
          <w:rFonts w:cs="Times New Roman"/>
          <w:color w:val="auto"/>
          <w:sz w:val="20"/>
          <w:szCs w:val="22"/>
        </w:rPr>
        <w:t xml:space="preserve">vygenerovaný formulář žádosti vytiskne, opatří podpisem a razítkem; </w:t>
      </w:r>
    </w:p>
    <w:p w:rsidR="00CE03B4" w:rsidRPr="00CA1E6A" w:rsidRDefault="00CE03B4" w:rsidP="009C40E2">
      <w:pPr>
        <w:pStyle w:val="Default"/>
        <w:numPr>
          <w:ilvl w:val="0"/>
          <w:numId w:val="24"/>
        </w:numPr>
        <w:spacing w:after="13"/>
        <w:jc w:val="both"/>
        <w:rPr>
          <w:rFonts w:cs="Times New Roman"/>
          <w:color w:val="auto"/>
          <w:sz w:val="20"/>
          <w:szCs w:val="22"/>
        </w:rPr>
      </w:pPr>
      <w:r w:rsidRPr="00CA1E6A">
        <w:rPr>
          <w:rFonts w:cs="Times New Roman"/>
          <w:color w:val="auto"/>
          <w:sz w:val="20"/>
          <w:szCs w:val="22"/>
        </w:rPr>
        <w:t xml:space="preserve">podá žádost na MMR (formulář žádosti včetně příloh). </w:t>
      </w:r>
    </w:p>
    <w:p w:rsidR="00CE03B4" w:rsidRDefault="00CE03B4" w:rsidP="009C40E2">
      <w:pPr>
        <w:pStyle w:val="Default"/>
        <w:jc w:val="both"/>
        <w:rPr>
          <w:rFonts w:cs="Times New Roman"/>
          <w:color w:val="auto"/>
          <w:sz w:val="20"/>
          <w:szCs w:val="22"/>
        </w:rPr>
      </w:pPr>
    </w:p>
    <w:p w:rsidR="00CE03B4" w:rsidRDefault="00CE03B4" w:rsidP="009C40E2">
      <w:pPr>
        <w:pStyle w:val="Default"/>
        <w:jc w:val="both"/>
        <w:rPr>
          <w:rFonts w:cs="Times New Roman"/>
          <w:color w:val="auto"/>
          <w:sz w:val="20"/>
          <w:szCs w:val="22"/>
        </w:rPr>
      </w:pPr>
      <w:r w:rsidRPr="00CE03B4">
        <w:rPr>
          <w:rFonts w:cs="Times New Roman"/>
          <w:color w:val="auto"/>
          <w:sz w:val="20"/>
          <w:szCs w:val="22"/>
        </w:rPr>
        <w:t xml:space="preserve">Přílohy </w:t>
      </w:r>
      <w:r>
        <w:rPr>
          <w:rFonts w:cs="Times New Roman"/>
          <w:color w:val="auto"/>
          <w:sz w:val="20"/>
          <w:szCs w:val="22"/>
        </w:rPr>
        <w:t>žádosti</w:t>
      </w:r>
      <w:r w:rsidRPr="00CE03B4">
        <w:rPr>
          <w:rFonts w:cs="Times New Roman"/>
          <w:color w:val="auto"/>
          <w:sz w:val="20"/>
          <w:szCs w:val="22"/>
        </w:rPr>
        <w:t xml:space="preserve"> jsou uvedeny </w:t>
      </w:r>
      <w:r>
        <w:rPr>
          <w:rFonts w:cs="Times New Roman"/>
          <w:color w:val="auto"/>
          <w:sz w:val="20"/>
          <w:szCs w:val="22"/>
        </w:rPr>
        <w:t xml:space="preserve">v </w:t>
      </w:r>
      <w:r w:rsidRPr="00CE03B4">
        <w:rPr>
          <w:rFonts w:cs="Times New Roman"/>
          <w:color w:val="auto"/>
          <w:sz w:val="20"/>
          <w:szCs w:val="22"/>
        </w:rPr>
        <w:t>Zásadách programu Podpora výkonů rozhodnutí stavebních úřadů (dále jen “zásady programu“)</w:t>
      </w:r>
      <w:r>
        <w:rPr>
          <w:rFonts w:cs="Times New Roman"/>
          <w:color w:val="auto"/>
          <w:sz w:val="20"/>
          <w:szCs w:val="22"/>
        </w:rPr>
        <w:t xml:space="preserve"> v kapitole 3.1.2 a následných podkapitolách.</w:t>
      </w:r>
      <w:r w:rsidRPr="00CE03B4">
        <w:rPr>
          <w:rFonts w:cs="Times New Roman"/>
          <w:color w:val="auto"/>
          <w:sz w:val="20"/>
          <w:szCs w:val="22"/>
        </w:rPr>
        <w:t xml:space="preserve"> Přílohy se</w:t>
      </w:r>
      <w:r w:rsidR="009C40E2">
        <w:rPr>
          <w:rFonts w:cs="Times New Roman"/>
          <w:color w:val="auto"/>
          <w:sz w:val="20"/>
          <w:szCs w:val="22"/>
        </w:rPr>
        <w:t> </w:t>
      </w:r>
      <w:r w:rsidRPr="00CE03B4">
        <w:rPr>
          <w:rFonts w:cs="Times New Roman"/>
          <w:color w:val="auto"/>
          <w:sz w:val="20"/>
          <w:szCs w:val="22"/>
        </w:rPr>
        <w:t xml:space="preserve">předkládají v podobě originálu nebo prosté kopie, v jednom vyhotovení. </w:t>
      </w:r>
    </w:p>
    <w:p w:rsidR="00CE03B4" w:rsidRPr="00CE03B4" w:rsidRDefault="00CE03B4" w:rsidP="009C40E2">
      <w:pPr>
        <w:pStyle w:val="Default"/>
        <w:jc w:val="both"/>
        <w:rPr>
          <w:rFonts w:cs="Times New Roman"/>
          <w:color w:val="auto"/>
          <w:sz w:val="20"/>
          <w:szCs w:val="22"/>
        </w:rPr>
      </w:pPr>
    </w:p>
    <w:p w:rsidR="00CE03B4" w:rsidRDefault="00CE03B4" w:rsidP="009C40E2">
      <w:pPr>
        <w:pStyle w:val="Default"/>
        <w:jc w:val="both"/>
        <w:rPr>
          <w:rFonts w:cs="Times New Roman"/>
          <w:color w:val="auto"/>
          <w:sz w:val="20"/>
          <w:szCs w:val="22"/>
        </w:rPr>
      </w:pPr>
      <w:r w:rsidRPr="00CE03B4">
        <w:rPr>
          <w:rFonts w:cs="Times New Roman"/>
          <w:color w:val="auto"/>
          <w:sz w:val="20"/>
          <w:szCs w:val="22"/>
        </w:rPr>
        <w:t xml:space="preserve">Žádost podaná na MMR v listinné podobě se předkládá v nerozebíratelném provedení (např. kroužková, knižní, spirálová nebo tepelná vazba). </w:t>
      </w:r>
    </w:p>
    <w:p w:rsidR="00CE03B4" w:rsidRPr="00CE03B4" w:rsidRDefault="00CE03B4" w:rsidP="009C40E2">
      <w:pPr>
        <w:pStyle w:val="Default"/>
        <w:jc w:val="both"/>
        <w:rPr>
          <w:rFonts w:cs="Times New Roman"/>
          <w:color w:val="auto"/>
          <w:sz w:val="20"/>
          <w:szCs w:val="22"/>
        </w:rPr>
      </w:pPr>
    </w:p>
    <w:p w:rsidR="00CE03B4" w:rsidRDefault="00CE03B4" w:rsidP="009C40E2">
      <w:pPr>
        <w:pStyle w:val="Default"/>
        <w:jc w:val="both"/>
        <w:rPr>
          <w:rFonts w:cs="Times New Roman"/>
          <w:color w:val="auto"/>
          <w:sz w:val="20"/>
          <w:szCs w:val="22"/>
        </w:rPr>
      </w:pPr>
      <w:r w:rsidRPr="00CE03B4">
        <w:rPr>
          <w:rFonts w:cs="Times New Roman"/>
          <w:color w:val="auto"/>
          <w:sz w:val="20"/>
          <w:szCs w:val="22"/>
        </w:rPr>
        <w:t>Žádost podaná na MMR, resp. zaslaná prostřednictvím datové schránky musí být doručena z</w:t>
      </w:r>
      <w:r w:rsidR="009C40E2">
        <w:rPr>
          <w:rFonts w:cs="Times New Roman"/>
          <w:color w:val="auto"/>
          <w:sz w:val="20"/>
          <w:szCs w:val="22"/>
        </w:rPr>
        <w:t> </w:t>
      </w:r>
      <w:r w:rsidRPr="00CE03B4">
        <w:rPr>
          <w:rFonts w:cs="Times New Roman"/>
          <w:color w:val="auto"/>
          <w:sz w:val="20"/>
          <w:szCs w:val="22"/>
        </w:rPr>
        <w:t xml:space="preserve">datové schránky </w:t>
      </w:r>
      <w:r>
        <w:rPr>
          <w:rFonts w:cs="Times New Roman"/>
          <w:color w:val="auto"/>
          <w:sz w:val="20"/>
          <w:szCs w:val="22"/>
        </w:rPr>
        <w:t>žadatele</w:t>
      </w:r>
      <w:r w:rsidRPr="00CE03B4">
        <w:rPr>
          <w:rFonts w:cs="Times New Roman"/>
          <w:color w:val="auto"/>
          <w:sz w:val="20"/>
          <w:szCs w:val="22"/>
        </w:rPr>
        <w:t xml:space="preserve">, jednou datovou zprávou a opatřena elektronickým podpisem účastníka podprogramu v souladu se zákonem č. 297/2016 Sb., o službách vytvářejících důvěru pro elektronické transakce. </w:t>
      </w:r>
    </w:p>
    <w:p w:rsidR="00CE03B4" w:rsidRPr="00CE03B4" w:rsidRDefault="00CE03B4" w:rsidP="009C40E2">
      <w:pPr>
        <w:pStyle w:val="Default"/>
        <w:jc w:val="both"/>
        <w:rPr>
          <w:rFonts w:cs="Times New Roman"/>
          <w:color w:val="auto"/>
          <w:sz w:val="20"/>
          <w:szCs w:val="22"/>
        </w:rPr>
      </w:pPr>
    </w:p>
    <w:p w:rsidR="00CE03B4" w:rsidRPr="00CE03B4" w:rsidRDefault="00CE03B4" w:rsidP="00CA1E6A">
      <w:pPr>
        <w:pStyle w:val="Default"/>
        <w:spacing w:after="120"/>
        <w:jc w:val="both"/>
        <w:rPr>
          <w:rFonts w:cs="Times New Roman"/>
          <w:color w:val="auto"/>
          <w:sz w:val="20"/>
          <w:szCs w:val="22"/>
        </w:rPr>
      </w:pPr>
      <w:r w:rsidRPr="00CE03B4">
        <w:rPr>
          <w:rFonts w:cs="Times New Roman"/>
          <w:color w:val="auto"/>
          <w:sz w:val="20"/>
          <w:szCs w:val="22"/>
        </w:rPr>
        <w:t xml:space="preserve">Předmět zprávy bude obsahovat číselný </w:t>
      </w:r>
      <w:r w:rsidRPr="00684BA6">
        <w:rPr>
          <w:rFonts w:cs="Times New Roman"/>
          <w:b/>
          <w:color w:val="auto"/>
          <w:sz w:val="20"/>
          <w:szCs w:val="22"/>
        </w:rPr>
        <w:t xml:space="preserve">název výzvy </w:t>
      </w:r>
      <w:r w:rsidRPr="009C40E2">
        <w:rPr>
          <w:rFonts w:cs="Times New Roman"/>
          <w:b/>
          <w:color w:val="auto"/>
          <w:sz w:val="20"/>
          <w:szCs w:val="22"/>
        </w:rPr>
        <w:t>1/2019/117D0</w:t>
      </w:r>
      <w:r w:rsidR="00730B8D" w:rsidRPr="009C40E2">
        <w:rPr>
          <w:rFonts w:cs="Times New Roman"/>
          <w:b/>
          <w:color w:val="auto"/>
          <w:sz w:val="20"/>
          <w:szCs w:val="22"/>
        </w:rPr>
        <w:t>7</w:t>
      </w:r>
      <w:r w:rsidRPr="009C40E2">
        <w:rPr>
          <w:rFonts w:cs="Times New Roman"/>
          <w:b/>
          <w:color w:val="auto"/>
          <w:sz w:val="20"/>
          <w:szCs w:val="22"/>
        </w:rPr>
        <w:t>.</w:t>
      </w:r>
      <w:r w:rsidRPr="00CE03B4">
        <w:rPr>
          <w:rFonts w:cs="Times New Roman"/>
          <w:color w:val="auto"/>
          <w:sz w:val="20"/>
          <w:szCs w:val="22"/>
        </w:rPr>
        <w:t xml:space="preserve"> </w:t>
      </w:r>
    </w:p>
    <w:p w:rsidR="00CE03B4" w:rsidRPr="00730B8D" w:rsidRDefault="00CE03B4" w:rsidP="009C40E2">
      <w:pPr>
        <w:ind w:right="-33"/>
        <w:jc w:val="both"/>
        <w:rPr>
          <w:rFonts w:ascii="Arial" w:hAnsi="Arial" w:cs="Arial"/>
          <w:i/>
          <w:color w:val="FF0000"/>
        </w:rPr>
      </w:pPr>
      <w:r w:rsidRPr="00730B8D">
        <w:rPr>
          <w:rFonts w:ascii="Arial" w:hAnsi="Arial" w:cs="Arial"/>
          <w:i/>
        </w:rPr>
        <w:t xml:space="preserve">Ze  zákona č. 218/2000 Sb., o rozpočtových pravidlech a o změně některých souvisejících zákonů (rozpočtová pravidla), v platném znění, (§ 18a rozpočtových pravidel), vyplývá povinnost pro poskytovatele dotace zveřejňování veškerých dokladů rozhodných pro přidělení dotace na </w:t>
      </w:r>
      <w:hyperlink r:id="rId7" w:history="1">
        <w:r w:rsidRPr="00730B8D">
          <w:rPr>
            <w:rFonts w:ascii="Arial" w:hAnsi="Arial" w:cs="Arial"/>
            <w:i/>
            <w:color w:val="0000FF"/>
            <w:u w:val="single"/>
          </w:rPr>
          <w:t>https://www.dotinfo.cz/</w:t>
        </w:r>
      </w:hyperlink>
      <w:r w:rsidRPr="00730B8D">
        <w:rPr>
          <w:rFonts w:ascii="Arial" w:hAnsi="Arial" w:cs="Arial"/>
          <w:i/>
        </w:rPr>
        <w:t>.</w:t>
      </w:r>
      <w:r w:rsidRPr="00730B8D">
        <w:rPr>
          <w:rFonts w:ascii="Arial" w:hAnsi="Arial" w:cs="Arial"/>
          <w:i/>
          <w:color w:val="FF0000"/>
        </w:rPr>
        <w:t xml:space="preserve"> </w:t>
      </w:r>
      <w:r w:rsidRPr="00730B8D">
        <w:rPr>
          <w:rFonts w:ascii="Arial" w:hAnsi="Arial" w:cs="Arial"/>
          <w:i/>
        </w:rPr>
        <w:t xml:space="preserve">Z tohoto důvodu jsou součástí elektronické žádosti </w:t>
      </w:r>
      <w:proofErr w:type="spellStart"/>
      <w:r w:rsidRPr="00730B8D">
        <w:rPr>
          <w:rFonts w:ascii="Arial" w:hAnsi="Arial" w:cs="Arial"/>
          <w:i/>
        </w:rPr>
        <w:t>nascanované</w:t>
      </w:r>
      <w:proofErr w:type="spellEnd"/>
      <w:r w:rsidRPr="00730B8D">
        <w:rPr>
          <w:rFonts w:ascii="Arial" w:hAnsi="Arial" w:cs="Arial"/>
          <w:i/>
        </w:rPr>
        <w:t xml:space="preserve"> přílohy. Tyto dokumenty budou odevzdány rovněž v listinné podobě /neplatí pro žádosti doručené prostřednictvím </w:t>
      </w:r>
      <w:r w:rsidR="00730B8D" w:rsidRPr="00730B8D">
        <w:rPr>
          <w:rFonts w:ascii="Arial" w:hAnsi="Arial" w:cs="Arial"/>
          <w:i/>
        </w:rPr>
        <w:t>datové schránky</w:t>
      </w:r>
      <w:r w:rsidR="00730B8D">
        <w:rPr>
          <w:rFonts w:ascii="Arial" w:hAnsi="Arial" w:cs="Arial"/>
          <w:i/>
        </w:rPr>
        <w:t>.</w:t>
      </w:r>
    </w:p>
    <w:p w:rsidR="00B71173" w:rsidRPr="004B4E8F" w:rsidRDefault="004B4E8F" w:rsidP="00CA1E6A">
      <w:pPr>
        <w:spacing w:after="120"/>
        <w:jc w:val="both"/>
        <w:rPr>
          <w:rFonts w:ascii="Arial" w:hAnsi="Arial" w:cs="Arial"/>
          <w:b/>
          <w:sz w:val="24"/>
          <w:szCs w:val="24"/>
        </w:rPr>
      </w:pPr>
      <w:r w:rsidRPr="004B4E8F">
        <w:rPr>
          <w:rFonts w:ascii="Arial" w:hAnsi="Arial" w:cs="Arial"/>
          <w:b/>
          <w:sz w:val="24"/>
          <w:szCs w:val="24"/>
        </w:rPr>
        <w:t>Alokace výzvy</w:t>
      </w:r>
    </w:p>
    <w:p w:rsidR="00684BA6" w:rsidRDefault="00730B8D" w:rsidP="00CA1E6A">
      <w:pPr>
        <w:spacing w:after="120"/>
        <w:jc w:val="both"/>
        <w:rPr>
          <w:rFonts w:ascii="Arial" w:hAnsi="Arial" w:cs="Arial"/>
        </w:rPr>
      </w:pPr>
      <w:r>
        <w:rPr>
          <w:rFonts w:ascii="Arial" w:hAnsi="Arial" w:cs="Arial"/>
        </w:rPr>
        <w:t>Výše alokace pro tuto výzvu je 60</w:t>
      </w:r>
      <w:r w:rsidR="004B4E8F">
        <w:rPr>
          <w:rFonts w:ascii="Arial" w:hAnsi="Arial" w:cs="Arial"/>
        </w:rPr>
        <w:t> </w:t>
      </w:r>
      <w:r>
        <w:rPr>
          <w:rFonts w:ascii="Arial" w:hAnsi="Arial" w:cs="Arial"/>
        </w:rPr>
        <w:t>mil. Kč.</w:t>
      </w:r>
      <w:r w:rsidR="00684BA6">
        <w:rPr>
          <w:rFonts w:ascii="Arial" w:hAnsi="Arial" w:cs="Arial"/>
        </w:rPr>
        <w:t xml:space="preserve"> </w:t>
      </w:r>
    </w:p>
    <w:p w:rsidR="004B4E8F" w:rsidRPr="00684BA6" w:rsidRDefault="00684BA6" w:rsidP="00CA1E6A">
      <w:pPr>
        <w:spacing w:after="120"/>
        <w:jc w:val="both"/>
        <w:rPr>
          <w:rFonts w:ascii="Arial" w:hAnsi="Arial" w:cs="Arial"/>
          <w:i/>
        </w:rPr>
      </w:pPr>
      <w:r w:rsidRPr="00684BA6">
        <w:rPr>
          <w:rFonts w:ascii="Arial" w:hAnsi="Arial" w:cs="Arial"/>
          <w:i/>
        </w:rPr>
        <w:t>MMR si vyhrazuje právo na změnu alokace uvedené v předchozím odstavci nebo zrušení výzvy v případě nedostatku finančních prostředků.</w:t>
      </w:r>
    </w:p>
    <w:p w:rsidR="006D3BDC" w:rsidRDefault="006D3BDC" w:rsidP="00CA1E6A">
      <w:pPr>
        <w:spacing w:after="120"/>
        <w:jc w:val="both"/>
        <w:rPr>
          <w:rFonts w:ascii="Arial" w:hAnsi="Arial" w:cs="Arial"/>
          <w:b/>
          <w:sz w:val="24"/>
          <w:szCs w:val="24"/>
        </w:rPr>
      </w:pPr>
      <w:r>
        <w:rPr>
          <w:rFonts w:ascii="Arial" w:hAnsi="Arial" w:cs="Arial"/>
          <w:b/>
          <w:sz w:val="24"/>
          <w:szCs w:val="24"/>
        </w:rPr>
        <w:t>Výše dotace</w:t>
      </w:r>
    </w:p>
    <w:p w:rsidR="00FF1F37" w:rsidRDefault="00FF1F37" w:rsidP="00CA1E6A">
      <w:pPr>
        <w:spacing w:after="120"/>
        <w:jc w:val="both"/>
        <w:rPr>
          <w:rFonts w:ascii="Arial" w:hAnsi="Arial"/>
        </w:rPr>
      </w:pPr>
      <w:r>
        <w:rPr>
          <w:rFonts w:ascii="Arial" w:hAnsi="Arial" w:cs="Arial"/>
        </w:rPr>
        <w:t>Podpora se poskytuje a</w:t>
      </w:r>
      <w:r w:rsidRPr="00FF1F37">
        <w:rPr>
          <w:rFonts w:ascii="Arial" w:hAnsi="Arial" w:cs="Arial"/>
        </w:rPr>
        <w:t xml:space="preserve">ž do výše </w:t>
      </w:r>
      <w:r w:rsidRPr="00FF1F37">
        <w:rPr>
          <w:rFonts w:ascii="Arial" w:hAnsi="Arial"/>
        </w:rPr>
        <w:t>100</w:t>
      </w:r>
      <w:r w:rsidRPr="00FF1F37">
        <w:rPr>
          <w:rFonts w:ascii="Arial" w:hAnsi="Arial" w:cs="Arial"/>
        </w:rPr>
        <w:t xml:space="preserve"> %</w:t>
      </w:r>
      <w:r w:rsidRPr="00FF1F37">
        <w:rPr>
          <w:rFonts w:ascii="Arial" w:hAnsi="Arial"/>
        </w:rPr>
        <w:t xml:space="preserve"> </w:t>
      </w:r>
      <w:r w:rsidRPr="00FF1F37">
        <w:rPr>
          <w:rFonts w:ascii="Arial" w:hAnsi="Arial" w:cs="Arial"/>
        </w:rPr>
        <w:t xml:space="preserve">skutečně vynaložených způsobilých výdajů/uznatelných nákladů akce. Dolní limit dotace na jednu akci činí 50 tis. Kč. </w:t>
      </w:r>
      <w:r w:rsidRPr="00FF1F37">
        <w:rPr>
          <w:rFonts w:ascii="Arial" w:hAnsi="Arial"/>
        </w:rPr>
        <w:t>Jednotlivé dotační tituly mohou být spolufinancovány z rozpočtu krajů.</w:t>
      </w:r>
    </w:p>
    <w:p w:rsidR="00FF1F37" w:rsidRPr="00FF1F37" w:rsidRDefault="00FF1F37" w:rsidP="00CA1E6A">
      <w:pPr>
        <w:spacing w:after="120"/>
        <w:jc w:val="both"/>
        <w:rPr>
          <w:rFonts w:ascii="Arial" w:hAnsi="Arial" w:cs="Arial"/>
        </w:rPr>
      </w:pPr>
      <w:r w:rsidRPr="00FF1F37">
        <w:rPr>
          <w:rFonts w:ascii="Arial" w:hAnsi="Arial" w:cs="Arial"/>
        </w:rPr>
        <w:t>Předmětnou akci nelze dotovat z jiných národních programů, podprogramů nebo dotačních titulů státního rozpočtu</w:t>
      </w:r>
      <w:r w:rsidR="00567452">
        <w:rPr>
          <w:rFonts w:ascii="Arial" w:hAnsi="Arial" w:cs="Arial"/>
        </w:rPr>
        <w:t>,</w:t>
      </w:r>
      <w:r w:rsidRPr="00FF1F37">
        <w:rPr>
          <w:rFonts w:ascii="Arial" w:hAnsi="Arial" w:cs="Arial"/>
        </w:rPr>
        <w:t xml:space="preserve"> např. z podprogramu ministerstva 117D081 Demolice budov v sociálně vyloučených lokalitách nebo podprogramů spolufinancovaných z prostředků EU.</w:t>
      </w:r>
    </w:p>
    <w:p w:rsidR="000F75DB" w:rsidRDefault="00F17C26" w:rsidP="00CA1E6A">
      <w:pPr>
        <w:spacing w:after="120"/>
        <w:jc w:val="both"/>
        <w:rPr>
          <w:rFonts w:ascii="Arial" w:hAnsi="Arial" w:cs="Arial"/>
          <w:b/>
          <w:sz w:val="24"/>
          <w:szCs w:val="24"/>
        </w:rPr>
      </w:pPr>
      <w:r>
        <w:rPr>
          <w:rFonts w:ascii="Arial" w:hAnsi="Arial" w:cs="Arial"/>
          <w:b/>
          <w:sz w:val="24"/>
          <w:szCs w:val="24"/>
        </w:rPr>
        <w:t>Uznatelné náklady akce</w:t>
      </w:r>
      <w:r w:rsidR="0011599C">
        <w:rPr>
          <w:rFonts w:ascii="Arial" w:hAnsi="Arial" w:cs="Arial"/>
          <w:b/>
          <w:sz w:val="24"/>
          <w:szCs w:val="24"/>
        </w:rPr>
        <w:t xml:space="preserve"> </w:t>
      </w:r>
    </w:p>
    <w:p w:rsidR="00684BA6" w:rsidRDefault="001A3F45" w:rsidP="00CA1E6A">
      <w:pPr>
        <w:spacing w:after="120"/>
        <w:jc w:val="both"/>
        <w:rPr>
          <w:rFonts w:ascii="Arial" w:hAnsi="Arial" w:cs="Arial"/>
        </w:rPr>
      </w:pPr>
      <w:r>
        <w:rPr>
          <w:rFonts w:ascii="Arial" w:hAnsi="Arial" w:cs="Arial"/>
        </w:rPr>
        <w:t>V</w:t>
      </w:r>
      <w:r w:rsidR="00674CD5">
        <w:rPr>
          <w:rFonts w:ascii="Arial" w:hAnsi="Arial" w:cs="Arial"/>
        </w:rPr>
        <w:t xml:space="preserve">iz </w:t>
      </w:r>
      <w:r w:rsidR="0034071C" w:rsidRPr="0034071C">
        <w:rPr>
          <w:rFonts w:ascii="Arial" w:hAnsi="Arial" w:cs="Arial"/>
        </w:rPr>
        <w:t>z</w:t>
      </w:r>
      <w:r w:rsidR="00674CD5" w:rsidRPr="0034071C">
        <w:rPr>
          <w:rFonts w:ascii="Arial" w:hAnsi="Arial" w:cs="Arial"/>
        </w:rPr>
        <w:t>ásady</w:t>
      </w:r>
      <w:r w:rsidR="00D21BD8" w:rsidRPr="0034071C">
        <w:rPr>
          <w:rFonts w:ascii="Arial" w:hAnsi="Arial" w:cs="Arial"/>
        </w:rPr>
        <w:t xml:space="preserve"> programu</w:t>
      </w:r>
      <w:r w:rsidR="00D21BD8">
        <w:rPr>
          <w:rFonts w:ascii="Arial" w:hAnsi="Arial" w:cs="Arial"/>
        </w:rPr>
        <w:t xml:space="preserve"> </w:t>
      </w:r>
      <w:r w:rsidR="00674CD5">
        <w:rPr>
          <w:rFonts w:ascii="Arial" w:hAnsi="Arial" w:cs="Arial"/>
          <w:i/>
        </w:rPr>
        <w:t xml:space="preserve">- </w:t>
      </w:r>
      <w:r w:rsidR="00684BA6">
        <w:rPr>
          <w:rFonts w:ascii="Arial" w:hAnsi="Arial" w:cs="Arial"/>
        </w:rPr>
        <w:t>kapitola</w:t>
      </w:r>
      <w:r w:rsidR="00D21BD8">
        <w:rPr>
          <w:rFonts w:ascii="Arial" w:hAnsi="Arial" w:cs="Arial"/>
        </w:rPr>
        <w:t xml:space="preserve"> </w:t>
      </w:r>
      <w:r w:rsidR="00684BA6" w:rsidRPr="00D21BD8">
        <w:rPr>
          <w:rFonts w:ascii="Arial" w:hAnsi="Arial" w:cs="Arial"/>
        </w:rPr>
        <w:t>2. 5</w:t>
      </w:r>
      <w:r w:rsidR="00D21BD8" w:rsidRPr="00D21BD8">
        <w:rPr>
          <w:rFonts w:ascii="Arial" w:hAnsi="Arial" w:cs="Arial"/>
        </w:rPr>
        <w:t>.</w:t>
      </w:r>
      <w:r w:rsidR="00684BA6">
        <w:rPr>
          <w:rFonts w:ascii="Arial" w:hAnsi="Arial" w:cs="Arial"/>
        </w:rPr>
        <w:t xml:space="preserve"> </w:t>
      </w:r>
    </w:p>
    <w:p w:rsidR="004B4E8F" w:rsidRPr="004B4E8F" w:rsidRDefault="004B4E8F" w:rsidP="00CA1E6A">
      <w:pPr>
        <w:spacing w:after="120"/>
        <w:jc w:val="both"/>
        <w:rPr>
          <w:rFonts w:ascii="Arial" w:hAnsi="Arial" w:cs="Arial"/>
          <w:b/>
          <w:sz w:val="24"/>
          <w:szCs w:val="24"/>
        </w:rPr>
      </w:pPr>
      <w:r w:rsidRPr="004B4E8F">
        <w:rPr>
          <w:rFonts w:ascii="Arial" w:hAnsi="Arial" w:cs="Arial"/>
          <w:b/>
          <w:sz w:val="24"/>
          <w:szCs w:val="24"/>
        </w:rPr>
        <w:t>Druh výzvy</w:t>
      </w:r>
    </w:p>
    <w:p w:rsidR="004B4E8F" w:rsidRDefault="000016F9" w:rsidP="00CA1E6A">
      <w:pPr>
        <w:spacing w:after="120"/>
        <w:jc w:val="both"/>
        <w:rPr>
          <w:rFonts w:ascii="Arial" w:hAnsi="Arial" w:cs="Arial"/>
        </w:rPr>
      </w:pPr>
      <w:r w:rsidRPr="00684BA6">
        <w:rPr>
          <w:rFonts w:ascii="Arial" w:hAnsi="Arial" w:cs="Arial"/>
        </w:rPr>
        <w:t>K</w:t>
      </w:r>
      <w:r w:rsidR="004B4E8F" w:rsidRPr="00684BA6">
        <w:rPr>
          <w:rFonts w:ascii="Arial" w:hAnsi="Arial" w:cs="Arial"/>
        </w:rPr>
        <w:t>olová</w:t>
      </w:r>
    </w:p>
    <w:p w:rsidR="004B4E8F" w:rsidRDefault="004B4E8F" w:rsidP="00CA1E6A">
      <w:pPr>
        <w:spacing w:after="120"/>
        <w:jc w:val="both"/>
        <w:rPr>
          <w:rFonts w:ascii="Arial" w:hAnsi="Arial" w:cs="Arial"/>
          <w:b/>
          <w:sz w:val="24"/>
          <w:szCs w:val="24"/>
        </w:rPr>
      </w:pPr>
      <w:r w:rsidRPr="004B4E8F">
        <w:rPr>
          <w:rFonts w:ascii="Arial" w:hAnsi="Arial" w:cs="Arial"/>
          <w:b/>
          <w:sz w:val="24"/>
          <w:szCs w:val="24"/>
        </w:rPr>
        <w:t>Podmínky pro poskytnutí dotace</w:t>
      </w:r>
      <w:r w:rsidR="00906E99">
        <w:rPr>
          <w:rFonts w:ascii="Arial" w:hAnsi="Arial" w:cs="Arial"/>
          <w:b/>
          <w:sz w:val="24"/>
          <w:szCs w:val="24"/>
        </w:rPr>
        <w:t xml:space="preserve"> </w:t>
      </w:r>
    </w:p>
    <w:p w:rsidR="00EB2864" w:rsidRDefault="001A3F45" w:rsidP="00CA1E6A">
      <w:pPr>
        <w:spacing w:after="120"/>
        <w:jc w:val="both"/>
        <w:rPr>
          <w:rFonts w:ascii="Arial" w:hAnsi="Arial" w:cs="Arial"/>
        </w:rPr>
      </w:pPr>
      <w:r>
        <w:rPr>
          <w:rFonts w:ascii="Arial" w:hAnsi="Arial" w:cs="Arial"/>
        </w:rPr>
        <w:t xml:space="preserve">Viz </w:t>
      </w:r>
      <w:r w:rsidR="00EB2864" w:rsidRPr="00906E99">
        <w:rPr>
          <w:rFonts w:ascii="Arial" w:hAnsi="Arial" w:cs="Arial"/>
        </w:rPr>
        <w:t xml:space="preserve"> </w:t>
      </w:r>
      <w:r>
        <w:rPr>
          <w:rFonts w:ascii="Arial" w:hAnsi="Arial" w:cs="Arial"/>
        </w:rPr>
        <w:t xml:space="preserve">program - </w:t>
      </w:r>
      <w:r w:rsidR="00EB2864" w:rsidRPr="00906E99">
        <w:rPr>
          <w:rFonts w:ascii="Arial" w:hAnsi="Arial" w:cs="Arial"/>
        </w:rPr>
        <w:t>kapitol</w:t>
      </w:r>
      <w:r>
        <w:rPr>
          <w:rFonts w:ascii="Arial" w:hAnsi="Arial" w:cs="Arial"/>
        </w:rPr>
        <w:t>a</w:t>
      </w:r>
      <w:r w:rsidR="00EB2864" w:rsidRPr="00906E99">
        <w:rPr>
          <w:rFonts w:ascii="Arial" w:hAnsi="Arial" w:cs="Arial"/>
        </w:rPr>
        <w:t xml:space="preserve"> 10</w:t>
      </w:r>
      <w:r w:rsidR="00EB2864">
        <w:rPr>
          <w:rFonts w:ascii="Arial" w:hAnsi="Arial" w:cs="Arial"/>
        </w:rPr>
        <w:t xml:space="preserve"> </w:t>
      </w:r>
      <w:r w:rsidR="00871EE6">
        <w:rPr>
          <w:rFonts w:ascii="Arial" w:hAnsi="Arial" w:cs="Arial"/>
        </w:rPr>
        <w:t>a</w:t>
      </w:r>
      <w:r w:rsidR="00684BA6">
        <w:rPr>
          <w:rFonts w:ascii="Arial" w:hAnsi="Arial" w:cs="Arial"/>
        </w:rPr>
        <w:t> zásad</w:t>
      </w:r>
      <w:r>
        <w:rPr>
          <w:rFonts w:ascii="Arial" w:hAnsi="Arial" w:cs="Arial"/>
        </w:rPr>
        <w:t>y</w:t>
      </w:r>
      <w:r w:rsidR="00684BA6">
        <w:rPr>
          <w:rFonts w:ascii="Arial" w:hAnsi="Arial" w:cs="Arial"/>
        </w:rPr>
        <w:t xml:space="preserve"> programu </w:t>
      </w:r>
      <w:r>
        <w:rPr>
          <w:rFonts w:ascii="Arial" w:hAnsi="Arial" w:cs="Arial"/>
        </w:rPr>
        <w:t>-</w:t>
      </w:r>
      <w:r w:rsidR="00684BA6">
        <w:rPr>
          <w:rFonts w:ascii="Arial" w:hAnsi="Arial" w:cs="Arial"/>
        </w:rPr>
        <w:t xml:space="preserve"> </w:t>
      </w:r>
      <w:r w:rsidR="00871EE6">
        <w:rPr>
          <w:rFonts w:ascii="Arial" w:hAnsi="Arial" w:cs="Arial"/>
        </w:rPr>
        <w:t>kapitol</w:t>
      </w:r>
      <w:r>
        <w:rPr>
          <w:rFonts w:ascii="Arial" w:hAnsi="Arial" w:cs="Arial"/>
        </w:rPr>
        <w:t>a</w:t>
      </w:r>
      <w:r w:rsidR="00871EE6">
        <w:rPr>
          <w:rFonts w:ascii="Arial" w:hAnsi="Arial" w:cs="Arial"/>
        </w:rPr>
        <w:t xml:space="preserve"> </w:t>
      </w:r>
      <w:r w:rsidR="00684BA6">
        <w:rPr>
          <w:rFonts w:ascii="Arial" w:hAnsi="Arial" w:cs="Arial"/>
        </w:rPr>
        <w:t>2. 6</w:t>
      </w:r>
      <w:r w:rsidR="00871EE6">
        <w:rPr>
          <w:rFonts w:ascii="Arial" w:hAnsi="Arial" w:cs="Arial"/>
        </w:rPr>
        <w:t>.</w:t>
      </w:r>
    </w:p>
    <w:p w:rsidR="000F65A7" w:rsidRDefault="000F65A7" w:rsidP="00BA5009">
      <w:pPr>
        <w:pStyle w:val="Default"/>
        <w:jc w:val="both"/>
        <w:rPr>
          <w:sz w:val="20"/>
          <w:szCs w:val="20"/>
        </w:rPr>
      </w:pPr>
      <w:r>
        <w:rPr>
          <w:sz w:val="20"/>
          <w:szCs w:val="20"/>
        </w:rPr>
        <w:lastRenderedPageBreak/>
        <w:t xml:space="preserve">Dotaci lze poskytnou </w:t>
      </w:r>
      <w:r w:rsidR="00871EE6">
        <w:rPr>
          <w:sz w:val="20"/>
          <w:szCs w:val="20"/>
        </w:rPr>
        <w:t>kraji</w:t>
      </w:r>
      <w:r>
        <w:rPr>
          <w:sz w:val="20"/>
          <w:szCs w:val="20"/>
        </w:rPr>
        <w:t xml:space="preserve">, pokud: </w:t>
      </w:r>
    </w:p>
    <w:p w:rsidR="000F65A7" w:rsidRDefault="00871EE6" w:rsidP="00567452">
      <w:pPr>
        <w:pStyle w:val="Default"/>
        <w:numPr>
          <w:ilvl w:val="0"/>
          <w:numId w:val="20"/>
        </w:numPr>
        <w:spacing w:after="4" w:line="276" w:lineRule="auto"/>
        <w:jc w:val="both"/>
        <w:rPr>
          <w:sz w:val="20"/>
          <w:szCs w:val="20"/>
        </w:rPr>
      </w:pPr>
      <w:r>
        <w:rPr>
          <w:sz w:val="20"/>
          <w:szCs w:val="20"/>
        </w:rPr>
        <w:t>kraj zpracuje projektový záměr - projekt  kraje</w:t>
      </w:r>
      <w:r w:rsidR="000F65A7">
        <w:rPr>
          <w:sz w:val="20"/>
          <w:szCs w:val="20"/>
        </w:rPr>
        <w:t xml:space="preserve">; </w:t>
      </w:r>
    </w:p>
    <w:p w:rsidR="000F65A7" w:rsidRDefault="00871EE6" w:rsidP="00567452">
      <w:pPr>
        <w:pStyle w:val="Default"/>
        <w:numPr>
          <w:ilvl w:val="0"/>
          <w:numId w:val="20"/>
        </w:numPr>
        <w:spacing w:line="276" w:lineRule="auto"/>
        <w:jc w:val="both"/>
        <w:rPr>
          <w:sz w:val="20"/>
          <w:szCs w:val="20"/>
        </w:rPr>
      </w:pPr>
      <w:r>
        <w:rPr>
          <w:sz w:val="20"/>
          <w:szCs w:val="20"/>
        </w:rPr>
        <w:t>k</w:t>
      </w:r>
      <w:r w:rsidRPr="00871EE6">
        <w:rPr>
          <w:sz w:val="20"/>
          <w:szCs w:val="20"/>
        </w:rPr>
        <w:t>raj jako příjemc</w:t>
      </w:r>
      <w:r>
        <w:rPr>
          <w:sz w:val="20"/>
          <w:szCs w:val="20"/>
        </w:rPr>
        <w:t>e</w:t>
      </w:r>
      <w:r w:rsidRPr="00871EE6">
        <w:rPr>
          <w:sz w:val="20"/>
          <w:szCs w:val="20"/>
        </w:rPr>
        <w:t xml:space="preserve"> podpory následně finanční prostředky dále přiděl</w:t>
      </w:r>
      <w:r>
        <w:rPr>
          <w:sz w:val="20"/>
          <w:szCs w:val="20"/>
        </w:rPr>
        <w:t>í</w:t>
      </w:r>
      <w:r w:rsidRPr="00871EE6">
        <w:rPr>
          <w:sz w:val="20"/>
          <w:szCs w:val="20"/>
        </w:rPr>
        <w:t xml:space="preserve"> konečným příjemcům – obcím</w:t>
      </w:r>
      <w:r w:rsidR="000F65A7" w:rsidRPr="00871EE6">
        <w:rPr>
          <w:sz w:val="20"/>
          <w:szCs w:val="20"/>
        </w:rPr>
        <w:t>;</w:t>
      </w:r>
      <w:r w:rsidR="000F65A7">
        <w:rPr>
          <w:sz w:val="20"/>
          <w:szCs w:val="20"/>
        </w:rPr>
        <w:t xml:space="preserve"> </w:t>
      </w:r>
    </w:p>
    <w:p w:rsidR="00871EE6" w:rsidRDefault="00871EE6" w:rsidP="00567452">
      <w:pPr>
        <w:pStyle w:val="Default"/>
        <w:numPr>
          <w:ilvl w:val="0"/>
          <w:numId w:val="20"/>
        </w:numPr>
        <w:spacing w:line="276" w:lineRule="auto"/>
        <w:jc w:val="both"/>
        <w:rPr>
          <w:sz w:val="20"/>
          <w:szCs w:val="20"/>
        </w:rPr>
      </w:pPr>
      <w:r>
        <w:rPr>
          <w:sz w:val="20"/>
          <w:szCs w:val="20"/>
        </w:rPr>
        <w:t xml:space="preserve">podpora bude poskytnuta </w:t>
      </w:r>
      <w:r w:rsidRPr="00871EE6">
        <w:rPr>
          <w:sz w:val="20"/>
          <w:szCs w:val="20"/>
        </w:rPr>
        <w:t>na zajištění výkonů rozhodnutí, kterými obecný stavební úřad nařídil vlastníku stavby neodkladné odstranění stavby podle § 135 odst. 1 stavebního zákona nebo nutné zabezpečovací práce podle § 135 odst. 2 stavebního zákona, včetně případného nařízení vyklizení stavby podle § 140 stavebního zákona</w:t>
      </w:r>
      <w:r w:rsidR="003011B9">
        <w:rPr>
          <w:sz w:val="20"/>
          <w:szCs w:val="20"/>
        </w:rPr>
        <w:t>. Současně na</w:t>
      </w:r>
      <w:r w:rsidR="009C40E2">
        <w:rPr>
          <w:sz w:val="20"/>
          <w:szCs w:val="20"/>
        </w:rPr>
        <w:t> </w:t>
      </w:r>
      <w:r w:rsidR="003011B9">
        <w:rPr>
          <w:sz w:val="20"/>
          <w:szCs w:val="20"/>
        </w:rPr>
        <w:t xml:space="preserve">uvedená rozhodnutí </w:t>
      </w:r>
      <w:r w:rsidR="003011B9" w:rsidRPr="003011B9">
        <w:rPr>
          <w:sz w:val="20"/>
          <w:szCs w:val="20"/>
        </w:rPr>
        <w:t>by</w:t>
      </w:r>
      <w:r w:rsidR="003011B9">
        <w:rPr>
          <w:sz w:val="20"/>
          <w:szCs w:val="20"/>
        </w:rPr>
        <w:t>l</w:t>
      </w:r>
      <w:r w:rsidR="003011B9" w:rsidRPr="003011B9">
        <w:rPr>
          <w:sz w:val="20"/>
          <w:szCs w:val="20"/>
        </w:rPr>
        <w:t xml:space="preserve"> vydán vykonatelný exekuční příkaz podle správního řádu</w:t>
      </w:r>
      <w:r w:rsidR="003011B9">
        <w:rPr>
          <w:sz w:val="20"/>
          <w:szCs w:val="20"/>
        </w:rPr>
        <w:t>.</w:t>
      </w:r>
    </w:p>
    <w:p w:rsidR="00684BA6" w:rsidRDefault="00684BA6" w:rsidP="00684BA6">
      <w:pPr>
        <w:pStyle w:val="Default"/>
        <w:spacing w:line="276" w:lineRule="auto"/>
        <w:ind w:left="720"/>
        <w:jc w:val="both"/>
        <w:rPr>
          <w:sz w:val="20"/>
          <w:szCs w:val="20"/>
        </w:rPr>
      </w:pPr>
    </w:p>
    <w:p w:rsidR="008D404C" w:rsidRPr="008D404C" w:rsidRDefault="008D404C" w:rsidP="00CA1E6A">
      <w:pPr>
        <w:spacing w:after="120"/>
        <w:jc w:val="both"/>
        <w:rPr>
          <w:rFonts w:ascii="Arial" w:hAnsi="Arial" w:cs="Arial"/>
          <w:color w:val="000000"/>
        </w:rPr>
      </w:pPr>
      <w:r w:rsidRPr="008D404C">
        <w:rPr>
          <w:rFonts w:ascii="Arial" w:hAnsi="Arial" w:cs="Arial"/>
          <w:color w:val="000000"/>
        </w:rPr>
        <w:t xml:space="preserve">Program současně nepřipouští čerpání podpory zpětně na akce provedené ještě před vyhlášením výzvy. </w:t>
      </w:r>
    </w:p>
    <w:p w:rsidR="004B4E8F" w:rsidRPr="00906E99" w:rsidRDefault="004B4E8F" w:rsidP="00CA1E6A">
      <w:pPr>
        <w:spacing w:after="120"/>
        <w:jc w:val="both"/>
        <w:rPr>
          <w:rFonts w:ascii="Arial" w:hAnsi="Arial" w:cs="Arial"/>
          <w:b/>
          <w:sz w:val="24"/>
          <w:szCs w:val="24"/>
        </w:rPr>
      </w:pPr>
      <w:r w:rsidRPr="008D404C">
        <w:rPr>
          <w:rFonts w:ascii="Arial" w:hAnsi="Arial" w:cs="Arial"/>
          <w:b/>
          <w:sz w:val="24"/>
          <w:szCs w:val="24"/>
        </w:rPr>
        <w:t>Základní</w:t>
      </w:r>
      <w:r w:rsidRPr="00906E99">
        <w:rPr>
          <w:rFonts w:ascii="Arial" w:hAnsi="Arial" w:cs="Arial"/>
          <w:b/>
          <w:sz w:val="24"/>
          <w:szCs w:val="24"/>
        </w:rPr>
        <w:t xml:space="preserve"> povinné náležitosti žádosti</w:t>
      </w:r>
    </w:p>
    <w:p w:rsidR="00AD57F9" w:rsidRDefault="001A3F45" w:rsidP="00CA1E6A">
      <w:pPr>
        <w:spacing w:after="120"/>
        <w:jc w:val="both"/>
        <w:rPr>
          <w:rFonts w:ascii="Arial" w:hAnsi="Arial" w:cs="Arial"/>
        </w:rPr>
      </w:pPr>
      <w:r>
        <w:rPr>
          <w:rFonts w:ascii="Arial" w:hAnsi="Arial" w:cs="Arial"/>
        </w:rPr>
        <w:t xml:space="preserve">Viz </w:t>
      </w:r>
      <w:r w:rsidR="00684BA6">
        <w:rPr>
          <w:rFonts w:ascii="Arial" w:hAnsi="Arial" w:cs="Arial"/>
        </w:rPr>
        <w:t> </w:t>
      </w:r>
      <w:r w:rsidR="00684BA6" w:rsidRPr="00AD57F9">
        <w:rPr>
          <w:rFonts w:ascii="Arial" w:hAnsi="Arial" w:cs="Arial"/>
        </w:rPr>
        <w:t>zásad</w:t>
      </w:r>
      <w:r>
        <w:rPr>
          <w:rFonts w:ascii="Arial" w:hAnsi="Arial" w:cs="Arial"/>
        </w:rPr>
        <w:t>y</w:t>
      </w:r>
      <w:r w:rsidR="00684BA6" w:rsidRPr="00AD57F9">
        <w:rPr>
          <w:rFonts w:ascii="Arial" w:hAnsi="Arial" w:cs="Arial"/>
        </w:rPr>
        <w:t xml:space="preserve"> programu </w:t>
      </w:r>
      <w:r>
        <w:rPr>
          <w:rFonts w:ascii="Arial" w:hAnsi="Arial" w:cs="Arial"/>
        </w:rPr>
        <w:t>-</w:t>
      </w:r>
      <w:r w:rsidR="00AD57F9">
        <w:rPr>
          <w:rFonts w:ascii="Arial" w:hAnsi="Arial" w:cs="Arial"/>
        </w:rPr>
        <w:t> kapitol</w:t>
      </w:r>
      <w:r>
        <w:rPr>
          <w:rFonts w:ascii="Arial" w:hAnsi="Arial" w:cs="Arial"/>
        </w:rPr>
        <w:t>a</w:t>
      </w:r>
      <w:r w:rsidR="00AD57F9">
        <w:rPr>
          <w:rFonts w:ascii="Arial" w:hAnsi="Arial" w:cs="Arial"/>
        </w:rPr>
        <w:t xml:space="preserve"> 3.1.2.</w:t>
      </w:r>
    </w:p>
    <w:p w:rsidR="00EF4597" w:rsidRPr="00567452" w:rsidRDefault="00AD57F9" w:rsidP="00CA1E6A">
      <w:pPr>
        <w:spacing w:after="120"/>
        <w:jc w:val="both"/>
        <w:rPr>
          <w:rFonts w:ascii="Arial" w:hAnsi="Arial" w:cs="Arial"/>
        </w:rPr>
      </w:pPr>
      <w:r w:rsidRPr="00AD57F9">
        <w:rPr>
          <w:rFonts w:ascii="Arial" w:hAnsi="Arial" w:cs="Arial"/>
        </w:rPr>
        <w:t xml:space="preserve">Žadatel může požádat prostřednictvím jedné žádosti o podporu na všechny vyhlášené dotační tituly. </w:t>
      </w:r>
    </w:p>
    <w:p w:rsidR="00906E99" w:rsidRDefault="00906E99" w:rsidP="00CA1E6A">
      <w:pPr>
        <w:spacing w:after="120"/>
        <w:jc w:val="both"/>
        <w:rPr>
          <w:rFonts w:ascii="Arial" w:hAnsi="Arial" w:cs="Arial"/>
          <w:b/>
          <w:sz w:val="24"/>
          <w:szCs w:val="24"/>
        </w:rPr>
      </w:pPr>
      <w:r w:rsidRPr="00906E99">
        <w:rPr>
          <w:rFonts w:ascii="Arial" w:hAnsi="Arial" w:cs="Arial"/>
          <w:b/>
          <w:sz w:val="24"/>
          <w:szCs w:val="24"/>
        </w:rPr>
        <w:t>Postup při poskytování dotace</w:t>
      </w:r>
    </w:p>
    <w:p w:rsidR="001A3F45" w:rsidRPr="001A3F45" w:rsidRDefault="001A3F45" w:rsidP="00CA1E6A">
      <w:pPr>
        <w:spacing w:after="120"/>
        <w:jc w:val="both"/>
        <w:rPr>
          <w:rFonts w:ascii="Arial" w:hAnsi="Arial" w:cs="Arial"/>
          <w:color w:val="000000"/>
        </w:rPr>
      </w:pPr>
      <w:r w:rsidRPr="001A3F45">
        <w:rPr>
          <w:rFonts w:ascii="Arial" w:hAnsi="Arial" w:cs="Arial"/>
          <w:color w:val="000000"/>
        </w:rPr>
        <w:t>Řízení o poskytnutí dotace vede MMR a postupuje v něm podle §14 a násl. zákona č.</w:t>
      </w:r>
      <w:r>
        <w:rPr>
          <w:rFonts w:ascii="Arial" w:hAnsi="Arial" w:cs="Arial"/>
          <w:color w:val="000000"/>
        </w:rPr>
        <w:t> </w:t>
      </w:r>
      <w:r w:rsidRPr="001A3F45">
        <w:rPr>
          <w:rFonts w:ascii="Arial" w:hAnsi="Arial" w:cs="Arial"/>
          <w:color w:val="000000"/>
        </w:rPr>
        <w:t>218/2000</w:t>
      </w:r>
      <w:r>
        <w:rPr>
          <w:rFonts w:ascii="Arial" w:hAnsi="Arial" w:cs="Arial"/>
          <w:color w:val="000000"/>
        </w:rPr>
        <w:t> </w:t>
      </w:r>
      <w:r w:rsidRPr="001A3F45">
        <w:rPr>
          <w:rFonts w:ascii="Arial" w:hAnsi="Arial" w:cs="Arial"/>
          <w:color w:val="000000"/>
        </w:rPr>
        <w:t xml:space="preserve"> Sb., o rozpočtových pravidlech a o změně některých souvisejících zákonů</w:t>
      </w:r>
      <w:r>
        <w:rPr>
          <w:rFonts w:ascii="Arial" w:hAnsi="Arial" w:cs="Arial"/>
          <w:color w:val="000000"/>
        </w:rPr>
        <w:t xml:space="preserve"> (dále jen „zákon č. 218/2000 Sb.“)</w:t>
      </w:r>
      <w:r w:rsidRPr="001A3F45">
        <w:rPr>
          <w:rFonts w:ascii="Arial" w:hAnsi="Arial" w:cs="Arial"/>
          <w:color w:val="000000"/>
        </w:rPr>
        <w:t>.</w:t>
      </w:r>
    </w:p>
    <w:p w:rsidR="00906E99" w:rsidRDefault="001A3F45" w:rsidP="00CA1E6A">
      <w:pPr>
        <w:spacing w:after="120"/>
        <w:jc w:val="both"/>
        <w:rPr>
          <w:rFonts w:ascii="Arial" w:hAnsi="Arial" w:cs="Arial"/>
        </w:rPr>
      </w:pPr>
      <w:r>
        <w:rPr>
          <w:rFonts w:ascii="Arial" w:hAnsi="Arial" w:cs="Arial"/>
        </w:rPr>
        <w:t>Viz</w:t>
      </w:r>
      <w:r w:rsidR="00906E99">
        <w:rPr>
          <w:rFonts w:ascii="Arial" w:hAnsi="Arial" w:cs="Arial"/>
        </w:rPr>
        <w:t xml:space="preserve"> </w:t>
      </w:r>
      <w:r>
        <w:rPr>
          <w:rFonts w:ascii="Arial" w:hAnsi="Arial" w:cs="Arial"/>
        </w:rPr>
        <w:t>program - </w:t>
      </w:r>
      <w:r w:rsidR="00906E99">
        <w:rPr>
          <w:rFonts w:ascii="Arial" w:hAnsi="Arial" w:cs="Arial"/>
        </w:rPr>
        <w:t>kapitol</w:t>
      </w:r>
      <w:r>
        <w:rPr>
          <w:rFonts w:ascii="Arial" w:hAnsi="Arial" w:cs="Arial"/>
        </w:rPr>
        <w:t>a 10 a zásady</w:t>
      </w:r>
      <w:r w:rsidR="003011B9">
        <w:rPr>
          <w:rFonts w:ascii="Arial" w:hAnsi="Arial" w:cs="Arial"/>
        </w:rPr>
        <w:t xml:space="preserve"> programu</w:t>
      </w:r>
      <w:r w:rsidR="00906E99">
        <w:rPr>
          <w:rFonts w:ascii="Arial" w:hAnsi="Arial" w:cs="Arial"/>
        </w:rPr>
        <w:t>.</w:t>
      </w:r>
    </w:p>
    <w:p w:rsidR="000A21EC" w:rsidRPr="001A3F45" w:rsidRDefault="000A21EC" w:rsidP="00CA1E6A">
      <w:pPr>
        <w:spacing w:after="120"/>
        <w:jc w:val="both"/>
        <w:rPr>
          <w:rFonts w:ascii="Arial" w:hAnsi="Arial" w:cs="Arial"/>
        </w:rPr>
      </w:pPr>
      <w:r w:rsidRPr="001A3F45">
        <w:rPr>
          <w:rFonts w:ascii="Arial" w:hAnsi="Arial" w:cs="Arial"/>
        </w:rPr>
        <w:t>V případě, že žádost o poskytnutí dotace bude trpět vadami, žadatel bude poskytovatelem dotace vyzván k odstranění vad ve stanovené lhůtě §14k ods</w:t>
      </w:r>
      <w:r w:rsidR="001A3F45">
        <w:rPr>
          <w:rFonts w:ascii="Arial" w:hAnsi="Arial" w:cs="Arial"/>
        </w:rPr>
        <w:t>t. 1 a 2 zákona č. 218/2000 Sb.</w:t>
      </w:r>
      <w:r w:rsidRPr="001A3F45">
        <w:rPr>
          <w:rFonts w:ascii="Arial" w:hAnsi="Arial" w:cs="Arial"/>
        </w:rPr>
        <w:t xml:space="preserve"> </w:t>
      </w:r>
      <w:r w:rsidR="001A3F45">
        <w:rPr>
          <w:rFonts w:ascii="Arial" w:hAnsi="Arial" w:cs="Arial"/>
        </w:rPr>
        <w:t xml:space="preserve">       </w:t>
      </w:r>
      <w:r w:rsidRPr="001A3F45">
        <w:rPr>
          <w:rFonts w:ascii="Arial" w:hAnsi="Arial" w:cs="Arial"/>
        </w:rPr>
        <w:t xml:space="preserve">V průběhu řízení </w:t>
      </w:r>
      <w:r w:rsidR="008C589B" w:rsidRPr="001A3F45">
        <w:rPr>
          <w:rFonts w:ascii="Arial" w:hAnsi="Arial" w:cs="Arial"/>
        </w:rPr>
        <w:t>bude možné, aby</w:t>
      </w:r>
      <w:r w:rsidRPr="001A3F45">
        <w:rPr>
          <w:rFonts w:ascii="Arial" w:hAnsi="Arial" w:cs="Arial"/>
        </w:rPr>
        <w:t xml:space="preserve"> poskytovatel</w:t>
      </w:r>
      <w:r w:rsidR="008C589B" w:rsidRPr="001A3F45">
        <w:rPr>
          <w:rFonts w:ascii="Arial" w:hAnsi="Arial" w:cs="Arial"/>
        </w:rPr>
        <w:t xml:space="preserve"> dotace rovněž</w:t>
      </w:r>
      <w:r w:rsidRPr="001A3F45">
        <w:rPr>
          <w:rFonts w:ascii="Arial" w:hAnsi="Arial" w:cs="Arial"/>
        </w:rPr>
        <w:t xml:space="preserve"> </w:t>
      </w:r>
      <w:r w:rsidR="008C589B" w:rsidRPr="001A3F45">
        <w:rPr>
          <w:rFonts w:ascii="Arial" w:hAnsi="Arial" w:cs="Arial"/>
        </w:rPr>
        <w:t>vyzval</w:t>
      </w:r>
      <w:r w:rsidRPr="001A3F45">
        <w:rPr>
          <w:rFonts w:ascii="Arial" w:hAnsi="Arial" w:cs="Arial"/>
        </w:rPr>
        <w:t xml:space="preserve"> žadatele k doložení dalších podkladů a informací relevantních pro rozhodnutí o poskytnutí dotace. Podklady a</w:t>
      </w:r>
      <w:r w:rsidR="00072DD1" w:rsidRPr="001A3F45">
        <w:rPr>
          <w:rFonts w:ascii="Arial" w:hAnsi="Arial" w:cs="Arial"/>
        </w:rPr>
        <w:t> </w:t>
      </w:r>
      <w:r w:rsidRPr="001A3F45">
        <w:rPr>
          <w:rFonts w:ascii="Arial" w:hAnsi="Arial" w:cs="Arial"/>
        </w:rPr>
        <w:t xml:space="preserve">informace budou doloženy ve stanovené lhůtě (§14k odst. 3 </w:t>
      </w:r>
      <w:r w:rsidR="001A3F45">
        <w:rPr>
          <w:rFonts w:ascii="Arial" w:hAnsi="Arial" w:cs="Arial"/>
        </w:rPr>
        <w:t>zákona č. 218/2000 Sb</w:t>
      </w:r>
      <w:r w:rsidR="0084124E">
        <w:rPr>
          <w:rFonts w:ascii="Arial" w:hAnsi="Arial" w:cs="Arial"/>
        </w:rPr>
        <w:t>.</w:t>
      </w:r>
      <w:r w:rsidRPr="001A3F45">
        <w:rPr>
          <w:rFonts w:ascii="Arial" w:hAnsi="Arial" w:cs="Arial"/>
        </w:rPr>
        <w:t>)</w:t>
      </w:r>
      <w:r w:rsidR="00E55F33" w:rsidRPr="001A3F45">
        <w:rPr>
          <w:rFonts w:ascii="Arial" w:hAnsi="Arial" w:cs="Arial"/>
        </w:rPr>
        <w:t>.</w:t>
      </w:r>
      <w:r w:rsidR="00BA5009" w:rsidRPr="001A3F45">
        <w:rPr>
          <w:rFonts w:ascii="Arial" w:hAnsi="Arial" w:cs="Arial"/>
        </w:rPr>
        <w:t xml:space="preserve"> </w:t>
      </w:r>
      <w:r w:rsidRPr="001A3F45">
        <w:rPr>
          <w:rFonts w:ascii="Arial" w:hAnsi="Arial" w:cs="Arial"/>
        </w:rPr>
        <w:t xml:space="preserve">Poskytovatel </w:t>
      </w:r>
      <w:r w:rsidR="008C589B" w:rsidRPr="001A3F45">
        <w:rPr>
          <w:rFonts w:ascii="Arial" w:hAnsi="Arial" w:cs="Arial"/>
        </w:rPr>
        <w:t>dotace bude moci</w:t>
      </w:r>
      <w:r w:rsidRPr="001A3F45">
        <w:rPr>
          <w:rFonts w:ascii="Arial" w:hAnsi="Arial" w:cs="Arial"/>
        </w:rPr>
        <w:t xml:space="preserve"> žadatele vyzvat k úpravě žádosti v</w:t>
      </w:r>
      <w:r w:rsidR="00BA5009" w:rsidRPr="001A3F45">
        <w:rPr>
          <w:rFonts w:ascii="Arial" w:hAnsi="Arial" w:cs="Arial"/>
        </w:rPr>
        <w:t> </w:t>
      </w:r>
      <w:r w:rsidRPr="001A3F45">
        <w:rPr>
          <w:rFonts w:ascii="Arial" w:hAnsi="Arial" w:cs="Arial"/>
        </w:rPr>
        <w:t>souladu s §14k odst. 4</w:t>
      </w:r>
      <w:r w:rsidR="008C589B" w:rsidRPr="001A3F45">
        <w:rPr>
          <w:rFonts w:ascii="Arial" w:hAnsi="Arial" w:cs="Arial"/>
        </w:rPr>
        <w:t> </w:t>
      </w:r>
      <w:r w:rsidR="0084124E">
        <w:rPr>
          <w:rFonts w:ascii="Arial" w:hAnsi="Arial" w:cs="Arial"/>
        </w:rPr>
        <w:t>zákona č. 218/2000 Sb.</w:t>
      </w:r>
    </w:p>
    <w:p w:rsidR="000A21EC" w:rsidRPr="000A21EC" w:rsidRDefault="000A21EC" w:rsidP="00CA1E6A">
      <w:pPr>
        <w:spacing w:after="120"/>
        <w:jc w:val="both"/>
        <w:rPr>
          <w:rFonts w:ascii="Arial" w:hAnsi="Arial" w:cs="Arial"/>
        </w:rPr>
      </w:pPr>
      <w:r w:rsidRPr="001A3F45">
        <w:rPr>
          <w:rFonts w:ascii="Arial" w:hAnsi="Arial" w:cs="Arial"/>
        </w:rPr>
        <w:t xml:space="preserve">Poskytovatel </w:t>
      </w:r>
      <w:r w:rsidR="008C589B" w:rsidRPr="001A3F45">
        <w:rPr>
          <w:rFonts w:ascii="Arial" w:hAnsi="Arial" w:cs="Arial"/>
        </w:rPr>
        <w:t xml:space="preserve">dotace </w:t>
      </w:r>
      <w:r w:rsidR="006D3BDC" w:rsidRPr="001A3F45">
        <w:rPr>
          <w:rFonts w:ascii="Arial" w:hAnsi="Arial" w:cs="Arial"/>
        </w:rPr>
        <w:t>bude</w:t>
      </w:r>
      <w:r w:rsidRPr="001A3F45">
        <w:rPr>
          <w:rFonts w:ascii="Arial" w:hAnsi="Arial" w:cs="Arial"/>
        </w:rPr>
        <w:t xml:space="preserve"> postupovat dle §14p </w:t>
      </w:r>
      <w:r w:rsidR="0084124E">
        <w:rPr>
          <w:rFonts w:ascii="Arial" w:hAnsi="Arial" w:cs="Arial"/>
        </w:rPr>
        <w:t>zákona č. 218/2000 Sb</w:t>
      </w:r>
      <w:r w:rsidRPr="001A3F45">
        <w:rPr>
          <w:rFonts w:ascii="Arial" w:hAnsi="Arial" w:cs="Arial"/>
        </w:rPr>
        <w:t>.</w:t>
      </w:r>
    </w:p>
    <w:p w:rsidR="000A21EC" w:rsidRDefault="00F17C26" w:rsidP="00CA1E6A">
      <w:pPr>
        <w:spacing w:after="120"/>
        <w:jc w:val="both"/>
        <w:rPr>
          <w:rFonts w:ascii="Arial" w:hAnsi="Arial" w:cs="Arial"/>
          <w:b/>
          <w:sz w:val="24"/>
          <w:szCs w:val="24"/>
        </w:rPr>
      </w:pPr>
      <w:r w:rsidRPr="00F17C26">
        <w:rPr>
          <w:rFonts w:ascii="Arial" w:hAnsi="Arial" w:cs="Arial"/>
          <w:b/>
          <w:sz w:val="24"/>
          <w:szCs w:val="24"/>
        </w:rPr>
        <w:t>Hodnocení žádostí</w:t>
      </w:r>
    </w:p>
    <w:p w:rsidR="00F17C26" w:rsidRDefault="0084124E" w:rsidP="00CA1E6A">
      <w:pPr>
        <w:spacing w:after="120"/>
        <w:jc w:val="both"/>
        <w:rPr>
          <w:rFonts w:ascii="Arial" w:hAnsi="Arial" w:cs="Arial"/>
        </w:rPr>
      </w:pPr>
      <w:r>
        <w:rPr>
          <w:rFonts w:ascii="Arial" w:hAnsi="Arial" w:cs="Arial"/>
        </w:rPr>
        <w:t xml:space="preserve">Viz program - </w:t>
      </w:r>
      <w:r w:rsidR="00F17C26" w:rsidRPr="00F17C26">
        <w:rPr>
          <w:rFonts w:ascii="Arial" w:hAnsi="Arial" w:cs="Arial"/>
        </w:rPr>
        <w:t> kapitol</w:t>
      </w:r>
      <w:r>
        <w:rPr>
          <w:rFonts w:ascii="Arial" w:hAnsi="Arial" w:cs="Arial"/>
        </w:rPr>
        <w:t>a</w:t>
      </w:r>
      <w:r w:rsidR="00F17C26" w:rsidRPr="00F17C26">
        <w:rPr>
          <w:rFonts w:ascii="Arial" w:hAnsi="Arial" w:cs="Arial"/>
        </w:rPr>
        <w:t xml:space="preserve"> 10 </w:t>
      </w:r>
      <w:r w:rsidR="003011B9">
        <w:rPr>
          <w:rFonts w:ascii="Arial" w:hAnsi="Arial" w:cs="Arial"/>
        </w:rPr>
        <w:t>a  zásad</w:t>
      </w:r>
      <w:r>
        <w:rPr>
          <w:rFonts w:ascii="Arial" w:hAnsi="Arial" w:cs="Arial"/>
        </w:rPr>
        <w:t>y</w:t>
      </w:r>
      <w:r w:rsidR="003011B9">
        <w:rPr>
          <w:rFonts w:ascii="Arial" w:hAnsi="Arial" w:cs="Arial"/>
        </w:rPr>
        <w:t xml:space="preserve"> programu</w:t>
      </w:r>
      <w:r w:rsidR="009C40E2">
        <w:rPr>
          <w:rFonts w:ascii="Arial" w:hAnsi="Arial" w:cs="Arial"/>
        </w:rPr>
        <w:t xml:space="preserve"> – kapitola 3.</w:t>
      </w:r>
    </w:p>
    <w:p w:rsidR="00F26738" w:rsidRDefault="0084124E" w:rsidP="00CA1E6A">
      <w:pPr>
        <w:spacing w:after="120"/>
        <w:jc w:val="both"/>
        <w:rPr>
          <w:rFonts w:ascii="Arial" w:hAnsi="Arial" w:cs="Arial"/>
        </w:rPr>
      </w:pPr>
      <w:r>
        <w:rPr>
          <w:rFonts w:ascii="Arial" w:hAnsi="Arial" w:cs="Arial"/>
          <w:b/>
          <w:sz w:val="24"/>
          <w:szCs w:val="24"/>
        </w:rPr>
        <w:t>Poskytování informací žadatelům</w:t>
      </w:r>
    </w:p>
    <w:p w:rsidR="00D4383B" w:rsidRPr="00D4383B" w:rsidRDefault="0084124E" w:rsidP="007468D7">
      <w:pPr>
        <w:spacing w:line="360" w:lineRule="atLeast"/>
        <w:rPr>
          <w:rFonts w:ascii="Arial" w:hAnsi="Arial" w:cs="Arial"/>
          <w:color w:val="1C222F"/>
          <w:u w:val="single"/>
        </w:rPr>
      </w:pPr>
      <w:r w:rsidRPr="0084124E">
        <w:rPr>
          <w:rFonts w:ascii="Arial" w:hAnsi="Arial" w:cs="Arial"/>
        </w:rPr>
        <w:t>E-mail:</w:t>
      </w:r>
      <w:r w:rsidR="00D4383B" w:rsidRPr="00D4383B">
        <w:rPr>
          <w:rFonts w:ascii="Arial" w:hAnsi="Arial" w:cs="Arial"/>
          <w:color w:val="1C222F"/>
          <w:u w:val="single"/>
        </w:rPr>
        <w:t xml:space="preserve"> </w:t>
      </w:r>
      <w:hyperlink r:id="rId8" w:history="1">
        <w:r w:rsidR="00D4383B" w:rsidRPr="00B46B01">
          <w:rPr>
            <w:rStyle w:val="Hypertextovodkaz"/>
            <w:rFonts w:ascii="Arial" w:hAnsi="Arial" w:cs="Arial"/>
          </w:rPr>
          <w:t>gabriela.krauszová@mmr.cz</w:t>
        </w:r>
      </w:hyperlink>
      <w:r w:rsidR="00D4383B">
        <w:rPr>
          <w:rFonts w:ascii="Arial" w:hAnsi="Arial" w:cs="Arial"/>
          <w:color w:val="1C222F"/>
          <w:u w:val="single"/>
        </w:rPr>
        <w:t xml:space="preserve"> </w:t>
      </w:r>
      <w:bookmarkStart w:id="0" w:name="_GoBack"/>
      <w:bookmarkEnd w:id="0"/>
    </w:p>
    <w:p w:rsidR="0084124E" w:rsidRPr="00D4383B" w:rsidRDefault="0084124E" w:rsidP="00CA1E6A">
      <w:pPr>
        <w:spacing w:after="120"/>
        <w:jc w:val="both"/>
        <w:rPr>
          <w:rFonts w:ascii="Arial" w:hAnsi="Arial" w:cs="Arial"/>
          <w:b/>
        </w:rPr>
      </w:pPr>
    </w:p>
    <w:p w:rsidR="007C3D6C" w:rsidRPr="00072DD1" w:rsidRDefault="00F26738" w:rsidP="00CA1E6A">
      <w:pPr>
        <w:spacing w:after="120"/>
        <w:jc w:val="both"/>
        <w:rPr>
          <w:rFonts w:ascii="Arial" w:hAnsi="Arial" w:cs="Arial"/>
          <w:b/>
          <w:sz w:val="24"/>
          <w:szCs w:val="24"/>
        </w:rPr>
      </w:pPr>
      <w:r w:rsidRPr="00072DD1">
        <w:rPr>
          <w:rFonts w:ascii="Arial" w:hAnsi="Arial" w:cs="Arial"/>
          <w:b/>
          <w:sz w:val="24"/>
          <w:szCs w:val="24"/>
        </w:rPr>
        <w:t>Přílohy</w:t>
      </w:r>
    </w:p>
    <w:p w:rsidR="00072DD1" w:rsidRPr="00072DD1" w:rsidRDefault="00684BA6" w:rsidP="00CA1E6A">
      <w:pPr>
        <w:spacing w:after="120"/>
        <w:jc w:val="both"/>
        <w:rPr>
          <w:rFonts w:ascii="Arial" w:hAnsi="Arial" w:cs="Arial"/>
          <w:b/>
          <w:sz w:val="24"/>
          <w:szCs w:val="24"/>
          <w:u w:val="single"/>
        </w:rPr>
      </w:pPr>
      <w:r>
        <w:rPr>
          <w:rFonts w:ascii="Arial" w:hAnsi="Arial" w:cs="Arial"/>
        </w:rPr>
        <w:t>Znění programu a zásad programu je nedílnou součástí této výzvy.</w:t>
      </w:r>
      <w:r w:rsidRPr="00906E99">
        <w:rPr>
          <w:rFonts w:ascii="Arial" w:hAnsi="Arial" w:cs="Arial"/>
        </w:rPr>
        <w:t xml:space="preserve"> </w:t>
      </w:r>
    </w:p>
    <w:p w:rsidR="00330538" w:rsidRPr="00330538" w:rsidRDefault="00F26738" w:rsidP="009C40E2">
      <w:pPr>
        <w:numPr>
          <w:ilvl w:val="0"/>
          <w:numId w:val="5"/>
        </w:numPr>
        <w:tabs>
          <w:tab w:val="left" w:pos="284"/>
        </w:tabs>
        <w:ind w:left="0" w:firstLine="0"/>
        <w:jc w:val="both"/>
        <w:rPr>
          <w:rFonts w:ascii="Arial" w:hAnsi="Arial" w:cs="Arial"/>
        </w:rPr>
      </w:pPr>
      <w:r w:rsidRPr="00330538">
        <w:rPr>
          <w:rFonts w:ascii="Arial" w:hAnsi="Arial" w:cs="Arial"/>
        </w:rPr>
        <w:t xml:space="preserve">Znění programu </w:t>
      </w:r>
      <w:r w:rsidR="00330538" w:rsidRPr="00330538">
        <w:rPr>
          <w:rFonts w:ascii="Arial" w:hAnsi="Arial" w:cs="Arial"/>
        </w:rPr>
        <w:t xml:space="preserve">117D07  Podpora výkonů rozhodnutí stavebních úřadů </w:t>
      </w:r>
    </w:p>
    <w:p w:rsidR="00BF40F4" w:rsidRDefault="00330538" w:rsidP="009C40E2">
      <w:pPr>
        <w:numPr>
          <w:ilvl w:val="0"/>
          <w:numId w:val="5"/>
        </w:numPr>
        <w:tabs>
          <w:tab w:val="left" w:pos="284"/>
        </w:tabs>
        <w:ind w:left="0" w:firstLine="0"/>
        <w:jc w:val="both"/>
        <w:rPr>
          <w:rFonts w:ascii="Arial" w:hAnsi="Arial" w:cs="Arial"/>
        </w:rPr>
      </w:pPr>
      <w:r>
        <w:rPr>
          <w:rFonts w:ascii="Arial" w:hAnsi="Arial" w:cs="Arial"/>
        </w:rPr>
        <w:t xml:space="preserve">Znění Zásad </w:t>
      </w:r>
      <w:r w:rsidRPr="00330538">
        <w:rPr>
          <w:rFonts w:ascii="Arial" w:hAnsi="Arial" w:cs="Arial"/>
        </w:rPr>
        <w:t xml:space="preserve">117D07  Podpora výkonů rozhodnutí stavebních úřadů </w:t>
      </w:r>
    </w:p>
    <w:p w:rsidR="009C40E2" w:rsidRDefault="009C40E2" w:rsidP="009C40E2">
      <w:pPr>
        <w:tabs>
          <w:tab w:val="left" w:pos="284"/>
        </w:tabs>
        <w:jc w:val="both"/>
        <w:rPr>
          <w:rFonts w:ascii="Arial" w:hAnsi="Arial" w:cs="Arial"/>
        </w:rPr>
      </w:pPr>
    </w:p>
    <w:p w:rsidR="009C40E2" w:rsidRDefault="009C40E2" w:rsidP="009C40E2">
      <w:pPr>
        <w:tabs>
          <w:tab w:val="left" w:pos="284"/>
        </w:tabs>
        <w:jc w:val="both"/>
        <w:rPr>
          <w:rFonts w:ascii="Arial" w:hAnsi="Arial" w:cs="Arial"/>
        </w:rPr>
      </w:pPr>
    </w:p>
    <w:p w:rsidR="009C40E2" w:rsidRPr="001A4BCD" w:rsidRDefault="009C40E2" w:rsidP="00CA1E6A">
      <w:pPr>
        <w:shd w:val="clear" w:color="auto" w:fill="FFFFFF"/>
        <w:ind w:right="-567"/>
        <w:jc w:val="both"/>
        <w:rPr>
          <w:rFonts w:ascii="Arial" w:hAnsi="Arial" w:cs="Arial"/>
        </w:rPr>
      </w:pPr>
      <w:r w:rsidRPr="001A4BCD">
        <w:rPr>
          <w:rFonts w:ascii="Arial" w:hAnsi="Arial" w:cs="Arial"/>
          <w:b/>
          <w:color w:val="FF0000"/>
        </w:rPr>
        <w:t>UPOZORNĚNÍ:</w:t>
      </w:r>
      <w:r w:rsidRPr="001A4BCD">
        <w:rPr>
          <w:rFonts w:ascii="Arial" w:hAnsi="Arial" w:cs="Arial"/>
        </w:rPr>
        <w:t xml:space="preserve"> </w:t>
      </w:r>
    </w:p>
    <w:p w:rsidR="009C40E2" w:rsidRPr="006C19F8" w:rsidRDefault="009C40E2" w:rsidP="00CA1E6A">
      <w:pPr>
        <w:ind w:right="-567"/>
        <w:jc w:val="both"/>
        <w:rPr>
          <w:rFonts w:ascii="Arial" w:hAnsi="Arial" w:cs="Arial"/>
        </w:rPr>
      </w:pPr>
      <w:r>
        <w:rPr>
          <w:rFonts w:ascii="Arial" w:hAnsi="Arial" w:cs="Arial"/>
        </w:rPr>
        <w:t>Příjemce dotace je povinen informovat správce programu o případných změnách týkající se akce/projektu.</w:t>
      </w:r>
    </w:p>
    <w:p w:rsidR="009C40E2" w:rsidRPr="009C40E2" w:rsidRDefault="009C40E2" w:rsidP="00CA1E6A">
      <w:pPr>
        <w:ind w:right="-567"/>
        <w:jc w:val="both"/>
        <w:rPr>
          <w:rFonts w:ascii="Arial" w:hAnsi="Arial" w:cs="Arial"/>
        </w:rPr>
      </w:pPr>
      <w:r w:rsidRPr="00D55118">
        <w:rPr>
          <w:rFonts w:ascii="Arial" w:hAnsi="Arial" w:cs="Arial"/>
        </w:rPr>
        <w:t>Příjemci jsou povinni archivovat všechny dokumenty související s</w:t>
      </w:r>
      <w:r>
        <w:rPr>
          <w:rFonts w:ascii="Arial" w:hAnsi="Arial" w:cs="Arial"/>
        </w:rPr>
        <w:t> akcí/</w:t>
      </w:r>
      <w:r w:rsidRPr="00D55118">
        <w:rPr>
          <w:rFonts w:ascii="Arial" w:hAnsi="Arial" w:cs="Arial"/>
        </w:rPr>
        <w:t>projektem minimálně 10 let od ukončení poslední platné podmínky. Archivace znamená uložení dokumentů do archivu pro možnost jejich opětovného použití a rychlého přístupu k nim. Dokumenty se archivují v písemné podobě, nebo na technických nosičích dat nebo mikrografických záznamech.</w:t>
      </w:r>
      <w:r>
        <w:rPr>
          <w:rFonts w:ascii="Arial" w:hAnsi="Arial" w:cs="Arial"/>
        </w:rPr>
        <w:t xml:space="preserve"> </w:t>
      </w:r>
      <w:r w:rsidRPr="00D55118">
        <w:rPr>
          <w:rFonts w:ascii="Arial" w:hAnsi="Arial" w:cs="Arial"/>
        </w:rPr>
        <w:t xml:space="preserve">Příjemci musí zajistit neustálou dostupnost dokladů o projektu pro účely kontroly prováděné oprávněnými osobami. </w:t>
      </w:r>
    </w:p>
    <w:sectPr w:rsidR="009C40E2" w:rsidRPr="009C40E2" w:rsidSect="00B57031">
      <w:headerReference w:type="default" r:id="rId9"/>
      <w:footerReference w:type="default" r:id="rId10"/>
      <w:pgSz w:w="11906" w:h="16838" w:code="9"/>
      <w:pgMar w:top="1843" w:right="1418" w:bottom="1418" w:left="201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28EF" w:rsidRDefault="007528EF" w:rsidP="0020194A">
      <w:r>
        <w:separator/>
      </w:r>
    </w:p>
  </w:endnote>
  <w:endnote w:type="continuationSeparator" w:id="0">
    <w:p w:rsidR="007528EF" w:rsidRDefault="007528EF" w:rsidP="00201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Italic">
    <w:altName w:val="Arial"/>
    <w:charset w:val="00"/>
    <w:family w:val="auto"/>
    <w:pitch w:val="variable"/>
    <w:sig w:usb0="0000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charset w:val="00"/>
    <w:family w:val="roman"/>
    <w:pitch w:val="default"/>
  </w:font>
  <w:font w:name="Consolas">
    <w:panose1 w:val="020B0609020204030204"/>
    <w:charset w:val="EE"/>
    <w:family w:val="modern"/>
    <w:pitch w:val="fixed"/>
    <w:sig w:usb0="E00006FF" w:usb1="0000FCFF" w:usb2="00000001" w:usb3="00000000" w:csb0="0000019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2901213"/>
      <w:docPartObj>
        <w:docPartGallery w:val="Page Numbers (Bottom of Page)"/>
        <w:docPartUnique/>
      </w:docPartObj>
    </w:sdtPr>
    <w:sdtEndPr/>
    <w:sdtContent>
      <w:p w:rsidR="0077539B" w:rsidRDefault="0077539B">
        <w:pPr>
          <w:pStyle w:val="Zpat"/>
          <w:jc w:val="right"/>
        </w:pPr>
        <w:r>
          <w:fldChar w:fldCharType="begin"/>
        </w:r>
        <w:r>
          <w:instrText>PAGE   \* MERGEFORMAT</w:instrText>
        </w:r>
        <w:r>
          <w:fldChar w:fldCharType="separate"/>
        </w:r>
        <w:r w:rsidR="00D4383B">
          <w:rPr>
            <w:noProof/>
          </w:rPr>
          <w:t>3</w:t>
        </w:r>
        <w:r>
          <w:fldChar w:fldCharType="end"/>
        </w:r>
      </w:p>
    </w:sdtContent>
  </w:sdt>
  <w:p w:rsidR="005016A9" w:rsidRPr="00065713" w:rsidRDefault="005016A9" w:rsidP="00065713">
    <w:pPr>
      <w:pStyle w:val="Styl1"/>
      <w:ind w:left="0"/>
      <w:rPr>
        <w:rFonts w:ascii="Arial" w:hAnsi="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28EF" w:rsidRDefault="007528EF" w:rsidP="0020194A">
      <w:r>
        <w:separator/>
      </w:r>
    </w:p>
  </w:footnote>
  <w:footnote w:type="continuationSeparator" w:id="0">
    <w:p w:rsidR="007528EF" w:rsidRDefault="007528EF" w:rsidP="002019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16A9" w:rsidRDefault="005016A9" w:rsidP="0020194A">
    <w:pPr>
      <w:pStyle w:val="Zhlav"/>
    </w:pPr>
  </w:p>
  <w:p w:rsidR="005016A9" w:rsidRPr="00537174" w:rsidRDefault="00F26738" w:rsidP="0020194A">
    <w:pPr>
      <w:pStyle w:val="Zhlav"/>
      <w:jc w:val="right"/>
      <w:rPr>
        <w:rFonts w:ascii="Arial" w:hAnsi="Arial" w:cs="Arial"/>
        <w:b/>
        <w:sz w:val="16"/>
        <w:szCs w:val="16"/>
      </w:rPr>
    </w:pPr>
    <w:r>
      <w:rPr>
        <w:noProof/>
      </w:rPr>
      <w:drawing>
        <wp:anchor distT="0" distB="0" distL="114300" distR="114300" simplePos="0" relativeHeight="251658240" behindDoc="1" locked="0" layoutInCell="1" allowOverlap="1" wp14:anchorId="73F25D92" wp14:editId="33FCA3F3">
          <wp:simplePos x="0" y="0"/>
          <wp:positionH relativeFrom="page">
            <wp:posOffset>400050</wp:posOffset>
          </wp:positionH>
          <wp:positionV relativeFrom="page">
            <wp:posOffset>542925</wp:posOffset>
          </wp:positionV>
          <wp:extent cx="2162175" cy="457200"/>
          <wp:effectExtent l="0" t="0" r="9525" b="0"/>
          <wp:wrapTight wrapText="bothSides">
            <wp:wrapPolygon edited="0">
              <wp:start x="8183" y="0"/>
              <wp:lineTo x="0" y="1800"/>
              <wp:lineTo x="0" y="18900"/>
              <wp:lineTo x="2093" y="20700"/>
              <wp:lineTo x="8183" y="20700"/>
              <wp:lineTo x="18841" y="20700"/>
              <wp:lineTo x="19031" y="14400"/>
              <wp:lineTo x="21505" y="4500"/>
              <wp:lineTo x="21505" y="0"/>
              <wp:lineTo x="8183" y="0"/>
            </wp:wrapPolygon>
          </wp:wrapTight>
          <wp:docPr id="1" name="Obrázek 0" descr="mmr_cr_rgb.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mmr_cr_rgb.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2175"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4F6A7A">
      <w:rPr>
        <w:rFonts w:ascii="Arial" w:hAnsi="Arial" w:cs="Arial"/>
        <w:b/>
        <w:sz w:val="16"/>
        <w:szCs w:val="16"/>
      </w:rPr>
      <w:t xml:space="preserve"> </w:t>
    </w:r>
  </w:p>
  <w:p w:rsidR="00EB49B8" w:rsidRDefault="00EB49B8"/>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371677"/>
    <w:multiLevelType w:val="hybridMultilevel"/>
    <w:tmpl w:val="30FA6682"/>
    <w:lvl w:ilvl="0" w:tplc="E214D056">
      <w:start w:val="1"/>
      <w:numFmt w:val="bullet"/>
      <w:lvlText w:val=""/>
      <w:lvlJc w:val="left"/>
      <w:pPr>
        <w:tabs>
          <w:tab w:val="num" w:pos="720"/>
        </w:tabs>
        <w:ind w:left="720" w:hanging="360"/>
      </w:pPr>
      <w:rPr>
        <w:rFonts w:ascii="Wingdings" w:hAnsi="Wingdings" w:hint="default"/>
      </w:rPr>
    </w:lvl>
    <w:lvl w:ilvl="1" w:tplc="FE721550" w:tentative="1">
      <w:start w:val="1"/>
      <w:numFmt w:val="bullet"/>
      <w:lvlText w:val=""/>
      <w:lvlJc w:val="left"/>
      <w:pPr>
        <w:tabs>
          <w:tab w:val="num" w:pos="1440"/>
        </w:tabs>
        <w:ind w:left="1440" w:hanging="360"/>
      </w:pPr>
      <w:rPr>
        <w:rFonts w:ascii="Wingdings" w:hAnsi="Wingdings" w:hint="default"/>
      </w:rPr>
    </w:lvl>
    <w:lvl w:ilvl="2" w:tplc="0492CCF4" w:tentative="1">
      <w:start w:val="1"/>
      <w:numFmt w:val="bullet"/>
      <w:lvlText w:val=""/>
      <w:lvlJc w:val="left"/>
      <w:pPr>
        <w:tabs>
          <w:tab w:val="num" w:pos="2160"/>
        </w:tabs>
        <w:ind w:left="2160" w:hanging="360"/>
      </w:pPr>
      <w:rPr>
        <w:rFonts w:ascii="Wingdings" w:hAnsi="Wingdings" w:hint="default"/>
      </w:rPr>
    </w:lvl>
    <w:lvl w:ilvl="3" w:tplc="2520BC5E" w:tentative="1">
      <w:start w:val="1"/>
      <w:numFmt w:val="bullet"/>
      <w:lvlText w:val=""/>
      <w:lvlJc w:val="left"/>
      <w:pPr>
        <w:tabs>
          <w:tab w:val="num" w:pos="2880"/>
        </w:tabs>
        <w:ind w:left="2880" w:hanging="360"/>
      </w:pPr>
      <w:rPr>
        <w:rFonts w:ascii="Wingdings" w:hAnsi="Wingdings" w:hint="default"/>
      </w:rPr>
    </w:lvl>
    <w:lvl w:ilvl="4" w:tplc="E606276E" w:tentative="1">
      <w:start w:val="1"/>
      <w:numFmt w:val="bullet"/>
      <w:lvlText w:val=""/>
      <w:lvlJc w:val="left"/>
      <w:pPr>
        <w:tabs>
          <w:tab w:val="num" w:pos="3600"/>
        </w:tabs>
        <w:ind w:left="3600" w:hanging="360"/>
      </w:pPr>
      <w:rPr>
        <w:rFonts w:ascii="Wingdings" w:hAnsi="Wingdings" w:hint="default"/>
      </w:rPr>
    </w:lvl>
    <w:lvl w:ilvl="5" w:tplc="3474B046" w:tentative="1">
      <w:start w:val="1"/>
      <w:numFmt w:val="bullet"/>
      <w:lvlText w:val=""/>
      <w:lvlJc w:val="left"/>
      <w:pPr>
        <w:tabs>
          <w:tab w:val="num" w:pos="4320"/>
        </w:tabs>
        <w:ind w:left="4320" w:hanging="360"/>
      </w:pPr>
      <w:rPr>
        <w:rFonts w:ascii="Wingdings" w:hAnsi="Wingdings" w:hint="default"/>
      </w:rPr>
    </w:lvl>
    <w:lvl w:ilvl="6" w:tplc="D9E6D9CC" w:tentative="1">
      <w:start w:val="1"/>
      <w:numFmt w:val="bullet"/>
      <w:lvlText w:val=""/>
      <w:lvlJc w:val="left"/>
      <w:pPr>
        <w:tabs>
          <w:tab w:val="num" w:pos="5040"/>
        </w:tabs>
        <w:ind w:left="5040" w:hanging="360"/>
      </w:pPr>
      <w:rPr>
        <w:rFonts w:ascii="Wingdings" w:hAnsi="Wingdings" w:hint="default"/>
      </w:rPr>
    </w:lvl>
    <w:lvl w:ilvl="7" w:tplc="0C883EE0" w:tentative="1">
      <w:start w:val="1"/>
      <w:numFmt w:val="bullet"/>
      <w:lvlText w:val=""/>
      <w:lvlJc w:val="left"/>
      <w:pPr>
        <w:tabs>
          <w:tab w:val="num" w:pos="5760"/>
        </w:tabs>
        <w:ind w:left="5760" w:hanging="360"/>
      </w:pPr>
      <w:rPr>
        <w:rFonts w:ascii="Wingdings" w:hAnsi="Wingdings" w:hint="default"/>
      </w:rPr>
    </w:lvl>
    <w:lvl w:ilvl="8" w:tplc="83FA7A62"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6618DE"/>
    <w:multiLevelType w:val="hybridMultilevel"/>
    <w:tmpl w:val="8968C25E"/>
    <w:lvl w:ilvl="0" w:tplc="A52400EA">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EDF794F"/>
    <w:multiLevelType w:val="hybridMultilevel"/>
    <w:tmpl w:val="706A32BA"/>
    <w:lvl w:ilvl="0" w:tplc="A52400EA">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1C65A06"/>
    <w:multiLevelType w:val="hybridMultilevel"/>
    <w:tmpl w:val="2B0A9A6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4417CEB"/>
    <w:multiLevelType w:val="hybridMultilevel"/>
    <w:tmpl w:val="07F6ECD4"/>
    <w:lvl w:ilvl="0" w:tplc="04050011">
      <w:start w:val="1"/>
      <w:numFmt w:val="decimal"/>
      <w:lvlText w:val="%1)"/>
      <w:lvlJc w:val="left"/>
      <w:pPr>
        <w:ind w:left="7023" w:hanging="360"/>
      </w:pPr>
      <w:rPr>
        <w:rFonts w:hint="default"/>
      </w:rPr>
    </w:lvl>
    <w:lvl w:ilvl="1" w:tplc="04050019" w:tentative="1">
      <w:start w:val="1"/>
      <w:numFmt w:val="lowerLetter"/>
      <w:lvlText w:val="%2."/>
      <w:lvlJc w:val="left"/>
      <w:pPr>
        <w:ind w:left="7743" w:hanging="360"/>
      </w:pPr>
    </w:lvl>
    <w:lvl w:ilvl="2" w:tplc="0405001B" w:tentative="1">
      <w:start w:val="1"/>
      <w:numFmt w:val="lowerRoman"/>
      <w:lvlText w:val="%3."/>
      <w:lvlJc w:val="right"/>
      <w:pPr>
        <w:ind w:left="8463" w:hanging="180"/>
      </w:pPr>
    </w:lvl>
    <w:lvl w:ilvl="3" w:tplc="0405000F" w:tentative="1">
      <w:start w:val="1"/>
      <w:numFmt w:val="decimal"/>
      <w:lvlText w:val="%4."/>
      <w:lvlJc w:val="left"/>
      <w:pPr>
        <w:ind w:left="9183" w:hanging="360"/>
      </w:pPr>
    </w:lvl>
    <w:lvl w:ilvl="4" w:tplc="04050019" w:tentative="1">
      <w:start w:val="1"/>
      <w:numFmt w:val="lowerLetter"/>
      <w:lvlText w:val="%5."/>
      <w:lvlJc w:val="left"/>
      <w:pPr>
        <w:ind w:left="9903" w:hanging="360"/>
      </w:pPr>
    </w:lvl>
    <w:lvl w:ilvl="5" w:tplc="0405001B" w:tentative="1">
      <w:start w:val="1"/>
      <w:numFmt w:val="lowerRoman"/>
      <w:lvlText w:val="%6."/>
      <w:lvlJc w:val="right"/>
      <w:pPr>
        <w:ind w:left="10623" w:hanging="180"/>
      </w:pPr>
    </w:lvl>
    <w:lvl w:ilvl="6" w:tplc="0405000F" w:tentative="1">
      <w:start w:val="1"/>
      <w:numFmt w:val="decimal"/>
      <w:lvlText w:val="%7."/>
      <w:lvlJc w:val="left"/>
      <w:pPr>
        <w:ind w:left="11343" w:hanging="360"/>
      </w:pPr>
    </w:lvl>
    <w:lvl w:ilvl="7" w:tplc="04050019" w:tentative="1">
      <w:start w:val="1"/>
      <w:numFmt w:val="lowerLetter"/>
      <w:lvlText w:val="%8."/>
      <w:lvlJc w:val="left"/>
      <w:pPr>
        <w:ind w:left="12063" w:hanging="360"/>
      </w:pPr>
    </w:lvl>
    <w:lvl w:ilvl="8" w:tplc="0405001B" w:tentative="1">
      <w:start w:val="1"/>
      <w:numFmt w:val="lowerRoman"/>
      <w:lvlText w:val="%9."/>
      <w:lvlJc w:val="right"/>
      <w:pPr>
        <w:ind w:left="12783" w:hanging="180"/>
      </w:pPr>
    </w:lvl>
  </w:abstractNum>
  <w:abstractNum w:abstractNumId="5" w15:restartNumberingAfterBreak="0">
    <w:nsid w:val="24B30EE6"/>
    <w:multiLevelType w:val="hybridMultilevel"/>
    <w:tmpl w:val="98B03A76"/>
    <w:lvl w:ilvl="0" w:tplc="04050001">
      <w:start w:val="1"/>
      <w:numFmt w:val="bullet"/>
      <w:lvlText w:val=""/>
      <w:lvlJc w:val="left"/>
      <w:pPr>
        <w:ind w:left="3420" w:hanging="360"/>
      </w:pPr>
      <w:rPr>
        <w:rFonts w:ascii="Symbol" w:hAnsi="Symbol" w:hint="default"/>
      </w:rPr>
    </w:lvl>
    <w:lvl w:ilvl="1" w:tplc="04050003" w:tentative="1">
      <w:start w:val="1"/>
      <w:numFmt w:val="bullet"/>
      <w:lvlText w:val="o"/>
      <w:lvlJc w:val="left"/>
      <w:pPr>
        <w:ind w:left="4140" w:hanging="360"/>
      </w:pPr>
      <w:rPr>
        <w:rFonts w:ascii="Courier New" w:hAnsi="Courier New" w:cs="Courier New" w:hint="default"/>
      </w:rPr>
    </w:lvl>
    <w:lvl w:ilvl="2" w:tplc="04050005" w:tentative="1">
      <w:start w:val="1"/>
      <w:numFmt w:val="bullet"/>
      <w:lvlText w:val=""/>
      <w:lvlJc w:val="left"/>
      <w:pPr>
        <w:ind w:left="4860" w:hanging="360"/>
      </w:pPr>
      <w:rPr>
        <w:rFonts w:ascii="Wingdings" w:hAnsi="Wingdings" w:hint="default"/>
      </w:rPr>
    </w:lvl>
    <w:lvl w:ilvl="3" w:tplc="04050001" w:tentative="1">
      <w:start w:val="1"/>
      <w:numFmt w:val="bullet"/>
      <w:lvlText w:val=""/>
      <w:lvlJc w:val="left"/>
      <w:pPr>
        <w:ind w:left="5580" w:hanging="360"/>
      </w:pPr>
      <w:rPr>
        <w:rFonts w:ascii="Symbol" w:hAnsi="Symbol" w:hint="default"/>
      </w:rPr>
    </w:lvl>
    <w:lvl w:ilvl="4" w:tplc="04050003" w:tentative="1">
      <w:start w:val="1"/>
      <w:numFmt w:val="bullet"/>
      <w:lvlText w:val="o"/>
      <w:lvlJc w:val="left"/>
      <w:pPr>
        <w:ind w:left="6300" w:hanging="360"/>
      </w:pPr>
      <w:rPr>
        <w:rFonts w:ascii="Courier New" w:hAnsi="Courier New" w:cs="Courier New" w:hint="default"/>
      </w:rPr>
    </w:lvl>
    <w:lvl w:ilvl="5" w:tplc="04050005" w:tentative="1">
      <w:start w:val="1"/>
      <w:numFmt w:val="bullet"/>
      <w:lvlText w:val=""/>
      <w:lvlJc w:val="left"/>
      <w:pPr>
        <w:ind w:left="7020" w:hanging="360"/>
      </w:pPr>
      <w:rPr>
        <w:rFonts w:ascii="Wingdings" w:hAnsi="Wingdings" w:hint="default"/>
      </w:rPr>
    </w:lvl>
    <w:lvl w:ilvl="6" w:tplc="04050001" w:tentative="1">
      <w:start w:val="1"/>
      <w:numFmt w:val="bullet"/>
      <w:lvlText w:val=""/>
      <w:lvlJc w:val="left"/>
      <w:pPr>
        <w:ind w:left="7740" w:hanging="360"/>
      </w:pPr>
      <w:rPr>
        <w:rFonts w:ascii="Symbol" w:hAnsi="Symbol" w:hint="default"/>
      </w:rPr>
    </w:lvl>
    <w:lvl w:ilvl="7" w:tplc="04050003" w:tentative="1">
      <w:start w:val="1"/>
      <w:numFmt w:val="bullet"/>
      <w:lvlText w:val="o"/>
      <w:lvlJc w:val="left"/>
      <w:pPr>
        <w:ind w:left="8460" w:hanging="360"/>
      </w:pPr>
      <w:rPr>
        <w:rFonts w:ascii="Courier New" w:hAnsi="Courier New" w:cs="Courier New" w:hint="default"/>
      </w:rPr>
    </w:lvl>
    <w:lvl w:ilvl="8" w:tplc="04050005" w:tentative="1">
      <w:start w:val="1"/>
      <w:numFmt w:val="bullet"/>
      <w:lvlText w:val=""/>
      <w:lvlJc w:val="left"/>
      <w:pPr>
        <w:ind w:left="9180" w:hanging="360"/>
      </w:pPr>
      <w:rPr>
        <w:rFonts w:ascii="Wingdings" w:hAnsi="Wingdings" w:hint="default"/>
      </w:rPr>
    </w:lvl>
  </w:abstractNum>
  <w:abstractNum w:abstractNumId="6" w15:restartNumberingAfterBreak="0">
    <w:nsid w:val="25240F2D"/>
    <w:multiLevelType w:val="hybridMultilevel"/>
    <w:tmpl w:val="22F0A41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ACA3579"/>
    <w:multiLevelType w:val="hybridMultilevel"/>
    <w:tmpl w:val="DE0C0CCE"/>
    <w:lvl w:ilvl="0" w:tplc="5B4CDC80">
      <w:numFmt w:val="bullet"/>
      <w:lvlText w:val="•"/>
      <w:lvlJc w:val="left"/>
      <w:pPr>
        <w:ind w:left="1065" w:hanging="705"/>
      </w:pPr>
      <w:rPr>
        <w:rFonts w:ascii="Arial" w:eastAsia="Times New Roman" w:hAnsi="Arial" w:cs="Arial Italic" w:hint="default"/>
      </w:rPr>
    </w:lvl>
    <w:lvl w:ilvl="1" w:tplc="04050003" w:tentative="1">
      <w:start w:val="1"/>
      <w:numFmt w:val="bullet"/>
      <w:lvlText w:val="o"/>
      <w:lvlJc w:val="left"/>
      <w:pPr>
        <w:ind w:left="1440" w:hanging="360"/>
      </w:pPr>
      <w:rPr>
        <w:rFonts w:ascii="Courier New" w:hAnsi="Courier New" w:cs="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Symbol"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Symbol"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D444757"/>
    <w:multiLevelType w:val="hybridMultilevel"/>
    <w:tmpl w:val="3B908930"/>
    <w:lvl w:ilvl="0" w:tplc="04050003">
      <w:start w:val="1"/>
      <w:numFmt w:val="bullet"/>
      <w:lvlText w:val="o"/>
      <w:lvlJc w:val="left"/>
      <w:pPr>
        <w:tabs>
          <w:tab w:val="num" w:pos="720"/>
        </w:tabs>
        <w:ind w:left="720" w:hanging="360"/>
      </w:pPr>
      <w:rPr>
        <w:rFonts w:ascii="Courier New" w:hAnsi="Courier New"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72C64DF"/>
    <w:multiLevelType w:val="hybridMultilevel"/>
    <w:tmpl w:val="287ECDB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EDB16AD"/>
    <w:multiLevelType w:val="hybridMultilevel"/>
    <w:tmpl w:val="86EC74F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8372D64"/>
    <w:multiLevelType w:val="hybridMultilevel"/>
    <w:tmpl w:val="333E22D2"/>
    <w:lvl w:ilvl="0" w:tplc="33EC766C">
      <w:start w:val="1"/>
      <w:numFmt w:val="bullet"/>
      <w:lvlText w:val=""/>
      <w:lvlJc w:val="left"/>
      <w:pPr>
        <w:tabs>
          <w:tab w:val="num" w:pos="720"/>
        </w:tabs>
        <w:ind w:left="720" w:hanging="360"/>
      </w:pPr>
      <w:rPr>
        <w:rFonts w:ascii="Wingdings" w:hAnsi="Wingdings" w:hint="default"/>
      </w:rPr>
    </w:lvl>
    <w:lvl w:ilvl="1" w:tplc="77A0BF1C" w:tentative="1">
      <w:start w:val="1"/>
      <w:numFmt w:val="bullet"/>
      <w:lvlText w:val=""/>
      <w:lvlJc w:val="left"/>
      <w:pPr>
        <w:tabs>
          <w:tab w:val="num" w:pos="1440"/>
        </w:tabs>
        <w:ind w:left="1440" w:hanging="360"/>
      </w:pPr>
      <w:rPr>
        <w:rFonts w:ascii="Wingdings" w:hAnsi="Wingdings" w:hint="default"/>
      </w:rPr>
    </w:lvl>
    <w:lvl w:ilvl="2" w:tplc="05E6A77E" w:tentative="1">
      <w:start w:val="1"/>
      <w:numFmt w:val="bullet"/>
      <w:lvlText w:val=""/>
      <w:lvlJc w:val="left"/>
      <w:pPr>
        <w:tabs>
          <w:tab w:val="num" w:pos="2160"/>
        </w:tabs>
        <w:ind w:left="2160" w:hanging="360"/>
      </w:pPr>
      <w:rPr>
        <w:rFonts w:ascii="Wingdings" w:hAnsi="Wingdings" w:hint="default"/>
      </w:rPr>
    </w:lvl>
    <w:lvl w:ilvl="3" w:tplc="F8989220" w:tentative="1">
      <w:start w:val="1"/>
      <w:numFmt w:val="bullet"/>
      <w:lvlText w:val=""/>
      <w:lvlJc w:val="left"/>
      <w:pPr>
        <w:tabs>
          <w:tab w:val="num" w:pos="2880"/>
        </w:tabs>
        <w:ind w:left="2880" w:hanging="360"/>
      </w:pPr>
      <w:rPr>
        <w:rFonts w:ascii="Wingdings" w:hAnsi="Wingdings" w:hint="default"/>
      </w:rPr>
    </w:lvl>
    <w:lvl w:ilvl="4" w:tplc="37F085BC" w:tentative="1">
      <w:start w:val="1"/>
      <w:numFmt w:val="bullet"/>
      <w:lvlText w:val=""/>
      <w:lvlJc w:val="left"/>
      <w:pPr>
        <w:tabs>
          <w:tab w:val="num" w:pos="3600"/>
        </w:tabs>
        <w:ind w:left="3600" w:hanging="360"/>
      </w:pPr>
      <w:rPr>
        <w:rFonts w:ascii="Wingdings" w:hAnsi="Wingdings" w:hint="default"/>
      </w:rPr>
    </w:lvl>
    <w:lvl w:ilvl="5" w:tplc="E1AC0B6E" w:tentative="1">
      <w:start w:val="1"/>
      <w:numFmt w:val="bullet"/>
      <w:lvlText w:val=""/>
      <w:lvlJc w:val="left"/>
      <w:pPr>
        <w:tabs>
          <w:tab w:val="num" w:pos="4320"/>
        </w:tabs>
        <w:ind w:left="4320" w:hanging="360"/>
      </w:pPr>
      <w:rPr>
        <w:rFonts w:ascii="Wingdings" w:hAnsi="Wingdings" w:hint="default"/>
      </w:rPr>
    </w:lvl>
    <w:lvl w:ilvl="6" w:tplc="FA0C39A6" w:tentative="1">
      <w:start w:val="1"/>
      <w:numFmt w:val="bullet"/>
      <w:lvlText w:val=""/>
      <w:lvlJc w:val="left"/>
      <w:pPr>
        <w:tabs>
          <w:tab w:val="num" w:pos="5040"/>
        </w:tabs>
        <w:ind w:left="5040" w:hanging="360"/>
      </w:pPr>
      <w:rPr>
        <w:rFonts w:ascii="Wingdings" w:hAnsi="Wingdings" w:hint="default"/>
      </w:rPr>
    </w:lvl>
    <w:lvl w:ilvl="7" w:tplc="1EE6A848" w:tentative="1">
      <w:start w:val="1"/>
      <w:numFmt w:val="bullet"/>
      <w:lvlText w:val=""/>
      <w:lvlJc w:val="left"/>
      <w:pPr>
        <w:tabs>
          <w:tab w:val="num" w:pos="5760"/>
        </w:tabs>
        <w:ind w:left="5760" w:hanging="360"/>
      </w:pPr>
      <w:rPr>
        <w:rFonts w:ascii="Wingdings" w:hAnsi="Wingdings" w:hint="default"/>
      </w:rPr>
    </w:lvl>
    <w:lvl w:ilvl="8" w:tplc="5022844C"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BCE6740"/>
    <w:multiLevelType w:val="hybridMultilevel"/>
    <w:tmpl w:val="97123C06"/>
    <w:lvl w:ilvl="0" w:tplc="04050003">
      <w:start w:val="1"/>
      <w:numFmt w:val="bullet"/>
      <w:lvlText w:val="o"/>
      <w:lvlJc w:val="left"/>
      <w:pPr>
        <w:tabs>
          <w:tab w:val="num" w:pos="720"/>
        </w:tabs>
        <w:ind w:left="720" w:hanging="360"/>
      </w:pPr>
      <w:rPr>
        <w:rFonts w:ascii="Courier New" w:hAnsi="Courier New"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ED2181D"/>
    <w:multiLevelType w:val="hybridMultilevel"/>
    <w:tmpl w:val="C3DA0F88"/>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4243BC4"/>
    <w:multiLevelType w:val="hybridMultilevel"/>
    <w:tmpl w:val="8E96AAEC"/>
    <w:lvl w:ilvl="0" w:tplc="A52400EA">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5AA36C3C"/>
    <w:multiLevelType w:val="hybridMultilevel"/>
    <w:tmpl w:val="0C9872B6"/>
    <w:lvl w:ilvl="0" w:tplc="19680572">
      <w:start w:val="1"/>
      <w:numFmt w:val="bullet"/>
      <w:lvlText w:val=""/>
      <w:lvlJc w:val="left"/>
      <w:pPr>
        <w:tabs>
          <w:tab w:val="num" w:pos="720"/>
        </w:tabs>
        <w:ind w:left="720" w:hanging="360"/>
      </w:pPr>
      <w:rPr>
        <w:rFonts w:ascii="Wingdings" w:hAnsi="Wingdings" w:hint="default"/>
      </w:rPr>
    </w:lvl>
    <w:lvl w:ilvl="1" w:tplc="2B6660E4" w:tentative="1">
      <w:start w:val="1"/>
      <w:numFmt w:val="bullet"/>
      <w:lvlText w:val=""/>
      <w:lvlJc w:val="left"/>
      <w:pPr>
        <w:tabs>
          <w:tab w:val="num" w:pos="1440"/>
        </w:tabs>
        <w:ind w:left="1440" w:hanging="360"/>
      </w:pPr>
      <w:rPr>
        <w:rFonts w:ascii="Wingdings" w:hAnsi="Wingdings" w:hint="default"/>
      </w:rPr>
    </w:lvl>
    <w:lvl w:ilvl="2" w:tplc="8B00E1EE" w:tentative="1">
      <w:start w:val="1"/>
      <w:numFmt w:val="bullet"/>
      <w:lvlText w:val=""/>
      <w:lvlJc w:val="left"/>
      <w:pPr>
        <w:tabs>
          <w:tab w:val="num" w:pos="2160"/>
        </w:tabs>
        <w:ind w:left="2160" w:hanging="360"/>
      </w:pPr>
      <w:rPr>
        <w:rFonts w:ascii="Wingdings" w:hAnsi="Wingdings" w:hint="default"/>
      </w:rPr>
    </w:lvl>
    <w:lvl w:ilvl="3" w:tplc="1F6CE61E" w:tentative="1">
      <w:start w:val="1"/>
      <w:numFmt w:val="bullet"/>
      <w:lvlText w:val=""/>
      <w:lvlJc w:val="left"/>
      <w:pPr>
        <w:tabs>
          <w:tab w:val="num" w:pos="2880"/>
        </w:tabs>
        <w:ind w:left="2880" w:hanging="360"/>
      </w:pPr>
      <w:rPr>
        <w:rFonts w:ascii="Wingdings" w:hAnsi="Wingdings" w:hint="default"/>
      </w:rPr>
    </w:lvl>
    <w:lvl w:ilvl="4" w:tplc="C7A6AAE2" w:tentative="1">
      <w:start w:val="1"/>
      <w:numFmt w:val="bullet"/>
      <w:lvlText w:val=""/>
      <w:lvlJc w:val="left"/>
      <w:pPr>
        <w:tabs>
          <w:tab w:val="num" w:pos="3600"/>
        </w:tabs>
        <w:ind w:left="3600" w:hanging="360"/>
      </w:pPr>
      <w:rPr>
        <w:rFonts w:ascii="Wingdings" w:hAnsi="Wingdings" w:hint="default"/>
      </w:rPr>
    </w:lvl>
    <w:lvl w:ilvl="5" w:tplc="4272A0F2" w:tentative="1">
      <w:start w:val="1"/>
      <w:numFmt w:val="bullet"/>
      <w:lvlText w:val=""/>
      <w:lvlJc w:val="left"/>
      <w:pPr>
        <w:tabs>
          <w:tab w:val="num" w:pos="4320"/>
        </w:tabs>
        <w:ind w:left="4320" w:hanging="360"/>
      </w:pPr>
      <w:rPr>
        <w:rFonts w:ascii="Wingdings" w:hAnsi="Wingdings" w:hint="default"/>
      </w:rPr>
    </w:lvl>
    <w:lvl w:ilvl="6" w:tplc="0E5069A6" w:tentative="1">
      <w:start w:val="1"/>
      <w:numFmt w:val="bullet"/>
      <w:lvlText w:val=""/>
      <w:lvlJc w:val="left"/>
      <w:pPr>
        <w:tabs>
          <w:tab w:val="num" w:pos="5040"/>
        </w:tabs>
        <w:ind w:left="5040" w:hanging="360"/>
      </w:pPr>
      <w:rPr>
        <w:rFonts w:ascii="Wingdings" w:hAnsi="Wingdings" w:hint="default"/>
      </w:rPr>
    </w:lvl>
    <w:lvl w:ilvl="7" w:tplc="8F149EAA" w:tentative="1">
      <w:start w:val="1"/>
      <w:numFmt w:val="bullet"/>
      <w:lvlText w:val=""/>
      <w:lvlJc w:val="left"/>
      <w:pPr>
        <w:tabs>
          <w:tab w:val="num" w:pos="5760"/>
        </w:tabs>
        <w:ind w:left="5760" w:hanging="360"/>
      </w:pPr>
      <w:rPr>
        <w:rFonts w:ascii="Wingdings" w:hAnsi="Wingdings" w:hint="default"/>
      </w:rPr>
    </w:lvl>
    <w:lvl w:ilvl="8" w:tplc="4904898E"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BF92565"/>
    <w:multiLevelType w:val="hybridMultilevel"/>
    <w:tmpl w:val="41EEAB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67C94C3B"/>
    <w:multiLevelType w:val="multilevel"/>
    <w:tmpl w:val="6524A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CB53087"/>
    <w:multiLevelType w:val="hybridMultilevel"/>
    <w:tmpl w:val="393C068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2A73668"/>
    <w:multiLevelType w:val="hybridMultilevel"/>
    <w:tmpl w:val="FCC831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74594767"/>
    <w:multiLevelType w:val="hybridMultilevel"/>
    <w:tmpl w:val="DAFEC7E8"/>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7EC6332"/>
    <w:multiLevelType w:val="hybridMultilevel"/>
    <w:tmpl w:val="6764F2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Symbol"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Symbol"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78CC0411"/>
    <w:multiLevelType w:val="hybridMultilevel"/>
    <w:tmpl w:val="6526E64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Symbol"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Symbol"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7E177D9A"/>
    <w:multiLevelType w:val="hybridMultilevel"/>
    <w:tmpl w:val="7A604A6A"/>
    <w:lvl w:ilvl="0" w:tplc="04050003">
      <w:start w:val="1"/>
      <w:numFmt w:val="bullet"/>
      <w:lvlText w:val="o"/>
      <w:lvlJc w:val="left"/>
      <w:pPr>
        <w:tabs>
          <w:tab w:val="num" w:pos="720"/>
        </w:tabs>
        <w:ind w:left="720" w:hanging="360"/>
      </w:pPr>
      <w:rPr>
        <w:rFonts w:ascii="Courier New" w:hAnsi="Courier New"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22"/>
  </w:num>
  <w:num w:numId="3">
    <w:abstractNumId w:val="7"/>
  </w:num>
  <w:num w:numId="4">
    <w:abstractNumId w:val="17"/>
  </w:num>
  <w:num w:numId="5">
    <w:abstractNumId w:val="4"/>
  </w:num>
  <w:num w:numId="6">
    <w:abstractNumId w:val="5"/>
  </w:num>
  <w:num w:numId="7">
    <w:abstractNumId w:val="19"/>
  </w:num>
  <w:num w:numId="8">
    <w:abstractNumId w:val="14"/>
  </w:num>
  <w:num w:numId="9">
    <w:abstractNumId w:val="1"/>
  </w:num>
  <w:num w:numId="10">
    <w:abstractNumId w:val="2"/>
  </w:num>
  <w:num w:numId="11">
    <w:abstractNumId w:val="20"/>
  </w:num>
  <w:num w:numId="12">
    <w:abstractNumId w:val="12"/>
  </w:num>
  <w:num w:numId="13">
    <w:abstractNumId w:val="8"/>
  </w:num>
  <w:num w:numId="14">
    <w:abstractNumId w:val="23"/>
  </w:num>
  <w:num w:numId="15">
    <w:abstractNumId w:val="15"/>
  </w:num>
  <w:num w:numId="16">
    <w:abstractNumId w:val="11"/>
  </w:num>
  <w:num w:numId="17">
    <w:abstractNumId w:val="0"/>
  </w:num>
  <w:num w:numId="18">
    <w:abstractNumId w:val="6"/>
  </w:num>
  <w:num w:numId="19">
    <w:abstractNumId w:val="3"/>
  </w:num>
  <w:num w:numId="20">
    <w:abstractNumId w:val="16"/>
  </w:num>
  <w:num w:numId="21">
    <w:abstractNumId w:val="18"/>
  </w:num>
  <w:num w:numId="22">
    <w:abstractNumId w:val="10"/>
  </w:num>
  <w:num w:numId="23">
    <w:abstractNumId w:val="13"/>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attachedTemplate r:id="rId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1CA"/>
    <w:rsid w:val="000016F9"/>
    <w:rsid w:val="00011593"/>
    <w:rsid w:val="000217C3"/>
    <w:rsid w:val="00065713"/>
    <w:rsid w:val="00072DD1"/>
    <w:rsid w:val="0008236D"/>
    <w:rsid w:val="00092089"/>
    <w:rsid w:val="000A21EC"/>
    <w:rsid w:val="000A3115"/>
    <w:rsid w:val="000B0C00"/>
    <w:rsid w:val="000D1671"/>
    <w:rsid w:val="000D5917"/>
    <w:rsid w:val="000E0EBE"/>
    <w:rsid w:val="000E47DF"/>
    <w:rsid w:val="000E5037"/>
    <w:rsid w:val="000F404D"/>
    <w:rsid w:val="000F65A7"/>
    <w:rsid w:val="000F75DB"/>
    <w:rsid w:val="0011599C"/>
    <w:rsid w:val="00120AD0"/>
    <w:rsid w:val="0012410D"/>
    <w:rsid w:val="001512EA"/>
    <w:rsid w:val="00152466"/>
    <w:rsid w:val="0015257A"/>
    <w:rsid w:val="00153C56"/>
    <w:rsid w:val="001733D8"/>
    <w:rsid w:val="0017487F"/>
    <w:rsid w:val="0017615E"/>
    <w:rsid w:val="00196598"/>
    <w:rsid w:val="001A3F45"/>
    <w:rsid w:val="001C0BAB"/>
    <w:rsid w:val="001C2169"/>
    <w:rsid w:val="001C4CC7"/>
    <w:rsid w:val="001E48BD"/>
    <w:rsid w:val="0020194A"/>
    <w:rsid w:val="002402E5"/>
    <w:rsid w:val="002465C7"/>
    <w:rsid w:val="0027069E"/>
    <w:rsid w:val="00274A30"/>
    <w:rsid w:val="002777B5"/>
    <w:rsid w:val="002835A9"/>
    <w:rsid w:val="0029797F"/>
    <w:rsid w:val="002B0AB8"/>
    <w:rsid w:val="002B5DBD"/>
    <w:rsid w:val="002D06B4"/>
    <w:rsid w:val="002D0CBE"/>
    <w:rsid w:val="002E009A"/>
    <w:rsid w:val="003011B9"/>
    <w:rsid w:val="003033B8"/>
    <w:rsid w:val="003047F4"/>
    <w:rsid w:val="00305C7C"/>
    <w:rsid w:val="00326FD4"/>
    <w:rsid w:val="00330538"/>
    <w:rsid w:val="00330FFF"/>
    <w:rsid w:val="00332AF2"/>
    <w:rsid w:val="003366E1"/>
    <w:rsid w:val="00336A76"/>
    <w:rsid w:val="0034071C"/>
    <w:rsid w:val="00364635"/>
    <w:rsid w:val="00390438"/>
    <w:rsid w:val="003A37E3"/>
    <w:rsid w:val="003A568D"/>
    <w:rsid w:val="003C2B1C"/>
    <w:rsid w:val="003D478F"/>
    <w:rsid w:val="003D4826"/>
    <w:rsid w:val="003E4149"/>
    <w:rsid w:val="003E5377"/>
    <w:rsid w:val="003F1BFE"/>
    <w:rsid w:val="003F2268"/>
    <w:rsid w:val="003F4C86"/>
    <w:rsid w:val="00412340"/>
    <w:rsid w:val="00423E23"/>
    <w:rsid w:val="00425C4B"/>
    <w:rsid w:val="00430CB7"/>
    <w:rsid w:val="00436E20"/>
    <w:rsid w:val="0044165D"/>
    <w:rsid w:val="00450D3D"/>
    <w:rsid w:val="004516AC"/>
    <w:rsid w:val="00462F90"/>
    <w:rsid w:val="00473AF5"/>
    <w:rsid w:val="0048171B"/>
    <w:rsid w:val="004B030F"/>
    <w:rsid w:val="004B2852"/>
    <w:rsid w:val="004B4E8F"/>
    <w:rsid w:val="004C0922"/>
    <w:rsid w:val="004C523E"/>
    <w:rsid w:val="004D0A61"/>
    <w:rsid w:val="004D4A60"/>
    <w:rsid w:val="004F6A7A"/>
    <w:rsid w:val="005016A9"/>
    <w:rsid w:val="005132EB"/>
    <w:rsid w:val="0052135E"/>
    <w:rsid w:val="0053124C"/>
    <w:rsid w:val="005364F8"/>
    <w:rsid w:val="005430E3"/>
    <w:rsid w:val="00556029"/>
    <w:rsid w:val="005613BF"/>
    <w:rsid w:val="00567452"/>
    <w:rsid w:val="00595567"/>
    <w:rsid w:val="005A74B9"/>
    <w:rsid w:val="005D3884"/>
    <w:rsid w:val="006002D7"/>
    <w:rsid w:val="00603F10"/>
    <w:rsid w:val="006322B6"/>
    <w:rsid w:val="006577E6"/>
    <w:rsid w:val="00667576"/>
    <w:rsid w:val="00671F1F"/>
    <w:rsid w:val="00674CD5"/>
    <w:rsid w:val="0067713B"/>
    <w:rsid w:val="00680C33"/>
    <w:rsid w:val="00683F4C"/>
    <w:rsid w:val="00684BA6"/>
    <w:rsid w:val="006A3ADD"/>
    <w:rsid w:val="006B56CC"/>
    <w:rsid w:val="006D3BDC"/>
    <w:rsid w:val="006E7D46"/>
    <w:rsid w:val="006F20D1"/>
    <w:rsid w:val="00706E4D"/>
    <w:rsid w:val="00723C35"/>
    <w:rsid w:val="0073071C"/>
    <w:rsid w:val="00730B8D"/>
    <w:rsid w:val="007468D7"/>
    <w:rsid w:val="007528EF"/>
    <w:rsid w:val="00754A69"/>
    <w:rsid w:val="00774A84"/>
    <w:rsid w:val="0077539B"/>
    <w:rsid w:val="007A5ABA"/>
    <w:rsid w:val="007C3D6C"/>
    <w:rsid w:val="007D0755"/>
    <w:rsid w:val="007D4580"/>
    <w:rsid w:val="008038C7"/>
    <w:rsid w:val="008141A9"/>
    <w:rsid w:val="00820C7C"/>
    <w:rsid w:val="00827FA5"/>
    <w:rsid w:val="00830E69"/>
    <w:rsid w:val="00833949"/>
    <w:rsid w:val="0084124E"/>
    <w:rsid w:val="00866F22"/>
    <w:rsid w:val="00871EE6"/>
    <w:rsid w:val="00893E6E"/>
    <w:rsid w:val="00895F6A"/>
    <w:rsid w:val="008B2038"/>
    <w:rsid w:val="008C589B"/>
    <w:rsid w:val="008D404C"/>
    <w:rsid w:val="008D7B4A"/>
    <w:rsid w:val="008E0BB8"/>
    <w:rsid w:val="00906E99"/>
    <w:rsid w:val="00910778"/>
    <w:rsid w:val="00910D7A"/>
    <w:rsid w:val="00917168"/>
    <w:rsid w:val="00922B1B"/>
    <w:rsid w:val="009269E0"/>
    <w:rsid w:val="0093160D"/>
    <w:rsid w:val="00931BC4"/>
    <w:rsid w:val="009370F3"/>
    <w:rsid w:val="00937989"/>
    <w:rsid w:val="00940E3C"/>
    <w:rsid w:val="0096766E"/>
    <w:rsid w:val="00971C5B"/>
    <w:rsid w:val="00971FF7"/>
    <w:rsid w:val="00976254"/>
    <w:rsid w:val="00986975"/>
    <w:rsid w:val="009A0B65"/>
    <w:rsid w:val="009B0E5A"/>
    <w:rsid w:val="009B44CA"/>
    <w:rsid w:val="009C40E2"/>
    <w:rsid w:val="009E151E"/>
    <w:rsid w:val="009E3264"/>
    <w:rsid w:val="00A16B59"/>
    <w:rsid w:val="00A24FE6"/>
    <w:rsid w:val="00A35157"/>
    <w:rsid w:val="00A406DE"/>
    <w:rsid w:val="00A446D4"/>
    <w:rsid w:val="00A45122"/>
    <w:rsid w:val="00A52C4E"/>
    <w:rsid w:val="00A72FB0"/>
    <w:rsid w:val="00A9113C"/>
    <w:rsid w:val="00AA267E"/>
    <w:rsid w:val="00AA3F73"/>
    <w:rsid w:val="00AB0034"/>
    <w:rsid w:val="00AB5B93"/>
    <w:rsid w:val="00AD57F9"/>
    <w:rsid w:val="00AF35F0"/>
    <w:rsid w:val="00B15362"/>
    <w:rsid w:val="00B361CA"/>
    <w:rsid w:val="00B41718"/>
    <w:rsid w:val="00B50BC0"/>
    <w:rsid w:val="00B5125E"/>
    <w:rsid w:val="00B57031"/>
    <w:rsid w:val="00B641E8"/>
    <w:rsid w:val="00B64E0A"/>
    <w:rsid w:val="00B71173"/>
    <w:rsid w:val="00B71C56"/>
    <w:rsid w:val="00B76162"/>
    <w:rsid w:val="00B9636F"/>
    <w:rsid w:val="00B96D3A"/>
    <w:rsid w:val="00BA5009"/>
    <w:rsid w:val="00BA7227"/>
    <w:rsid w:val="00BA75F3"/>
    <w:rsid w:val="00BB5A70"/>
    <w:rsid w:val="00BC3A32"/>
    <w:rsid w:val="00BD5334"/>
    <w:rsid w:val="00BF40F4"/>
    <w:rsid w:val="00C11D2E"/>
    <w:rsid w:val="00C1295A"/>
    <w:rsid w:val="00C14888"/>
    <w:rsid w:val="00C16476"/>
    <w:rsid w:val="00C51B92"/>
    <w:rsid w:val="00C533C1"/>
    <w:rsid w:val="00C53DC7"/>
    <w:rsid w:val="00C646DF"/>
    <w:rsid w:val="00C7086F"/>
    <w:rsid w:val="00C71CD0"/>
    <w:rsid w:val="00C72068"/>
    <w:rsid w:val="00C7435F"/>
    <w:rsid w:val="00C7780C"/>
    <w:rsid w:val="00C805B7"/>
    <w:rsid w:val="00C82910"/>
    <w:rsid w:val="00C86B9C"/>
    <w:rsid w:val="00CA1E6A"/>
    <w:rsid w:val="00CC61E9"/>
    <w:rsid w:val="00CD6BB4"/>
    <w:rsid w:val="00CE03B4"/>
    <w:rsid w:val="00D07157"/>
    <w:rsid w:val="00D10FE6"/>
    <w:rsid w:val="00D173BA"/>
    <w:rsid w:val="00D21299"/>
    <w:rsid w:val="00D21BD8"/>
    <w:rsid w:val="00D25F14"/>
    <w:rsid w:val="00D35257"/>
    <w:rsid w:val="00D4349B"/>
    <w:rsid w:val="00D4383B"/>
    <w:rsid w:val="00D70AE8"/>
    <w:rsid w:val="00D7186C"/>
    <w:rsid w:val="00D84DD6"/>
    <w:rsid w:val="00DA1A20"/>
    <w:rsid w:val="00DA620D"/>
    <w:rsid w:val="00DB0231"/>
    <w:rsid w:val="00DB664B"/>
    <w:rsid w:val="00DC41D8"/>
    <w:rsid w:val="00DD4FB6"/>
    <w:rsid w:val="00DE162B"/>
    <w:rsid w:val="00DE52EC"/>
    <w:rsid w:val="00DF2E36"/>
    <w:rsid w:val="00E4175C"/>
    <w:rsid w:val="00E465E3"/>
    <w:rsid w:val="00E55F33"/>
    <w:rsid w:val="00E67F4E"/>
    <w:rsid w:val="00E718E5"/>
    <w:rsid w:val="00EA27C4"/>
    <w:rsid w:val="00EA5DE5"/>
    <w:rsid w:val="00EB2864"/>
    <w:rsid w:val="00EB49B8"/>
    <w:rsid w:val="00EB6D9F"/>
    <w:rsid w:val="00EE4A89"/>
    <w:rsid w:val="00EE5838"/>
    <w:rsid w:val="00EF4597"/>
    <w:rsid w:val="00F17C26"/>
    <w:rsid w:val="00F26738"/>
    <w:rsid w:val="00F377C3"/>
    <w:rsid w:val="00F66BF1"/>
    <w:rsid w:val="00F77CC0"/>
    <w:rsid w:val="00FC3680"/>
    <w:rsid w:val="00FC4652"/>
    <w:rsid w:val="00FD59A4"/>
    <w:rsid w:val="00FD7EA3"/>
    <w:rsid w:val="00FE11B4"/>
    <w:rsid w:val="00FF1882"/>
    <w:rsid w:val="00FF1F37"/>
    <w:rsid w:val="00FF237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130F9D61"/>
  <w15:docId w15:val="{10B66D2D-C9AB-4CBA-BA78-21A4F0F3A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30538"/>
  </w:style>
  <w:style w:type="paragraph" w:styleId="Nadpis1">
    <w:name w:val="heading 1"/>
    <w:basedOn w:val="Normln"/>
    <w:link w:val="Nadpis1Char"/>
    <w:uiPriority w:val="9"/>
    <w:qFormat/>
    <w:rsid w:val="007C3D6C"/>
    <w:pPr>
      <w:spacing w:before="100" w:beforeAutospacing="1" w:after="100" w:afterAutospacing="1"/>
      <w:outlineLvl w:val="0"/>
    </w:pPr>
    <w:rPr>
      <w:b/>
      <w:bCs/>
      <w:kern w:val="36"/>
      <w:sz w:val="48"/>
      <w:szCs w:val="48"/>
    </w:rPr>
  </w:style>
  <w:style w:type="paragraph" w:styleId="Nadpis4">
    <w:name w:val="heading 4"/>
    <w:basedOn w:val="Normln"/>
    <w:link w:val="Nadpis4Char"/>
    <w:uiPriority w:val="9"/>
    <w:qFormat/>
    <w:rsid w:val="007C3D6C"/>
    <w:pPr>
      <w:spacing w:before="100" w:beforeAutospacing="1" w:after="100" w:afterAutospacing="1"/>
      <w:outlineLvl w:val="3"/>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opisnpapr">
    <w:name w:val="dopisní papír"/>
    <w:basedOn w:val="Normln"/>
    <w:qFormat/>
    <w:rsid w:val="00823368"/>
    <w:pPr>
      <w:spacing w:after="240" w:line="360" w:lineRule="auto"/>
      <w:jc w:val="both"/>
    </w:pPr>
    <w:rPr>
      <w:rFonts w:ascii="Arial" w:hAnsi="Arial"/>
      <w:kern w:val="28"/>
    </w:rPr>
  </w:style>
  <w:style w:type="paragraph" w:styleId="Zhlav">
    <w:name w:val="header"/>
    <w:basedOn w:val="Normln"/>
    <w:link w:val="ZhlavChar"/>
    <w:uiPriority w:val="99"/>
    <w:unhideWhenUsed/>
    <w:rsid w:val="004D7570"/>
    <w:pPr>
      <w:tabs>
        <w:tab w:val="center" w:pos="4536"/>
        <w:tab w:val="right" w:pos="9072"/>
      </w:tabs>
    </w:pPr>
  </w:style>
  <w:style w:type="character" w:customStyle="1" w:styleId="ZhlavChar">
    <w:name w:val="Záhlaví Char"/>
    <w:basedOn w:val="Standardnpsmoodstavce"/>
    <w:link w:val="Zhlav"/>
    <w:uiPriority w:val="99"/>
    <w:rsid w:val="004D7570"/>
  </w:style>
  <w:style w:type="paragraph" w:styleId="Zpat">
    <w:name w:val="footer"/>
    <w:basedOn w:val="Normln"/>
    <w:link w:val="ZpatChar"/>
    <w:uiPriority w:val="99"/>
    <w:unhideWhenUsed/>
    <w:rsid w:val="004D7570"/>
    <w:pPr>
      <w:tabs>
        <w:tab w:val="center" w:pos="4536"/>
        <w:tab w:val="right" w:pos="9072"/>
      </w:tabs>
    </w:pPr>
  </w:style>
  <w:style w:type="character" w:customStyle="1" w:styleId="ZpatChar">
    <w:name w:val="Zápatí Char"/>
    <w:basedOn w:val="Standardnpsmoodstavce"/>
    <w:link w:val="Zpat"/>
    <w:uiPriority w:val="99"/>
    <w:rsid w:val="004D7570"/>
  </w:style>
  <w:style w:type="paragraph" w:customStyle="1" w:styleId="Styl1">
    <w:name w:val="Styl1"/>
    <w:basedOn w:val="Zpat"/>
    <w:qFormat/>
    <w:rsid w:val="00DC4598"/>
    <w:pPr>
      <w:ind w:left="-1418"/>
    </w:pPr>
    <w:rPr>
      <w:rFonts w:ascii="Helvetica" w:hAnsi="Helvetica" w:cs="Arial"/>
      <w:sz w:val="14"/>
      <w:szCs w:val="14"/>
    </w:rPr>
  </w:style>
  <w:style w:type="paragraph" w:styleId="Textbubliny">
    <w:name w:val="Balloon Text"/>
    <w:basedOn w:val="Normln"/>
    <w:link w:val="TextbublinyChar"/>
    <w:uiPriority w:val="99"/>
    <w:semiHidden/>
    <w:unhideWhenUsed/>
    <w:rsid w:val="00D637CC"/>
    <w:rPr>
      <w:rFonts w:ascii="Tahoma" w:hAnsi="Tahoma" w:cs="Tahoma"/>
      <w:sz w:val="16"/>
      <w:szCs w:val="16"/>
    </w:rPr>
  </w:style>
  <w:style w:type="character" w:customStyle="1" w:styleId="TextbublinyChar">
    <w:name w:val="Text bubliny Char"/>
    <w:link w:val="Textbubliny"/>
    <w:uiPriority w:val="99"/>
    <w:semiHidden/>
    <w:rsid w:val="00D637CC"/>
    <w:rPr>
      <w:rFonts w:ascii="Tahoma" w:hAnsi="Tahoma" w:cs="Tahoma"/>
      <w:sz w:val="16"/>
      <w:szCs w:val="16"/>
    </w:rPr>
  </w:style>
  <w:style w:type="character" w:styleId="Hypertextovodkaz">
    <w:name w:val="Hyperlink"/>
    <w:uiPriority w:val="99"/>
    <w:unhideWhenUsed/>
    <w:rsid w:val="00537174"/>
    <w:rPr>
      <w:color w:val="0000FF"/>
      <w:u w:val="single"/>
    </w:rPr>
  </w:style>
  <w:style w:type="character" w:styleId="Sledovanodkaz">
    <w:name w:val="FollowedHyperlink"/>
    <w:uiPriority w:val="99"/>
    <w:semiHidden/>
    <w:unhideWhenUsed/>
    <w:rsid w:val="00537174"/>
    <w:rPr>
      <w:color w:val="800080"/>
      <w:u w:val="single"/>
    </w:rPr>
  </w:style>
  <w:style w:type="paragraph" w:customStyle="1" w:styleId="Char4CharCharCharCharCharCharCharCharCharCharCharCharCharCharChar">
    <w:name w:val="Char4 Char Char Char Char Char Char Char Char Char Char Char Char Char Char Char"/>
    <w:basedOn w:val="Normln"/>
    <w:rsid w:val="006D1F23"/>
    <w:pPr>
      <w:spacing w:after="160" w:line="240" w:lineRule="exact"/>
    </w:pPr>
    <w:rPr>
      <w:rFonts w:ascii="Times New Roman Bold" w:hAnsi="Times New Roman Bold"/>
      <w:sz w:val="22"/>
      <w:szCs w:val="26"/>
      <w:lang w:val="sk-SK" w:eastAsia="en-US"/>
    </w:rPr>
  </w:style>
  <w:style w:type="character" w:styleId="Odkaznakoment">
    <w:name w:val="annotation reference"/>
    <w:uiPriority w:val="99"/>
    <w:semiHidden/>
    <w:unhideWhenUsed/>
    <w:rsid w:val="003B3BE4"/>
    <w:rPr>
      <w:sz w:val="16"/>
      <w:szCs w:val="16"/>
    </w:rPr>
  </w:style>
  <w:style w:type="paragraph" w:styleId="Textkomente">
    <w:name w:val="annotation text"/>
    <w:basedOn w:val="Normln"/>
    <w:link w:val="TextkomenteChar"/>
    <w:uiPriority w:val="99"/>
    <w:semiHidden/>
    <w:unhideWhenUsed/>
    <w:rsid w:val="003B3BE4"/>
  </w:style>
  <w:style w:type="character" w:customStyle="1" w:styleId="TextkomenteChar">
    <w:name w:val="Text komentáře Char"/>
    <w:basedOn w:val="Standardnpsmoodstavce"/>
    <w:link w:val="Textkomente"/>
    <w:uiPriority w:val="99"/>
    <w:semiHidden/>
    <w:rsid w:val="003B3BE4"/>
  </w:style>
  <w:style w:type="paragraph" w:styleId="Pedmtkomente">
    <w:name w:val="annotation subject"/>
    <w:basedOn w:val="Textkomente"/>
    <w:next w:val="Textkomente"/>
    <w:link w:val="PedmtkomenteChar"/>
    <w:uiPriority w:val="99"/>
    <w:semiHidden/>
    <w:unhideWhenUsed/>
    <w:rsid w:val="003B3BE4"/>
    <w:rPr>
      <w:b/>
      <w:bCs/>
    </w:rPr>
  </w:style>
  <w:style w:type="character" w:customStyle="1" w:styleId="PedmtkomenteChar">
    <w:name w:val="Předmět komentáře Char"/>
    <w:link w:val="Pedmtkomente"/>
    <w:uiPriority w:val="99"/>
    <w:semiHidden/>
    <w:rsid w:val="003B3BE4"/>
    <w:rPr>
      <w:b/>
      <w:bCs/>
    </w:rPr>
  </w:style>
  <w:style w:type="paragraph" w:customStyle="1" w:styleId="TextNOK">
    <w:name w:val="Text NOK"/>
    <w:basedOn w:val="Normln"/>
    <w:link w:val="TextNOKChar"/>
    <w:rsid w:val="001C2169"/>
    <w:pPr>
      <w:spacing w:before="60" w:after="60" w:line="312" w:lineRule="auto"/>
      <w:jc w:val="both"/>
    </w:pPr>
    <w:rPr>
      <w:sz w:val="22"/>
      <w:szCs w:val="24"/>
    </w:rPr>
  </w:style>
  <w:style w:type="character" w:customStyle="1" w:styleId="TextNOKChar">
    <w:name w:val="Text NOK Char"/>
    <w:link w:val="TextNOK"/>
    <w:rsid w:val="001C2169"/>
    <w:rPr>
      <w:sz w:val="22"/>
      <w:szCs w:val="24"/>
    </w:rPr>
  </w:style>
  <w:style w:type="paragraph" w:styleId="Prosttext">
    <w:name w:val="Plain Text"/>
    <w:basedOn w:val="Normln"/>
    <w:link w:val="ProsttextChar"/>
    <w:uiPriority w:val="99"/>
    <w:unhideWhenUsed/>
    <w:rsid w:val="00D84DD6"/>
    <w:rPr>
      <w:rFonts w:ascii="Consolas" w:eastAsia="Calibri" w:hAnsi="Consolas" w:cs="Consolas"/>
      <w:sz w:val="21"/>
      <w:szCs w:val="21"/>
    </w:rPr>
  </w:style>
  <w:style w:type="character" w:customStyle="1" w:styleId="ProsttextChar">
    <w:name w:val="Prostý text Char"/>
    <w:link w:val="Prosttext"/>
    <w:uiPriority w:val="99"/>
    <w:rsid w:val="00D84DD6"/>
    <w:rPr>
      <w:rFonts w:ascii="Consolas" w:eastAsia="Calibri" w:hAnsi="Consolas" w:cs="Consolas"/>
      <w:sz w:val="21"/>
      <w:szCs w:val="21"/>
    </w:rPr>
  </w:style>
  <w:style w:type="character" w:customStyle="1" w:styleId="apple-converted-space">
    <w:name w:val="apple-converted-space"/>
    <w:basedOn w:val="Standardnpsmoodstavce"/>
    <w:rsid w:val="004F6A7A"/>
  </w:style>
  <w:style w:type="character" w:styleId="Siln">
    <w:name w:val="Strong"/>
    <w:uiPriority w:val="22"/>
    <w:qFormat/>
    <w:rsid w:val="005A74B9"/>
    <w:rPr>
      <w:b/>
      <w:bCs/>
    </w:rPr>
  </w:style>
  <w:style w:type="character" w:customStyle="1" w:styleId="Nadpis1Char">
    <w:name w:val="Nadpis 1 Char"/>
    <w:link w:val="Nadpis1"/>
    <w:uiPriority w:val="9"/>
    <w:rsid w:val="007C3D6C"/>
    <w:rPr>
      <w:b/>
      <w:bCs/>
      <w:kern w:val="36"/>
      <w:sz w:val="48"/>
      <w:szCs w:val="48"/>
    </w:rPr>
  </w:style>
  <w:style w:type="character" w:customStyle="1" w:styleId="Nadpis4Char">
    <w:name w:val="Nadpis 4 Char"/>
    <w:link w:val="Nadpis4"/>
    <w:uiPriority w:val="9"/>
    <w:rsid w:val="007C3D6C"/>
    <w:rPr>
      <w:b/>
      <w:bCs/>
      <w:sz w:val="24"/>
      <w:szCs w:val="24"/>
    </w:rPr>
  </w:style>
  <w:style w:type="paragraph" w:styleId="Normlnweb">
    <w:name w:val="Normal (Web)"/>
    <w:basedOn w:val="Normln"/>
    <w:uiPriority w:val="99"/>
    <w:semiHidden/>
    <w:unhideWhenUsed/>
    <w:rsid w:val="007C3D6C"/>
    <w:pPr>
      <w:spacing w:before="100" w:beforeAutospacing="1" w:after="100" w:afterAutospacing="1"/>
    </w:pPr>
    <w:rPr>
      <w:sz w:val="24"/>
      <w:szCs w:val="24"/>
    </w:rPr>
  </w:style>
  <w:style w:type="character" w:customStyle="1" w:styleId="Zdraznn1">
    <w:name w:val="Zdůraznění1"/>
    <w:uiPriority w:val="20"/>
    <w:qFormat/>
    <w:rsid w:val="007C3D6C"/>
    <w:rPr>
      <w:i/>
      <w:iCs/>
    </w:rPr>
  </w:style>
  <w:style w:type="paragraph" w:styleId="Odstavecseseznamem">
    <w:name w:val="List Paragraph"/>
    <w:aliases w:val="text článků číslovaný"/>
    <w:basedOn w:val="Normln"/>
    <w:uiPriority w:val="34"/>
    <w:qFormat/>
    <w:rsid w:val="00FF1882"/>
    <w:pPr>
      <w:ind w:left="720"/>
      <w:contextualSpacing/>
    </w:pPr>
  </w:style>
  <w:style w:type="paragraph" w:customStyle="1" w:styleId="Default">
    <w:name w:val="Default"/>
    <w:rsid w:val="000F65A7"/>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25290">
      <w:bodyDiv w:val="1"/>
      <w:marLeft w:val="0"/>
      <w:marRight w:val="0"/>
      <w:marTop w:val="0"/>
      <w:marBottom w:val="0"/>
      <w:divBdr>
        <w:top w:val="none" w:sz="0" w:space="0" w:color="auto"/>
        <w:left w:val="none" w:sz="0" w:space="0" w:color="auto"/>
        <w:bottom w:val="none" w:sz="0" w:space="0" w:color="auto"/>
        <w:right w:val="none" w:sz="0" w:space="0" w:color="auto"/>
      </w:divBdr>
    </w:div>
    <w:div w:id="293482748">
      <w:bodyDiv w:val="1"/>
      <w:marLeft w:val="0"/>
      <w:marRight w:val="0"/>
      <w:marTop w:val="0"/>
      <w:marBottom w:val="0"/>
      <w:divBdr>
        <w:top w:val="none" w:sz="0" w:space="0" w:color="auto"/>
        <w:left w:val="none" w:sz="0" w:space="0" w:color="auto"/>
        <w:bottom w:val="none" w:sz="0" w:space="0" w:color="auto"/>
        <w:right w:val="none" w:sz="0" w:space="0" w:color="auto"/>
      </w:divBdr>
      <w:divsChild>
        <w:div w:id="1189030505">
          <w:marLeft w:val="0"/>
          <w:marRight w:val="0"/>
          <w:marTop w:val="0"/>
          <w:marBottom w:val="0"/>
          <w:divBdr>
            <w:top w:val="none" w:sz="0" w:space="0" w:color="auto"/>
            <w:left w:val="none" w:sz="0" w:space="0" w:color="auto"/>
            <w:bottom w:val="none" w:sz="0" w:space="0" w:color="auto"/>
            <w:right w:val="none" w:sz="0" w:space="0" w:color="auto"/>
          </w:divBdr>
          <w:divsChild>
            <w:div w:id="1093748005">
              <w:marLeft w:val="0"/>
              <w:marRight w:val="0"/>
              <w:marTop w:val="0"/>
              <w:marBottom w:val="0"/>
              <w:divBdr>
                <w:top w:val="none" w:sz="0" w:space="0" w:color="auto"/>
                <w:left w:val="none" w:sz="0" w:space="0" w:color="auto"/>
                <w:bottom w:val="none" w:sz="0" w:space="0" w:color="auto"/>
                <w:right w:val="none" w:sz="0" w:space="0" w:color="auto"/>
              </w:divBdr>
              <w:divsChild>
                <w:div w:id="221255126">
                  <w:marLeft w:val="0"/>
                  <w:marRight w:val="0"/>
                  <w:marTop w:val="0"/>
                  <w:marBottom w:val="0"/>
                  <w:divBdr>
                    <w:top w:val="none" w:sz="0" w:space="0" w:color="auto"/>
                    <w:left w:val="none" w:sz="0" w:space="0" w:color="auto"/>
                    <w:bottom w:val="none" w:sz="0" w:space="0" w:color="auto"/>
                    <w:right w:val="none" w:sz="0" w:space="0" w:color="auto"/>
                  </w:divBdr>
                  <w:divsChild>
                    <w:div w:id="1591813403">
                      <w:marLeft w:val="0"/>
                      <w:marRight w:val="0"/>
                      <w:marTop w:val="0"/>
                      <w:marBottom w:val="0"/>
                      <w:divBdr>
                        <w:top w:val="none" w:sz="0" w:space="0" w:color="auto"/>
                        <w:left w:val="none" w:sz="0" w:space="0" w:color="auto"/>
                        <w:bottom w:val="none" w:sz="0" w:space="0" w:color="auto"/>
                        <w:right w:val="none" w:sz="0" w:space="0" w:color="auto"/>
                      </w:divBdr>
                      <w:divsChild>
                        <w:div w:id="1413817446">
                          <w:marLeft w:val="0"/>
                          <w:marRight w:val="0"/>
                          <w:marTop w:val="0"/>
                          <w:marBottom w:val="0"/>
                          <w:divBdr>
                            <w:top w:val="none" w:sz="0" w:space="0" w:color="auto"/>
                            <w:left w:val="none" w:sz="0" w:space="0" w:color="auto"/>
                            <w:bottom w:val="none" w:sz="0" w:space="0" w:color="auto"/>
                            <w:right w:val="none" w:sz="0" w:space="0" w:color="auto"/>
                          </w:divBdr>
                          <w:divsChild>
                            <w:div w:id="1846509089">
                              <w:marLeft w:val="0"/>
                              <w:marRight w:val="0"/>
                              <w:marTop w:val="0"/>
                              <w:marBottom w:val="0"/>
                              <w:divBdr>
                                <w:top w:val="none" w:sz="0" w:space="0" w:color="auto"/>
                                <w:left w:val="none" w:sz="0" w:space="0" w:color="auto"/>
                                <w:bottom w:val="none" w:sz="0" w:space="0" w:color="auto"/>
                                <w:right w:val="none" w:sz="0" w:space="0" w:color="auto"/>
                              </w:divBdr>
                              <w:divsChild>
                                <w:div w:id="734741838">
                                  <w:marLeft w:val="0"/>
                                  <w:marRight w:val="0"/>
                                  <w:marTop w:val="0"/>
                                  <w:marBottom w:val="0"/>
                                  <w:divBdr>
                                    <w:top w:val="none" w:sz="0" w:space="0" w:color="auto"/>
                                    <w:left w:val="none" w:sz="0" w:space="0" w:color="auto"/>
                                    <w:bottom w:val="none" w:sz="0" w:space="0" w:color="auto"/>
                                    <w:right w:val="none" w:sz="0" w:space="0" w:color="auto"/>
                                  </w:divBdr>
                                  <w:divsChild>
                                    <w:div w:id="532041204">
                                      <w:marLeft w:val="-240"/>
                                      <w:marRight w:val="-240"/>
                                      <w:marTop w:val="0"/>
                                      <w:marBottom w:val="0"/>
                                      <w:divBdr>
                                        <w:top w:val="none" w:sz="0" w:space="0" w:color="auto"/>
                                        <w:left w:val="none" w:sz="0" w:space="0" w:color="auto"/>
                                        <w:bottom w:val="none" w:sz="0" w:space="0" w:color="auto"/>
                                        <w:right w:val="none" w:sz="0" w:space="0" w:color="auto"/>
                                      </w:divBdr>
                                      <w:divsChild>
                                        <w:div w:id="1579904492">
                                          <w:marLeft w:val="0"/>
                                          <w:marRight w:val="0"/>
                                          <w:marTop w:val="0"/>
                                          <w:marBottom w:val="0"/>
                                          <w:divBdr>
                                            <w:top w:val="none" w:sz="0" w:space="0" w:color="auto"/>
                                            <w:left w:val="none" w:sz="0" w:space="0" w:color="auto"/>
                                            <w:bottom w:val="none" w:sz="0" w:space="0" w:color="auto"/>
                                            <w:right w:val="none" w:sz="0" w:space="0" w:color="auto"/>
                                          </w:divBdr>
                                          <w:divsChild>
                                            <w:div w:id="844636014">
                                              <w:marLeft w:val="-240"/>
                                              <w:marRight w:val="-240"/>
                                              <w:marTop w:val="0"/>
                                              <w:marBottom w:val="0"/>
                                              <w:divBdr>
                                                <w:top w:val="none" w:sz="0" w:space="0" w:color="auto"/>
                                                <w:left w:val="none" w:sz="0" w:space="0" w:color="auto"/>
                                                <w:bottom w:val="none" w:sz="0" w:space="0" w:color="auto"/>
                                                <w:right w:val="none" w:sz="0" w:space="0" w:color="auto"/>
                                              </w:divBdr>
                                              <w:divsChild>
                                                <w:div w:id="633101937">
                                                  <w:marLeft w:val="0"/>
                                                  <w:marRight w:val="0"/>
                                                  <w:marTop w:val="0"/>
                                                  <w:marBottom w:val="0"/>
                                                  <w:divBdr>
                                                    <w:top w:val="none" w:sz="0" w:space="0" w:color="auto"/>
                                                    <w:left w:val="none" w:sz="0" w:space="0" w:color="auto"/>
                                                    <w:bottom w:val="none" w:sz="0" w:space="0" w:color="auto"/>
                                                    <w:right w:val="none" w:sz="0" w:space="0" w:color="auto"/>
                                                  </w:divBdr>
                                                  <w:divsChild>
                                                    <w:div w:id="101268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85108777">
      <w:bodyDiv w:val="1"/>
      <w:marLeft w:val="0"/>
      <w:marRight w:val="0"/>
      <w:marTop w:val="0"/>
      <w:marBottom w:val="0"/>
      <w:divBdr>
        <w:top w:val="none" w:sz="0" w:space="0" w:color="auto"/>
        <w:left w:val="none" w:sz="0" w:space="0" w:color="auto"/>
        <w:bottom w:val="none" w:sz="0" w:space="0" w:color="auto"/>
        <w:right w:val="none" w:sz="0" w:space="0" w:color="auto"/>
      </w:divBdr>
    </w:div>
    <w:div w:id="478695815">
      <w:bodyDiv w:val="1"/>
      <w:marLeft w:val="0"/>
      <w:marRight w:val="0"/>
      <w:marTop w:val="0"/>
      <w:marBottom w:val="0"/>
      <w:divBdr>
        <w:top w:val="none" w:sz="0" w:space="0" w:color="auto"/>
        <w:left w:val="none" w:sz="0" w:space="0" w:color="auto"/>
        <w:bottom w:val="none" w:sz="0" w:space="0" w:color="auto"/>
        <w:right w:val="none" w:sz="0" w:space="0" w:color="auto"/>
      </w:divBdr>
      <w:divsChild>
        <w:div w:id="1415006819">
          <w:marLeft w:val="547"/>
          <w:marRight w:val="0"/>
          <w:marTop w:val="77"/>
          <w:marBottom w:val="0"/>
          <w:divBdr>
            <w:top w:val="none" w:sz="0" w:space="0" w:color="auto"/>
            <w:left w:val="none" w:sz="0" w:space="0" w:color="auto"/>
            <w:bottom w:val="none" w:sz="0" w:space="0" w:color="auto"/>
            <w:right w:val="none" w:sz="0" w:space="0" w:color="auto"/>
          </w:divBdr>
        </w:div>
        <w:div w:id="316960382">
          <w:marLeft w:val="547"/>
          <w:marRight w:val="0"/>
          <w:marTop w:val="77"/>
          <w:marBottom w:val="0"/>
          <w:divBdr>
            <w:top w:val="none" w:sz="0" w:space="0" w:color="auto"/>
            <w:left w:val="none" w:sz="0" w:space="0" w:color="auto"/>
            <w:bottom w:val="none" w:sz="0" w:space="0" w:color="auto"/>
            <w:right w:val="none" w:sz="0" w:space="0" w:color="auto"/>
          </w:divBdr>
        </w:div>
        <w:div w:id="1322192492">
          <w:marLeft w:val="547"/>
          <w:marRight w:val="0"/>
          <w:marTop w:val="77"/>
          <w:marBottom w:val="0"/>
          <w:divBdr>
            <w:top w:val="none" w:sz="0" w:space="0" w:color="auto"/>
            <w:left w:val="none" w:sz="0" w:space="0" w:color="auto"/>
            <w:bottom w:val="none" w:sz="0" w:space="0" w:color="auto"/>
            <w:right w:val="none" w:sz="0" w:space="0" w:color="auto"/>
          </w:divBdr>
        </w:div>
        <w:div w:id="893926472">
          <w:marLeft w:val="547"/>
          <w:marRight w:val="0"/>
          <w:marTop w:val="77"/>
          <w:marBottom w:val="0"/>
          <w:divBdr>
            <w:top w:val="none" w:sz="0" w:space="0" w:color="auto"/>
            <w:left w:val="none" w:sz="0" w:space="0" w:color="auto"/>
            <w:bottom w:val="none" w:sz="0" w:space="0" w:color="auto"/>
            <w:right w:val="none" w:sz="0" w:space="0" w:color="auto"/>
          </w:divBdr>
        </w:div>
        <w:div w:id="899095901">
          <w:marLeft w:val="547"/>
          <w:marRight w:val="0"/>
          <w:marTop w:val="77"/>
          <w:marBottom w:val="0"/>
          <w:divBdr>
            <w:top w:val="none" w:sz="0" w:space="0" w:color="auto"/>
            <w:left w:val="none" w:sz="0" w:space="0" w:color="auto"/>
            <w:bottom w:val="none" w:sz="0" w:space="0" w:color="auto"/>
            <w:right w:val="none" w:sz="0" w:space="0" w:color="auto"/>
          </w:divBdr>
        </w:div>
        <w:div w:id="49958654">
          <w:marLeft w:val="547"/>
          <w:marRight w:val="0"/>
          <w:marTop w:val="77"/>
          <w:marBottom w:val="0"/>
          <w:divBdr>
            <w:top w:val="none" w:sz="0" w:space="0" w:color="auto"/>
            <w:left w:val="none" w:sz="0" w:space="0" w:color="auto"/>
            <w:bottom w:val="none" w:sz="0" w:space="0" w:color="auto"/>
            <w:right w:val="none" w:sz="0" w:space="0" w:color="auto"/>
          </w:divBdr>
        </w:div>
        <w:div w:id="1775705124">
          <w:marLeft w:val="547"/>
          <w:marRight w:val="0"/>
          <w:marTop w:val="77"/>
          <w:marBottom w:val="0"/>
          <w:divBdr>
            <w:top w:val="none" w:sz="0" w:space="0" w:color="auto"/>
            <w:left w:val="none" w:sz="0" w:space="0" w:color="auto"/>
            <w:bottom w:val="none" w:sz="0" w:space="0" w:color="auto"/>
            <w:right w:val="none" w:sz="0" w:space="0" w:color="auto"/>
          </w:divBdr>
        </w:div>
      </w:divsChild>
    </w:div>
    <w:div w:id="627325034">
      <w:bodyDiv w:val="1"/>
      <w:marLeft w:val="0"/>
      <w:marRight w:val="0"/>
      <w:marTop w:val="0"/>
      <w:marBottom w:val="0"/>
      <w:divBdr>
        <w:top w:val="none" w:sz="0" w:space="0" w:color="auto"/>
        <w:left w:val="none" w:sz="0" w:space="0" w:color="auto"/>
        <w:bottom w:val="none" w:sz="0" w:space="0" w:color="auto"/>
        <w:right w:val="none" w:sz="0" w:space="0" w:color="auto"/>
      </w:divBdr>
    </w:div>
    <w:div w:id="1309016947">
      <w:bodyDiv w:val="1"/>
      <w:marLeft w:val="0"/>
      <w:marRight w:val="0"/>
      <w:marTop w:val="0"/>
      <w:marBottom w:val="0"/>
      <w:divBdr>
        <w:top w:val="none" w:sz="0" w:space="0" w:color="auto"/>
        <w:left w:val="none" w:sz="0" w:space="0" w:color="auto"/>
        <w:bottom w:val="none" w:sz="0" w:space="0" w:color="auto"/>
        <w:right w:val="none" w:sz="0" w:space="0" w:color="auto"/>
      </w:divBdr>
    </w:div>
    <w:div w:id="1379821433">
      <w:bodyDiv w:val="1"/>
      <w:marLeft w:val="0"/>
      <w:marRight w:val="0"/>
      <w:marTop w:val="0"/>
      <w:marBottom w:val="0"/>
      <w:divBdr>
        <w:top w:val="none" w:sz="0" w:space="0" w:color="auto"/>
        <w:left w:val="none" w:sz="0" w:space="0" w:color="auto"/>
        <w:bottom w:val="none" w:sz="0" w:space="0" w:color="auto"/>
        <w:right w:val="none" w:sz="0" w:space="0" w:color="auto"/>
      </w:divBdr>
      <w:divsChild>
        <w:div w:id="783156652">
          <w:marLeft w:val="547"/>
          <w:marRight w:val="0"/>
          <w:marTop w:val="60"/>
          <w:marBottom w:val="0"/>
          <w:divBdr>
            <w:top w:val="none" w:sz="0" w:space="0" w:color="auto"/>
            <w:left w:val="none" w:sz="0" w:space="0" w:color="auto"/>
            <w:bottom w:val="none" w:sz="0" w:space="0" w:color="auto"/>
            <w:right w:val="none" w:sz="0" w:space="0" w:color="auto"/>
          </w:divBdr>
        </w:div>
        <w:div w:id="788210032">
          <w:marLeft w:val="547"/>
          <w:marRight w:val="0"/>
          <w:marTop w:val="60"/>
          <w:marBottom w:val="0"/>
          <w:divBdr>
            <w:top w:val="none" w:sz="0" w:space="0" w:color="auto"/>
            <w:left w:val="none" w:sz="0" w:space="0" w:color="auto"/>
            <w:bottom w:val="none" w:sz="0" w:space="0" w:color="auto"/>
            <w:right w:val="none" w:sz="0" w:space="0" w:color="auto"/>
          </w:divBdr>
        </w:div>
        <w:div w:id="1359114380">
          <w:marLeft w:val="547"/>
          <w:marRight w:val="0"/>
          <w:marTop w:val="60"/>
          <w:marBottom w:val="0"/>
          <w:divBdr>
            <w:top w:val="none" w:sz="0" w:space="0" w:color="auto"/>
            <w:left w:val="none" w:sz="0" w:space="0" w:color="auto"/>
            <w:bottom w:val="none" w:sz="0" w:space="0" w:color="auto"/>
            <w:right w:val="none" w:sz="0" w:space="0" w:color="auto"/>
          </w:divBdr>
        </w:div>
        <w:div w:id="1488545537">
          <w:marLeft w:val="547"/>
          <w:marRight w:val="0"/>
          <w:marTop w:val="60"/>
          <w:marBottom w:val="0"/>
          <w:divBdr>
            <w:top w:val="none" w:sz="0" w:space="0" w:color="auto"/>
            <w:left w:val="none" w:sz="0" w:space="0" w:color="auto"/>
            <w:bottom w:val="none" w:sz="0" w:space="0" w:color="auto"/>
            <w:right w:val="none" w:sz="0" w:space="0" w:color="auto"/>
          </w:divBdr>
        </w:div>
      </w:divsChild>
    </w:div>
    <w:div w:id="1420715977">
      <w:bodyDiv w:val="1"/>
      <w:marLeft w:val="0"/>
      <w:marRight w:val="0"/>
      <w:marTop w:val="0"/>
      <w:marBottom w:val="0"/>
      <w:divBdr>
        <w:top w:val="none" w:sz="0" w:space="0" w:color="auto"/>
        <w:left w:val="none" w:sz="0" w:space="0" w:color="auto"/>
        <w:bottom w:val="none" w:sz="0" w:space="0" w:color="auto"/>
        <w:right w:val="none" w:sz="0" w:space="0" w:color="auto"/>
      </w:divBdr>
      <w:divsChild>
        <w:div w:id="933975128">
          <w:marLeft w:val="0"/>
          <w:marRight w:val="0"/>
          <w:marTop w:val="0"/>
          <w:marBottom w:val="0"/>
          <w:divBdr>
            <w:top w:val="none" w:sz="0" w:space="0" w:color="auto"/>
            <w:left w:val="none" w:sz="0" w:space="0" w:color="auto"/>
            <w:bottom w:val="none" w:sz="0" w:space="0" w:color="auto"/>
            <w:right w:val="none" w:sz="0" w:space="0" w:color="auto"/>
          </w:divBdr>
          <w:divsChild>
            <w:div w:id="1999114342">
              <w:marLeft w:val="0"/>
              <w:marRight w:val="0"/>
              <w:marTop w:val="0"/>
              <w:marBottom w:val="0"/>
              <w:divBdr>
                <w:top w:val="none" w:sz="0" w:space="0" w:color="auto"/>
                <w:left w:val="none" w:sz="0" w:space="0" w:color="auto"/>
                <w:bottom w:val="none" w:sz="0" w:space="0" w:color="auto"/>
                <w:right w:val="none" w:sz="0" w:space="0" w:color="auto"/>
              </w:divBdr>
              <w:divsChild>
                <w:div w:id="1064641321">
                  <w:marLeft w:val="0"/>
                  <w:marRight w:val="0"/>
                  <w:marTop w:val="0"/>
                  <w:marBottom w:val="0"/>
                  <w:divBdr>
                    <w:top w:val="none" w:sz="0" w:space="0" w:color="auto"/>
                    <w:left w:val="none" w:sz="0" w:space="0" w:color="auto"/>
                    <w:bottom w:val="none" w:sz="0" w:space="0" w:color="auto"/>
                    <w:right w:val="none" w:sz="0" w:space="0" w:color="auto"/>
                  </w:divBdr>
                  <w:divsChild>
                    <w:div w:id="1143275842">
                      <w:marLeft w:val="0"/>
                      <w:marRight w:val="0"/>
                      <w:marTop w:val="0"/>
                      <w:marBottom w:val="0"/>
                      <w:divBdr>
                        <w:top w:val="none" w:sz="0" w:space="0" w:color="auto"/>
                        <w:left w:val="none" w:sz="0" w:space="0" w:color="auto"/>
                        <w:bottom w:val="none" w:sz="0" w:space="0" w:color="auto"/>
                        <w:right w:val="none" w:sz="0" w:space="0" w:color="auto"/>
                      </w:divBdr>
                      <w:divsChild>
                        <w:div w:id="1385642710">
                          <w:marLeft w:val="0"/>
                          <w:marRight w:val="0"/>
                          <w:marTop w:val="0"/>
                          <w:marBottom w:val="0"/>
                          <w:divBdr>
                            <w:top w:val="none" w:sz="0" w:space="0" w:color="auto"/>
                            <w:left w:val="none" w:sz="0" w:space="0" w:color="auto"/>
                            <w:bottom w:val="none" w:sz="0" w:space="0" w:color="auto"/>
                            <w:right w:val="none" w:sz="0" w:space="0" w:color="auto"/>
                          </w:divBdr>
                          <w:divsChild>
                            <w:div w:id="182099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1216036">
      <w:bodyDiv w:val="1"/>
      <w:marLeft w:val="0"/>
      <w:marRight w:val="0"/>
      <w:marTop w:val="0"/>
      <w:marBottom w:val="0"/>
      <w:divBdr>
        <w:top w:val="none" w:sz="0" w:space="0" w:color="auto"/>
        <w:left w:val="none" w:sz="0" w:space="0" w:color="auto"/>
        <w:bottom w:val="none" w:sz="0" w:space="0" w:color="auto"/>
        <w:right w:val="none" w:sz="0" w:space="0" w:color="auto"/>
      </w:divBdr>
      <w:divsChild>
        <w:div w:id="1579554619">
          <w:marLeft w:val="547"/>
          <w:marRight w:val="0"/>
          <w:marTop w:val="77"/>
          <w:marBottom w:val="0"/>
          <w:divBdr>
            <w:top w:val="none" w:sz="0" w:space="0" w:color="auto"/>
            <w:left w:val="none" w:sz="0" w:space="0" w:color="auto"/>
            <w:bottom w:val="none" w:sz="0" w:space="0" w:color="auto"/>
            <w:right w:val="none" w:sz="0" w:space="0" w:color="auto"/>
          </w:divBdr>
        </w:div>
        <w:div w:id="1308243781">
          <w:marLeft w:val="547"/>
          <w:marRight w:val="0"/>
          <w:marTop w:val="77"/>
          <w:marBottom w:val="0"/>
          <w:divBdr>
            <w:top w:val="none" w:sz="0" w:space="0" w:color="auto"/>
            <w:left w:val="none" w:sz="0" w:space="0" w:color="auto"/>
            <w:bottom w:val="none" w:sz="0" w:space="0" w:color="auto"/>
            <w:right w:val="none" w:sz="0" w:space="0" w:color="auto"/>
          </w:divBdr>
        </w:div>
        <w:div w:id="1963025793">
          <w:marLeft w:val="547"/>
          <w:marRight w:val="0"/>
          <w:marTop w:val="77"/>
          <w:marBottom w:val="0"/>
          <w:divBdr>
            <w:top w:val="none" w:sz="0" w:space="0" w:color="auto"/>
            <w:left w:val="none" w:sz="0" w:space="0" w:color="auto"/>
            <w:bottom w:val="none" w:sz="0" w:space="0" w:color="auto"/>
            <w:right w:val="none" w:sz="0" w:space="0" w:color="auto"/>
          </w:divBdr>
        </w:div>
        <w:div w:id="1991245951">
          <w:marLeft w:val="547"/>
          <w:marRight w:val="0"/>
          <w:marTop w:val="77"/>
          <w:marBottom w:val="0"/>
          <w:divBdr>
            <w:top w:val="none" w:sz="0" w:space="0" w:color="auto"/>
            <w:left w:val="none" w:sz="0" w:space="0" w:color="auto"/>
            <w:bottom w:val="none" w:sz="0" w:space="0" w:color="auto"/>
            <w:right w:val="none" w:sz="0" w:space="0" w:color="auto"/>
          </w:divBdr>
        </w:div>
        <w:div w:id="1214273310">
          <w:marLeft w:val="547"/>
          <w:marRight w:val="0"/>
          <w:marTop w:val="77"/>
          <w:marBottom w:val="0"/>
          <w:divBdr>
            <w:top w:val="none" w:sz="0" w:space="0" w:color="auto"/>
            <w:left w:val="none" w:sz="0" w:space="0" w:color="auto"/>
            <w:bottom w:val="none" w:sz="0" w:space="0" w:color="auto"/>
            <w:right w:val="none" w:sz="0" w:space="0" w:color="auto"/>
          </w:divBdr>
        </w:div>
        <w:div w:id="1130055215">
          <w:marLeft w:val="547"/>
          <w:marRight w:val="0"/>
          <w:marTop w:val="77"/>
          <w:marBottom w:val="0"/>
          <w:divBdr>
            <w:top w:val="none" w:sz="0" w:space="0" w:color="auto"/>
            <w:left w:val="none" w:sz="0" w:space="0" w:color="auto"/>
            <w:bottom w:val="none" w:sz="0" w:space="0" w:color="auto"/>
            <w:right w:val="none" w:sz="0" w:space="0" w:color="auto"/>
          </w:divBdr>
        </w:div>
        <w:div w:id="1728258406">
          <w:marLeft w:val="547"/>
          <w:marRight w:val="0"/>
          <w:marTop w:val="77"/>
          <w:marBottom w:val="0"/>
          <w:divBdr>
            <w:top w:val="none" w:sz="0" w:space="0" w:color="auto"/>
            <w:left w:val="none" w:sz="0" w:space="0" w:color="auto"/>
            <w:bottom w:val="none" w:sz="0" w:space="0" w:color="auto"/>
            <w:right w:val="none" w:sz="0" w:space="0" w:color="auto"/>
          </w:divBdr>
        </w:div>
      </w:divsChild>
    </w:div>
    <w:div w:id="1565481435">
      <w:bodyDiv w:val="1"/>
      <w:marLeft w:val="0"/>
      <w:marRight w:val="0"/>
      <w:marTop w:val="0"/>
      <w:marBottom w:val="0"/>
      <w:divBdr>
        <w:top w:val="none" w:sz="0" w:space="0" w:color="auto"/>
        <w:left w:val="none" w:sz="0" w:space="0" w:color="auto"/>
        <w:bottom w:val="none" w:sz="0" w:space="0" w:color="auto"/>
        <w:right w:val="none" w:sz="0" w:space="0" w:color="auto"/>
      </w:divBdr>
    </w:div>
    <w:div w:id="1789086604">
      <w:bodyDiv w:val="1"/>
      <w:marLeft w:val="0"/>
      <w:marRight w:val="0"/>
      <w:marTop w:val="0"/>
      <w:marBottom w:val="0"/>
      <w:divBdr>
        <w:top w:val="none" w:sz="0" w:space="0" w:color="auto"/>
        <w:left w:val="none" w:sz="0" w:space="0" w:color="auto"/>
        <w:bottom w:val="none" w:sz="0" w:space="0" w:color="auto"/>
        <w:right w:val="none" w:sz="0" w:space="0" w:color="auto"/>
      </w:divBdr>
    </w:div>
    <w:div w:id="1851140207">
      <w:bodyDiv w:val="1"/>
      <w:marLeft w:val="0"/>
      <w:marRight w:val="0"/>
      <w:marTop w:val="0"/>
      <w:marBottom w:val="0"/>
      <w:divBdr>
        <w:top w:val="none" w:sz="0" w:space="0" w:color="auto"/>
        <w:left w:val="none" w:sz="0" w:space="0" w:color="auto"/>
        <w:bottom w:val="none" w:sz="0" w:space="0" w:color="auto"/>
        <w:right w:val="none" w:sz="0" w:space="0" w:color="auto"/>
      </w:divBdr>
      <w:divsChild>
        <w:div w:id="15473209">
          <w:marLeft w:val="547"/>
          <w:marRight w:val="0"/>
          <w:marTop w:val="60"/>
          <w:marBottom w:val="0"/>
          <w:divBdr>
            <w:top w:val="none" w:sz="0" w:space="0" w:color="auto"/>
            <w:left w:val="none" w:sz="0" w:space="0" w:color="auto"/>
            <w:bottom w:val="none" w:sz="0" w:space="0" w:color="auto"/>
            <w:right w:val="none" w:sz="0" w:space="0" w:color="auto"/>
          </w:divBdr>
        </w:div>
        <w:div w:id="501356523">
          <w:marLeft w:val="547"/>
          <w:marRight w:val="0"/>
          <w:marTop w:val="60"/>
          <w:marBottom w:val="0"/>
          <w:divBdr>
            <w:top w:val="none" w:sz="0" w:space="0" w:color="auto"/>
            <w:left w:val="none" w:sz="0" w:space="0" w:color="auto"/>
            <w:bottom w:val="none" w:sz="0" w:space="0" w:color="auto"/>
            <w:right w:val="none" w:sz="0" w:space="0" w:color="auto"/>
          </w:divBdr>
        </w:div>
        <w:div w:id="564414168">
          <w:marLeft w:val="547"/>
          <w:marRight w:val="0"/>
          <w:marTop w:val="60"/>
          <w:marBottom w:val="0"/>
          <w:divBdr>
            <w:top w:val="none" w:sz="0" w:space="0" w:color="auto"/>
            <w:left w:val="none" w:sz="0" w:space="0" w:color="auto"/>
            <w:bottom w:val="none" w:sz="0" w:space="0" w:color="auto"/>
            <w:right w:val="none" w:sz="0" w:space="0" w:color="auto"/>
          </w:divBdr>
        </w:div>
        <w:div w:id="1530755230">
          <w:marLeft w:val="547"/>
          <w:marRight w:val="0"/>
          <w:marTop w:val="60"/>
          <w:marBottom w:val="0"/>
          <w:divBdr>
            <w:top w:val="none" w:sz="0" w:space="0" w:color="auto"/>
            <w:left w:val="none" w:sz="0" w:space="0" w:color="auto"/>
            <w:bottom w:val="none" w:sz="0" w:space="0" w:color="auto"/>
            <w:right w:val="none" w:sz="0" w:space="0" w:color="auto"/>
          </w:divBdr>
        </w:div>
      </w:divsChild>
    </w:div>
    <w:div w:id="1925726382">
      <w:bodyDiv w:val="1"/>
      <w:marLeft w:val="0"/>
      <w:marRight w:val="0"/>
      <w:marTop w:val="0"/>
      <w:marBottom w:val="0"/>
      <w:divBdr>
        <w:top w:val="none" w:sz="0" w:space="0" w:color="auto"/>
        <w:left w:val="none" w:sz="0" w:space="0" w:color="auto"/>
        <w:bottom w:val="none" w:sz="0" w:space="0" w:color="auto"/>
        <w:right w:val="none" w:sz="0" w:space="0" w:color="auto"/>
      </w:divBdr>
    </w:div>
    <w:div w:id="2124691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briela.krauszov&#225;@mmr.cz" TargetMode="External"/><Relationship Id="rId3" Type="http://schemas.openxmlformats.org/officeDocument/2006/relationships/settings" Target="settings.xml"/><Relationship Id="rId7" Type="http://schemas.openxmlformats.org/officeDocument/2006/relationships/hyperlink" Target="https://www.dotinfo.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P:\Sablony\data\sablony\tiskova_zprava.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tiskova_zprava</Template>
  <TotalTime>20</TotalTime>
  <Pages>3</Pages>
  <Words>1116</Words>
  <Characters>6590</Characters>
  <Application>Microsoft Office Word</Application>
  <DocSecurity>0</DocSecurity>
  <Lines>54</Lines>
  <Paragraphs>15</Paragraphs>
  <ScaleCrop>false</ScaleCrop>
  <HeadingPairs>
    <vt:vector size="2" baseType="variant">
      <vt:variant>
        <vt:lpstr>Název</vt:lpstr>
      </vt:variant>
      <vt:variant>
        <vt:i4>1</vt:i4>
      </vt:variant>
    </vt:vector>
  </HeadingPairs>
  <TitlesOfParts>
    <vt:vector size="1" baseType="lpstr">
      <vt:lpstr/>
    </vt:vector>
  </TitlesOfParts>
  <Company>MMR</Company>
  <LinksUpToDate>false</LinksUpToDate>
  <CharactersWithSpaces>7691</CharactersWithSpaces>
  <SharedDoc>false</SharedDoc>
  <HLinks>
    <vt:vector size="12" baseType="variant">
      <vt:variant>
        <vt:i4>7864425</vt:i4>
      </vt:variant>
      <vt:variant>
        <vt:i4>3</vt:i4>
      </vt:variant>
      <vt:variant>
        <vt:i4>0</vt:i4>
      </vt:variant>
      <vt:variant>
        <vt:i4>5</vt:i4>
      </vt:variant>
      <vt:variant>
        <vt:lpwstr>http://www.mmr.cz/</vt:lpwstr>
      </vt:variant>
      <vt:variant>
        <vt:lpwstr/>
      </vt:variant>
      <vt:variant>
        <vt:i4>7733317</vt:i4>
      </vt:variant>
      <vt:variant>
        <vt:i4>0</vt:i4>
      </vt:variant>
      <vt:variant>
        <vt:i4>0</vt:i4>
      </vt:variant>
      <vt:variant>
        <vt:i4>5</vt:i4>
      </vt:variant>
      <vt:variant>
        <vt:lpwstr>mailto:media@mmr.cz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Jašková Lucia</cp:lastModifiedBy>
  <cp:revision>9</cp:revision>
  <cp:lastPrinted>2016-09-16T11:21:00Z</cp:lastPrinted>
  <dcterms:created xsi:type="dcterms:W3CDTF">2018-12-17T14:15:00Z</dcterms:created>
  <dcterms:modified xsi:type="dcterms:W3CDTF">2019-03-13T09:32:00Z</dcterms:modified>
</cp:coreProperties>
</file>