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26E2" w14:textId="6ABCF8A0" w:rsidR="2A632781" w:rsidRDefault="2A632781" w:rsidP="046E1221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6188D476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9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EA797C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EA797C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672A6659" w14:textId="77777777" w:rsidR="00984071" w:rsidRDefault="00984071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A37501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3DEEC669" w14:textId="75FF23F6" w:rsidR="00344FF8" w:rsidRPr="00445F65" w:rsidRDefault="00344FF8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0025565B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0025565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25565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F05329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r w:rsidRPr="0025565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25565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11</w:t>
      </w:r>
      <w:r w:rsidRPr="0025565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F95DCD" w:rsidRPr="0025565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3C88BA3D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517A2E05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432BB8AB" w:rsidR="517A2E05" w:rsidRDefault="517A2E05" w:rsidP="517A2E05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s realizací projektu, </w:t>
      </w:r>
    </w:p>
    <w:p w14:paraId="717F297A" w14:textId="1E6B9B1F" w:rsidR="517A2E05" w:rsidRPr="006A6066" w:rsidRDefault="517A2E05" w:rsidP="517A2E05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vzniknout a být vynaloženy v období od 1. </w:t>
      </w:r>
      <w:r w:rsidR="00085115">
        <w:rPr>
          <w:rFonts w:ascii="Arial" w:eastAsia="Arial" w:hAnsi="Arial" w:cs="Arial"/>
        </w:rPr>
        <w:t>1</w:t>
      </w:r>
      <w:r w:rsidRPr="517A2E05">
        <w:rPr>
          <w:rFonts w:ascii="Arial" w:eastAsia="Arial" w:hAnsi="Arial" w:cs="Arial"/>
        </w:rPr>
        <w:t>. 202</w:t>
      </w:r>
      <w:r w:rsidR="00085115">
        <w:rPr>
          <w:rFonts w:ascii="Arial" w:eastAsia="Arial" w:hAnsi="Arial" w:cs="Arial"/>
        </w:rPr>
        <w:t>3</w:t>
      </w:r>
      <w:r w:rsidRPr="517A2E05">
        <w:rPr>
          <w:rFonts w:ascii="Arial" w:eastAsia="Arial" w:hAnsi="Arial" w:cs="Arial"/>
        </w:rPr>
        <w:t xml:space="preserve"> do data ukončení realizace projektu podle Rozhodnutí o poskytnutí dotace, </w:t>
      </w:r>
    </w:p>
    <w:p w14:paraId="649302CA" w14:textId="2A5D7547" w:rsidR="517A2E05" w:rsidRDefault="517A2E05" w:rsidP="517A2E05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517A2E05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2158B8CF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E73650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 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1CD12C4B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589C4041">
        <w:rPr>
          <w:rStyle w:val="eop"/>
          <w:rFonts w:ascii="Arial" w:eastAsia="Arial" w:hAnsi="Arial" w:cs="Arial"/>
        </w:rPr>
        <w:t xml:space="preserve">Konkrétní výčet způsobilých a nezpůsobilých výdajů je uveden ve výzvě </w:t>
      </w:r>
      <w:r w:rsidR="00AD7024" w:rsidRPr="00AD7024">
        <w:rPr>
          <w:rStyle w:val="eop"/>
          <w:rFonts w:ascii="Arial" w:eastAsia="Arial" w:hAnsi="Arial" w:cs="Arial"/>
        </w:rPr>
        <w:t>Demonstrativní aplikace ekosystému sítí 5G pro chytrá města, obce a regiony</w:t>
      </w:r>
      <w:r w:rsidRPr="589C4041">
        <w:rPr>
          <w:rStyle w:val="eop"/>
          <w:rFonts w:ascii="Arial" w:eastAsia="Arial" w:hAnsi="Arial" w:cs="Arial"/>
        </w:rPr>
        <w:t>.</w:t>
      </w:r>
    </w:p>
    <w:p w14:paraId="178C0FBD" w14:textId="7ECFFE21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5790"/>
      </w:tblGrid>
      <w:tr w:rsidR="00344FF8" w:rsidRPr="00344FF8" w14:paraId="78014A1D" w14:textId="77777777" w:rsidTr="2C7C3413">
        <w:trPr>
          <w:trHeight w:val="836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35A0244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5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78A52C4" w14:textId="77777777" w:rsidR="00344FF8" w:rsidRPr="00344FF8" w:rsidRDefault="00344FF8" w:rsidP="00344FF8">
            <w:pPr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cs-CZ"/>
              </w:rPr>
              <w:t>ZPŮSOB DOKLADOVÁNÍ</w:t>
            </w:r>
          </w:p>
        </w:tc>
      </w:tr>
      <w:tr w:rsidR="00344FF8" w:rsidRPr="00344FF8" w14:paraId="6D94358C" w14:textId="77777777" w:rsidTr="2C7C3413"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99E327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Nákup zařízení</w:t>
            </w:r>
          </w:p>
        </w:tc>
        <w:tc>
          <w:tcPr>
            <w:tcW w:w="5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EAB35" w14:textId="77777777" w:rsidR="00344FF8" w:rsidRPr="00344FF8" w:rsidRDefault="00344FF8" w:rsidP="00344FF8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14:paraId="6E3CBAE4" w14:textId="77777777" w:rsidR="00344FF8" w:rsidRPr="00344FF8" w:rsidRDefault="00344FF8" w:rsidP="00344FF8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14:paraId="147AD28B" w14:textId="77777777" w:rsidR="00344FF8" w:rsidRPr="00344FF8" w:rsidRDefault="00344FF8" w:rsidP="00344FF8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 o zaplacení;  </w:t>
            </w:r>
          </w:p>
          <w:p w14:paraId="3B73CEC9" w14:textId="77777777" w:rsidR="00344FF8" w:rsidRPr="00344FF8" w:rsidRDefault="00344FF8" w:rsidP="00344FF8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(o dílo nebo kupní smlouva), případně její dodatky </w:t>
            </w:r>
          </w:p>
        </w:tc>
      </w:tr>
      <w:tr w:rsidR="00344FF8" w:rsidRPr="00344FF8" w14:paraId="686F56CF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CD4A0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Pronájem zařízení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AA7CD" w14:textId="77777777" w:rsidR="00344FF8" w:rsidRPr="00344FF8" w:rsidRDefault="00344FF8" w:rsidP="00344FF8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14:paraId="75DF8815" w14:textId="77777777" w:rsidR="00344FF8" w:rsidRPr="00344FF8" w:rsidRDefault="00344FF8" w:rsidP="00344FF8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pokud nelze posoudit způsobilost výdaje podle identifikace předmětu plnění, doložit objednávku, dodací list, popř. předávací protokol;  </w:t>
            </w:r>
          </w:p>
          <w:p w14:paraId="2BA7432D" w14:textId="77777777" w:rsidR="00344FF8" w:rsidRPr="00344FF8" w:rsidRDefault="00344FF8" w:rsidP="00344FF8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 o zaplacení;  </w:t>
            </w:r>
          </w:p>
          <w:p w14:paraId="690BC2B0" w14:textId="77777777" w:rsidR="00344FF8" w:rsidRPr="00344FF8" w:rsidRDefault="00344FF8" w:rsidP="00344FF8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nájemní smlouva, případně její dodatky </w:t>
            </w:r>
          </w:p>
        </w:tc>
      </w:tr>
      <w:tr w:rsidR="00344FF8" w:rsidRPr="00344FF8" w14:paraId="675A3F96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3C06B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Nákup služeb a nástrojů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64A73" w14:textId="77777777" w:rsidR="00344FF8" w:rsidRPr="00344FF8" w:rsidRDefault="00344FF8" w:rsidP="00344FF8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 identifikací předmětu plnění pro posouzení způsobilosti;  </w:t>
            </w:r>
          </w:p>
          <w:p w14:paraId="40690631" w14:textId="77777777" w:rsidR="00344FF8" w:rsidRPr="00344FF8" w:rsidRDefault="00344FF8" w:rsidP="00344FF8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přesně posoudit způsobilost výdaje účetního nebo daňového dokladu, doložit jiné relevantní doklady, např. objednávku, dodací list, předávací protokol;  </w:t>
            </w:r>
          </w:p>
          <w:p w14:paraId="6E34FA0A" w14:textId="77777777" w:rsidR="00344FF8" w:rsidRPr="00344FF8" w:rsidRDefault="00344FF8" w:rsidP="00344FF8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doklady o zaplacení;  </w:t>
            </w:r>
          </w:p>
          <w:p w14:paraId="7377395E" w14:textId="77777777" w:rsidR="00344FF8" w:rsidRPr="00344FF8" w:rsidRDefault="00344FF8" w:rsidP="00344FF8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o poskytnutí služeb, smlouva o dílo, případně její dodatky </w:t>
            </w:r>
          </w:p>
        </w:tc>
      </w:tr>
      <w:tr w:rsidR="00344FF8" w:rsidRPr="00344FF8" w14:paraId="0E93E671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2FC36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Pronájem služeb a nástrojů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10B79" w14:textId="77777777" w:rsidR="00344FF8" w:rsidRPr="00344FF8" w:rsidRDefault="00344FF8" w:rsidP="00344FF8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 identifikací předmětu plnění pro posouzení způsobilosti;  </w:t>
            </w:r>
          </w:p>
          <w:p w14:paraId="3FF16306" w14:textId="77777777" w:rsidR="00344FF8" w:rsidRPr="00344FF8" w:rsidRDefault="00344FF8" w:rsidP="00344FF8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přesně posoudit způsobilost výdaje účetního nebo daňového dokladu, doložit jiné relevantní doklady, např. objednávku, dodací list, předávací protokol;  </w:t>
            </w:r>
          </w:p>
          <w:p w14:paraId="25AE5A4F" w14:textId="77777777" w:rsidR="00344FF8" w:rsidRPr="00344FF8" w:rsidRDefault="00344FF8" w:rsidP="00344FF8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doklady o zaplacení;  </w:t>
            </w:r>
          </w:p>
          <w:p w14:paraId="01379855" w14:textId="77777777" w:rsidR="00344FF8" w:rsidRPr="00344FF8" w:rsidRDefault="00344FF8" w:rsidP="00344FF8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o poskytnutí služeb, smlouva o dílo, případně její dodatky </w:t>
            </w:r>
          </w:p>
        </w:tc>
      </w:tr>
      <w:tr w:rsidR="00344FF8" w:rsidRPr="00344FF8" w14:paraId="1B0AA9E2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856D7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Expertní a konzultační služby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320B9" w14:textId="77777777" w:rsidR="00344FF8" w:rsidRPr="00344FF8" w:rsidRDefault="00344FF8" w:rsidP="00344FF8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 identifikací předmětu plnění pro posouzení způsobilosti;  </w:t>
            </w:r>
          </w:p>
          <w:p w14:paraId="0565377E" w14:textId="77777777" w:rsidR="00344FF8" w:rsidRPr="00344FF8" w:rsidRDefault="00344FF8" w:rsidP="00344FF8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přesně posoudit způsobilost výdaje účetního nebo daňového dokladu, doložit jiné relevantní doklady, např. objednávku, dodací list, předávací protokol;  </w:t>
            </w:r>
          </w:p>
          <w:p w14:paraId="392212F5" w14:textId="77777777" w:rsidR="00344FF8" w:rsidRPr="00344FF8" w:rsidRDefault="00344FF8" w:rsidP="00344FF8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doklady o zaplacení;  </w:t>
            </w:r>
          </w:p>
          <w:p w14:paraId="0945C967" w14:textId="77777777" w:rsidR="00344FF8" w:rsidRPr="00344FF8" w:rsidRDefault="00344FF8" w:rsidP="00344FF8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o poskytnutí služeb, smlouva o dílo, případně její dodatky </w:t>
            </w:r>
          </w:p>
        </w:tc>
      </w:tr>
      <w:tr w:rsidR="00344FF8" w:rsidRPr="00344FF8" w14:paraId="60BA5117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BA589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Projektová dokumentace</w:t>
            </w:r>
          </w:p>
          <w:p w14:paraId="3656B9AB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A46DC" w14:textId="77777777" w:rsidR="00344FF8" w:rsidRPr="00344FF8" w:rsidRDefault="00344FF8" w:rsidP="00344FF8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14:paraId="264FEA56" w14:textId="77777777" w:rsidR="00344FF8" w:rsidRPr="00344FF8" w:rsidRDefault="00344FF8" w:rsidP="00344FF8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14:paraId="60A7E278" w14:textId="77777777" w:rsidR="00344FF8" w:rsidRPr="00344FF8" w:rsidRDefault="00344FF8" w:rsidP="00344FF8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 o zaplacení;  </w:t>
            </w:r>
          </w:p>
          <w:p w14:paraId="35750040" w14:textId="77777777" w:rsidR="00344FF8" w:rsidRPr="00344FF8" w:rsidRDefault="00344FF8" w:rsidP="00344FF8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smlouva, případně její dodatky </w:t>
            </w:r>
          </w:p>
        </w:tc>
      </w:tr>
      <w:tr w:rsidR="00344FF8" w:rsidRPr="00344FF8" w14:paraId="7E734B5F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94E581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Stavební a inženýrské práce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E8692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14:paraId="2A652159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předávací protokol;  </w:t>
            </w:r>
          </w:p>
          <w:p w14:paraId="1101AD05" w14:textId="7040861D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 xml:space="preserve">pokud nelze posoudit způsobilost výdaje podle identifikace předmětu plnění, doložit objednávku, dodací </w:t>
            </w:r>
            <w:r w:rsidR="003B04E0" w:rsidRPr="00344FF8">
              <w:rPr>
                <w:rFonts w:ascii="Arial" w:eastAsia="Times New Roman" w:hAnsi="Arial" w:cs="Arial"/>
                <w:color w:val="000000"/>
                <w:lang w:eastAsia="cs-CZ"/>
              </w:rPr>
              <w:t>list</w:t>
            </w: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 xml:space="preserve"> apod.;  </w:t>
            </w:r>
          </w:p>
          <w:p w14:paraId="4B650F09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 o zaplacení;  </w:t>
            </w:r>
          </w:p>
          <w:p w14:paraId="18366FCA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o dílo (včetně položkového rozpočtu stavby nebo části stavby), případně její dodatky;  </w:t>
            </w:r>
          </w:p>
          <w:p w14:paraId="1DBC6B1E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kolaudační souhlas, kolaudační rozhodnutí, pokud je relevantní;  </w:t>
            </w:r>
          </w:p>
          <w:p w14:paraId="66077504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rozhodnutí o povolení k předčasnému užívání stavby, pokud je relevantní;  </w:t>
            </w:r>
          </w:p>
          <w:p w14:paraId="11130576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rozhodnutí o povolení zkušebního provozu před vydáním kolaudačního souhlasu nebo rozhodnutí, pokud je relevantní </w:t>
            </w:r>
          </w:p>
        </w:tc>
      </w:tr>
      <w:tr w:rsidR="008011CB" w:rsidRPr="00344FF8" w14:paraId="02DDE7ED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05829" w14:textId="25F31700" w:rsidR="008011CB" w:rsidRPr="00344FF8" w:rsidRDefault="000E7A76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E7A7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Vybavení odbornou literaturou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756EE" w14:textId="77777777" w:rsidR="002217D8" w:rsidRPr="00344FF8" w:rsidRDefault="002217D8" w:rsidP="002217D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14:paraId="7FEEBDF3" w14:textId="77777777" w:rsidR="002217D8" w:rsidRPr="00344FF8" w:rsidRDefault="002217D8" w:rsidP="002217D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14:paraId="3FE30259" w14:textId="5198EBA9" w:rsidR="008011CB" w:rsidRPr="002217D8" w:rsidRDefault="002217D8" w:rsidP="002217D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 o zaplacení</w:t>
            </w:r>
          </w:p>
        </w:tc>
      </w:tr>
      <w:tr w:rsidR="00344FF8" w:rsidRPr="00344FF8" w14:paraId="7A1D69F1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519707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Poplatky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4E757" w14:textId="77777777" w:rsidR="00344FF8" w:rsidRPr="00344FF8" w:rsidRDefault="00344FF8" w:rsidP="00344FF8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 identifikací předmětu plnění pro posouzení způsobilosti;  </w:t>
            </w:r>
          </w:p>
          <w:p w14:paraId="5186454D" w14:textId="77777777" w:rsidR="00344FF8" w:rsidRPr="00344FF8" w:rsidRDefault="00344FF8" w:rsidP="00344FF8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doklady o zaplacení;  </w:t>
            </w:r>
          </w:p>
          <w:p w14:paraId="5A03751B" w14:textId="77777777" w:rsidR="00344FF8" w:rsidRPr="00344FF8" w:rsidRDefault="00344FF8" w:rsidP="00344FF8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smlouva, případně její dodatky </w:t>
            </w:r>
          </w:p>
        </w:tc>
      </w:tr>
      <w:tr w:rsidR="00344FF8" w:rsidRPr="00344FF8" w14:paraId="76FE8274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412B3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Publicita projektu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23623" w14:textId="77777777" w:rsidR="00344FF8" w:rsidRPr="00344FF8" w:rsidRDefault="00344FF8" w:rsidP="00344FF8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14:paraId="6FF5649C" w14:textId="77777777" w:rsidR="00344FF8" w:rsidRPr="00344FF8" w:rsidRDefault="00344FF8" w:rsidP="00344FF8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14:paraId="29231AF6" w14:textId="77777777" w:rsidR="00344FF8" w:rsidRPr="00344FF8" w:rsidRDefault="00344FF8" w:rsidP="00344FF8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o poskytnutí služeb, smlouva o dílo, případně její dodatky;  </w:t>
            </w:r>
          </w:p>
          <w:p w14:paraId="595CA8E2" w14:textId="77777777" w:rsidR="00344FF8" w:rsidRPr="00344FF8" w:rsidRDefault="00344FF8" w:rsidP="00344FF8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 o zaplacení </w:t>
            </w:r>
          </w:p>
        </w:tc>
      </w:tr>
      <w:tr w:rsidR="006832F5" w:rsidRPr="00344FF8" w14:paraId="4F9107BA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8ECC4" w14:textId="0CD45EFF" w:rsidR="006832F5" w:rsidRPr="00344FF8" w:rsidRDefault="006832F5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Výsledná propagace projektu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65CB4" w14:textId="77777777" w:rsidR="006832F5" w:rsidRPr="00344FF8" w:rsidRDefault="006832F5" w:rsidP="006832F5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14:paraId="009F3844" w14:textId="77777777" w:rsidR="006832F5" w:rsidRPr="00344FF8" w:rsidRDefault="006832F5" w:rsidP="006832F5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14:paraId="773E3821" w14:textId="77777777" w:rsidR="006832F5" w:rsidRPr="00344FF8" w:rsidRDefault="006832F5" w:rsidP="006832F5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o poskytnutí služeb, smlouva o dílo, případně její dodatky;  </w:t>
            </w:r>
          </w:p>
          <w:p w14:paraId="5C6FFEDB" w14:textId="28FC495F" w:rsidR="006832F5" w:rsidRPr="00344FF8" w:rsidRDefault="006832F5" w:rsidP="006832F5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 o zaplacení </w:t>
            </w:r>
          </w:p>
        </w:tc>
      </w:tr>
      <w:tr w:rsidR="00344FF8" w:rsidRPr="00344FF8" w14:paraId="47561C13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93F03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Účetní doklady do 10 000 Kč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F71D6" w14:textId="77777777" w:rsidR="00344FF8" w:rsidRPr="00344FF8" w:rsidRDefault="00344FF8" w:rsidP="00344FF8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výdaje do 10 000 Kč lze uvést v Seznamu účetních dokladů a nedokládat k nim faktury, paragony a další účetní doklady;  </w:t>
            </w:r>
          </w:p>
          <w:p w14:paraId="4C2D50D6" w14:textId="62F40659" w:rsidR="00344FF8" w:rsidRPr="00344FF8" w:rsidRDefault="00344FF8" w:rsidP="00344FF8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 xml:space="preserve">maximální limit pro začlenění do seznamu účetních dokladů je 10 000 Kč </w:t>
            </w:r>
            <w:r w:rsidR="002E6E14">
              <w:rPr>
                <w:rFonts w:ascii="Arial" w:eastAsia="Times New Roman" w:hAnsi="Arial" w:cs="Arial"/>
                <w:color w:val="000000"/>
                <w:lang w:eastAsia="cs-CZ"/>
              </w:rPr>
              <w:t>bez</w:t>
            </w: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 xml:space="preserve"> DPH za jeden účetní doklad;  </w:t>
            </w:r>
          </w:p>
          <w:p w14:paraId="51865A3C" w14:textId="77777777" w:rsidR="00344FF8" w:rsidRPr="00344FF8" w:rsidRDefault="00344FF8" w:rsidP="00344FF8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pro tyto výdaje platí povinnost předložit v případě kontroly originály příslušných účetních dokladů </w:t>
            </w:r>
          </w:p>
        </w:tc>
      </w:tr>
    </w:tbl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A53BC" w14:textId="77777777" w:rsidR="009C7080" w:rsidRDefault="009C7080" w:rsidP="00344FF8">
      <w:pPr>
        <w:spacing w:after="0" w:line="240" w:lineRule="auto"/>
      </w:pPr>
      <w:r>
        <w:separator/>
      </w:r>
    </w:p>
  </w:endnote>
  <w:endnote w:type="continuationSeparator" w:id="0">
    <w:p w14:paraId="3B7DE3B2" w14:textId="77777777" w:rsidR="009C7080" w:rsidRDefault="009C7080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DCB89" w14:textId="77777777" w:rsidR="009C7080" w:rsidRDefault="009C7080" w:rsidP="00344FF8">
      <w:pPr>
        <w:spacing w:after="0" w:line="240" w:lineRule="auto"/>
      </w:pPr>
      <w:r>
        <w:separator/>
      </w:r>
    </w:p>
  </w:footnote>
  <w:footnote w:type="continuationSeparator" w:id="0">
    <w:p w14:paraId="4D38C4E5" w14:textId="77777777" w:rsidR="009C7080" w:rsidRDefault="009C7080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9C4041" w14:paraId="3044924B" w14:textId="77777777" w:rsidTr="589C4041">
      <w:trPr>
        <w:trHeight w:val="300"/>
      </w:trPr>
      <w:tc>
        <w:tcPr>
          <w:tcW w:w="3020" w:type="dxa"/>
        </w:tcPr>
        <w:p w14:paraId="4F0EECB6" w14:textId="20EA48BF" w:rsidR="589C4041" w:rsidRDefault="589C4041" w:rsidP="589C4041">
          <w:pPr>
            <w:pStyle w:val="Zhlav"/>
            <w:ind w:left="-115"/>
          </w:pPr>
        </w:p>
      </w:tc>
      <w:tc>
        <w:tcPr>
          <w:tcW w:w="3020" w:type="dxa"/>
        </w:tcPr>
        <w:p w14:paraId="50ECB1D3" w14:textId="361DB1FF" w:rsidR="589C4041" w:rsidRDefault="589C4041" w:rsidP="589C4041">
          <w:pPr>
            <w:pStyle w:val="Zhlav"/>
            <w:jc w:val="center"/>
          </w:pPr>
        </w:p>
      </w:tc>
      <w:tc>
        <w:tcPr>
          <w:tcW w:w="3020" w:type="dxa"/>
        </w:tcPr>
        <w:p w14:paraId="076EEDA6" w14:textId="335CAFB0" w:rsidR="589C4041" w:rsidRDefault="589C4041" w:rsidP="589C4041">
          <w:pPr>
            <w:pStyle w:val="Zhlav"/>
            <w:ind w:right="-115"/>
            <w:jc w:val="right"/>
          </w:pPr>
        </w:p>
      </w:tc>
    </w:tr>
  </w:tbl>
  <w:p w14:paraId="1C5598F3" w14:textId="5341F332" w:rsidR="589C4041" w:rsidRDefault="589C4041" w:rsidP="589C40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F0D81" w14:textId="7F9CF3CA" w:rsidR="00444C90" w:rsidRDefault="0025565B">
    <w:pPr>
      <w:pStyle w:val="Zhlav"/>
    </w:pPr>
    <w:r>
      <w:rPr>
        <w:noProof/>
      </w:rPr>
      <w:drawing>
        <wp:inline distT="0" distB="0" distL="0" distR="0" wp14:anchorId="4341853E" wp14:editId="43A174EA">
          <wp:extent cx="5759450" cy="814070"/>
          <wp:effectExtent l="0" t="0" r="0" b="5080"/>
          <wp:docPr id="1633833425" name="Obrázek 163383342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71044" name="Obrázek 757871044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5985130">
    <w:abstractNumId w:val="6"/>
  </w:num>
  <w:num w:numId="2" w16cid:durableId="2066029982">
    <w:abstractNumId w:val="5"/>
  </w:num>
  <w:num w:numId="3" w16cid:durableId="1744178575">
    <w:abstractNumId w:val="9"/>
  </w:num>
  <w:num w:numId="4" w16cid:durableId="1501387384">
    <w:abstractNumId w:val="1"/>
  </w:num>
  <w:num w:numId="5" w16cid:durableId="1083145027">
    <w:abstractNumId w:val="11"/>
  </w:num>
  <w:num w:numId="6" w16cid:durableId="812722320">
    <w:abstractNumId w:val="10"/>
  </w:num>
  <w:num w:numId="7" w16cid:durableId="193925448">
    <w:abstractNumId w:val="8"/>
  </w:num>
  <w:num w:numId="8" w16cid:durableId="1765685452">
    <w:abstractNumId w:val="12"/>
  </w:num>
  <w:num w:numId="9" w16cid:durableId="1647777906">
    <w:abstractNumId w:val="3"/>
  </w:num>
  <w:num w:numId="10" w16cid:durableId="1348406495">
    <w:abstractNumId w:val="4"/>
  </w:num>
  <w:num w:numId="11" w16cid:durableId="1333408585">
    <w:abstractNumId w:val="7"/>
  </w:num>
  <w:num w:numId="12" w16cid:durableId="705251137">
    <w:abstractNumId w:val="13"/>
  </w:num>
  <w:num w:numId="13" w16cid:durableId="1397968516">
    <w:abstractNumId w:val="0"/>
  </w:num>
  <w:num w:numId="14" w16cid:durableId="1478065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7FFA0"/>
    <w:rsid w:val="00085115"/>
    <w:rsid w:val="000E7A76"/>
    <w:rsid w:val="00197E5E"/>
    <w:rsid w:val="002076D2"/>
    <w:rsid w:val="002217D8"/>
    <w:rsid w:val="0025565B"/>
    <w:rsid w:val="00274BAD"/>
    <w:rsid w:val="002C5125"/>
    <w:rsid w:val="002E6E14"/>
    <w:rsid w:val="002F0E5D"/>
    <w:rsid w:val="00324947"/>
    <w:rsid w:val="00344FF8"/>
    <w:rsid w:val="003735DC"/>
    <w:rsid w:val="00392599"/>
    <w:rsid w:val="003B04E0"/>
    <w:rsid w:val="003D4D73"/>
    <w:rsid w:val="00443212"/>
    <w:rsid w:val="00444C90"/>
    <w:rsid w:val="00445F65"/>
    <w:rsid w:val="005307D5"/>
    <w:rsid w:val="0053594E"/>
    <w:rsid w:val="005E3ED2"/>
    <w:rsid w:val="005E58B1"/>
    <w:rsid w:val="006500F3"/>
    <w:rsid w:val="006832F5"/>
    <w:rsid w:val="006A6066"/>
    <w:rsid w:val="00706369"/>
    <w:rsid w:val="00744A51"/>
    <w:rsid w:val="00762D81"/>
    <w:rsid w:val="00766F09"/>
    <w:rsid w:val="007F413B"/>
    <w:rsid w:val="008011CB"/>
    <w:rsid w:val="0082654F"/>
    <w:rsid w:val="00911D9E"/>
    <w:rsid w:val="009502BE"/>
    <w:rsid w:val="0097075A"/>
    <w:rsid w:val="00984071"/>
    <w:rsid w:val="009C7080"/>
    <w:rsid w:val="00A176DD"/>
    <w:rsid w:val="00AD7024"/>
    <w:rsid w:val="00B11A2D"/>
    <w:rsid w:val="00C503D3"/>
    <w:rsid w:val="00E5123E"/>
    <w:rsid w:val="00E66761"/>
    <w:rsid w:val="00E73650"/>
    <w:rsid w:val="00EA797C"/>
    <w:rsid w:val="00EC7AD2"/>
    <w:rsid w:val="00F05329"/>
    <w:rsid w:val="00F95DCD"/>
    <w:rsid w:val="046E1221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C88BA3D"/>
    <w:rsid w:val="3ECACBAD"/>
    <w:rsid w:val="47426BCC"/>
    <w:rsid w:val="4EA60CB5"/>
    <w:rsid w:val="517A2E05"/>
    <w:rsid w:val="5208E8F9"/>
    <w:rsid w:val="589C4041"/>
    <w:rsid w:val="5B4FF8D2"/>
    <w:rsid w:val="5C3C8C1B"/>
    <w:rsid w:val="5DE55F27"/>
    <w:rsid w:val="61E66E1F"/>
    <w:rsid w:val="6399245E"/>
    <w:rsid w:val="66697A5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500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0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00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0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00F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0CFA3-A235-4DB0-B765-86F2791DF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4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5370</Characters>
  <Application>Microsoft Office Word</Application>
  <DocSecurity>0</DocSecurity>
  <Lines>44</Lines>
  <Paragraphs>12</Paragraphs>
  <ScaleCrop>false</ScaleCrop>
  <Company>Ministerstvo pro místní rozvoj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27</cp:revision>
  <dcterms:created xsi:type="dcterms:W3CDTF">2022-05-18T07:03:00Z</dcterms:created>
  <dcterms:modified xsi:type="dcterms:W3CDTF">2024-11-26T13:48:00Z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