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587ECBB2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D77105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C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E4044B4" w:rsidR="001E2F2A" w:rsidRPr="003D1343" w:rsidRDefault="00206DF7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1E2F2A"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417DF557" w14:textId="60E1CF41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Národním fondem (vyhláška o finančním vypořádání) a obecně postupovat v souladu platnými právními předpisy.</w:t>
            </w:r>
          </w:p>
          <w:p w14:paraId="51D8EA39" w14:textId="77777777" w:rsidR="00D633E4" w:rsidRPr="00581345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E8798" w14:textId="10CAADEF" w:rsidR="00D633E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3F54A2" w:rsidRPr="00581345">
              <w:rPr>
                <w:rFonts w:ascii="Arial" w:hAnsi="Arial" w:cs="Arial"/>
                <w:sz w:val="18"/>
                <w:szCs w:val="18"/>
              </w:rPr>
              <w:t>ve Výzvě na</w:t>
            </w:r>
            <w:r w:rsidR="003F54A2" w:rsidRPr="00581345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3F54A2" w:rsidRPr="00581345">
              <w:rPr>
                <w:rFonts w:ascii="Arial" w:hAnsi="Arial" w:cs="Arial"/>
                <w:sz w:val="18"/>
                <w:szCs w:val="18"/>
              </w:rPr>
              <w:t>finanční</w:t>
            </w:r>
            <w:r w:rsidR="003F54A2" w:rsidRPr="00581345">
              <w:rPr>
                <w:rFonts w:ascii="Arial" w:hAnsi="Arial" w:cs="Arial"/>
                <w:color w:val="44546A" w:themeColor="text2"/>
              </w:rPr>
              <w:t xml:space="preserve"> </w:t>
            </w:r>
            <w:r w:rsidR="003F54A2" w:rsidRPr="00581345">
              <w:rPr>
                <w:rFonts w:ascii="Arial" w:hAnsi="Arial" w:cs="Arial"/>
                <w:sz w:val="18"/>
                <w:szCs w:val="18"/>
              </w:rPr>
              <w:t>podporu přípravy projektů souladných s cíli EU a v Pravidlech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pro žadatele a příjemce (dále jen „Pravidla“).</w:t>
            </w:r>
          </w:p>
          <w:p w14:paraId="67C44661" w14:textId="77777777" w:rsidR="00D633E4" w:rsidRPr="00581345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FED9A" w14:textId="2E53C37D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při plnění účelu dotace</w:t>
            </w:r>
            <w:r w:rsidR="00D633E4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E7F5BFE" w14:textId="77777777" w:rsidR="00D633E4" w:rsidRPr="00581345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26D45" w14:textId="4F90A7C8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7B818F40" w14:textId="77777777" w:rsidR="00D633E4" w:rsidRPr="00581345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9E27F" w14:textId="5F514A57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AC210F" w:rsidRPr="00065D48">
              <w:rPr>
                <w:rFonts w:ascii="Arial" w:hAnsi="Arial" w:cs="Arial"/>
                <w:sz w:val="18"/>
                <w:szCs w:val="18"/>
              </w:rPr>
              <w:t xml:space="preserve"> prostřednictvím interní depeše v MS2014+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poskytovateli veškeré skutečnosti, které mohou mít vliv na plnění účelu poskytované dotace, a případně další změny související s poskytnutou dotací</w:t>
            </w:r>
            <w:r w:rsidR="00D633E4" w:rsidRPr="005813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D34F1" w14:textId="77777777" w:rsidR="00D633E4" w:rsidRPr="00581345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96DC1E" w14:textId="03EA3DB7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Celková výše poskytnuté dotace uvedená v Rozhodnutí nebude překročena. Dotace bude příjemcem vynaložena na odůvodněné a řádně prokázané způsobilé výdaje. Nezpůsobilé výdaje projektu hradí příjemce z vlastních zdrojů. Navýšení poskytnuté dotace není možné.</w:t>
            </w:r>
          </w:p>
          <w:p w14:paraId="75D004FA" w14:textId="77777777" w:rsidR="00D633E4" w:rsidRPr="00581345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F2C524" w14:textId="5717FF9D" w:rsidR="00521B84" w:rsidRPr="004675B8" w:rsidRDefault="004675B8" w:rsidP="004675B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na základě žádosti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7071412F" w14:textId="77777777" w:rsidR="00D633E4" w:rsidRPr="00581345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B71787" w14:textId="19277BEE" w:rsidR="00521B84" w:rsidRPr="00581345" w:rsidRDefault="00521B8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stanovených v Pravidlech je příjemce povinen předkládat depeší informace o plnění indikátorů.</w:t>
            </w:r>
            <w:r w:rsidRPr="00581345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ACA1A5A" w14:textId="77777777" w:rsidR="00D633E4" w:rsidRPr="00581345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644D999" w14:textId="7C51EFBD" w:rsidR="00521B84" w:rsidRPr="00581345" w:rsidRDefault="00521B8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81345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E671095" w14:textId="77777777" w:rsidR="00D633E4" w:rsidRPr="00581345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7F562C7" w14:textId="7F74544D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5B8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údajů uvedených v žádosti o podporu před samotnou realizací této změny. V případě, že má změna vliv na podávanou 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="004675B8"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Pr="004675B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 xml:space="preserve"> projektu, musí příjemce podat žádost o změnu údajů před podáním této 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="004675B8"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Pr="004675B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období/projektu. V návaznosti na funkčnost systému je třeba, aby byla nejdříve schválena žádost o změnu a následně podána 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="004675B8"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Pr="004675B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 xml:space="preserve"> projektu.</w:t>
            </w:r>
            <w:r w:rsidR="00F379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8CF118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3D678" w14:textId="2CD31C0A" w:rsidR="00C86B70" w:rsidRPr="00581345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ZŽoP</w:t>
            </w:r>
            <w:proofErr w:type="spellEnd"/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="004675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proofErr w:type="spellEnd"/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5B508AE5" w14:textId="68C31D9C" w:rsidR="00C86B70" w:rsidRPr="00581345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Výsledky projektu je příjemce povinen zachovat minimálně do konce roku 2026 od doby, 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0D92CDE2" w:rsidR="0097568F" w:rsidRDefault="00174E2B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53F1027C" w14:textId="77777777" w:rsidR="009F4F4E" w:rsidRPr="00581345" w:rsidRDefault="009F4F4E" w:rsidP="009F4F4E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B161CE" w14:textId="5FF78E4B" w:rsidR="00D633E4" w:rsidRPr="00581345" w:rsidRDefault="00AA6394" w:rsidP="00303C1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SOHZ, je p</w:t>
            </w:r>
            <w:r w:rsidR="00D77105" w:rsidRPr="00581345">
              <w:rPr>
                <w:rFonts w:ascii="Arial" w:hAnsi="Arial" w:cs="Arial"/>
                <w:sz w:val="18"/>
                <w:szCs w:val="18"/>
              </w:rPr>
              <w:t xml:space="preserve">říjemce povinen dodržet podmínky </w:t>
            </w:r>
            <w:r w:rsidR="00D77105" w:rsidRPr="00581345">
              <w:rPr>
                <w:rFonts w:ascii="Arial" w:hAnsi="Arial" w:cs="Arial"/>
                <w:sz w:val="18"/>
                <w:szCs w:val="18"/>
              </w:rPr>
              <w:lastRenderedPageBreak/>
              <w:t xml:space="preserve">veřejné podpory slučitelné s vnitřním trhem EU bez nutnosti předchozí notifikace podle Rozhodnutí Komise ze dne 20. 12. 2011 o použití čl. 106 odst. 2 Smlouvy o fungování Evropské unie na státní podporu ve formě vyrovnávací platby za závazek veřejné služby udělené určitým podnikům pověřeným poskytováním služeb obecného hospodářského zájmu č. 2012/21/EU, </w:t>
            </w:r>
            <w:proofErr w:type="spellStart"/>
            <w:r w:rsidR="00D77105" w:rsidRPr="00581345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D77105" w:rsidRPr="0058134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D77105" w:rsidRPr="00581345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D77105" w:rsidRPr="00581345">
              <w:rPr>
                <w:rFonts w:ascii="Arial" w:hAnsi="Arial" w:cs="Arial"/>
                <w:sz w:val="18"/>
                <w:szCs w:val="18"/>
              </w:rPr>
              <w:t>.  L 7, 11. 1. 2012 (dále jen „Rozhodnutí SOHZ“).</w:t>
            </w:r>
          </w:p>
          <w:p w14:paraId="43BEF612" w14:textId="77777777" w:rsidR="00D633E4" w:rsidRPr="00581345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28D7" w14:textId="03B6C0BD" w:rsidR="00D633E4" w:rsidRPr="00581345" w:rsidRDefault="0097568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581345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CB774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D9BCD" w14:textId="51BE01A3" w:rsidR="00C86B70" w:rsidRPr="00581345" w:rsidRDefault="5DA8D929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  <w:r w:rsidR="00C86B70" w:rsidRPr="00581345">
              <w:rPr>
                <w:rFonts w:ascii="Arial" w:hAnsi="Arial" w:cs="Arial"/>
                <w:sz w:val="18"/>
                <w:szCs w:val="18"/>
              </w:rPr>
              <w:t xml:space="preserve"> Příjemce je povinen evidovat údaje o dodavatelích dle požadavků z Pravidel a požadované seznamy a čestná prohlášení dokladovat do modulu veřejných zakázek v IS KP14+.</w:t>
            </w:r>
          </w:p>
          <w:p w14:paraId="01519D3D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C4B67" w14:textId="303B9099" w:rsidR="009E12B4" w:rsidRPr="00581345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581345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581345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581345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581345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581345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581345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581345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581345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581345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581345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7827123F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050C8" w14:textId="6F6486EC" w:rsidR="00C86B70" w:rsidRPr="00581345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7E990D5B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418D" w14:textId="50F98123" w:rsidR="00CB14AD" w:rsidRPr="00581345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581345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581345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Pr="00581345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581345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581345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581345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0EDBF4E2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3DD6" w14:textId="35307A49" w:rsidR="00C24644" w:rsidRPr="00581345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Pr="00581345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FD02547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A0FDD" w14:textId="77777777" w:rsidR="00D633E4" w:rsidRPr="00581345" w:rsidRDefault="2A81BF60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581345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581345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581345">
              <w:rPr>
                <w:rFonts w:ascii="Arial" w:hAnsi="Arial" w:cs="Arial"/>
                <w:sz w:val="18"/>
                <w:szCs w:val="18"/>
              </w:rPr>
              <w:t>dotací</w:t>
            </w:r>
            <w:r w:rsidRPr="005813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D03CC" w14:textId="490DE3D4" w:rsidR="009E12B4" w:rsidRPr="00581345" w:rsidRDefault="2A81BF60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3095B" w14:textId="5008CD42" w:rsidR="00CB14AD" w:rsidRPr="00581345" w:rsidRDefault="005701D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581345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581345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581345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581345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581345">
              <w:rPr>
                <w:rFonts w:ascii="Arial" w:hAnsi="Arial" w:cs="Arial"/>
                <w:sz w:val="18"/>
                <w:szCs w:val="18"/>
              </w:rPr>
              <w:t> RRF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Pr="00581345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7CB74473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CCA1D" w14:textId="364C9E79" w:rsidR="00D633E4" w:rsidRPr="00581345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Žadatel o dotaci musí doložit doklad, kterým bude prokázán právní vztah k nemovitému majetku. Tento doklad nesmí být starší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nemovitý majetek, ke kterému se bude vztahovat předmětná projektová dokumentace na rekonstrukci či výstavbu, na základě, které bude realizována rekonstrukce či výstavba v kontextu se splněním následné podmínky o realizaci stavby do 10 let od ukončení projektu. Za doklad o právním vztahu k nemovitému majetku bude považována také smlouva o smlouvě budoucí kupní. V tomto případě (tedy v případě využití smlouvy o smlouvě budoucí kupní) je podmínkou, aby příjemce dotace v rámci závěrečné zprávy o realizaci doložil doklad prokazující vlastnictví nemovitého majetku, přičemž po celou dobu realizace projektu nesmí váznout na nemovitém majetku jakékoliv omezení vlastnického práva (jako např. právo zástavní)</w:t>
            </w:r>
            <w:r w:rsidR="005234FF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610A8C04" w14:textId="77777777" w:rsidR="00FC5718" w:rsidRDefault="00FC5718" w:rsidP="00FC5718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případě, že se předmět dotace vztahuje k nemovité věci, která není zapsána v katastru nemovitostí, pak žadatel dále předloží: katastrální mapu s vyznačením majetku a evidenční kartu majetku.</w:t>
            </w:r>
          </w:p>
          <w:p w14:paraId="204965A4" w14:textId="77777777" w:rsidR="00D633E4" w:rsidRPr="00581345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4F2DE" w14:textId="3ACD0F35" w:rsidR="00147AE5" w:rsidRPr="00581345" w:rsidRDefault="13D7880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lastRenderedPageBreak/>
              <w:t xml:space="preserve">Příjemce dotace se zavazuje, že majetek, na jehož pořízení nebo zhodnocení byla poskytnuta dotace, nepřevede </w:t>
            </w:r>
            <w:r w:rsidR="00826639" w:rsidRPr="00581345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58134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581345">
              <w:rPr>
                <w:rFonts w:ascii="Arial" w:hAnsi="Arial" w:cs="Arial"/>
                <w:sz w:val="18"/>
                <w:szCs w:val="18"/>
              </w:rPr>
              <w:t xml:space="preserve">splnění následné podmínky realizace projektu,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na jinou </w:t>
            </w:r>
            <w:r w:rsidR="00147AE5" w:rsidRPr="00581345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67CD3ACB" w14:textId="77777777" w:rsidR="00D633E4" w:rsidRPr="00581345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90474" w14:textId="7C1FF4CF" w:rsidR="00D633E4" w:rsidRDefault="00D633E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19945771" w14:textId="77777777" w:rsidR="00AA6394" w:rsidRPr="00AA6394" w:rsidRDefault="00AA6394" w:rsidP="00AA6394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70FF9F6F" w14:textId="2B82CF2B" w:rsidR="00AA6394" w:rsidRPr="00581345" w:rsidRDefault="00AA639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případě, že je předmětem podpory/výstupem projektu dokumentace k územnímu řízení, nebo dokumentace pro stavební povolení, nebo projekt pro výběr zhotovitele vč. realizačního projektu, nebo projektová příprava PPP, nebo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Design&amp;Build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nebo projektová příprava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příjemce, kapitola 3 Realizace projektu.</w:t>
            </w:r>
          </w:p>
          <w:p w14:paraId="6255D28E" w14:textId="77777777" w:rsidR="00BB7374" w:rsidRPr="00581345" w:rsidRDefault="00BB7374" w:rsidP="00BB7374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2C2A002F" w14:textId="42BC9C4C" w:rsidR="00BB7374" w:rsidRPr="00581345" w:rsidRDefault="00BB7374" w:rsidP="00BB737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Podpořený projekt musí naplňovat kritéria pro certifikaci dle metodiky </w:t>
            </w:r>
            <w:proofErr w:type="spellStart"/>
            <w:r w:rsidRPr="00581345"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 w:rsidRPr="00581345">
              <w:rPr>
                <w:rFonts w:ascii="Arial" w:hAnsi="Arial" w:cs="Arial"/>
                <w:sz w:val="18"/>
                <w:szCs w:val="18"/>
              </w:rPr>
              <w:t xml:space="preserve"> minimálně na úrovni bronzového certifikátu.</w:t>
            </w:r>
          </w:p>
          <w:p w14:paraId="349FD288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055" w14:textId="7783C0F4" w:rsidR="00154103" w:rsidRPr="00581345" w:rsidRDefault="20E4D0A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581345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581345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581345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581345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581345">
              <w:rPr>
                <w:rFonts w:ascii="Arial" w:hAnsi="Arial" w:cs="Arial"/>
                <w:sz w:val="18"/>
                <w:szCs w:val="18"/>
              </w:rPr>
              <w:t>ých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48E45E8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91C8D7" w14:textId="77777777" w:rsidR="00CB14AD" w:rsidRPr="00581345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64D2AE8E" w14:textId="77777777" w:rsidR="003F54A2" w:rsidRPr="00581345" w:rsidRDefault="003F54A2" w:rsidP="003F54A2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E3D9CB0" w14:textId="391C379E" w:rsidR="003F54A2" w:rsidRPr="00581345" w:rsidRDefault="003F54A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74307295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01A8AF6D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3F5E8E49" w14:textId="76C683FF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29856E5F" w14:textId="4724B582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 na povahu nebo podmínky účelu podpory nebo její změnu podle Podmínek, má-li tato skutečnost prokazatelný vliv na plnění účelu dotace nebo</w:t>
            </w:r>
          </w:p>
          <w:p w14:paraId="7EE80E5F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277C46E1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 4 písm. a) rozpočtových pravidel uhradí částku ve výši 0, 02 % z celkové částky vyplacených prostředků podpory v případě, že dojde</w:t>
            </w:r>
          </w:p>
          <w:p w14:paraId="65B7DCA9" w14:textId="7A49ADA4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kontrolu podle Podmínek nebo</w:t>
            </w:r>
          </w:p>
          <w:p w14:paraId="59991EB4" w14:textId="1DD6C691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623BBB07" w14:textId="77777777" w:rsidR="006A141F" w:rsidRPr="00EB4BD4" w:rsidRDefault="006A141F" w:rsidP="006A141F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2882DB01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3F187893" w14:textId="595BF644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vést oddělenou analytickou evidenci účetnictví podle Podmínek a nebude možné provést nápravné opatření nebo</w:t>
            </w:r>
          </w:p>
          <w:p w14:paraId="28D6769F" w14:textId="2E66B271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zachovat dokumentaci k výsledkům projektu podle</w:t>
            </w:r>
            <w:r w:rsidR="00F37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BD4">
              <w:rPr>
                <w:rFonts w:ascii="Arial" w:hAnsi="Arial" w:cs="Arial"/>
                <w:sz w:val="18"/>
                <w:szCs w:val="18"/>
              </w:rPr>
              <w:t>Podmínek a chybějící dokument nedoložil jiným průkazným způsobem, je možné stanovit výši podpory, ke které se dokument váže, současně však prokáže, že výdaj dokládaný chybějícím dokumentem vedl k naplnění účelu dotace v ceně, v čase a místě obvyklém; odvod za porušení rozpočtové kázně nemůže být vyšší než celková částka dotace, která byla vyplacena.</w:t>
            </w:r>
          </w:p>
          <w:p w14:paraId="469175B9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rozpočtových pravidel, bude odvod vyměřen ve výši 0,5 % z částky dosud vyplacených finančních prostředků nebo vyčísleného výdaje, je-li možné jej jednoznačně stanovit.</w:t>
            </w:r>
          </w:p>
          <w:p w14:paraId="6C62F58C" w14:textId="555E0A61" w:rsidR="009E12B4" w:rsidRPr="00D74CEA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Dojde-li k souběhu porušení více ustanovení tohoto Stanovení podmínek nebo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5E59CADB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59652767" w:rsidR="0043225B" w:rsidRPr="00B32344" w:rsidRDefault="0043225B" w:rsidP="0043225B">
    <w:pPr>
      <w:pStyle w:val="Zpat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B54E96">
      <w:rPr>
        <w:rFonts w:ascii="Calibri" w:hAnsi="Calibri" w:cs="Calibri"/>
        <w:b/>
        <w:bCs/>
        <w:color w:val="002060"/>
      </w:rPr>
      <w:t xml:space="preserve"> (</w:t>
    </w:r>
    <w:r w:rsidR="008D7B29">
      <w:rPr>
        <w:rFonts w:ascii="Calibri" w:hAnsi="Calibri" w:cs="Calibri"/>
        <w:b/>
        <w:bCs/>
        <w:color w:val="002060"/>
      </w:rPr>
      <w:t>příprava velkých projektů</w:t>
    </w:r>
    <w:r w:rsidR="00B54E96">
      <w:rPr>
        <w:rFonts w:ascii="Calibri" w:hAnsi="Calibri" w:cs="Calibri"/>
        <w:b/>
        <w:bCs/>
        <w:color w:val="002060"/>
      </w:rPr>
      <w:t>)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0A3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4ED46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7"/>
  </w:num>
  <w:num w:numId="2" w16cid:durableId="1879048399">
    <w:abstractNumId w:val="0"/>
  </w:num>
  <w:num w:numId="3" w16cid:durableId="1945964012">
    <w:abstractNumId w:val="20"/>
  </w:num>
  <w:num w:numId="4" w16cid:durableId="305745217">
    <w:abstractNumId w:val="4"/>
  </w:num>
  <w:num w:numId="5" w16cid:durableId="1115055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1"/>
  </w:num>
  <w:num w:numId="9" w16cid:durableId="452285633">
    <w:abstractNumId w:val="21"/>
  </w:num>
  <w:num w:numId="10" w16cid:durableId="876552670">
    <w:abstractNumId w:val="25"/>
  </w:num>
  <w:num w:numId="11" w16cid:durableId="693456409">
    <w:abstractNumId w:val="23"/>
  </w:num>
  <w:num w:numId="12" w16cid:durableId="391662250">
    <w:abstractNumId w:val="4"/>
  </w:num>
  <w:num w:numId="13" w16cid:durableId="1332294241">
    <w:abstractNumId w:val="13"/>
  </w:num>
  <w:num w:numId="14" w16cid:durableId="842554323">
    <w:abstractNumId w:val="12"/>
  </w:num>
  <w:num w:numId="15" w16cid:durableId="709912752">
    <w:abstractNumId w:val="8"/>
  </w:num>
  <w:num w:numId="16" w16cid:durableId="1907256862">
    <w:abstractNumId w:val="1"/>
  </w:num>
  <w:num w:numId="17" w16cid:durableId="1080710220">
    <w:abstractNumId w:val="28"/>
  </w:num>
  <w:num w:numId="18" w16cid:durableId="1428230853">
    <w:abstractNumId w:val="10"/>
  </w:num>
  <w:num w:numId="19" w16cid:durableId="1173182224">
    <w:abstractNumId w:val="31"/>
  </w:num>
  <w:num w:numId="20" w16cid:durableId="1908495308">
    <w:abstractNumId w:val="24"/>
  </w:num>
  <w:num w:numId="21" w16cid:durableId="79371178">
    <w:abstractNumId w:val="15"/>
  </w:num>
  <w:num w:numId="22" w16cid:durableId="828328663">
    <w:abstractNumId w:val="18"/>
  </w:num>
  <w:num w:numId="23" w16cid:durableId="504514199">
    <w:abstractNumId w:val="2"/>
  </w:num>
  <w:num w:numId="24" w16cid:durableId="302662290">
    <w:abstractNumId w:val="19"/>
  </w:num>
  <w:num w:numId="25" w16cid:durableId="871185964">
    <w:abstractNumId w:val="9"/>
  </w:num>
  <w:num w:numId="26" w16cid:durableId="512302864">
    <w:abstractNumId w:val="7"/>
  </w:num>
  <w:num w:numId="27" w16cid:durableId="670791164">
    <w:abstractNumId w:val="26"/>
  </w:num>
  <w:num w:numId="28" w16cid:durableId="1059280975">
    <w:abstractNumId w:val="6"/>
  </w:num>
  <w:num w:numId="29" w16cid:durableId="1221357817">
    <w:abstractNumId w:val="11"/>
  </w:num>
  <w:num w:numId="30" w16cid:durableId="1639609096">
    <w:abstractNumId w:val="22"/>
  </w:num>
  <w:num w:numId="31" w16cid:durableId="1890142579">
    <w:abstractNumId w:val="16"/>
  </w:num>
  <w:num w:numId="32" w16cid:durableId="999312125">
    <w:abstractNumId w:val="5"/>
  </w:num>
  <w:num w:numId="33" w16cid:durableId="99298418">
    <w:abstractNumId w:val="3"/>
  </w:num>
  <w:num w:numId="34" w16cid:durableId="1578858557">
    <w:abstractNumId w:val="30"/>
  </w:num>
  <w:num w:numId="35" w16cid:durableId="1920360870">
    <w:abstractNumId w:val="17"/>
  </w:num>
  <w:num w:numId="36" w16cid:durableId="20743049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B363D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41B76"/>
    <w:rsid w:val="0025070C"/>
    <w:rsid w:val="00251A4C"/>
    <w:rsid w:val="002537C4"/>
    <w:rsid w:val="00256685"/>
    <w:rsid w:val="0026176F"/>
    <w:rsid w:val="00267BF1"/>
    <w:rsid w:val="00272656"/>
    <w:rsid w:val="002874E0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3C14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3F54A2"/>
    <w:rsid w:val="00403BEC"/>
    <w:rsid w:val="00404DA6"/>
    <w:rsid w:val="00405686"/>
    <w:rsid w:val="004071AA"/>
    <w:rsid w:val="00420B3B"/>
    <w:rsid w:val="0042556D"/>
    <w:rsid w:val="00430151"/>
    <w:rsid w:val="0043225B"/>
    <w:rsid w:val="00435B42"/>
    <w:rsid w:val="00446C32"/>
    <w:rsid w:val="00447413"/>
    <w:rsid w:val="00450941"/>
    <w:rsid w:val="00452319"/>
    <w:rsid w:val="004553D0"/>
    <w:rsid w:val="00465C39"/>
    <w:rsid w:val="004675B8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1345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5332"/>
    <w:rsid w:val="00697197"/>
    <w:rsid w:val="006A07BA"/>
    <w:rsid w:val="006A141F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0A84"/>
    <w:rsid w:val="007A1C4E"/>
    <w:rsid w:val="007A6406"/>
    <w:rsid w:val="007B030D"/>
    <w:rsid w:val="007B1C6C"/>
    <w:rsid w:val="007B6612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868B6"/>
    <w:rsid w:val="008944F4"/>
    <w:rsid w:val="0089570B"/>
    <w:rsid w:val="008A551E"/>
    <w:rsid w:val="008C457F"/>
    <w:rsid w:val="008C743A"/>
    <w:rsid w:val="008D72B8"/>
    <w:rsid w:val="008D7B29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4F4E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A6394"/>
    <w:rsid w:val="00AC01BA"/>
    <w:rsid w:val="00AC210F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23D5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54E96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B7374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77105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3A7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379A1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C5718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1935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Janská Kvetoslava</cp:lastModifiedBy>
  <cp:revision>16</cp:revision>
  <cp:lastPrinted>2023-11-09T09:51:00Z</cp:lastPrinted>
  <dcterms:created xsi:type="dcterms:W3CDTF">2024-02-01T10:38:00Z</dcterms:created>
  <dcterms:modified xsi:type="dcterms:W3CDTF">2024-02-07T10:40:00Z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