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97711D7"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v oddělení </w:t>
      </w:r>
      <w:r w:rsidR="006E388A">
        <w:rPr>
          <w:rFonts w:ascii="Arial" w:eastAsia="Arial" w:hAnsi="Arial" w:cs="Arial"/>
          <w:b/>
          <w:bCs/>
          <w:sz w:val="32"/>
          <w:szCs w:val="32"/>
          <w:lang w:eastAsia="cs-CZ"/>
        </w:rPr>
        <w:t>realizace veřejných zakázek</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E388A" w:rsidRPr="006E388A">
        <w:rPr>
          <w:rFonts w:ascii="Arial" w:eastAsia="Arial" w:hAnsi="Arial" w:cs="Arial"/>
          <w:b/>
          <w:bCs/>
          <w:sz w:val="32"/>
          <w:szCs w:val="32"/>
          <w:lang w:eastAsia="cs-CZ"/>
        </w:rPr>
        <w:t>sekce ekonomicko-provozní</w:t>
      </w:r>
      <w:r w:rsidR="00E90D97" w:rsidRPr="00E90D97">
        <w:rPr>
          <w:rFonts w:ascii="Arial" w:eastAsia="Arial" w:hAnsi="Arial" w:cs="Arial"/>
          <w:b/>
          <w:bCs/>
          <w:sz w:val="32"/>
          <w:szCs w:val="32"/>
          <w:lang w:eastAsia="cs-CZ"/>
        </w:rPr>
        <w:t>, MMR_</w:t>
      </w:r>
      <w:r w:rsidR="006E388A">
        <w:rPr>
          <w:rFonts w:ascii="Arial" w:eastAsia="Arial" w:hAnsi="Arial" w:cs="Arial"/>
          <w:b/>
          <w:bCs/>
          <w:sz w:val="32"/>
          <w:szCs w:val="32"/>
          <w:lang w:eastAsia="cs-CZ"/>
        </w:rPr>
        <w:t>454</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623FB048" w:rsidR="00B865FF" w:rsidRPr="001662C6" w:rsidRDefault="00851049" w:rsidP="00851049">
      <w:pPr>
        <w:spacing w:after="0" w:line="240" w:lineRule="auto"/>
        <w:rPr>
          <w:rFonts w:ascii="Arial" w:hAnsi="Arial" w:cs="Arial"/>
        </w:rPr>
      </w:pPr>
      <w:r>
        <w:rPr>
          <w:rFonts w:ascii="Arial" w:hAnsi="Arial" w:cs="Arial"/>
        </w:rPr>
        <w:t xml:space="preserve">                                                                                 </w:t>
      </w:r>
      <w:r w:rsidR="00660F1A" w:rsidRPr="001662C6">
        <w:rPr>
          <w:rFonts w:ascii="Arial" w:hAnsi="Arial" w:cs="Arial"/>
        </w:rPr>
        <w:t xml:space="preserve">Č. j.: </w:t>
      </w:r>
      <w:r w:rsidR="00AE5840" w:rsidRPr="001662C6">
        <w:rPr>
          <w:rFonts w:ascii="Arial" w:hAnsi="Arial" w:cs="Arial"/>
        </w:rPr>
        <w:t>MMR-</w:t>
      </w:r>
      <w:r w:rsidR="00DF0FEB" w:rsidRPr="00DF0FEB">
        <w:rPr>
          <w:rFonts w:ascii="Arial" w:hAnsi="Arial" w:cs="Arial"/>
        </w:rPr>
        <w:t>24583/2025-94</w:t>
      </w:r>
    </w:p>
    <w:p w14:paraId="33290785" w14:textId="62DF331C" w:rsidR="00B649B4" w:rsidRDefault="00B649B4" w:rsidP="00851049">
      <w:pPr>
        <w:spacing w:after="0" w:line="240" w:lineRule="auto"/>
        <w:ind w:left="4956"/>
        <w:rPr>
          <w:rFonts w:ascii="Arial" w:eastAsia="Arial" w:hAnsi="Arial" w:cs="Arial"/>
          <w:lang w:eastAsia="cs-CZ"/>
        </w:rPr>
      </w:pPr>
      <w:r w:rsidRPr="001662C6">
        <w:rPr>
          <w:rFonts w:ascii="Arial" w:eastAsia="Arial" w:hAnsi="Arial" w:cs="Arial"/>
          <w:lang w:eastAsia="cs-CZ"/>
        </w:rPr>
        <w:t xml:space="preserve">V Praze dne </w:t>
      </w:r>
      <w:r w:rsidR="007846F2">
        <w:rPr>
          <w:rFonts w:ascii="Arial" w:eastAsia="Arial" w:hAnsi="Arial" w:cs="Arial"/>
          <w:lang w:eastAsia="cs-CZ"/>
        </w:rPr>
        <w:t>24</w:t>
      </w:r>
      <w:r w:rsidR="00E043CF">
        <w:rPr>
          <w:rFonts w:ascii="Arial" w:eastAsia="Arial" w:hAnsi="Arial" w:cs="Arial"/>
          <w:lang w:eastAsia="cs-CZ"/>
        </w:rPr>
        <w:t xml:space="preserve">. </w:t>
      </w:r>
      <w:r w:rsidR="00851049">
        <w:rPr>
          <w:rFonts w:ascii="Arial" w:eastAsia="Arial" w:hAnsi="Arial" w:cs="Arial"/>
          <w:lang w:eastAsia="cs-CZ"/>
        </w:rPr>
        <w:t xml:space="preserve">března </w:t>
      </w:r>
      <w:r w:rsidR="00E043CF">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0FCF7FF"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6E388A">
        <w:rPr>
          <w:rFonts w:ascii="Arial" w:hAnsi="Arial" w:cs="Arial"/>
        </w:rPr>
        <w:t>454</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CA5438">
        <w:rPr>
          <w:rFonts w:ascii="Arial" w:hAnsi="Arial" w:cs="Arial"/>
          <w:b/>
          <w:bCs/>
        </w:rPr>
        <w:t xml:space="preserve">v </w:t>
      </w:r>
      <w:r w:rsidR="00DC6EBE" w:rsidRPr="002147F1">
        <w:rPr>
          <w:rFonts w:ascii="Arial" w:hAnsi="Arial" w:cs="Arial"/>
          <w:b/>
          <w:bCs/>
        </w:rPr>
        <w:t>oddělení</w:t>
      </w:r>
      <w:r w:rsidR="004E55AD" w:rsidRPr="002147F1">
        <w:rPr>
          <w:rFonts w:ascii="Arial" w:hAnsi="Arial" w:cs="Arial"/>
          <w:b/>
          <w:bCs/>
        </w:rPr>
        <w:t xml:space="preserve"> </w:t>
      </w:r>
      <w:r w:rsidR="006E388A">
        <w:rPr>
          <w:rFonts w:ascii="Arial" w:hAnsi="Arial" w:cs="Arial"/>
          <w:b/>
          <w:bCs/>
        </w:rPr>
        <w:t>realizace veřejných zakázek</w:t>
      </w:r>
      <w:r w:rsidR="00CA5438">
        <w:rPr>
          <w:rFonts w:ascii="Arial" w:hAnsi="Arial" w:cs="Arial"/>
        </w:rPr>
        <w:t>,</w:t>
      </w:r>
      <w:r w:rsidR="00DC6EBE">
        <w:rPr>
          <w:rFonts w:ascii="Arial" w:hAnsi="Arial" w:cs="Arial"/>
        </w:rPr>
        <w:t xml:space="preserve"> </w:t>
      </w:r>
      <w:r w:rsidR="006E388A">
        <w:rPr>
          <w:rFonts w:ascii="Arial" w:hAnsi="Arial" w:cs="Arial"/>
        </w:rPr>
        <w:t>sekce ekonomicko-provozní</w:t>
      </w:r>
      <w:r w:rsidRPr="00EC7B36">
        <w:rPr>
          <w:rFonts w:ascii="Arial" w:eastAsia="Arial" w:hAnsi="Arial" w:cs="Arial"/>
          <w:lang w:eastAsia="cs-CZ"/>
        </w:rPr>
        <w:t>,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F24A09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6E388A">
        <w:rPr>
          <w:rFonts w:ascii="Arial" w:eastAsia="Arial" w:hAnsi="Arial" w:cs="Arial"/>
          <w:b/>
          <w:bCs/>
          <w:lang w:eastAsia="cs-CZ"/>
        </w:rPr>
        <w:t>u</w:t>
      </w:r>
      <w:r w:rsidRPr="00A75D37">
        <w:rPr>
          <w:rFonts w:ascii="Arial" w:eastAsia="Arial" w:hAnsi="Arial" w:cs="Arial"/>
          <w:b/>
          <w:bCs/>
          <w:lang w:eastAsia="cs-CZ"/>
        </w:rPr>
        <w:t xml:space="preserve"> služby </w:t>
      </w:r>
    </w:p>
    <w:p w14:paraId="17D4BE35" w14:textId="6E76ADB2" w:rsidR="002147F1" w:rsidRDefault="002147F1" w:rsidP="0000141D">
      <w:pPr>
        <w:spacing w:after="0" w:line="240" w:lineRule="auto"/>
        <w:jc w:val="both"/>
        <w:rPr>
          <w:rFonts w:ascii="Arial" w:hAnsi="Arial" w:cs="Arial"/>
        </w:rPr>
      </w:pPr>
      <w:r>
        <w:rPr>
          <w:rFonts w:ascii="Arial" w:hAnsi="Arial" w:cs="Arial"/>
        </w:rPr>
        <w:t>37 – Veřejné investování a zadávání veřejných zakázek</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27CC372" w14:textId="4D1CB0F4" w:rsidR="006E388A" w:rsidRPr="006E388A" w:rsidRDefault="006E388A" w:rsidP="00221160">
      <w:pPr>
        <w:pStyle w:val="Odstavecseseznamem"/>
        <w:numPr>
          <w:ilvl w:val="0"/>
          <w:numId w:val="4"/>
        </w:numPr>
        <w:spacing w:after="0" w:line="240" w:lineRule="auto"/>
        <w:ind w:left="567"/>
        <w:jc w:val="both"/>
        <w:rPr>
          <w:rFonts w:ascii="Arial" w:hAnsi="Arial" w:cs="Arial"/>
        </w:rPr>
      </w:pPr>
      <w:r w:rsidRPr="006E388A">
        <w:rPr>
          <w:rFonts w:ascii="Arial" w:hAnsi="Arial" w:cs="Arial"/>
        </w:rPr>
        <w:t>zajišťuje za ministerstvo úkony v zadávacích řízeních;</w:t>
      </w:r>
    </w:p>
    <w:p w14:paraId="37BCB06C" w14:textId="5EC5CA01" w:rsidR="006E388A" w:rsidRPr="006E388A" w:rsidRDefault="006E388A" w:rsidP="00221160">
      <w:pPr>
        <w:pStyle w:val="Odstavecseseznamem"/>
        <w:numPr>
          <w:ilvl w:val="0"/>
          <w:numId w:val="4"/>
        </w:numPr>
        <w:spacing w:after="0" w:line="240" w:lineRule="auto"/>
        <w:ind w:left="567"/>
        <w:jc w:val="both"/>
        <w:rPr>
          <w:rFonts w:ascii="Arial" w:hAnsi="Arial" w:cs="Arial"/>
        </w:rPr>
      </w:pPr>
      <w:r w:rsidRPr="006E388A">
        <w:rPr>
          <w:rFonts w:ascii="Arial" w:hAnsi="Arial" w:cs="Arial"/>
        </w:rPr>
        <w:t>poskytuje zadávacím útvarům ministerstva konzultace a právní podporu při přípravě zadávacích dokumentací;</w:t>
      </w:r>
    </w:p>
    <w:p w14:paraId="35B3CC29" w14:textId="2398A93B" w:rsidR="006E388A" w:rsidRPr="006E388A" w:rsidRDefault="006E388A" w:rsidP="00221160">
      <w:pPr>
        <w:pStyle w:val="Odstavecseseznamem"/>
        <w:numPr>
          <w:ilvl w:val="0"/>
          <w:numId w:val="4"/>
        </w:numPr>
        <w:spacing w:after="0" w:line="240" w:lineRule="auto"/>
        <w:ind w:left="567"/>
        <w:jc w:val="both"/>
        <w:rPr>
          <w:rFonts w:ascii="Arial" w:hAnsi="Arial" w:cs="Arial"/>
        </w:rPr>
      </w:pPr>
      <w:r w:rsidRPr="006E388A">
        <w:rPr>
          <w:rFonts w:ascii="Arial" w:hAnsi="Arial" w:cs="Arial"/>
        </w:rPr>
        <w:t>zajišťuje jednání komisí;</w:t>
      </w:r>
    </w:p>
    <w:p w14:paraId="1D63918D" w14:textId="7103386D" w:rsidR="006E388A" w:rsidRPr="006E388A" w:rsidRDefault="006E388A" w:rsidP="00221160">
      <w:pPr>
        <w:pStyle w:val="Odstavecseseznamem"/>
        <w:numPr>
          <w:ilvl w:val="0"/>
          <w:numId w:val="4"/>
        </w:numPr>
        <w:spacing w:after="0" w:line="240" w:lineRule="auto"/>
        <w:ind w:left="567"/>
        <w:jc w:val="both"/>
        <w:rPr>
          <w:rFonts w:ascii="Arial" w:hAnsi="Arial" w:cs="Arial"/>
        </w:rPr>
      </w:pPr>
      <w:r w:rsidRPr="006E388A">
        <w:rPr>
          <w:rFonts w:ascii="Arial" w:hAnsi="Arial" w:cs="Arial"/>
        </w:rPr>
        <w:t>na základě podkladů od odborných útvarů připravuje zadávací podmínky veřejných zakázek a zajišťuje proces zadání veřejných zakázek;</w:t>
      </w:r>
    </w:p>
    <w:p w14:paraId="609A34F3" w14:textId="06B017C2" w:rsidR="006E388A" w:rsidRPr="002147F1" w:rsidRDefault="006E388A" w:rsidP="00221160">
      <w:pPr>
        <w:pStyle w:val="Odstavecseseznamem"/>
        <w:numPr>
          <w:ilvl w:val="0"/>
          <w:numId w:val="4"/>
        </w:numPr>
        <w:spacing w:after="0" w:line="240" w:lineRule="auto"/>
        <w:ind w:left="567"/>
        <w:jc w:val="both"/>
        <w:rPr>
          <w:rFonts w:ascii="Arial" w:hAnsi="Arial" w:cs="Arial"/>
        </w:rPr>
      </w:pPr>
      <w:r w:rsidRPr="006E388A">
        <w:rPr>
          <w:rFonts w:ascii="Arial" w:hAnsi="Arial" w:cs="Arial"/>
        </w:rPr>
        <w:t>spolupracuje na tvorbě řídicích aktů a interních pravidel v oblasti veřejného zadávání ministerstva.</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2B3F2919"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sidR="006E388A">
        <w:rPr>
          <w:rFonts w:ascii="Arial" w:eastAsia="Arial" w:hAnsi="Arial" w:cs="Arial"/>
          <w:b/>
          <w:bCs/>
          <w:lang w:eastAsia="cs-CZ"/>
        </w:rPr>
        <w:t>13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4A77F9"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E388A">
        <w:rPr>
          <w:rFonts w:ascii="Arial" w:eastAsia="Arial" w:hAnsi="Arial" w:cs="Arial"/>
          <w:b/>
          <w:bCs/>
          <w:lang w:eastAsia="cs-CZ"/>
        </w:rPr>
        <w:t>2</w:t>
      </w:r>
      <w:r>
        <w:rPr>
          <w:rFonts w:ascii="Arial" w:eastAsia="Arial" w:hAnsi="Arial" w:cs="Arial"/>
          <w:b/>
          <w:bCs/>
          <w:lang w:eastAsia="cs-CZ"/>
        </w:rPr>
        <w:t>.</w:t>
      </w:r>
      <w:r w:rsidR="006E388A">
        <w:rPr>
          <w:rFonts w:ascii="Arial" w:eastAsia="Arial" w:hAnsi="Arial" w:cs="Arial"/>
          <w:b/>
          <w:bCs/>
          <w:lang w:eastAsia="cs-CZ"/>
        </w:rPr>
        <w:t>180</w:t>
      </w:r>
      <w:r w:rsidRPr="0004573A">
        <w:rPr>
          <w:rFonts w:ascii="Arial" w:eastAsia="Arial" w:hAnsi="Arial" w:cs="Arial"/>
          <w:b/>
          <w:bCs/>
          <w:lang w:eastAsia="cs-CZ"/>
        </w:rPr>
        <w:t xml:space="preserve"> Kč do </w:t>
      </w:r>
      <w:r w:rsidR="006E388A">
        <w:rPr>
          <w:rFonts w:ascii="Arial" w:eastAsia="Arial" w:hAnsi="Arial" w:cs="Arial"/>
          <w:b/>
          <w:bCs/>
          <w:lang w:eastAsia="cs-CZ"/>
        </w:rPr>
        <w:t>46</w:t>
      </w:r>
      <w:r>
        <w:rPr>
          <w:rFonts w:ascii="Arial" w:eastAsia="Arial" w:hAnsi="Arial" w:cs="Arial"/>
          <w:b/>
          <w:bCs/>
          <w:lang w:eastAsia="cs-CZ"/>
        </w:rPr>
        <w:t>.</w:t>
      </w:r>
      <w:r w:rsidR="006E388A">
        <w:rPr>
          <w:rFonts w:ascii="Arial" w:eastAsia="Arial" w:hAnsi="Arial" w:cs="Arial"/>
          <w:b/>
          <w:bCs/>
          <w:lang w:eastAsia="cs-CZ"/>
        </w:rPr>
        <w:t>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2A14426C"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Pr="004E55AD">
        <w:rPr>
          <w:rFonts w:ascii="Arial" w:eastAsia="Arial" w:hAnsi="Arial" w:cs="Arial"/>
          <w:b/>
          <w:bCs/>
          <w:lang w:eastAsia="cs-CZ"/>
        </w:rPr>
        <w:t>nástup</w:t>
      </w:r>
      <w:r w:rsidR="008F6678">
        <w:rPr>
          <w:rFonts w:ascii="Arial" w:eastAsia="Arial" w:hAnsi="Arial" w:cs="Arial"/>
          <w:b/>
          <w:bCs/>
          <w:lang w:eastAsia="cs-CZ"/>
        </w:rPr>
        <w:t>em</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851049">
        <w:rPr>
          <w:rFonts w:ascii="Arial" w:eastAsia="Arial" w:hAnsi="Arial" w:cs="Arial"/>
          <w:b/>
          <w:bCs/>
          <w:lang w:eastAsia="cs-CZ"/>
        </w:rPr>
        <w:t>květen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0F7D439"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2147F1">
        <w:rPr>
          <w:rFonts w:ascii="Arial" w:eastAsia="Arial" w:hAnsi="Arial" w:cs="Arial"/>
          <w:b/>
          <w:bCs/>
          <w:color w:val="000000"/>
          <w:lang w:eastAsia="cs-CZ"/>
        </w:rPr>
        <w:t>1</w:t>
      </w:r>
      <w:r w:rsidR="007846F2">
        <w:rPr>
          <w:rFonts w:ascii="Arial" w:eastAsia="Arial" w:hAnsi="Arial" w:cs="Arial"/>
          <w:b/>
          <w:bCs/>
          <w:color w:val="000000"/>
          <w:lang w:eastAsia="cs-CZ"/>
        </w:rPr>
        <w:t>6</w:t>
      </w:r>
      <w:r w:rsidR="00DF6A7C">
        <w:rPr>
          <w:rFonts w:ascii="Arial" w:eastAsia="Arial" w:hAnsi="Arial" w:cs="Arial"/>
          <w:b/>
          <w:bCs/>
          <w:color w:val="000000"/>
          <w:lang w:eastAsia="cs-CZ"/>
        </w:rPr>
        <w:t xml:space="preserve">. </w:t>
      </w:r>
      <w:r w:rsidR="00851049">
        <w:rPr>
          <w:rFonts w:ascii="Arial" w:eastAsia="Arial" w:hAnsi="Arial" w:cs="Arial"/>
          <w:b/>
          <w:bCs/>
          <w:color w:val="000000"/>
          <w:lang w:eastAsia="cs-CZ"/>
        </w:rPr>
        <w:t>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DB3CB10"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147F1" w:rsidRPr="00AE5840">
        <w:rPr>
          <w:rFonts w:ascii="Arial" w:hAnsi="Arial" w:cs="Arial"/>
          <w:b/>
          <w:bCs/>
        </w:rPr>
        <w:t>ministerského rady</w:t>
      </w:r>
      <w:r w:rsidR="002147F1">
        <w:rPr>
          <w:rFonts w:ascii="Arial" w:hAnsi="Arial" w:cs="Arial"/>
          <w:b/>
          <w:bCs/>
        </w:rPr>
        <w:t xml:space="preserve"> v</w:t>
      </w:r>
      <w:r w:rsidR="006E388A">
        <w:rPr>
          <w:rFonts w:ascii="Arial" w:hAnsi="Arial" w:cs="Arial"/>
          <w:b/>
          <w:bCs/>
        </w:rPr>
        <w:t> </w:t>
      </w:r>
      <w:r w:rsidR="002147F1" w:rsidRPr="002147F1">
        <w:rPr>
          <w:rFonts w:ascii="Arial" w:hAnsi="Arial" w:cs="Arial"/>
          <w:b/>
          <w:bCs/>
        </w:rPr>
        <w:t>oddělení</w:t>
      </w:r>
      <w:r w:rsidR="006E388A">
        <w:rPr>
          <w:rFonts w:ascii="Arial" w:hAnsi="Arial" w:cs="Arial"/>
          <w:b/>
          <w:bCs/>
        </w:rPr>
        <w:t xml:space="preserve"> realizace veřejných zakázek</w:t>
      </w:r>
      <w:r w:rsidRPr="003A66D2">
        <w:rPr>
          <w:rFonts w:ascii="Arial" w:hAnsi="Arial" w:cs="Arial"/>
          <w:b/>
          <w:bCs/>
        </w:rPr>
        <w:t>,</w:t>
      </w:r>
      <w:r w:rsidR="00A43FCC" w:rsidRPr="003A66D2">
        <w:rPr>
          <w:rFonts w:ascii="Arial" w:hAnsi="Arial" w:cs="Arial"/>
          <w:b/>
          <w:bCs/>
        </w:rPr>
        <w:t xml:space="preserve"> </w:t>
      </w:r>
      <w:r w:rsidR="00DF0FEB">
        <w:rPr>
          <w:rFonts w:ascii="Arial" w:hAnsi="Arial" w:cs="Arial"/>
          <w:b/>
          <w:bCs/>
        </w:rPr>
        <w:br/>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DF0FEB" w:rsidRPr="00DF0FEB">
        <w:rPr>
          <w:rFonts w:ascii="Arial" w:hAnsi="Arial" w:cs="Arial"/>
          <w:b/>
          <w:bCs/>
        </w:rPr>
        <w:t>24583/2025-94</w:t>
      </w:r>
      <w:r w:rsidR="00A43FCC" w:rsidRPr="001662C6">
        <w:rPr>
          <w:rFonts w:ascii="Arial" w:hAnsi="Arial" w:cs="Arial"/>
          <w:b/>
          <w:bCs/>
        </w:rPr>
        <w:t>/</w:t>
      </w:r>
      <w:r w:rsidR="00DF0FEB">
        <w:rPr>
          <w:rFonts w:ascii="Arial" w:hAnsi="Arial" w:cs="Arial"/>
          <w:b/>
          <w:bCs/>
        </w:rPr>
        <w:t>MS</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014994A" w14:textId="0AD87446" w:rsidR="006E388A" w:rsidRPr="002B3265" w:rsidRDefault="006E388A" w:rsidP="006E388A">
      <w:pPr>
        <w:numPr>
          <w:ilvl w:val="0"/>
          <w:numId w:val="3"/>
        </w:numPr>
        <w:spacing w:after="0" w:line="240" w:lineRule="auto"/>
        <w:ind w:left="567" w:hanging="283"/>
        <w:jc w:val="both"/>
        <w:rPr>
          <w:rFonts w:ascii="Arial" w:hAnsi="Arial" w:cs="Arial"/>
        </w:rPr>
      </w:pPr>
      <w:r w:rsidRPr="002B3265">
        <w:rPr>
          <w:rFonts w:ascii="Arial" w:hAnsi="Arial" w:cs="Arial"/>
        </w:rPr>
        <w:t>dosáhl vzdělání</w:t>
      </w:r>
      <w:r>
        <w:rPr>
          <w:rFonts w:ascii="Arial" w:hAnsi="Arial" w:cs="Arial"/>
        </w:rPr>
        <w:t xml:space="preserve"> </w:t>
      </w:r>
      <w:r w:rsidRPr="002B3265">
        <w:rPr>
          <w:rFonts w:ascii="Arial" w:hAnsi="Arial" w:cs="Arial"/>
        </w:rPr>
        <w:t>stanoveného zákonem pro toto služební místo, 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4C2D1146"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0F9B0F05" w14:textId="77777777" w:rsidR="006E388A" w:rsidRDefault="006E388A" w:rsidP="00221160">
      <w:pPr>
        <w:spacing w:after="0" w:line="240" w:lineRule="auto"/>
        <w:ind w:left="567"/>
        <w:jc w:val="both"/>
        <w:rPr>
          <w:rFonts w:ascii="Arial" w:hAnsi="Arial" w:cs="Arial"/>
          <w:color w:val="000000" w:themeColor="text1"/>
        </w:rPr>
      </w:pPr>
    </w:p>
    <w:p w14:paraId="58940BCA" w14:textId="77777777" w:rsidR="006E388A" w:rsidRDefault="006E388A" w:rsidP="00221160">
      <w:pPr>
        <w:spacing w:after="0" w:line="240" w:lineRule="auto"/>
        <w:ind w:left="567"/>
        <w:jc w:val="both"/>
        <w:rPr>
          <w:rFonts w:ascii="Arial" w:hAnsi="Arial" w:cs="Arial"/>
          <w:color w:val="000000" w:themeColor="text1"/>
        </w:rPr>
      </w:pPr>
    </w:p>
    <w:p w14:paraId="6FAC4BBF" w14:textId="77777777" w:rsidR="006E388A" w:rsidRDefault="006E388A" w:rsidP="00221160">
      <w:pPr>
        <w:spacing w:after="0" w:line="240" w:lineRule="auto"/>
        <w:ind w:left="567"/>
        <w:jc w:val="both"/>
        <w:rPr>
          <w:rFonts w:ascii="Arial" w:hAnsi="Arial" w:cs="Arial"/>
          <w:color w:val="000000" w:themeColor="text1"/>
        </w:rPr>
      </w:pPr>
    </w:p>
    <w:p w14:paraId="78D92E32" w14:textId="77777777" w:rsidR="006E388A" w:rsidRDefault="006E388A" w:rsidP="00221160">
      <w:pPr>
        <w:spacing w:after="0" w:line="240" w:lineRule="auto"/>
        <w:ind w:left="567"/>
        <w:jc w:val="both"/>
        <w:rPr>
          <w:rFonts w:ascii="Arial" w:hAnsi="Arial" w:cs="Arial"/>
          <w:color w:val="000000" w:themeColor="text1"/>
        </w:rPr>
      </w:pPr>
    </w:p>
    <w:p w14:paraId="0540888E" w14:textId="77777777" w:rsidR="006E388A" w:rsidRDefault="006E388A" w:rsidP="00221160">
      <w:pPr>
        <w:spacing w:after="0" w:line="240" w:lineRule="auto"/>
        <w:ind w:left="567"/>
        <w:jc w:val="both"/>
        <w:rPr>
          <w:rFonts w:ascii="Arial" w:hAnsi="Arial" w:cs="Arial"/>
          <w:color w:val="000000" w:themeColor="text1"/>
        </w:rPr>
      </w:pPr>
    </w:p>
    <w:p w14:paraId="3E434868" w14:textId="77777777" w:rsidR="006E388A" w:rsidRDefault="006E388A" w:rsidP="00221160">
      <w:pPr>
        <w:spacing w:after="0" w:line="240" w:lineRule="auto"/>
        <w:ind w:left="567"/>
        <w:jc w:val="both"/>
        <w:rPr>
          <w:rFonts w:ascii="Arial" w:hAnsi="Arial" w:cs="Arial"/>
          <w:color w:val="000000" w:themeColor="text1"/>
        </w:rPr>
      </w:pPr>
    </w:p>
    <w:p w14:paraId="73956471" w14:textId="77777777" w:rsidR="006E388A" w:rsidRDefault="006E388A" w:rsidP="00221160">
      <w:pPr>
        <w:spacing w:after="0" w:line="240" w:lineRule="auto"/>
        <w:ind w:left="567"/>
        <w:jc w:val="both"/>
        <w:rPr>
          <w:rFonts w:ascii="Arial" w:hAnsi="Arial" w:cs="Arial"/>
          <w:color w:val="000000" w:themeColor="text1"/>
        </w:rPr>
      </w:pPr>
    </w:p>
    <w:p w14:paraId="09A4B393" w14:textId="77777777" w:rsidR="006E388A" w:rsidRDefault="006E388A" w:rsidP="00221160">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044D1A72"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851049">
        <w:rPr>
          <w:rFonts w:ascii="Arial" w:hAnsi="Arial" w:cs="Arial"/>
        </w:rPr>
        <w:t>Ing. Marcela Stříbrná</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851049">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54F6D0E2" w14:textId="77777777" w:rsidR="006E388A" w:rsidRDefault="006E388A" w:rsidP="00BF1EA5">
      <w:pPr>
        <w:spacing w:after="0"/>
        <w:ind w:left="2832"/>
        <w:rPr>
          <w:rFonts w:ascii="Arial" w:hAnsi="Arial" w:cs="Arial"/>
        </w:rPr>
      </w:pPr>
    </w:p>
    <w:p w14:paraId="0BA36C93" w14:textId="77777777" w:rsidR="006E388A" w:rsidRDefault="006E388A" w:rsidP="00BF1EA5">
      <w:pPr>
        <w:spacing w:after="0"/>
        <w:ind w:left="2832"/>
        <w:rPr>
          <w:rFonts w:ascii="Arial" w:hAnsi="Arial" w:cs="Arial"/>
        </w:rPr>
      </w:pPr>
    </w:p>
    <w:p w14:paraId="7CD882E1" w14:textId="77777777" w:rsidR="006E388A" w:rsidRDefault="006E388A" w:rsidP="00BF1EA5">
      <w:pPr>
        <w:spacing w:after="0"/>
        <w:ind w:left="2832"/>
        <w:rPr>
          <w:rFonts w:ascii="Arial" w:hAnsi="Arial" w:cs="Arial"/>
        </w:rPr>
      </w:pPr>
    </w:p>
    <w:p w14:paraId="479BCD17" w14:textId="77777777" w:rsidR="006E388A" w:rsidRDefault="006E388A" w:rsidP="00BF1EA5">
      <w:pPr>
        <w:spacing w:after="0"/>
        <w:ind w:left="2832"/>
        <w:rPr>
          <w:rFonts w:ascii="Arial" w:hAnsi="Arial" w:cs="Arial"/>
        </w:rPr>
      </w:pPr>
    </w:p>
    <w:p w14:paraId="105EE509" w14:textId="77777777" w:rsidR="006E388A" w:rsidRDefault="006E388A" w:rsidP="00BF1EA5">
      <w:pPr>
        <w:spacing w:after="0"/>
        <w:ind w:left="2832"/>
        <w:rPr>
          <w:rFonts w:ascii="Arial" w:hAnsi="Arial" w:cs="Arial"/>
        </w:rPr>
      </w:pPr>
    </w:p>
    <w:p w14:paraId="4900812C" w14:textId="77777777" w:rsidR="006E388A" w:rsidRDefault="006E388A" w:rsidP="00BF1EA5">
      <w:pPr>
        <w:spacing w:after="0"/>
        <w:ind w:left="2832"/>
        <w:rPr>
          <w:rFonts w:ascii="Arial" w:hAnsi="Arial" w:cs="Arial"/>
        </w:rPr>
      </w:pPr>
    </w:p>
    <w:p w14:paraId="430C6D2E" w14:textId="77777777" w:rsidR="006E388A" w:rsidRDefault="006E388A" w:rsidP="00BF1EA5">
      <w:pPr>
        <w:spacing w:after="0"/>
        <w:ind w:left="2832"/>
        <w:rPr>
          <w:rFonts w:ascii="Arial" w:hAnsi="Arial" w:cs="Arial"/>
        </w:rPr>
      </w:pPr>
    </w:p>
    <w:p w14:paraId="01E802FB" w14:textId="77777777" w:rsidR="006E388A" w:rsidRDefault="006E388A" w:rsidP="00BF1EA5">
      <w:pPr>
        <w:spacing w:after="0"/>
        <w:ind w:left="2832"/>
        <w:rPr>
          <w:rFonts w:ascii="Arial" w:hAnsi="Arial" w:cs="Arial"/>
        </w:rPr>
      </w:pPr>
    </w:p>
    <w:p w14:paraId="380E084E" w14:textId="77777777" w:rsidR="006E388A" w:rsidRDefault="006E388A" w:rsidP="00BF1EA5">
      <w:pPr>
        <w:spacing w:after="0"/>
        <w:ind w:left="2832"/>
        <w:rPr>
          <w:rFonts w:ascii="Arial" w:hAnsi="Arial" w:cs="Arial"/>
        </w:rPr>
      </w:pPr>
    </w:p>
    <w:p w14:paraId="6F856D16" w14:textId="77777777" w:rsidR="006E388A" w:rsidRDefault="006E388A" w:rsidP="00BF1EA5">
      <w:pPr>
        <w:spacing w:after="0"/>
        <w:ind w:left="2832"/>
        <w:rPr>
          <w:rFonts w:ascii="Arial" w:hAnsi="Arial" w:cs="Arial"/>
        </w:rPr>
      </w:pPr>
    </w:p>
    <w:p w14:paraId="3B2DF2D5" w14:textId="77777777" w:rsidR="006E388A" w:rsidRDefault="006E388A" w:rsidP="00BF1EA5">
      <w:pPr>
        <w:spacing w:after="0"/>
        <w:ind w:left="2832"/>
        <w:rPr>
          <w:rFonts w:ascii="Arial" w:hAnsi="Arial" w:cs="Arial"/>
        </w:rPr>
      </w:pPr>
    </w:p>
    <w:p w14:paraId="0E3D2113" w14:textId="77777777" w:rsidR="006E388A" w:rsidRDefault="006E388A" w:rsidP="00BF1EA5">
      <w:pPr>
        <w:spacing w:after="0"/>
        <w:ind w:left="2832"/>
        <w:rPr>
          <w:rFonts w:ascii="Arial" w:hAnsi="Arial" w:cs="Arial"/>
        </w:rPr>
      </w:pPr>
    </w:p>
    <w:p w14:paraId="3E2E4871" w14:textId="77777777" w:rsidR="001662C6" w:rsidRDefault="001662C6"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66288F1D"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 xml:space="preserve">V životopisu žadatel uvede </w:t>
      </w:r>
      <w:r w:rsidR="00851049">
        <w:rPr>
          <w:rFonts w:ascii="Arial" w:hAnsi="Arial" w:cs="Arial"/>
          <w:i/>
          <w:iCs/>
          <w:sz w:val="18"/>
          <w:szCs w:val="18"/>
        </w:rPr>
        <w:t xml:space="preserve">v českém jazyce </w:t>
      </w:r>
      <w:r w:rsidRPr="003E10EA">
        <w:rPr>
          <w:rFonts w:ascii="Arial" w:hAnsi="Arial" w:cs="Arial"/>
          <w:i/>
          <w:iCs/>
          <w:sz w:val="18"/>
          <w:szCs w:val="18"/>
        </w:rPr>
        <w:t>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3"/>
    <w:lvlOverride w:ilvl="0">
      <w:startOverride w:val="1"/>
    </w:lvlOverride>
    <w:lvlOverride w:ilvl="1"/>
    <w:lvlOverride w:ilvl="2"/>
    <w:lvlOverride w:ilvl="3"/>
    <w:lvlOverride w:ilvl="4"/>
    <w:lvlOverride w:ilvl="5"/>
    <w:lvlOverride w:ilvl="6"/>
    <w:lvlOverride w:ilvl="7"/>
    <w:lvlOverride w:ilvl="8"/>
  </w:num>
  <w:num w:numId="2" w16cid:durableId="121003927">
    <w:abstractNumId w:val="1"/>
  </w:num>
  <w:num w:numId="3" w16cid:durableId="1349216002">
    <w:abstractNumId w:val="0"/>
  </w:num>
  <w:num w:numId="4" w16cid:durableId="152313129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2D6A"/>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5DB1"/>
    <w:rsid w:val="000F7A4F"/>
    <w:rsid w:val="000F7AE3"/>
    <w:rsid w:val="00102826"/>
    <w:rsid w:val="00105C59"/>
    <w:rsid w:val="001240A5"/>
    <w:rsid w:val="00126B07"/>
    <w:rsid w:val="0012715D"/>
    <w:rsid w:val="00132A0E"/>
    <w:rsid w:val="00135576"/>
    <w:rsid w:val="00142C15"/>
    <w:rsid w:val="00144E27"/>
    <w:rsid w:val="00154129"/>
    <w:rsid w:val="00160109"/>
    <w:rsid w:val="00160A67"/>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18D7"/>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74862"/>
    <w:rsid w:val="006817A3"/>
    <w:rsid w:val="00682E81"/>
    <w:rsid w:val="00696C75"/>
    <w:rsid w:val="006A136F"/>
    <w:rsid w:val="006A3645"/>
    <w:rsid w:val="006C2B57"/>
    <w:rsid w:val="006C52F6"/>
    <w:rsid w:val="006D7F88"/>
    <w:rsid w:val="006E0A27"/>
    <w:rsid w:val="006E167A"/>
    <w:rsid w:val="006E388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46F2"/>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51049"/>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0773"/>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451B6"/>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5557E"/>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0FEB"/>
    <w:rsid w:val="00DF263D"/>
    <w:rsid w:val="00DF2D2A"/>
    <w:rsid w:val="00DF6A7C"/>
    <w:rsid w:val="00DF7860"/>
    <w:rsid w:val="00E043CF"/>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1820</TotalTime>
  <Pages>5</Pages>
  <Words>1232</Words>
  <Characters>7271</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228</cp:revision>
  <cp:lastPrinted>2025-03-24T07:55:00Z</cp:lastPrinted>
  <dcterms:created xsi:type="dcterms:W3CDTF">2017-07-31T11:28:00Z</dcterms:created>
  <dcterms:modified xsi:type="dcterms:W3CDTF">2025-03-24T08:13:00Z</dcterms:modified>
</cp:coreProperties>
</file>