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65B3" w14:textId="34FA1A82" w:rsidR="001E2F2A" w:rsidRDefault="001E2F2A" w:rsidP="6B439F21">
      <w:pPr>
        <w:pStyle w:val="Zkladnodstavec"/>
        <w:jc w:val="center"/>
        <w:rPr>
          <w:noProof/>
          <w:color w:val="000000" w:themeColor="text1"/>
        </w:rPr>
      </w:pPr>
    </w:p>
    <w:p w14:paraId="5E2A4597" w14:textId="330FC452" w:rsidR="001E2F2A" w:rsidRDefault="001E2F2A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7EEB3C20" w14:textId="77777777" w:rsidR="00C955E1" w:rsidRDefault="00C955E1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16BC893A" w14:textId="77777777" w:rsidR="001E2F2A" w:rsidRPr="003D1343" w:rsidRDefault="001E2F2A" w:rsidP="07985EE3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59E9219A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5FBAFF3D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23DEAF63" w14:textId="77777777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30FB35D8" w14:textId="353D26F8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060CC5E0" w14:textId="77777777" w:rsidR="00C955E1" w:rsidRDefault="00C955E1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304D60E2" w14:textId="6FB759F5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 2</w:t>
      </w:r>
      <w:r w:rsidR="007D7EBA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A</w:t>
      </w:r>
    </w:p>
    <w:p w14:paraId="238A8789" w14:textId="7777777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14:paraId="147E468C" w14:textId="0FCA0FBF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Podmín</w:t>
      </w:r>
      <w:r w:rsidR="00D4737C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ky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k ROzhodnutí o</w:t>
      </w:r>
      <w:r w:rsidR="00680D14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poskytnutí dotace</w:t>
      </w:r>
    </w:p>
    <w:p w14:paraId="4B65300A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03F0DEE8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4AA413A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13925E9C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1444CF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64491504" w14:textId="77777777" w:rsidR="001E2F2A" w:rsidRPr="003D1343" w:rsidRDefault="001E2F2A" w:rsidP="07985EE3">
      <w:pPr>
        <w:pStyle w:val="Default"/>
        <w:jc w:val="center"/>
        <w:rPr>
          <w:rFonts w:eastAsia="Arial"/>
          <w:color w:val="323E4F" w:themeColor="text2" w:themeShade="BF"/>
        </w:rPr>
      </w:pPr>
    </w:p>
    <w:p w14:paraId="62B81557" w14:textId="216E9CA0" w:rsidR="001E2F2A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B7B697D" w14:textId="388A9F33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390A499C" w14:textId="5AB6B698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E87C5A7" w14:textId="29B668BE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5DD0907" w14:textId="1BB040BD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3B05B6A" w14:textId="77777777" w:rsidR="00C955E1" w:rsidRPr="003D1343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4B17911B" w14:textId="77777777" w:rsidR="001E2F2A" w:rsidRPr="003D1343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6226A53A" w14:textId="3E4044B4" w:rsidR="001E2F2A" w:rsidRPr="003D1343" w:rsidRDefault="00206DF7" w:rsidP="07985EE3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Platnost od</w:t>
      </w:r>
      <w:r w:rsidR="001E2F2A"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12</w:t>
      </w:r>
      <w:r w:rsidR="0043225B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1E2F2A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1E2F2A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0A749787" w14:textId="32DB0CD4" w:rsidR="00147AE5" w:rsidRDefault="00147AE5" w:rsidP="00320804">
      <w:pPr>
        <w:widowControl w:val="0"/>
      </w:pPr>
      <w:r>
        <w:br w:type="page"/>
      </w:r>
    </w:p>
    <w:p w14:paraId="063F60BB" w14:textId="5F33E570" w:rsidR="00EA62BF" w:rsidRDefault="00EA62BF" w:rsidP="00320804">
      <w:pPr>
        <w:widowControl w:val="0"/>
        <w:rPr>
          <w:rFonts w:ascii="Arial" w:hAnsi="Arial" w:cs="Arial"/>
        </w:rPr>
      </w:pPr>
    </w:p>
    <w:p w14:paraId="64F5D386" w14:textId="04CD5FA6" w:rsidR="00EA62BF" w:rsidRDefault="00EA62BF" w:rsidP="00320804">
      <w:pPr>
        <w:widowControl w:val="0"/>
        <w:rPr>
          <w:rFonts w:ascii="Arial" w:hAnsi="Arial" w:cs="Arial"/>
        </w:rPr>
      </w:pPr>
    </w:p>
    <w:p w14:paraId="55DB1DD3" w14:textId="77777777" w:rsidR="00C6388C" w:rsidRDefault="00C6388C" w:rsidP="00320804">
      <w:pPr>
        <w:widowControl w:val="0"/>
        <w:rPr>
          <w:rFonts w:ascii="Arial" w:hAnsi="Arial" w:cs="Arial"/>
        </w:rPr>
      </w:pPr>
    </w:p>
    <w:p w14:paraId="5C7A9D69" w14:textId="33FE6D4D" w:rsidR="00EA62BF" w:rsidRDefault="00EA62BF" w:rsidP="00320804">
      <w:pPr>
        <w:widowControl w:val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517CDC1F" w14:textId="77777777" w:rsidTr="69FA01A9">
        <w:tc>
          <w:tcPr>
            <w:tcW w:w="9322" w:type="dxa"/>
            <w:shd w:val="clear" w:color="auto" w:fill="D9D9D9" w:themeFill="background1" w:themeFillShade="D9"/>
          </w:tcPr>
          <w:p w14:paraId="44CEED92" w14:textId="217F217A" w:rsidR="009E12B4" w:rsidRPr="00E268CD" w:rsidRDefault="00C6388C" w:rsidP="00104A11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A0230">
              <w:rPr>
                <w:rFonts w:ascii="Arial" w:hAnsi="Arial" w:cs="Arial"/>
                <w:b/>
              </w:rPr>
              <w:t xml:space="preserve">odmínky </w:t>
            </w:r>
            <w:r w:rsidR="00104A11">
              <w:rPr>
                <w:rFonts w:ascii="Arial" w:hAnsi="Arial" w:cs="Arial"/>
                <w:b/>
              </w:rPr>
              <w:t xml:space="preserve">poskytnutí </w:t>
            </w:r>
            <w:r>
              <w:rPr>
                <w:rFonts w:ascii="Arial" w:hAnsi="Arial" w:cs="Arial"/>
                <w:b/>
              </w:rPr>
              <w:t>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:rsidRPr="00E85FC3" w14:paraId="5CB0E3FA" w14:textId="77777777" w:rsidTr="69FA01A9">
        <w:tc>
          <w:tcPr>
            <w:tcW w:w="9322" w:type="dxa"/>
            <w:shd w:val="clear" w:color="auto" w:fill="auto"/>
          </w:tcPr>
          <w:p w14:paraId="417DF557" w14:textId="60E1CF41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>Příjemce dotace je povinen při realizaci akce a při plnění účelu dotace dodržovat veškeré podmínky vyplývající z rozhodnutí o poskytnutí dotace (dále jen „Rozhodnutí“), dále ze zákona č. 218/2000 Sb., o rozpočtových pravidlech a o změně některých souvisejících zákonů (rozpočtová pravidla), ve znění pozdějších předpisů, vyhlášky č. 560/2006 Sb., o účasti státního rozpočtu na financování programů reprodukce majetku, ve znění vyhlášky č. 11/2010 Sb., dále z Pokynu č. R 1 – 2010 k upřesnění postupu Ministerstva financí, správců programů a účastníků programu při přípravě, realizaci, financování a vyhodnocování programu nebo akce a k provozování informačního systému programového financování, z vyhlášky č. 367/2015 Sb., o zásadách a lhůtách finančního vypořádání vztahů se státním rozpočtem, státními finančními aktivy a Národním fondem (vyhláška o finančním vypořádání) a obecně postupovat v souladu platnými právními předpisy.</w:t>
            </w:r>
          </w:p>
          <w:p w14:paraId="51D8EA39" w14:textId="77777777" w:rsidR="00D633E4" w:rsidRPr="00521B84" w:rsidRDefault="00D633E4" w:rsidP="00D633E4">
            <w:pPr>
              <w:pStyle w:val="Odstavecseseznamem"/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E8798" w14:textId="08FCA83C" w:rsidR="00D633E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také povinen dodržet podmínky pro poskytnutí dotace stanovené </w:t>
            </w:r>
            <w:r w:rsidR="00242ED8" w:rsidRPr="00521B84">
              <w:rPr>
                <w:rFonts w:ascii="Arial" w:hAnsi="Arial" w:cs="Arial"/>
                <w:sz w:val="18"/>
                <w:szCs w:val="18"/>
              </w:rPr>
              <w:t>v</w:t>
            </w:r>
            <w:r w:rsidR="00242ED8">
              <w:rPr>
                <w:rFonts w:ascii="Arial" w:hAnsi="Arial" w:cs="Arial"/>
                <w:sz w:val="18"/>
                <w:szCs w:val="18"/>
              </w:rPr>
              <w:t>e Výzvě na</w:t>
            </w:r>
            <w:r w:rsidR="00242ED8">
              <w:rPr>
                <w:rFonts w:ascii="Arial" w:hAnsi="Arial" w:cs="Arial"/>
                <w:b/>
                <w:bCs/>
                <w:color w:val="44546A" w:themeColor="text2"/>
              </w:rPr>
              <w:t xml:space="preserve"> </w:t>
            </w:r>
            <w:r w:rsidR="00242ED8">
              <w:rPr>
                <w:rFonts w:ascii="Arial" w:hAnsi="Arial" w:cs="Arial"/>
                <w:sz w:val="18"/>
                <w:szCs w:val="18"/>
              </w:rPr>
              <w:t>finanční</w:t>
            </w:r>
            <w:r w:rsidR="00242ED8">
              <w:rPr>
                <w:rFonts w:ascii="Arial" w:hAnsi="Arial" w:cs="Arial"/>
                <w:color w:val="44546A" w:themeColor="text2"/>
              </w:rPr>
              <w:t xml:space="preserve"> </w:t>
            </w:r>
            <w:r w:rsidR="00242ED8">
              <w:rPr>
                <w:rFonts w:ascii="Arial" w:hAnsi="Arial" w:cs="Arial"/>
                <w:sz w:val="18"/>
                <w:szCs w:val="18"/>
              </w:rPr>
              <w:t xml:space="preserve">podporu přípravy projektů souladných s cíli EU </w:t>
            </w:r>
            <w:r w:rsidR="00242ED8" w:rsidRPr="00521B8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42ED8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521B84">
              <w:rPr>
                <w:rFonts w:ascii="Arial" w:hAnsi="Arial" w:cs="Arial"/>
                <w:sz w:val="18"/>
                <w:szCs w:val="18"/>
              </w:rPr>
              <w:t>Pravidlech pro žadatele a příjemce (dále jen „Pravidla“).</w:t>
            </w:r>
          </w:p>
          <w:p w14:paraId="67C44661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9FED9A" w14:textId="2E53C37D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dotace je povinen při plnění účelu dotace</w:t>
            </w:r>
            <w:r w:rsidR="00D633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postupovat v souladu s veškerými doklady a informacemi předloženými poskytovateli.</w:t>
            </w:r>
          </w:p>
          <w:p w14:paraId="5E7F5BFE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326D45" w14:textId="4F90A7C8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oprávněn čerpat dotaci, tzn. požádat o její vyplacení, v souladu s podmínkami a termíny stanovenými Rozhodnutím. </w:t>
            </w:r>
          </w:p>
          <w:p w14:paraId="7B818F40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529E27F" w14:textId="4FA59252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>Příjemce dotace je povinen bez zbytečného odkladu oznámit</w:t>
            </w:r>
            <w:r w:rsidR="008E43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3B0" w:rsidRPr="00065D48">
              <w:rPr>
                <w:rFonts w:ascii="Arial" w:hAnsi="Arial" w:cs="Arial"/>
                <w:sz w:val="18"/>
                <w:szCs w:val="18"/>
              </w:rPr>
              <w:t>prostřednictvím interní depeše v MS2014+</w:t>
            </w:r>
            <w:r w:rsidRPr="00521B84">
              <w:rPr>
                <w:rFonts w:ascii="Arial" w:hAnsi="Arial" w:cs="Arial"/>
                <w:sz w:val="18"/>
                <w:szCs w:val="18"/>
              </w:rPr>
              <w:t>poskytovateli veškeré skutečnosti, které mohou mít vliv na plnění účelu poskytované dotace, a případně další změny související s poskytnutou dotací</w:t>
            </w:r>
            <w:r w:rsidR="00D633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AD34F1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FA0D45" w14:textId="4DCD78BD" w:rsidR="00065D48" w:rsidRDefault="00521B84" w:rsidP="00065D48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Celková výše poskytnuté dotace uvedená v Rozhodnutí nebude překročena. Dotace bude příjemcem vynaložena na odůvodněné a řádně prokázané způsobilé výdaje. Nezpůsobilé výdaje projektu hradí příjemce z vlastních zdrojů. </w:t>
            </w:r>
            <w:r w:rsidRPr="00290A25">
              <w:rPr>
                <w:rFonts w:ascii="Arial" w:hAnsi="Arial" w:cs="Arial"/>
                <w:sz w:val="18"/>
                <w:szCs w:val="18"/>
              </w:rPr>
              <w:t>Navýšení poskytnuté dotace není možné.</w:t>
            </w:r>
          </w:p>
          <w:p w14:paraId="22DBFAFE" w14:textId="77777777" w:rsidR="00065D48" w:rsidRPr="008E43B0" w:rsidRDefault="00065D48" w:rsidP="00D23B4E">
            <w:pPr>
              <w:rPr>
                <w:highlight w:val="yellow"/>
              </w:rPr>
            </w:pPr>
          </w:p>
          <w:p w14:paraId="47DFEB2E" w14:textId="6D2267EE" w:rsidR="00065D48" w:rsidRPr="00065D48" w:rsidRDefault="00065D48" w:rsidP="00065D48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na základě žádosti poskytovatele dotace poskytnout prostřednictvím interní depeše v MS2014+ veškeré potřebné údaje a dokumenty ve stanovené formě, kvalitě a předepsaných termínech dle požadavků poskytovatele dotace a v souladu s právním aktem o poskytnutí podpory.</w:t>
            </w:r>
          </w:p>
          <w:p w14:paraId="7071412F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CB71787" w14:textId="19277BEE" w:rsidR="00521B84" w:rsidRPr="00D633E4" w:rsidRDefault="00521B84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V pravidelných termínech stanovených v Pravidlech je příjemce povinen předkládat depeší informace o plnění indikátorů.</w:t>
            </w:r>
            <w:r w:rsidRPr="0002577A" w:rsidDel="00DD112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1ACA1A5A" w14:textId="77777777" w:rsidR="00D633E4" w:rsidRPr="0002577A" w:rsidRDefault="00D633E4" w:rsidP="00D633E4">
            <w:pPr>
              <w:widowControl w:val="0"/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  <w:p w14:paraId="2644D999" w14:textId="7C51EFBD" w:rsidR="00521B84" w:rsidRDefault="00521B84" w:rsidP="00D633E4">
            <w:pPr>
              <w:pStyle w:val="Default"/>
              <w:numPr>
                <w:ilvl w:val="0"/>
                <w:numId w:val="4"/>
              </w:numPr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21B84">
              <w:rPr>
                <w:rFonts w:eastAsia="Calibri"/>
                <w:color w:val="auto"/>
                <w:sz w:val="18"/>
                <w:szCs w:val="18"/>
                <w:lang w:eastAsia="en-US"/>
              </w:rPr>
              <w:t>Čerpání dotace bude probíhat formou ex post plateb, tzn., že prostředky z dotace budou příjemci dotace vypláceny až po předložení již vynaložených výdajů.</w:t>
            </w:r>
          </w:p>
          <w:p w14:paraId="6E671095" w14:textId="77777777" w:rsidR="00D633E4" w:rsidRPr="00521B84" w:rsidRDefault="00D633E4" w:rsidP="00D633E4">
            <w:pPr>
              <w:pStyle w:val="Default"/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27F562C7" w14:textId="38717DFB" w:rsidR="00521B84" w:rsidRPr="00065D48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5D48">
              <w:rPr>
                <w:rFonts w:ascii="Arial" w:hAnsi="Arial" w:cs="Arial"/>
                <w:sz w:val="18"/>
                <w:szCs w:val="18"/>
              </w:rPr>
              <w:t xml:space="preserve">Příjemce dotace je povinen oznámit poskytovateli dotace jakoukoliv změnu údajů uvedených v žádosti o podporu před samotnou realizací této změny. V případě, že má změna vliv na podávanou 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 xml:space="preserve"> projektu, musí příjemce podat žádost o změnu údajů před podáním této 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 xml:space="preserve"> projektu nejpozději s datem ukončení sledovaného období/projektu. V návaznosti na funkčnost systému je třeba, aby byla nejdříve schválena žádost o změnu a následně podána 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ZŽoP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065D48">
              <w:rPr>
                <w:rFonts w:ascii="Arial" w:hAnsi="Arial" w:cs="Arial"/>
                <w:sz w:val="18"/>
                <w:szCs w:val="18"/>
              </w:rPr>
              <w:t xml:space="preserve"> projektu.</w:t>
            </w:r>
          </w:p>
          <w:p w14:paraId="6A8CF118" w14:textId="77777777" w:rsidR="00D633E4" w:rsidRPr="00691C12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53D678" w14:textId="74FAD9E0" w:rsidR="00C86B70" w:rsidRDefault="00C86B70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Příjemce je povinen nejpozději při podání závěrečné </w:t>
            </w:r>
            <w:proofErr w:type="spellStart"/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ZŽoP</w:t>
            </w:r>
            <w:proofErr w:type="spellEnd"/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</w:t>
            </w:r>
            <w:proofErr w:type="spellEnd"/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prokázat, že bylo dosaženo účelu, na který mu byla dotace poskytnuta, a prokázat, že indikátory uvedené v Rozhodnutí byly naplněny v termínu uvedeném v Rozhodnutí. </w:t>
            </w:r>
          </w:p>
          <w:p w14:paraId="5B508AE5" w14:textId="68C31D9C" w:rsidR="00C86B70" w:rsidRPr="00C86B70" w:rsidRDefault="00C86B70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>Výsledky projektu je příjemce povinen zachovat minimálně do konce roku 2026 od doby, kdy projekt nabyl v MS14+ centrální stav „Projekt finančně ukončen ze strany ŘO“, pokud je to z hlediska charakteru projektu možné a tuto skutečnost poskytovateli dotace dokládat prostřednictvím pravidelných zpráv o udržitelnosti.</w:t>
            </w:r>
          </w:p>
          <w:p w14:paraId="0B3C1270" w14:textId="00B4B2CB" w:rsidR="0097568F" w:rsidRDefault="00174E2B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Příjemce nesmí na stejné způsobilé výdaje vykázané v projektu nebo jejich části čerpat jinou veřejnou podporu podle článku 107 odst. 1 Smlouvy o fungování Evropské unie, podporu z prostředků Unie, které centrálně spravují orgány agentury, společné podniky a jiné subjekty Unie a která není přímo ani nepřímo pod kontrolou členských států, podporu ze státního rozpočtu a dalších veřejných zdrojů a ani podporu v režimu de minimis. </w:t>
            </w:r>
          </w:p>
          <w:p w14:paraId="2F3BBD3C" w14:textId="77777777" w:rsidR="009A2932" w:rsidRPr="00C86B70" w:rsidRDefault="009A2932" w:rsidP="009A2932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B161CE" w14:textId="0F4A7E8D" w:rsidR="00D633E4" w:rsidRDefault="00454BD2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případě, že projekt zakládá veřejnou podporu v režimu de minimis, je p</w:t>
            </w:r>
            <w:r w:rsidR="007D7EBA">
              <w:rPr>
                <w:rFonts w:ascii="Arial" w:hAnsi="Arial" w:cs="Arial"/>
                <w:sz w:val="18"/>
                <w:szCs w:val="18"/>
              </w:rPr>
              <w:t xml:space="preserve">říjemce povinen dodržet </w:t>
            </w:r>
            <w:r w:rsidR="007D7EBA">
              <w:rPr>
                <w:rFonts w:ascii="Arial" w:hAnsi="Arial" w:cs="Arial"/>
                <w:sz w:val="18"/>
                <w:szCs w:val="18"/>
              </w:rPr>
              <w:lastRenderedPageBreak/>
              <w:t xml:space="preserve">podmínky stanovené 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t>Nařízení</w:t>
            </w:r>
            <w:r w:rsidR="007D7EBA">
              <w:rPr>
                <w:rFonts w:ascii="Arial" w:hAnsi="Arial" w:cs="Arial"/>
                <w:sz w:val="18"/>
                <w:szCs w:val="18"/>
              </w:rPr>
              <w:t>m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 Komise (EU) 2023/2831 ze dne 13. prosince 2023 o použití článků 107 a 108 Smlouvy o fungování Evropské unie na podporu de minimis,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br/>
              <w:t xml:space="preserve">L 15.12.2023, které ke dni 1. 1. 2024 nahrazuje nařízení Komise (EU) č. 1407/2013 ze dne 18. prosince 2013 o použití článků 107 a 108 Smlouvy o fungování Evropské unie na podporu de minimis,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L 352, 24. 12. 2013. Po dobu přechodného období, tj. nejdéle do 30.6.2024, bude podpora poskytována dle Nařízení Komise (EU) č. 1407/2013) a dle Nařízení Komise (EU) 2023/2832 ze dne 13. prosince 2023 o použití článků 107 a 108 Smlouvy o fungování Evropské unie na podporu de minimis udílenou podnikům </w:t>
            </w:r>
            <w:bookmarkStart w:id="0" w:name="_Hlk157506658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poskytujícím služby obecného hospodářského zájmu,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L 15.12.2023, nahrazuje nařízení Komise (EU) č. 360/2012 ze dne 25. dubna 2012 o použití článků 107 a 108 Smlouvy o fungování Evropské unie na podporu de minimis udílenou podnikům poskytujícím služby obecného hospodářského zájmu,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Úř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7D7EBA" w:rsidRPr="007D7EBA">
              <w:rPr>
                <w:rFonts w:ascii="Arial" w:hAnsi="Arial" w:cs="Arial"/>
                <w:sz w:val="18"/>
                <w:szCs w:val="18"/>
              </w:rPr>
              <w:t>věst</w:t>
            </w:r>
            <w:proofErr w:type="spellEnd"/>
            <w:r w:rsidR="007D7EBA" w:rsidRPr="007D7EBA">
              <w:rPr>
                <w:rFonts w:ascii="Arial" w:hAnsi="Arial" w:cs="Arial"/>
                <w:sz w:val="18"/>
                <w:szCs w:val="18"/>
              </w:rPr>
              <w:t>. L 114, 26. 4. 2012. Po dobu přechodného období, tj. nejdéle do 30.6.2024 bude podpora poskytována dle nařízení Komise (EU) č. 360/2012</w:t>
            </w:r>
            <w:bookmarkEnd w:id="0"/>
            <w:r w:rsidR="007D7EBA" w:rsidRPr="007D7EB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BEF612" w14:textId="77777777" w:rsidR="00D633E4" w:rsidRPr="00D633E4" w:rsidRDefault="00D633E4" w:rsidP="00D633E4">
            <w:pPr>
              <w:widowControl w:val="0"/>
              <w:spacing w:after="6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0928D7" w14:textId="03B6C0BD" w:rsidR="00D633E4" w:rsidRDefault="0097568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povede veškeré výdaje související s dotací</w:t>
            </w:r>
            <w:r w:rsidR="00174E2B" w:rsidRPr="0002577A">
              <w:rPr>
                <w:rFonts w:ascii="Arial" w:hAnsi="Arial" w:cs="Arial"/>
                <w:sz w:val="18"/>
                <w:szCs w:val="18"/>
              </w:rPr>
              <w:t xml:space="preserve"> v účetní evidenci odděleně s jednoznačnou analytikou.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0CB774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FD9BCD" w14:textId="51BE01A3" w:rsidR="00C86B70" w:rsidRDefault="5DA8D929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souladu se zákonem č. 134/2016 Sb., o zadávání veřejných zakázek, a v souladu s Metodickým pokynem pro zadávací řízení pro Národní plán obnovy na období 2021-2026.</w:t>
            </w:r>
            <w:r w:rsidR="00C86B70" w:rsidRPr="00C86B70">
              <w:rPr>
                <w:rFonts w:ascii="Arial" w:hAnsi="Arial" w:cs="Arial"/>
                <w:sz w:val="18"/>
                <w:szCs w:val="18"/>
              </w:rPr>
              <w:t xml:space="preserve"> Příjemce je povinen evidovat údaje o dodavatelích dle požadavků z Pravidel a požadované seznamy a čestná prohlášení dokladovat do modulu veřejných zakázek v IS KP14+.</w:t>
            </w:r>
          </w:p>
          <w:p w14:paraId="01519D3D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CC4B67" w14:textId="303B9099" w:rsidR="009E12B4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Finanční kontrola, řízení o odnětí dotace a ukládání sankcí za porušení rozpočtové kázně 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76C7A" w:rsidRPr="00C86B70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00C86B70">
              <w:rPr>
                <w:rFonts w:ascii="Arial" w:hAnsi="Arial" w:cs="Arial"/>
                <w:sz w:val="18"/>
                <w:szCs w:val="18"/>
              </w:rPr>
              <w:t>v souladu s příslušnými ustanoveními</w:t>
            </w:r>
            <w:r w:rsidR="5917F2EB" w:rsidRPr="00C86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6B70">
              <w:rPr>
                <w:rFonts w:ascii="Arial" w:hAnsi="Arial" w:cs="Arial"/>
                <w:sz w:val="18"/>
                <w:szCs w:val="18"/>
              </w:rPr>
              <w:t>zákona č. 218/2000 Sb., o rozpočtových pravidlech</w:t>
            </w:r>
            <w:r w:rsidR="220D5001" w:rsidRPr="00C86B70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</w:t>
            </w:r>
            <w:r w:rsidRPr="00C86B70">
              <w:rPr>
                <w:rFonts w:ascii="Arial" w:hAnsi="Arial" w:cs="Arial"/>
                <w:sz w:val="18"/>
                <w:szCs w:val="18"/>
              </w:rPr>
              <w:t>,</w:t>
            </w:r>
            <w:r w:rsidR="166F5442" w:rsidRPr="00C86B70">
              <w:rPr>
                <w:rFonts w:ascii="Arial" w:hAnsi="Arial" w:cs="Arial"/>
                <w:sz w:val="18"/>
                <w:szCs w:val="18"/>
              </w:rPr>
              <w:t xml:space="preserve"> ve znění pozdějších předpisů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="1CE25FCB" w:rsidRPr="00C86B70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> 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>zákon</w:t>
            </w:r>
            <w:r w:rsidR="5DA259FB" w:rsidRPr="00C86B70">
              <w:rPr>
                <w:rFonts w:ascii="Arial" w:hAnsi="Arial" w:cs="Arial"/>
                <w:sz w:val="18"/>
                <w:szCs w:val="18"/>
              </w:rPr>
              <w:t>em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>o kontrole</w:t>
            </w:r>
            <w:r w:rsidR="79A8F27C" w:rsidRPr="00C86B70">
              <w:rPr>
                <w:rFonts w:ascii="Arial" w:hAnsi="Arial" w:cs="Arial"/>
                <w:sz w:val="18"/>
                <w:szCs w:val="18"/>
              </w:rPr>
              <w:t>,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14:paraId="7827123F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5050C8" w14:textId="6F6486EC" w:rsidR="00C86B70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Příjemce dotace je povinen v průběhu a po ukončení realizace akce, resp. splnění účelu dotace, umožnit výkon všech kontrol, a to jak ze strany poskytovatele, tak Ministerstva financí, Nejvyššího kontrolního úřadu, Úřadu na ochranu hospodářské soutěže, územních finančních orgánů a dalších oprávněných subjektů včetně Evropského účetního dvora.</w:t>
            </w:r>
          </w:p>
          <w:p w14:paraId="7E990D5B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5A418D" w14:textId="50F98123" w:rsidR="00CB14AD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 xml:space="preserve">Příjemce dotace souhlasí s prováděním </w:t>
            </w:r>
            <w:r w:rsidR="6F109599" w:rsidRPr="00CB14AD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="00674C21" w:rsidRPr="00CB14AD">
              <w:rPr>
                <w:rFonts w:ascii="Arial" w:hAnsi="Arial" w:cs="Arial"/>
                <w:sz w:val="18"/>
                <w:szCs w:val="18"/>
              </w:rPr>
              <w:t xml:space="preserve"> čerpání dotace</w:t>
            </w:r>
            <w:r w:rsidR="6F109599" w:rsidRPr="00CB14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4AD">
              <w:rPr>
                <w:rFonts w:ascii="Arial" w:hAnsi="Arial" w:cs="Arial"/>
                <w:sz w:val="18"/>
                <w:szCs w:val="18"/>
              </w:rPr>
              <w:t>poskytovatelem dotace či jinými pověřenými osobami a s výkonem veřejnosprávních kontrol dle zákona č.</w:t>
            </w:r>
            <w:r w:rsidR="59D3182F" w:rsidRPr="00CB14AD">
              <w:rPr>
                <w:rFonts w:ascii="Arial" w:hAnsi="Arial" w:cs="Arial"/>
                <w:sz w:val="18"/>
                <w:szCs w:val="18"/>
              </w:rPr>
              <w:t> </w:t>
            </w:r>
            <w:r w:rsidRPr="00CB14AD">
              <w:rPr>
                <w:rFonts w:ascii="Arial" w:hAnsi="Arial" w:cs="Arial"/>
                <w:sz w:val="18"/>
                <w:szCs w:val="18"/>
              </w:rPr>
              <w:t>320/2001 Sb., o finanční kontrole ve veřejné správě a o změně některých zákonů</w:t>
            </w:r>
            <w:r w:rsidR="2AB5BAD5" w:rsidRPr="00CB14AD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0B604008" w:rsidRPr="00CB14AD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00CB14A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72B8" w:rsidRPr="00CB14AD">
              <w:rPr>
                <w:rFonts w:ascii="Arial" w:hAnsi="Arial" w:cs="Arial"/>
                <w:sz w:val="18"/>
                <w:szCs w:val="18"/>
              </w:rPr>
              <w:t>Příjemce je zároveň povinen poskytovat požadované informace a dokumentaci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14:paraId="0EDBF4E2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BC3DD6" w14:textId="35307A49" w:rsidR="00C24644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dotace souhlasí se zveřejněním svého jména/názvu, výše dotace a dalších údajů uvedených v</w:t>
            </w:r>
            <w:r w:rsidR="59D3182F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žádosti o poskytnutí dotace.</w:t>
            </w:r>
          </w:p>
          <w:p w14:paraId="1FD02547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EA0FDD" w14:textId="77777777" w:rsidR="00D633E4" w:rsidRDefault="2A81BF60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="7373B512" w:rsidRPr="0002577A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10 let od proplacení dotace uchovávat pro potřeby kontroly a archivace </w:t>
            </w:r>
            <w:r w:rsidRPr="0002577A">
              <w:rPr>
                <w:rFonts w:ascii="Arial" w:hAnsi="Arial" w:cs="Arial"/>
                <w:sz w:val="18"/>
                <w:szCs w:val="18"/>
              </w:rPr>
              <w:t>veškerou dokumentaci související s </w:t>
            </w:r>
            <w:r w:rsidR="186170E3" w:rsidRPr="0002577A">
              <w:rPr>
                <w:rFonts w:ascii="Arial" w:hAnsi="Arial" w:cs="Arial"/>
                <w:sz w:val="18"/>
                <w:szCs w:val="18"/>
              </w:rPr>
              <w:t>dotací</w:t>
            </w:r>
            <w:r w:rsidRPr="0002577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9D03CC" w14:textId="490DE3D4" w:rsidR="009E12B4" w:rsidRPr="00D633E4" w:rsidRDefault="2A81BF60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3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63095B" w14:textId="5008CD42" w:rsidR="00CB14AD" w:rsidRDefault="005701D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V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realizace projektu 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nebo při plnění účelu dotace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je příjemce dotace povinen informovat veřejnost o 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0002577A">
              <w:rPr>
                <w:rFonts w:ascii="Arial" w:hAnsi="Arial" w:cs="Arial"/>
                <w:sz w:val="18"/>
                <w:szCs w:val="18"/>
              </w:rPr>
              <w:t>z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> RRF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="006B6A67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14:paraId="7CB74473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7CCA1D" w14:textId="364C9E79" w:rsidR="00D633E4" w:rsidRPr="00D633E4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 xml:space="preserve">Žadatel o dotaci musí doložit doklad, kterým bude prokázán právní vztah k nemovitému majetku. Tento doklad nesmí být starší 2 měsíců od data podání žádosti o dotaci. Doklad musí být prokazatelně vydán katastrálním úřadem, a to skrze elektronický podpis na výpisu nebo skrze doložku o autorizované konverzi, a na něm musí být jasně vyznačena nemovitá věc, která je předmětem žádosti o dotaci. Jde o nemovitý majetek, ke kterému se bude vztahovat předmětná projektová dokumentace na rekonstrukci či výstavbu, na základě, které bude realizována rekonstrukce či výstavba v kontextu se splněním následné podmínky o realizaci stavby do 10 let od ukončení projektu. Za doklad o právním vztahu k nemovitému majetku bude považována také smlouva o smlouvě budoucí kupní. V tomto případě (tedy v případě využití smlouvy o </w:t>
            </w:r>
            <w:r w:rsidRPr="00CB14AD">
              <w:rPr>
                <w:rFonts w:ascii="Arial" w:hAnsi="Arial" w:cs="Arial"/>
                <w:sz w:val="18"/>
                <w:szCs w:val="18"/>
              </w:rPr>
              <w:lastRenderedPageBreak/>
              <w:t>smlouvě budoucí kupní) je podmínkou, aby příjemce dotace v rámci závěrečné zprávy o realizaci doložil doklad prokazující vlastnictví nemovitého majetku, přičemž po celou dobu realizace projektu nesmí váznout na nemovitém majetku jakékoliv omezení vlastnického práva (jako např. právo zástavní)</w:t>
            </w:r>
            <w:r w:rsidR="005234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34FF">
              <w:rPr>
                <w:rFonts w:ascii="Arial" w:hAnsi="Arial" w:cs="Arial"/>
                <w:sz w:val="18"/>
                <w:szCs w:val="18"/>
              </w:rPr>
              <w:t xml:space="preserve">bez souhlasu poskytovatele dotace. </w:t>
            </w:r>
          </w:p>
          <w:p w14:paraId="3BFB57EC" w14:textId="3468CB15" w:rsidR="00DD625C" w:rsidRDefault="00290A25" w:rsidP="00DD625C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A25">
              <w:rPr>
                <w:rFonts w:ascii="Arial" w:hAnsi="Arial" w:cs="Arial"/>
                <w:sz w:val="18"/>
                <w:szCs w:val="18"/>
              </w:rPr>
              <w:t xml:space="preserve">V případě, že se předmět dotace vztahuje k nemovité věci, která není zapsána v katastru nemovitostí, pak žadatel dále </w:t>
            </w:r>
            <w:proofErr w:type="gramStart"/>
            <w:r w:rsidRPr="00290A25">
              <w:rPr>
                <w:rFonts w:ascii="Arial" w:hAnsi="Arial" w:cs="Arial"/>
                <w:sz w:val="18"/>
                <w:szCs w:val="18"/>
              </w:rPr>
              <w:t>předloží</w:t>
            </w:r>
            <w:proofErr w:type="gramEnd"/>
            <w:r w:rsidRPr="00290A25">
              <w:rPr>
                <w:rFonts w:ascii="Arial" w:hAnsi="Arial" w:cs="Arial"/>
                <w:sz w:val="18"/>
                <w:szCs w:val="18"/>
              </w:rPr>
              <w:t>: katastrální mapu s vyznačením majetku a evidenční kartu majetku</w:t>
            </w:r>
            <w:r w:rsidR="00DD625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20EDA2" w14:textId="77777777" w:rsidR="00DD625C" w:rsidRDefault="00DD625C" w:rsidP="00DD625C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25C">
              <w:rPr>
                <w:rFonts w:ascii="Arial" w:hAnsi="Arial" w:cs="Arial"/>
                <w:sz w:val="18"/>
                <w:szCs w:val="18"/>
              </w:rPr>
              <w:t xml:space="preserve">Výjimka z plného rozsahu vlastnictví je přípustná v případě, kdy je předmětem dotace liniová stavba nebo její část a žadatel o dotaci </w:t>
            </w:r>
            <w:proofErr w:type="gramStart"/>
            <w:r w:rsidRPr="00DD625C">
              <w:rPr>
                <w:rFonts w:ascii="Arial" w:hAnsi="Arial" w:cs="Arial"/>
                <w:sz w:val="18"/>
                <w:szCs w:val="18"/>
              </w:rPr>
              <w:t>doloží</w:t>
            </w:r>
            <w:proofErr w:type="gramEnd"/>
            <w:r w:rsidRPr="00DD625C">
              <w:rPr>
                <w:rFonts w:ascii="Arial" w:hAnsi="Arial" w:cs="Arial"/>
                <w:sz w:val="18"/>
                <w:szCs w:val="18"/>
              </w:rPr>
              <w:t xml:space="preserve"> buď souhlas vlastníků všech dotčených nemovitostí s realizací akce a jejím řádným užíváním a provozováním po stanovenou dobu nebo doloží čestné prohlášení o budoucím zajištění souhlasů vlastníků dotčených nemovitostí s realizací akce a jejím řádným užíváním a provozováním po stanovenou dobu. V případě doložení čestného prohlášení žadatel souhlas vlastníků všech dotčených nemovitostí s realizací akce a jejím řádným užíváním a provozováním po stanovenou dobu následně </w:t>
            </w:r>
            <w:proofErr w:type="gramStart"/>
            <w:r w:rsidRPr="00DD625C">
              <w:rPr>
                <w:rFonts w:ascii="Arial" w:hAnsi="Arial" w:cs="Arial"/>
                <w:sz w:val="18"/>
                <w:szCs w:val="18"/>
              </w:rPr>
              <w:t>doloží</w:t>
            </w:r>
            <w:proofErr w:type="gramEnd"/>
            <w:r w:rsidRPr="00DD625C">
              <w:rPr>
                <w:rFonts w:ascii="Arial" w:hAnsi="Arial" w:cs="Arial"/>
                <w:sz w:val="18"/>
                <w:szCs w:val="18"/>
              </w:rPr>
              <w:t xml:space="preserve"> jako přílohu </w:t>
            </w:r>
            <w:proofErr w:type="spellStart"/>
            <w:r w:rsidRPr="00DD625C">
              <w:rPr>
                <w:rFonts w:ascii="Arial" w:hAnsi="Arial" w:cs="Arial"/>
                <w:sz w:val="18"/>
                <w:szCs w:val="18"/>
              </w:rPr>
              <w:t>ZZoR</w:t>
            </w:r>
            <w:proofErr w:type="spellEnd"/>
            <w:r w:rsidRPr="00DD625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04965A4" w14:textId="28BD2CC3" w:rsidR="00D633E4" w:rsidRDefault="00B83F91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3F91">
              <w:rPr>
                <w:rFonts w:ascii="Arial" w:hAnsi="Arial" w:cs="Arial"/>
                <w:sz w:val="18"/>
                <w:szCs w:val="18"/>
              </w:rPr>
              <w:t xml:space="preserve">Výjimka z plného rozsahu vlastnictví je dále přípustná v případě podání žádosti městskou částí hlavního města Prahy, a to v případě, že městská část není vlastníkem nemovité věci, ale je jí svěřena správa této nemovité věci, která je ve vlastnictví hlavního města Prahy. Tento stav </w:t>
            </w:r>
            <w:proofErr w:type="gramStart"/>
            <w:r w:rsidRPr="00B83F91">
              <w:rPr>
                <w:rFonts w:ascii="Arial" w:hAnsi="Arial" w:cs="Arial"/>
                <w:sz w:val="18"/>
                <w:szCs w:val="18"/>
              </w:rPr>
              <w:t>doloží</w:t>
            </w:r>
            <w:proofErr w:type="gramEnd"/>
            <w:r w:rsidRPr="00B83F91">
              <w:rPr>
                <w:rFonts w:ascii="Arial" w:hAnsi="Arial" w:cs="Arial"/>
                <w:sz w:val="18"/>
                <w:szCs w:val="18"/>
              </w:rPr>
              <w:t xml:space="preserve"> městská část výpisem z katastru nemovitostí. V případě, že nemovitá věc ještě není v době podání žádosti svěřena městské části do správy, </w:t>
            </w:r>
            <w:proofErr w:type="gramStart"/>
            <w:r w:rsidRPr="00B83F91">
              <w:rPr>
                <w:rFonts w:ascii="Arial" w:hAnsi="Arial" w:cs="Arial"/>
                <w:sz w:val="18"/>
                <w:szCs w:val="18"/>
              </w:rPr>
              <w:t>doloží</w:t>
            </w:r>
            <w:proofErr w:type="gramEnd"/>
            <w:r w:rsidRPr="00B83F91">
              <w:rPr>
                <w:rFonts w:ascii="Arial" w:hAnsi="Arial" w:cs="Arial"/>
                <w:sz w:val="18"/>
                <w:szCs w:val="18"/>
              </w:rPr>
              <w:t xml:space="preserve"> žadatel (městská část) písemný příslib vlastníka nemovité věci o jejím budoucím převodu do správy městské části. V </w:t>
            </w:r>
            <w:proofErr w:type="spellStart"/>
            <w:r w:rsidRPr="00B83F91">
              <w:rPr>
                <w:rFonts w:ascii="Arial" w:hAnsi="Arial" w:cs="Arial"/>
                <w:sz w:val="18"/>
                <w:szCs w:val="18"/>
              </w:rPr>
              <w:t>ZZoR</w:t>
            </w:r>
            <w:proofErr w:type="spellEnd"/>
            <w:r w:rsidRPr="00B83F91">
              <w:rPr>
                <w:rFonts w:ascii="Arial" w:hAnsi="Arial" w:cs="Arial"/>
                <w:sz w:val="18"/>
                <w:szCs w:val="18"/>
              </w:rPr>
              <w:t xml:space="preserve"> pak příjemce dotace (městská část) </w:t>
            </w:r>
            <w:proofErr w:type="gramStart"/>
            <w:r w:rsidRPr="00B83F91">
              <w:rPr>
                <w:rFonts w:ascii="Arial" w:hAnsi="Arial" w:cs="Arial"/>
                <w:sz w:val="18"/>
                <w:szCs w:val="18"/>
              </w:rPr>
              <w:t>doloží</w:t>
            </w:r>
            <w:proofErr w:type="gramEnd"/>
            <w:r w:rsidRPr="00B83F91">
              <w:rPr>
                <w:rFonts w:ascii="Arial" w:hAnsi="Arial" w:cs="Arial"/>
                <w:sz w:val="18"/>
                <w:szCs w:val="18"/>
              </w:rPr>
              <w:t xml:space="preserve"> nový výpis z katastru nemovitostí, kterým bude prokázána správa dané nemovité věci.</w:t>
            </w:r>
          </w:p>
          <w:p w14:paraId="41B36D65" w14:textId="77777777" w:rsidR="00B83F91" w:rsidRPr="005234FF" w:rsidRDefault="00B83F91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F4F2DE" w14:textId="3C3D5241" w:rsidR="00147AE5" w:rsidRDefault="13D78802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se zavazuje, že majetek, na jehož pořízení nebo zhodnocení byla poskytnuta dotace, nepřevede </w:t>
            </w:r>
            <w:r w:rsidR="00826639">
              <w:rPr>
                <w:rFonts w:ascii="Arial" w:hAnsi="Arial" w:cs="Arial"/>
                <w:sz w:val="18"/>
                <w:szCs w:val="18"/>
              </w:rPr>
              <w:t>do doby</w:t>
            </w:r>
            <w:r w:rsidR="000A29C6" w:rsidRPr="0002577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A29C6" w:rsidRPr="00826639">
              <w:rPr>
                <w:rFonts w:ascii="Arial" w:hAnsi="Arial" w:cs="Arial"/>
                <w:sz w:val="18"/>
                <w:szCs w:val="18"/>
              </w:rPr>
              <w:t>splnění následné podmínky realizace projektu,</w:t>
            </w:r>
            <w:r w:rsidR="000A29C6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na jinou </w:t>
            </w:r>
            <w:r w:rsidR="00147AE5" w:rsidRPr="0002577A">
              <w:rPr>
                <w:rFonts w:ascii="Arial" w:hAnsi="Arial" w:cs="Arial"/>
                <w:sz w:val="18"/>
                <w:szCs w:val="18"/>
              </w:rPr>
              <w:t>právnickou nebo fyzickou osobu bez předchozího souhlasu poskytovatele dotace.</w:t>
            </w:r>
          </w:p>
          <w:p w14:paraId="1789492E" w14:textId="77777777" w:rsidR="00454BD2" w:rsidRDefault="00454BD2" w:rsidP="00454BD2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90D86F" w14:textId="1A395791" w:rsidR="00454BD2" w:rsidRDefault="00454BD2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BD2">
              <w:rPr>
                <w:rFonts w:ascii="Arial" w:hAnsi="Arial" w:cs="Arial"/>
                <w:sz w:val="18"/>
                <w:szCs w:val="18"/>
              </w:rPr>
              <w:t xml:space="preserve">V případě, že je předmětem podpory/výstupem projektu dokumentace k územnímu řízení, nebo dokumentace pro stavební povolení, nebo projekt pro výběr zhotovitele vč. realizačního projektu, nebo projektová příprava PPP, nebo </w:t>
            </w:r>
            <w:proofErr w:type="spellStart"/>
            <w:r w:rsidRPr="00454BD2">
              <w:rPr>
                <w:rFonts w:ascii="Arial" w:hAnsi="Arial" w:cs="Arial"/>
                <w:sz w:val="18"/>
                <w:szCs w:val="18"/>
              </w:rPr>
              <w:t>Design&amp;Build</w:t>
            </w:r>
            <w:proofErr w:type="spellEnd"/>
            <w:r w:rsidRPr="00454BD2">
              <w:rPr>
                <w:rFonts w:ascii="Arial" w:hAnsi="Arial" w:cs="Arial"/>
                <w:sz w:val="18"/>
                <w:szCs w:val="18"/>
              </w:rPr>
              <w:t>, nebo projektová příprava EPC, do 10 let od ukončení realizace projektu proběhne realizace výstavby/rekonstrukce (získání kolaudačního rozhodnutí/souhlasu) na základě podpořeného výstupu. Sankce za nedodržení splnění následné podmínky jsou zpřesněny v Pravidlech pro žadatele a příjemce, kapitola 3 Realizace projektu.</w:t>
            </w:r>
          </w:p>
          <w:p w14:paraId="67CD3ACB" w14:textId="77777777" w:rsidR="00D633E4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790474" w14:textId="74A69EAC" w:rsidR="00D633E4" w:rsidRDefault="00D633E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Příjemce dotace se zavazuje, že náklady na pořízení projektové dokumentace dle žádosti nepřesáhnou 15% předpokládané ceny stavby.</w:t>
            </w:r>
          </w:p>
          <w:p w14:paraId="35D40534" w14:textId="77777777" w:rsidR="00793281" w:rsidRPr="00793281" w:rsidRDefault="00793281" w:rsidP="00793281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3722318F" w14:textId="7DC5669D" w:rsidR="00793281" w:rsidRDefault="00793281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3281">
              <w:rPr>
                <w:rFonts w:ascii="Arial" w:hAnsi="Arial" w:cs="Arial"/>
                <w:sz w:val="18"/>
                <w:szCs w:val="18"/>
              </w:rPr>
              <w:t>Podpořený projekt</w:t>
            </w:r>
            <w:r>
              <w:rPr>
                <w:rFonts w:ascii="Arial" w:hAnsi="Arial" w:cs="Arial"/>
                <w:sz w:val="18"/>
                <w:szCs w:val="18"/>
              </w:rPr>
              <w:t xml:space="preserve"> musí naplňovat </w:t>
            </w:r>
            <w:r w:rsidRPr="00793281">
              <w:rPr>
                <w:rFonts w:ascii="Arial" w:hAnsi="Arial" w:cs="Arial"/>
                <w:sz w:val="18"/>
                <w:szCs w:val="18"/>
              </w:rPr>
              <w:t xml:space="preserve">kritéria pro certifikaci dle metodiky </w:t>
            </w:r>
            <w:proofErr w:type="spellStart"/>
            <w:r w:rsidRPr="00793281">
              <w:rPr>
                <w:rFonts w:ascii="Arial" w:hAnsi="Arial" w:cs="Arial"/>
                <w:sz w:val="18"/>
                <w:szCs w:val="18"/>
              </w:rPr>
              <w:t>SBToolCZ</w:t>
            </w:r>
            <w:proofErr w:type="spellEnd"/>
            <w:r w:rsidRPr="00793281">
              <w:rPr>
                <w:rFonts w:ascii="Arial" w:hAnsi="Arial" w:cs="Arial"/>
                <w:sz w:val="18"/>
                <w:szCs w:val="18"/>
              </w:rPr>
              <w:t xml:space="preserve"> minimálně na úrovni bronzového certifikátu.</w:t>
            </w:r>
          </w:p>
          <w:p w14:paraId="349FD288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982055" w14:textId="7783C0F4" w:rsidR="00154103" w:rsidRDefault="20E4D0A8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Pokud příjemce dotace zjistí, že nemůže dodržet 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některou z </w:t>
            </w:r>
            <w:r w:rsidRPr="0002577A">
              <w:rPr>
                <w:rFonts w:ascii="Arial" w:hAnsi="Arial" w:cs="Arial"/>
                <w:sz w:val="18"/>
                <w:szCs w:val="18"/>
              </w:rPr>
              <w:t>Podmín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147AE5" w:rsidRPr="0002577A">
              <w:rPr>
                <w:rFonts w:ascii="Arial" w:hAnsi="Arial" w:cs="Arial"/>
                <w:sz w:val="18"/>
                <w:szCs w:val="18"/>
              </w:rPr>
              <w:t>poskytnutí dotace</w:t>
            </w:r>
            <w:r w:rsidR="009566B7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uveden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ých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 části I. Rozhodnutí, neprodleně o tom informuje poskytovatele; v relevantním případě požádá o změnu Rozhodnutí.</w:t>
            </w:r>
          </w:p>
          <w:p w14:paraId="148E45E8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FCC6B5" w14:textId="77777777" w:rsidR="00CB14AD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Příjemce dotace je povinen vést účetnictví dle zákona č. 563/1991 Sb., o účetnictví, ve znění pozdějších předpisů, a vést analytickou evidenci s vazbou na Rozhodnutí.</w:t>
            </w:r>
          </w:p>
          <w:p w14:paraId="426019CC" w14:textId="77777777" w:rsidR="00242ED8" w:rsidRPr="00242ED8" w:rsidRDefault="00242ED8" w:rsidP="00242ED8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3E3D9CB0" w14:textId="76616781" w:rsidR="00242ED8" w:rsidRPr="0002577A" w:rsidRDefault="00242ED8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AA6">
              <w:rPr>
                <w:rFonts w:ascii="Arial" w:hAnsi="Arial" w:cs="Arial"/>
                <w:sz w:val="18"/>
                <w:szCs w:val="18"/>
              </w:rPr>
              <w:t>Příjemce dotace se zavazuje, že projekt bude zpracován v souladu s naplněním zásady významně nepoškozovat „DNSH“.</w:t>
            </w:r>
          </w:p>
        </w:tc>
      </w:tr>
    </w:tbl>
    <w:p w14:paraId="46AB2C74" w14:textId="4587C021" w:rsidR="00836E4E" w:rsidRDefault="00836E4E" w:rsidP="00836E4E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20085E6C" w14:textId="77777777" w:rsidTr="40FD4FE4">
        <w:tc>
          <w:tcPr>
            <w:tcW w:w="9356" w:type="dxa"/>
            <w:shd w:val="clear" w:color="auto" w:fill="D9D9D9" w:themeFill="background1" w:themeFillShade="D9"/>
          </w:tcPr>
          <w:p w14:paraId="2FD52C11" w14:textId="547E4E59" w:rsidR="009E12B4" w:rsidRPr="00E268CD" w:rsidRDefault="00E37C77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Porušení podmínek čerpání 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14:paraId="2B72F9F7" w14:textId="77777777" w:rsidTr="40FD4FE4">
        <w:tc>
          <w:tcPr>
            <w:tcW w:w="9356" w:type="dxa"/>
            <w:shd w:val="clear" w:color="auto" w:fill="auto"/>
          </w:tcPr>
          <w:p w14:paraId="5B72DAE4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Dopustí-li se příjemce podpory porušení některé z povinností stanovených v těchto Podmínkách, vyhrazuje si poskytovatel právo v souladu s § 44a odst. 4 rozpočtových pravidel stanovit sankci ve formě odvodu za porušení rozpočtové kázně. </w:t>
            </w:r>
          </w:p>
          <w:p w14:paraId="6044341E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44a odst. 4 písm. c) rozpočtových pravidel vrátí částku, v jaké byla porušena rozpočtová kázeň v případě, že </w:t>
            </w:r>
          </w:p>
          <w:p w14:paraId="33905431" w14:textId="45798849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porušeny podmínky týkající se účelu podpory podle Podmínek,</w:t>
            </w:r>
          </w:p>
          <w:p w14:paraId="42FAA7DA" w14:textId="3901B569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byla porušena povinnost oznámit skutečnost, která má vliv na povahu nebo podmínky účelu podpory nebo její změnu podle Podmínek, má-li tato skutečnost prokazatelný vliv na plnění účelu dotace nebo</w:t>
            </w:r>
          </w:p>
          <w:p w14:paraId="25063E0C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zadrženy prostředky poskytnuté ze státního rozpočtu podle § 44 odst. 1 písm. b) rozpočtových pravidel.</w:t>
            </w:r>
          </w:p>
          <w:p w14:paraId="7B8722C1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 odst. 4 písm. a) rozpočtových pravidel uhradí částku ve výši 0, 02 % z celkové částky </w:t>
            </w:r>
            <w:r w:rsidRPr="00EB4BD4">
              <w:rPr>
                <w:rFonts w:ascii="Arial" w:hAnsi="Arial" w:cs="Arial"/>
                <w:sz w:val="18"/>
                <w:szCs w:val="18"/>
              </w:rPr>
              <w:lastRenderedPageBreak/>
              <w:t>vyplacených prostředků podpory v případě, že dojde</w:t>
            </w:r>
          </w:p>
          <w:p w14:paraId="0A4D427F" w14:textId="628822E3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snést provedení ověřování skutečností uvedených v žádosti o podporu a následnou veřejnosprávní kontrolu podle Podmínek nebo</w:t>
            </w:r>
          </w:p>
          <w:p w14:paraId="50FCC9B1" w14:textId="7A45C251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zachovat dokumentaci k výsledkům projektu podle Podmínek, není-li v důsledku toho možné stanovit výši podpory, ke které se dokument váže,</w:t>
            </w:r>
          </w:p>
          <w:p w14:paraId="0CD2770D" w14:textId="77777777" w:rsidR="000C50E9" w:rsidRPr="00EB4BD4" w:rsidRDefault="000C50E9" w:rsidP="000C50E9">
            <w:pPr>
              <w:pStyle w:val="Odstavecseseznamem"/>
              <w:widowControl w:val="0"/>
              <w:tabs>
                <w:tab w:val="left" w:pos="7088"/>
              </w:tabs>
              <w:spacing w:after="120"/>
              <w:ind w:left="1440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a to za každé jedno takové porušení povinnosti.</w:t>
            </w:r>
          </w:p>
          <w:p w14:paraId="012DE8D8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 odst. 4 písm. a) rozpočtových pravidel dále uhradí částku ve výši 0,5 % z celkové částky vyplacených prostředků podpory v případě, že </w:t>
            </w:r>
          </w:p>
          <w:p w14:paraId="594A6602" w14:textId="678EC353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4BD4">
              <w:rPr>
                <w:rFonts w:ascii="Arial" w:hAnsi="Arial" w:cs="Arial"/>
                <w:sz w:val="18"/>
                <w:szCs w:val="18"/>
              </w:rPr>
              <w:t>poruší</w:t>
            </w:r>
            <w:proofErr w:type="gramEnd"/>
            <w:r w:rsidRPr="00EB4BD4">
              <w:rPr>
                <w:rFonts w:ascii="Arial" w:hAnsi="Arial" w:cs="Arial"/>
                <w:sz w:val="18"/>
                <w:szCs w:val="18"/>
              </w:rPr>
              <w:t xml:space="preserve"> povinnost vést oddělenou analytickou evidenci účetnictví podle Podmínek a nebude možné provést nápravné opatření nebo</w:t>
            </w:r>
          </w:p>
          <w:p w14:paraId="163835C5" w14:textId="7A53865B" w:rsidR="000C50E9" w:rsidRPr="00EB4BD4" w:rsidRDefault="000C50E9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4BD4">
              <w:rPr>
                <w:rFonts w:ascii="Arial" w:hAnsi="Arial" w:cs="Arial"/>
                <w:sz w:val="18"/>
                <w:szCs w:val="18"/>
              </w:rPr>
              <w:t>poruší</w:t>
            </w:r>
            <w:proofErr w:type="gramEnd"/>
            <w:r w:rsidRPr="00EB4BD4">
              <w:rPr>
                <w:rFonts w:ascii="Arial" w:hAnsi="Arial" w:cs="Arial"/>
                <w:sz w:val="18"/>
                <w:szCs w:val="18"/>
              </w:rPr>
              <w:t xml:space="preserve"> povinnost zachovat dokumentaci k výsledkům projektu podle Podmínek a chybějící dokument nedoložil jiným průkazným způsobem, je možné stanovit výši podpory, ke které se dokument váže, současně však prokáže, že výdaj dokládaný chybějícím dokumentem vedl k naplnění účelu dotace v ceně, v čase a místě obvyklém; odvod za porušení rozpočtové kázně nemůže být vyšší než celková částka dotace, která byla vyplacena.</w:t>
            </w:r>
          </w:p>
          <w:p w14:paraId="057379BF" w14:textId="77777777" w:rsidR="000C50E9" w:rsidRPr="00EB4BD4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V případě vzniku dalších pochybení, které vedou k porušení rozpočtové kázně podle § 44 rozpočtových pravidel, bude odvod vyměřen ve výši 0,5 % z částky dosud vyplacených finančních prostředků nebo vyčísleného výdaje, je-li možné jej jednoznačně stanovit.</w:t>
            </w:r>
          </w:p>
          <w:p w14:paraId="6C62F58C" w14:textId="3A124A30" w:rsidR="009E12B4" w:rsidRPr="00D74CEA" w:rsidRDefault="000C50E9" w:rsidP="000C50E9">
            <w:pPr>
              <w:pStyle w:val="Odstavecseseznamem"/>
              <w:widowControl w:val="0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Dojde-li k souběhu porušení více ustanovení tohoto Stanovení podmínek nebo porušení povinností příjemce podpory, které podle § 44 rozpočtových pravidel zakládají porušení rozpočtové kázně, uplatní se na každý konkrétní výdaj pouze nejvyšší stanovený odvod/snížený odvod za porušení rozpočtové kázně.</w:t>
            </w:r>
          </w:p>
        </w:tc>
      </w:tr>
    </w:tbl>
    <w:p w14:paraId="74EC472D" w14:textId="77777777" w:rsidR="009E12B4" w:rsidRDefault="009E12B4" w:rsidP="00320804">
      <w:pPr>
        <w:widowControl w:val="0"/>
        <w:ind w:left="-426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17764C47" w14:textId="77777777" w:rsidTr="00A963EA">
        <w:tc>
          <w:tcPr>
            <w:tcW w:w="9356" w:type="dxa"/>
            <w:shd w:val="clear" w:color="auto" w:fill="D9D9D9" w:themeFill="background1" w:themeFillShade="D9"/>
          </w:tcPr>
          <w:p w14:paraId="2773905F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Odůvodnění:</w:t>
            </w:r>
          </w:p>
        </w:tc>
      </w:tr>
      <w:tr w:rsidR="009E12B4" w14:paraId="094BDAE3" w14:textId="77777777" w:rsidTr="00A963EA">
        <w:tc>
          <w:tcPr>
            <w:tcW w:w="9356" w:type="dxa"/>
            <w:shd w:val="clear" w:color="auto" w:fill="auto"/>
          </w:tcPr>
          <w:p w14:paraId="5C3A4BF8" w14:textId="77777777" w:rsidR="009E12B4" w:rsidRDefault="009E12B4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  <w:p w14:paraId="50C74FC3" w14:textId="6824861F" w:rsidR="00A963EA" w:rsidRPr="00D83AB2" w:rsidRDefault="00A963EA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14:paraId="3E18F149" w14:textId="77777777" w:rsidR="009E12B4" w:rsidRDefault="009E12B4" w:rsidP="00147AE5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72DEB161" w14:textId="77777777" w:rsidTr="1621A2A3">
        <w:tc>
          <w:tcPr>
            <w:tcW w:w="9356" w:type="dxa"/>
            <w:shd w:val="clear" w:color="auto" w:fill="D9D9D9" w:themeFill="background1" w:themeFillShade="D9"/>
          </w:tcPr>
          <w:p w14:paraId="5DED478C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Poučení</w:t>
            </w:r>
          </w:p>
        </w:tc>
      </w:tr>
      <w:tr w:rsidR="009E12B4" w14:paraId="1032E1B2" w14:textId="77777777" w:rsidTr="1621A2A3">
        <w:tc>
          <w:tcPr>
            <w:tcW w:w="9356" w:type="dxa"/>
            <w:shd w:val="clear" w:color="auto" w:fill="auto"/>
          </w:tcPr>
          <w:p w14:paraId="6447C92D" w14:textId="191A3CB4" w:rsidR="009E12B4" w:rsidRPr="00F56B7A" w:rsidRDefault="009E12B4" w:rsidP="00E268CD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Proti tomuto rozhodnutí není v souladu s § 14q odst. 2 </w:t>
            </w:r>
            <w:r w:rsidR="1E4A799C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přípustné odvolání ani rozklad.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 xml:space="preserve"> Obnova řízení se nepřipouští. Přezkumné řízení se nepřipouští, s výjimkou postupu podle § 153 odst. 1 písm. a) 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zákona č. 500/2004 Sb. 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správní řád</w:t>
            </w:r>
            <w:r w:rsidR="5C864BB1" w:rsidRPr="1621A2A3">
              <w:rPr>
                <w:rFonts w:ascii="Arial" w:hAnsi="Arial" w:cs="Arial"/>
                <w:sz w:val="18"/>
                <w:szCs w:val="18"/>
              </w:rPr>
              <w:t>, ve znění pozdějších pravidel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FDB5C4" w14:textId="602B384C" w:rsidR="009E12B4" w:rsidRDefault="009E12B4" w:rsidP="00E268CD">
            <w:pPr>
              <w:widowControl w:val="0"/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Na poskytnutí dotace není dle § 14 odst. 1 </w:t>
            </w:r>
            <w:r w:rsidR="3948FD75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právní nárok.</w:t>
            </w:r>
          </w:p>
        </w:tc>
      </w:tr>
    </w:tbl>
    <w:p w14:paraId="0B0913B4" w14:textId="77777777" w:rsidR="009E12B4" w:rsidRDefault="009E12B4" w:rsidP="00147AE5">
      <w:pPr>
        <w:widowContro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65B3E3EA" w14:textId="77777777" w:rsidTr="79236232">
        <w:tc>
          <w:tcPr>
            <w:tcW w:w="9322" w:type="dxa"/>
            <w:shd w:val="clear" w:color="auto" w:fill="D9D9D9" w:themeFill="background1" w:themeFillShade="D9"/>
          </w:tcPr>
          <w:p w14:paraId="7645900B" w14:textId="77777777" w:rsidR="009E12B4" w:rsidRPr="00E268CD" w:rsidRDefault="001A66A2" w:rsidP="001A66A2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Sdělení a p</w:t>
            </w:r>
            <w:r w:rsidR="009E12B4" w:rsidRPr="00E268CD">
              <w:rPr>
                <w:rFonts w:ascii="Arial" w:hAnsi="Arial" w:cs="Arial"/>
                <w:b/>
              </w:rPr>
              <w:t>okyny poskytovatele:</w:t>
            </w:r>
          </w:p>
        </w:tc>
      </w:tr>
      <w:tr w:rsidR="009E12B4" w:rsidRPr="00E268CD" w14:paraId="6A2DDD80" w14:textId="77777777" w:rsidTr="79236232">
        <w:tc>
          <w:tcPr>
            <w:tcW w:w="9322" w:type="dxa"/>
            <w:shd w:val="clear" w:color="auto" w:fill="auto"/>
          </w:tcPr>
          <w:p w14:paraId="20D77478" w14:textId="5E59CADB" w:rsidR="002D5B7C" w:rsidRPr="001A66A2" w:rsidRDefault="009E12B4" w:rsidP="002D5B7C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4E0">
              <w:rPr>
                <w:rFonts w:ascii="Arial" w:hAnsi="Arial" w:cs="Arial"/>
                <w:sz w:val="18"/>
                <w:szCs w:val="18"/>
              </w:rPr>
              <w:t>Dotace bude vyplacena v režimu Ex post</w:t>
            </w:r>
            <w:r w:rsidRPr="0AC2F3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9BDB04" w14:textId="4A260148" w:rsidR="005E7E91" w:rsidRPr="001A66A2" w:rsidRDefault="005E7E91" w:rsidP="004B2F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97686A" w14:textId="451CC613" w:rsidR="001445BC" w:rsidRDefault="001445BC" w:rsidP="001445BC">
      <w:pPr>
        <w:rPr>
          <w:rFonts w:ascii="Arial" w:hAnsi="Arial" w:cs="Arial"/>
        </w:rPr>
      </w:pPr>
    </w:p>
    <w:p w14:paraId="7BE796B3" w14:textId="2594933F" w:rsidR="00147AE5" w:rsidRDefault="00147AE5" w:rsidP="001445BC">
      <w:pPr>
        <w:rPr>
          <w:rFonts w:ascii="Arial" w:hAnsi="Arial" w:cs="Arial"/>
        </w:rPr>
      </w:pPr>
    </w:p>
    <w:p w14:paraId="4FE19B8C" w14:textId="1263CEA0" w:rsidR="00147AE5" w:rsidRDefault="00147AE5" w:rsidP="001445BC">
      <w:pPr>
        <w:rPr>
          <w:rFonts w:ascii="Arial" w:hAnsi="Arial" w:cs="Arial"/>
        </w:rPr>
      </w:pPr>
    </w:p>
    <w:p w14:paraId="19FA7EF5" w14:textId="09808621" w:rsidR="00147AE5" w:rsidRDefault="00147AE5" w:rsidP="001445BC">
      <w:pPr>
        <w:rPr>
          <w:rFonts w:ascii="Arial" w:hAnsi="Arial" w:cs="Arial"/>
        </w:rPr>
      </w:pPr>
    </w:p>
    <w:p w14:paraId="22A645E7" w14:textId="41054670" w:rsidR="00147AE5" w:rsidRDefault="00147AE5" w:rsidP="001445BC">
      <w:pPr>
        <w:rPr>
          <w:rFonts w:ascii="Arial" w:hAnsi="Arial" w:cs="Arial"/>
        </w:rPr>
      </w:pPr>
    </w:p>
    <w:p w14:paraId="026C0298" w14:textId="77777777" w:rsidR="00147AE5" w:rsidRDefault="00147AE5" w:rsidP="001445BC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="001445BC" w:rsidRPr="00F56B7A" w14:paraId="56F705E1" w14:textId="77777777" w:rsidTr="00851E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8DA07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0BA7" w14:textId="3837E1A4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9087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07A94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00717429" w14:textId="77777777" w:rsidTr="00851E0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356271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5ACC" w14:textId="261188BA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E2477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9D9B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22D451CE" w14:textId="77777777" w:rsidTr="00851E05"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1EAF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0B830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C46EB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EEE99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07" w:rsidRPr="00F56B7A" w14:paraId="76F55D59" w14:textId="77777777" w:rsidTr="00100266"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5306BB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56805DE" w14:textId="7A5E5541" w:rsidR="00E32907" w:rsidRPr="00F56B7A" w:rsidRDefault="00E32907" w:rsidP="006B5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B5BC3E" w14:textId="77777777" w:rsidR="00E32907" w:rsidRPr="00F56B7A" w:rsidRDefault="00E32907" w:rsidP="009378B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="009378BA" w:rsidRPr="00F56B7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388B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14:paraId="439CF1CF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:rsidR="00E32907" w:rsidRPr="00F56B7A" w14:paraId="1C2345B0" w14:textId="77777777" w:rsidTr="00715B20"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B26A7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Schválila:</w:t>
            </w:r>
          </w:p>
          <w:p w14:paraId="4CD6B04E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367FCB" w14:textId="77777777" w:rsidR="00E32907" w:rsidRPr="00F56B7A" w:rsidRDefault="00E32907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D17852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B901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5A3FE590" w14:textId="77777777" w:rsidTr="00851E0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35411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FB6A5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ED23A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3BF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569C4D" w14:textId="77777777" w:rsidR="001445BC" w:rsidRPr="005944FB" w:rsidRDefault="001445BC" w:rsidP="00147AE5">
      <w:pPr>
        <w:autoSpaceDE w:val="0"/>
        <w:autoSpaceDN w:val="0"/>
        <w:adjustRightInd w:val="0"/>
      </w:pPr>
    </w:p>
    <w:sectPr w:rsidR="001445BC" w:rsidRPr="005944FB" w:rsidSect="00147AE5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74F8" w14:textId="77777777" w:rsidR="00AC7A49" w:rsidRDefault="00AC7A49" w:rsidP="001445BC">
      <w:r>
        <w:separator/>
      </w:r>
    </w:p>
  </w:endnote>
  <w:endnote w:type="continuationSeparator" w:id="0">
    <w:p w14:paraId="673B3002" w14:textId="77777777" w:rsidR="00AC7A49" w:rsidRDefault="00AC7A49" w:rsidP="0014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6204" w14:textId="77777777" w:rsidR="00C955E1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14:paraId="1AB835AE" w14:textId="1C392F0B" w:rsidR="0043225B" w:rsidRPr="00B32344" w:rsidRDefault="0043225B" w:rsidP="0043225B">
    <w:pPr>
      <w:pStyle w:val="Zpat"/>
      <w:rPr>
        <w:rFonts w:ascii="Calibri" w:hAnsi="Calibri" w:cs="Calibri"/>
        <w:b/>
        <w:bCs/>
        <w:color w:val="002060"/>
      </w:rPr>
    </w:pPr>
    <w:bookmarkStart w:id="1" w:name="_Hlk103025839"/>
    <w:bookmarkStart w:id="2" w:name="_Hlk103025840"/>
    <w:bookmarkStart w:id="3" w:name="_Hlk103026097"/>
    <w:bookmarkStart w:id="4" w:name="_Hlk103026098"/>
    <w:bookmarkStart w:id="5" w:name="_Hlk103026383"/>
    <w:bookmarkStart w:id="6" w:name="_Hlk103026384"/>
    <w:bookmarkStart w:id="7" w:name="_Hlk103027005"/>
    <w:bookmarkStart w:id="8" w:name="_Hlk103027006"/>
    <w:r w:rsidRPr="00225DE9">
      <w:rPr>
        <w:rFonts w:ascii="Calibri" w:hAnsi="Calibri" w:cs="Calibri"/>
        <w:b/>
        <w:bCs/>
        <w:color w:val="002060"/>
      </w:rPr>
      <w:t>PRŮBĚŽNÁ VÝZVA</w:t>
    </w:r>
    <w:bookmarkEnd w:id="1"/>
    <w:bookmarkEnd w:id="2"/>
    <w:bookmarkEnd w:id="3"/>
    <w:bookmarkEnd w:id="4"/>
    <w:bookmarkEnd w:id="5"/>
    <w:bookmarkEnd w:id="6"/>
    <w:bookmarkEnd w:id="7"/>
    <w:bookmarkEnd w:id="8"/>
    <w:r w:rsidRPr="00225DE9">
      <w:rPr>
        <w:rFonts w:ascii="Calibri" w:hAnsi="Calibri" w:cs="Calibri"/>
        <w:b/>
        <w:bCs/>
        <w:color w:val="002060"/>
      </w:rPr>
      <w:t xml:space="preserve"> – </w:t>
    </w:r>
    <w:r>
      <w:rPr>
        <w:rFonts w:ascii="Calibri" w:hAnsi="Calibri" w:cs="Calibri"/>
        <w:b/>
        <w:bCs/>
        <w:color w:val="002060"/>
      </w:rPr>
      <w:t>Finanční podpora přípravy projektů souladných s cíl</w:t>
    </w:r>
    <w:r w:rsidR="00946226">
      <w:rPr>
        <w:rFonts w:ascii="Calibri" w:hAnsi="Calibri" w:cs="Calibri"/>
        <w:b/>
        <w:bCs/>
        <w:color w:val="002060"/>
      </w:rPr>
      <w:t>i</w:t>
    </w:r>
    <w:r>
      <w:rPr>
        <w:rFonts w:ascii="Calibri" w:hAnsi="Calibri" w:cs="Calibri"/>
        <w:b/>
        <w:bCs/>
        <w:color w:val="002060"/>
      </w:rPr>
      <w:t xml:space="preserve"> EU</w:t>
    </w:r>
    <w:r w:rsidR="00432574">
      <w:rPr>
        <w:rFonts w:ascii="Calibri" w:hAnsi="Calibri" w:cs="Calibri"/>
        <w:b/>
        <w:bCs/>
        <w:color w:val="002060"/>
      </w:rPr>
      <w:t xml:space="preserve"> (</w:t>
    </w:r>
    <w:r w:rsidR="007C54C8">
      <w:rPr>
        <w:rFonts w:ascii="Calibri" w:hAnsi="Calibri" w:cs="Calibri"/>
        <w:b/>
        <w:bCs/>
        <w:color w:val="002060"/>
      </w:rPr>
      <w:t xml:space="preserve">příprava </w:t>
    </w:r>
    <w:r w:rsidR="00432574">
      <w:rPr>
        <w:rFonts w:ascii="Calibri" w:hAnsi="Calibri" w:cs="Calibri"/>
        <w:b/>
        <w:bCs/>
        <w:color w:val="002060"/>
      </w:rPr>
      <w:t>velk</w:t>
    </w:r>
    <w:r w:rsidR="007C54C8">
      <w:rPr>
        <w:rFonts w:ascii="Calibri" w:hAnsi="Calibri" w:cs="Calibri"/>
        <w:b/>
        <w:bCs/>
        <w:color w:val="002060"/>
      </w:rPr>
      <w:t>ých</w:t>
    </w:r>
    <w:r w:rsidR="00432574">
      <w:rPr>
        <w:rFonts w:ascii="Calibri" w:hAnsi="Calibri" w:cs="Calibri"/>
        <w:b/>
        <w:bCs/>
        <w:color w:val="002060"/>
      </w:rPr>
      <w:t xml:space="preserve"> projekt</w:t>
    </w:r>
    <w:r w:rsidR="007C54C8">
      <w:rPr>
        <w:rFonts w:ascii="Calibri" w:hAnsi="Calibri" w:cs="Calibri"/>
        <w:b/>
        <w:bCs/>
        <w:color w:val="002060"/>
      </w:rPr>
      <w:t>ů</w:t>
    </w:r>
    <w:r w:rsidR="00432574">
      <w:rPr>
        <w:rFonts w:ascii="Calibri" w:hAnsi="Calibri" w:cs="Calibri"/>
        <w:b/>
        <w:bCs/>
        <w:color w:val="002060"/>
      </w:rPr>
      <w:t>)</w:t>
    </w:r>
  </w:p>
  <w:p w14:paraId="4708BDBD" w14:textId="362CB29F" w:rsidR="009A57CB" w:rsidRPr="00147AE5" w:rsidRDefault="009A57CB" w:rsidP="00147AE5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5533" w14:textId="77777777" w:rsidR="00AC7A49" w:rsidRDefault="00AC7A49" w:rsidP="001445BC">
      <w:r>
        <w:separator/>
      </w:r>
    </w:p>
  </w:footnote>
  <w:footnote w:type="continuationSeparator" w:id="0">
    <w:p w14:paraId="22C6773D" w14:textId="77777777" w:rsidR="00AC7A49" w:rsidRDefault="00AC7A49" w:rsidP="0014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A7E9" w14:textId="5C917C8A" w:rsidR="00C955E1" w:rsidRDefault="00C955E1">
    <w:pPr>
      <w:pStyle w:val="Zhlav"/>
    </w:pPr>
    <w:r>
      <w:rPr>
        <w:noProof/>
      </w:rPr>
      <w:drawing>
        <wp:inline distT="0" distB="0" distL="0" distR="0" wp14:anchorId="15131D44" wp14:editId="195686A8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DE19D" w14:textId="4CED8D72" w:rsidR="009A57CB" w:rsidRDefault="009A57CB" w:rsidP="0014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EA"/>
    <w:multiLevelType w:val="hybridMultilevel"/>
    <w:tmpl w:val="63F29BF6"/>
    <w:lvl w:ilvl="0" w:tplc="B404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46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EA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AA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69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CB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21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481"/>
    <w:multiLevelType w:val="hybridMultilevel"/>
    <w:tmpl w:val="8C66AE4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64"/>
    <w:multiLevelType w:val="hybridMultilevel"/>
    <w:tmpl w:val="E7A41DD6"/>
    <w:lvl w:ilvl="0" w:tplc="F82C744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F255A"/>
    <w:multiLevelType w:val="hybridMultilevel"/>
    <w:tmpl w:val="620851AA"/>
    <w:lvl w:ilvl="0" w:tplc="D0B2EDCA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3B36"/>
    <w:multiLevelType w:val="hybridMultilevel"/>
    <w:tmpl w:val="22266DE2"/>
    <w:lvl w:ilvl="0" w:tplc="0A38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08AE"/>
    <w:multiLevelType w:val="hybridMultilevel"/>
    <w:tmpl w:val="B200468C"/>
    <w:lvl w:ilvl="0" w:tplc="0405000F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6B08"/>
    <w:multiLevelType w:val="hybridMultilevel"/>
    <w:tmpl w:val="F1665FE0"/>
    <w:lvl w:ilvl="0" w:tplc="7668CF0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564D85"/>
    <w:multiLevelType w:val="hybridMultilevel"/>
    <w:tmpl w:val="C6EE18E8"/>
    <w:lvl w:ilvl="0" w:tplc="4D6C94C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ABCBE62" w:tentative="1">
      <w:start w:val="1"/>
      <w:numFmt w:val="lowerLetter"/>
      <w:lvlText w:val="%2."/>
      <w:lvlJc w:val="left"/>
      <w:pPr>
        <w:ind w:left="1440" w:hanging="360"/>
      </w:pPr>
    </w:lvl>
    <w:lvl w:ilvl="2" w:tplc="303481D2" w:tentative="1">
      <w:start w:val="1"/>
      <w:numFmt w:val="lowerRoman"/>
      <w:lvlText w:val="%3."/>
      <w:lvlJc w:val="right"/>
      <w:pPr>
        <w:ind w:left="2160" w:hanging="180"/>
      </w:pPr>
    </w:lvl>
    <w:lvl w:ilvl="3" w:tplc="F198EBBA" w:tentative="1">
      <w:start w:val="1"/>
      <w:numFmt w:val="decimal"/>
      <w:lvlText w:val="%4."/>
      <w:lvlJc w:val="left"/>
      <w:pPr>
        <w:ind w:left="2880" w:hanging="360"/>
      </w:pPr>
    </w:lvl>
    <w:lvl w:ilvl="4" w:tplc="DA626D46" w:tentative="1">
      <w:start w:val="1"/>
      <w:numFmt w:val="lowerLetter"/>
      <w:lvlText w:val="%5."/>
      <w:lvlJc w:val="left"/>
      <w:pPr>
        <w:ind w:left="3600" w:hanging="360"/>
      </w:pPr>
    </w:lvl>
    <w:lvl w:ilvl="5" w:tplc="95CE66E2" w:tentative="1">
      <w:start w:val="1"/>
      <w:numFmt w:val="lowerRoman"/>
      <w:lvlText w:val="%6."/>
      <w:lvlJc w:val="right"/>
      <w:pPr>
        <w:ind w:left="4320" w:hanging="180"/>
      </w:pPr>
    </w:lvl>
    <w:lvl w:ilvl="6" w:tplc="8DBABE8C" w:tentative="1">
      <w:start w:val="1"/>
      <w:numFmt w:val="decimal"/>
      <w:lvlText w:val="%7."/>
      <w:lvlJc w:val="left"/>
      <w:pPr>
        <w:ind w:left="5040" w:hanging="360"/>
      </w:pPr>
    </w:lvl>
    <w:lvl w:ilvl="7" w:tplc="81924530" w:tentative="1">
      <w:start w:val="1"/>
      <w:numFmt w:val="lowerLetter"/>
      <w:lvlText w:val="%8."/>
      <w:lvlJc w:val="left"/>
      <w:pPr>
        <w:ind w:left="5760" w:hanging="360"/>
      </w:pPr>
    </w:lvl>
    <w:lvl w:ilvl="8" w:tplc="C7E2D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3ED6"/>
    <w:multiLevelType w:val="hybridMultilevel"/>
    <w:tmpl w:val="BB040D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14150"/>
    <w:multiLevelType w:val="hybridMultilevel"/>
    <w:tmpl w:val="68FE54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1277EE"/>
    <w:multiLevelType w:val="hybridMultilevel"/>
    <w:tmpl w:val="7EEA72D8"/>
    <w:lvl w:ilvl="0" w:tplc="367A5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A4C9BF4" w:tentative="1">
      <w:start w:val="1"/>
      <w:numFmt w:val="lowerLetter"/>
      <w:lvlText w:val="%2."/>
      <w:lvlJc w:val="left"/>
      <w:pPr>
        <w:ind w:left="1440" w:hanging="360"/>
      </w:pPr>
    </w:lvl>
    <w:lvl w:ilvl="2" w:tplc="8632D350" w:tentative="1">
      <w:start w:val="1"/>
      <w:numFmt w:val="lowerRoman"/>
      <w:lvlText w:val="%3."/>
      <w:lvlJc w:val="right"/>
      <w:pPr>
        <w:ind w:left="2160" w:hanging="180"/>
      </w:pPr>
    </w:lvl>
    <w:lvl w:ilvl="3" w:tplc="24704F60" w:tentative="1">
      <w:start w:val="1"/>
      <w:numFmt w:val="decimal"/>
      <w:lvlText w:val="%4."/>
      <w:lvlJc w:val="left"/>
      <w:pPr>
        <w:ind w:left="2880" w:hanging="360"/>
      </w:pPr>
    </w:lvl>
    <w:lvl w:ilvl="4" w:tplc="8C38B5A6" w:tentative="1">
      <w:start w:val="1"/>
      <w:numFmt w:val="lowerLetter"/>
      <w:lvlText w:val="%5."/>
      <w:lvlJc w:val="left"/>
      <w:pPr>
        <w:ind w:left="3600" w:hanging="360"/>
      </w:pPr>
    </w:lvl>
    <w:lvl w:ilvl="5" w:tplc="5A52744E" w:tentative="1">
      <w:start w:val="1"/>
      <w:numFmt w:val="lowerRoman"/>
      <w:lvlText w:val="%6."/>
      <w:lvlJc w:val="right"/>
      <w:pPr>
        <w:ind w:left="4320" w:hanging="180"/>
      </w:pPr>
    </w:lvl>
    <w:lvl w:ilvl="6" w:tplc="433A8326" w:tentative="1">
      <w:start w:val="1"/>
      <w:numFmt w:val="decimal"/>
      <w:lvlText w:val="%7."/>
      <w:lvlJc w:val="left"/>
      <w:pPr>
        <w:ind w:left="5040" w:hanging="360"/>
      </w:pPr>
    </w:lvl>
    <w:lvl w:ilvl="7" w:tplc="B2C60956" w:tentative="1">
      <w:start w:val="1"/>
      <w:numFmt w:val="lowerLetter"/>
      <w:lvlText w:val="%8."/>
      <w:lvlJc w:val="left"/>
      <w:pPr>
        <w:ind w:left="5760" w:hanging="360"/>
      </w:pPr>
    </w:lvl>
    <w:lvl w:ilvl="8" w:tplc="87789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A269E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66D9"/>
    <w:multiLevelType w:val="hybridMultilevel"/>
    <w:tmpl w:val="70DE7A2C"/>
    <w:lvl w:ilvl="0" w:tplc="4ED46B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4A2A3B"/>
    <w:multiLevelType w:val="hybridMultilevel"/>
    <w:tmpl w:val="E2043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947A5"/>
    <w:multiLevelType w:val="hybridMultilevel"/>
    <w:tmpl w:val="3C005D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1">
      <w:start w:val="1"/>
      <w:numFmt w:val="decimal"/>
      <w:lvlText w:val="%3)"/>
      <w:lvlJc w:val="left"/>
      <w:pPr>
        <w:ind w:left="2700" w:hanging="36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B1DDD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5C7577"/>
    <w:multiLevelType w:val="hybridMultilevel"/>
    <w:tmpl w:val="2B70D06E"/>
    <w:lvl w:ilvl="0" w:tplc="4470E322">
      <w:start w:val="1"/>
      <w:numFmt w:val="upperRoman"/>
      <w:lvlText w:val="%1."/>
      <w:lvlJc w:val="right"/>
      <w:pPr>
        <w:ind w:left="720" w:hanging="360"/>
      </w:pPr>
    </w:lvl>
    <w:lvl w:ilvl="1" w:tplc="1AB04088" w:tentative="1">
      <w:start w:val="1"/>
      <w:numFmt w:val="lowerLetter"/>
      <w:lvlText w:val="%2."/>
      <w:lvlJc w:val="left"/>
      <w:pPr>
        <w:ind w:left="1440" w:hanging="360"/>
      </w:pPr>
    </w:lvl>
    <w:lvl w:ilvl="2" w:tplc="19621DE6" w:tentative="1">
      <w:start w:val="1"/>
      <w:numFmt w:val="lowerRoman"/>
      <w:lvlText w:val="%3."/>
      <w:lvlJc w:val="right"/>
      <w:pPr>
        <w:ind w:left="2160" w:hanging="180"/>
      </w:pPr>
    </w:lvl>
    <w:lvl w:ilvl="3" w:tplc="782248B8" w:tentative="1">
      <w:start w:val="1"/>
      <w:numFmt w:val="decimal"/>
      <w:lvlText w:val="%4."/>
      <w:lvlJc w:val="left"/>
      <w:pPr>
        <w:ind w:left="2880" w:hanging="360"/>
      </w:pPr>
    </w:lvl>
    <w:lvl w:ilvl="4" w:tplc="4DD07D8A" w:tentative="1">
      <w:start w:val="1"/>
      <w:numFmt w:val="lowerLetter"/>
      <w:lvlText w:val="%5."/>
      <w:lvlJc w:val="left"/>
      <w:pPr>
        <w:ind w:left="3600" w:hanging="360"/>
      </w:pPr>
    </w:lvl>
    <w:lvl w:ilvl="5" w:tplc="9D8C9704" w:tentative="1">
      <w:start w:val="1"/>
      <w:numFmt w:val="lowerRoman"/>
      <w:lvlText w:val="%6."/>
      <w:lvlJc w:val="right"/>
      <w:pPr>
        <w:ind w:left="4320" w:hanging="180"/>
      </w:pPr>
    </w:lvl>
    <w:lvl w:ilvl="6" w:tplc="03C02808" w:tentative="1">
      <w:start w:val="1"/>
      <w:numFmt w:val="decimal"/>
      <w:lvlText w:val="%7."/>
      <w:lvlJc w:val="left"/>
      <w:pPr>
        <w:ind w:left="5040" w:hanging="360"/>
      </w:pPr>
    </w:lvl>
    <w:lvl w:ilvl="7" w:tplc="4350A418" w:tentative="1">
      <w:start w:val="1"/>
      <w:numFmt w:val="lowerLetter"/>
      <w:lvlText w:val="%8."/>
      <w:lvlJc w:val="left"/>
      <w:pPr>
        <w:ind w:left="5760" w:hanging="360"/>
      </w:pPr>
    </w:lvl>
    <w:lvl w:ilvl="8" w:tplc="B9CA0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13C10"/>
    <w:multiLevelType w:val="hybridMultilevel"/>
    <w:tmpl w:val="C77212D8"/>
    <w:lvl w:ilvl="0" w:tplc="41165E2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A7E8E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A5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7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00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0E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00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5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CC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7B74"/>
    <w:multiLevelType w:val="hybridMultilevel"/>
    <w:tmpl w:val="A608064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92422B"/>
    <w:multiLevelType w:val="hybridMultilevel"/>
    <w:tmpl w:val="5F8AB0DA"/>
    <w:lvl w:ilvl="0" w:tplc="DA44FC60">
      <w:start w:val="1"/>
      <w:numFmt w:val="lowerLetter"/>
      <w:lvlText w:val="%1)"/>
      <w:lvlJc w:val="left"/>
      <w:pPr>
        <w:ind w:left="720" w:hanging="360"/>
      </w:pPr>
    </w:lvl>
    <w:lvl w:ilvl="1" w:tplc="AAD0A388">
      <w:start w:val="1"/>
      <w:numFmt w:val="lowerLetter"/>
      <w:lvlText w:val="%2."/>
      <w:lvlJc w:val="left"/>
      <w:pPr>
        <w:ind w:left="1440" w:hanging="360"/>
      </w:pPr>
    </w:lvl>
    <w:lvl w:ilvl="2" w:tplc="050CFB64">
      <w:start w:val="1"/>
      <w:numFmt w:val="lowerRoman"/>
      <w:lvlText w:val="%3."/>
      <w:lvlJc w:val="right"/>
      <w:pPr>
        <w:ind w:left="2160" w:hanging="180"/>
      </w:pPr>
    </w:lvl>
    <w:lvl w:ilvl="3" w:tplc="E140F7B2">
      <w:start w:val="1"/>
      <w:numFmt w:val="decimal"/>
      <w:lvlText w:val="%4."/>
      <w:lvlJc w:val="left"/>
      <w:pPr>
        <w:ind w:left="2880" w:hanging="360"/>
      </w:pPr>
    </w:lvl>
    <w:lvl w:ilvl="4" w:tplc="F2D43ECE">
      <w:start w:val="1"/>
      <w:numFmt w:val="lowerLetter"/>
      <w:lvlText w:val="%5."/>
      <w:lvlJc w:val="left"/>
      <w:pPr>
        <w:ind w:left="3600" w:hanging="360"/>
      </w:pPr>
    </w:lvl>
    <w:lvl w:ilvl="5" w:tplc="E47854EC">
      <w:start w:val="1"/>
      <w:numFmt w:val="lowerRoman"/>
      <w:lvlText w:val="%6."/>
      <w:lvlJc w:val="right"/>
      <w:pPr>
        <w:ind w:left="4320" w:hanging="180"/>
      </w:pPr>
    </w:lvl>
    <w:lvl w:ilvl="6" w:tplc="52585E62">
      <w:start w:val="1"/>
      <w:numFmt w:val="decimal"/>
      <w:lvlText w:val="%7."/>
      <w:lvlJc w:val="left"/>
      <w:pPr>
        <w:ind w:left="5040" w:hanging="360"/>
      </w:pPr>
    </w:lvl>
    <w:lvl w:ilvl="7" w:tplc="5F7A59E0">
      <w:start w:val="1"/>
      <w:numFmt w:val="lowerLetter"/>
      <w:lvlText w:val="%8."/>
      <w:lvlJc w:val="left"/>
      <w:pPr>
        <w:ind w:left="5760" w:hanging="360"/>
      </w:pPr>
    </w:lvl>
    <w:lvl w:ilvl="8" w:tplc="6B202D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27A3B"/>
    <w:multiLevelType w:val="hybridMultilevel"/>
    <w:tmpl w:val="2F16B688"/>
    <w:lvl w:ilvl="0" w:tplc="F82C74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F2E"/>
    <w:multiLevelType w:val="hybridMultilevel"/>
    <w:tmpl w:val="DB60A020"/>
    <w:lvl w:ilvl="0" w:tplc="2EB8C948">
      <w:start w:val="1"/>
      <w:numFmt w:val="upperRoman"/>
      <w:lvlText w:val="%1."/>
      <w:lvlJc w:val="left"/>
      <w:pPr>
        <w:ind w:left="720" w:hanging="360"/>
      </w:pPr>
    </w:lvl>
    <w:lvl w:ilvl="1" w:tplc="738C2AB2">
      <w:start w:val="1"/>
      <w:numFmt w:val="lowerLetter"/>
      <w:lvlText w:val="%2."/>
      <w:lvlJc w:val="left"/>
      <w:pPr>
        <w:ind w:left="1440" w:hanging="360"/>
      </w:pPr>
    </w:lvl>
    <w:lvl w:ilvl="2" w:tplc="78D0584C">
      <w:start w:val="1"/>
      <w:numFmt w:val="lowerRoman"/>
      <w:lvlText w:val="%3."/>
      <w:lvlJc w:val="right"/>
      <w:pPr>
        <w:ind w:left="2160" w:hanging="180"/>
      </w:pPr>
    </w:lvl>
    <w:lvl w:ilvl="3" w:tplc="B6406C94">
      <w:start w:val="1"/>
      <w:numFmt w:val="decimal"/>
      <w:lvlText w:val="%4."/>
      <w:lvlJc w:val="left"/>
      <w:pPr>
        <w:ind w:left="2880" w:hanging="360"/>
      </w:pPr>
    </w:lvl>
    <w:lvl w:ilvl="4" w:tplc="FDE4B7F2">
      <w:start w:val="1"/>
      <w:numFmt w:val="lowerLetter"/>
      <w:lvlText w:val="%5."/>
      <w:lvlJc w:val="left"/>
      <w:pPr>
        <w:ind w:left="3600" w:hanging="360"/>
      </w:pPr>
    </w:lvl>
    <w:lvl w:ilvl="5" w:tplc="6AB88DFE">
      <w:start w:val="1"/>
      <w:numFmt w:val="lowerRoman"/>
      <w:lvlText w:val="%6."/>
      <w:lvlJc w:val="right"/>
      <w:pPr>
        <w:ind w:left="4320" w:hanging="180"/>
      </w:pPr>
    </w:lvl>
    <w:lvl w:ilvl="6" w:tplc="B99C1394">
      <w:start w:val="1"/>
      <w:numFmt w:val="decimal"/>
      <w:lvlText w:val="%7."/>
      <w:lvlJc w:val="left"/>
      <w:pPr>
        <w:ind w:left="5040" w:hanging="360"/>
      </w:pPr>
    </w:lvl>
    <w:lvl w:ilvl="7" w:tplc="7EEA425A">
      <w:start w:val="1"/>
      <w:numFmt w:val="lowerLetter"/>
      <w:lvlText w:val="%8."/>
      <w:lvlJc w:val="left"/>
      <w:pPr>
        <w:ind w:left="5760" w:hanging="360"/>
      </w:pPr>
    </w:lvl>
    <w:lvl w:ilvl="8" w:tplc="ECCCDBA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A30749"/>
    <w:multiLevelType w:val="hybridMultilevel"/>
    <w:tmpl w:val="4D0C35AA"/>
    <w:lvl w:ilvl="0" w:tplc="01405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2C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E5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0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4F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AB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4D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40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101DA"/>
    <w:multiLevelType w:val="hybridMultilevel"/>
    <w:tmpl w:val="6C905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E57F0"/>
    <w:multiLevelType w:val="hybridMultilevel"/>
    <w:tmpl w:val="94808B16"/>
    <w:lvl w:ilvl="0" w:tplc="96DC0476">
      <w:start w:val="1"/>
      <w:numFmt w:val="decimal"/>
      <w:lvlText w:val="%1."/>
      <w:lvlJc w:val="left"/>
      <w:pPr>
        <w:ind w:left="643" w:hanging="360"/>
      </w:pPr>
    </w:lvl>
    <w:lvl w:ilvl="1" w:tplc="A3FC7654">
      <w:start w:val="1"/>
      <w:numFmt w:val="lowerLetter"/>
      <w:lvlText w:val="%2."/>
      <w:lvlJc w:val="left"/>
      <w:pPr>
        <w:ind w:left="1363" w:hanging="360"/>
      </w:pPr>
    </w:lvl>
    <w:lvl w:ilvl="2" w:tplc="F0AEC40E">
      <w:start w:val="1"/>
      <w:numFmt w:val="lowerRoman"/>
      <w:lvlText w:val="%3."/>
      <w:lvlJc w:val="right"/>
      <w:pPr>
        <w:ind w:left="2083" w:hanging="180"/>
      </w:pPr>
    </w:lvl>
    <w:lvl w:ilvl="3" w:tplc="F2D69BA2">
      <w:start w:val="1"/>
      <w:numFmt w:val="decimal"/>
      <w:lvlText w:val="%4."/>
      <w:lvlJc w:val="left"/>
      <w:pPr>
        <w:ind w:left="2803" w:hanging="360"/>
      </w:pPr>
    </w:lvl>
    <w:lvl w:ilvl="4" w:tplc="1B46BC2E">
      <w:start w:val="1"/>
      <w:numFmt w:val="lowerLetter"/>
      <w:lvlText w:val="%5."/>
      <w:lvlJc w:val="left"/>
      <w:pPr>
        <w:ind w:left="3523" w:hanging="360"/>
      </w:pPr>
    </w:lvl>
    <w:lvl w:ilvl="5" w:tplc="A3128084">
      <w:start w:val="1"/>
      <w:numFmt w:val="lowerRoman"/>
      <w:lvlText w:val="%6."/>
      <w:lvlJc w:val="right"/>
      <w:pPr>
        <w:ind w:left="4243" w:hanging="180"/>
      </w:pPr>
    </w:lvl>
    <w:lvl w:ilvl="6" w:tplc="D108B824">
      <w:start w:val="1"/>
      <w:numFmt w:val="decimal"/>
      <w:lvlText w:val="%7."/>
      <w:lvlJc w:val="left"/>
      <w:pPr>
        <w:ind w:left="4963" w:hanging="360"/>
      </w:pPr>
    </w:lvl>
    <w:lvl w:ilvl="7" w:tplc="EE9C6B70">
      <w:start w:val="1"/>
      <w:numFmt w:val="lowerLetter"/>
      <w:lvlText w:val="%8."/>
      <w:lvlJc w:val="left"/>
      <w:pPr>
        <w:ind w:left="5683" w:hanging="360"/>
      </w:pPr>
    </w:lvl>
    <w:lvl w:ilvl="8" w:tplc="3C6695E6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3DB72BF"/>
    <w:multiLevelType w:val="hybridMultilevel"/>
    <w:tmpl w:val="22266D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E1AEE"/>
    <w:multiLevelType w:val="hybridMultilevel"/>
    <w:tmpl w:val="C016C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600544">
    <w:abstractNumId w:val="27"/>
  </w:num>
  <w:num w:numId="2" w16cid:durableId="1879048399">
    <w:abstractNumId w:val="0"/>
  </w:num>
  <w:num w:numId="3" w16cid:durableId="1945964012">
    <w:abstractNumId w:val="20"/>
  </w:num>
  <w:num w:numId="4" w16cid:durableId="305745217">
    <w:abstractNumId w:val="4"/>
  </w:num>
  <w:num w:numId="5" w16cid:durableId="11150556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41564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08195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9117811">
    <w:abstractNumId w:val="21"/>
  </w:num>
  <w:num w:numId="9" w16cid:durableId="452285633">
    <w:abstractNumId w:val="21"/>
  </w:num>
  <w:num w:numId="10" w16cid:durableId="876552670">
    <w:abstractNumId w:val="25"/>
  </w:num>
  <w:num w:numId="11" w16cid:durableId="693456409">
    <w:abstractNumId w:val="23"/>
  </w:num>
  <w:num w:numId="12" w16cid:durableId="391662250">
    <w:abstractNumId w:val="4"/>
  </w:num>
  <w:num w:numId="13" w16cid:durableId="1332294241">
    <w:abstractNumId w:val="13"/>
  </w:num>
  <w:num w:numId="14" w16cid:durableId="842554323">
    <w:abstractNumId w:val="12"/>
  </w:num>
  <w:num w:numId="15" w16cid:durableId="709912752">
    <w:abstractNumId w:val="8"/>
  </w:num>
  <w:num w:numId="16" w16cid:durableId="1907256862">
    <w:abstractNumId w:val="1"/>
  </w:num>
  <w:num w:numId="17" w16cid:durableId="1080710220">
    <w:abstractNumId w:val="28"/>
  </w:num>
  <w:num w:numId="18" w16cid:durableId="1428230853">
    <w:abstractNumId w:val="10"/>
  </w:num>
  <w:num w:numId="19" w16cid:durableId="1173182224">
    <w:abstractNumId w:val="31"/>
  </w:num>
  <w:num w:numId="20" w16cid:durableId="1908495308">
    <w:abstractNumId w:val="24"/>
  </w:num>
  <w:num w:numId="21" w16cid:durableId="79371178">
    <w:abstractNumId w:val="15"/>
  </w:num>
  <w:num w:numId="22" w16cid:durableId="828328663">
    <w:abstractNumId w:val="18"/>
  </w:num>
  <w:num w:numId="23" w16cid:durableId="504514199">
    <w:abstractNumId w:val="2"/>
  </w:num>
  <w:num w:numId="24" w16cid:durableId="302662290">
    <w:abstractNumId w:val="19"/>
  </w:num>
  <w:num w:numId="25" w16cid:durableId="871185964">
    <w:abstractNumId w:val="9"/>
  </w:num>
  <w:num w:numId="26" w16cid:durableId="512302864">
    <w:abstractNumId w:val="7"/>
  </w:num>
  <w:num w:numId="27" w16cid:durableId="670791164">
    <w:abstractNumId w:val="26"/>
  </w:num>
  <w:num w:numId="28" w16cid:durableId="1059280975">
    <w:abstractNumId w:val="6"/>
  </w:num>
  <w:num w:numId="29" w16cid:durableId="1221357817">
    <w:abstractNumId w:val="11"/>
  </w:num>
  <w:num w:numId="30" w16cid:durableId="1639609096">
    <w:abstractNumId w:val="22"/>
  </w:num>
  <w:num w:numId="31" w16cid:durableId="1890142579">
    <w:abstractNumId w:val="16"/>
  </w:num>
  <w:num w:numId="32" w16cid:durableId="999312125">
    <w:abstractNumId w:val="5"/>
  </w:num>
  <w:num w:numId="33" w16cid:durableId="99298418">
    <w:abstractNumId w:val="3"/>
  </w:num>
  <w:num w:numId="34" w16cid:durableId="1578858557">
    <w:abstractNumId w:val="30"/>
  </w:num>
  <w:num w:numId="35" w16cid:durableId="77168434">
    <w:abstractNumId w:val="17"/>
  </w:num>
  <w:num w:numId="36" w16cid:durableId="17755179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577A"/>
    <w:rsid w:val="00026871"/>
    <w:rsid w:val="00034AB4"/>
    <w:rsid w:val="00044976"/>
    <w:rsid w:val="00065D48"/>
    <w:rsid w:val="00065FCE"/>
    <w:rsid w:val="00072B8B"/>
    <w:rsid w:val="00074A67"/>
    <w:rsid w:val="00084B67"/>
    <w:rsid w:val="00090E19"/>
    <w:rsid w:val="00092658"/>
    <w:rsid w:val="0009276F"/>
    <w:rsid w:val="000A0C15"/>
    <w:rsid w:val="000A22AC"/>
    <w:rsid w:val="000A29C6"/>
    <w:rsid w:val="000A4982"/>
    <w:rsid w:val="000C50E9"/>
    <w:rsid w:val="000D68A8"/>
    <w:rsid w:val="000E3AE9"/>
    <w:rsid w:val="000F6B91"/>
    <w:rsid w:val="000F739A"/>
    <w:rsid w:val="00100266"/>
    <w:rsid w:val="00101233"/>
    <w:rsid w:val="00104A11"/>
    <w:rsid w:val="00106CEE"/>
    <w:rsid w:val="0011196D"/>
    <w:rsid w:val="001119F6"/>
    <w:rsid w:val="001143C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61070"/>
    <w:rsid w:val="001730C9"/>
    <w:rsid w:val="00174E2B"/>
    <w:rsid w:val="00186AFB"/>
    <w:rsid w:val="00195D6C"/>
    <w:rsid w:val="00197B0A"/>
    <w:rsid w:val="001A66A2"/>
    <w:rsid w:val="001B32D2"/>
    <w:rsid w:val="001B4A6C"/>
    <w:rsid w:val="001C3046"/>
    <w:rsid w:val="001C5863"/>
    <w:rsid w:val="001D1C41"/>
    <w:rsid w:val="001D5686"/>
    <w:rsid w:val="001E2F2A"/>
    <w:rsid w:val="001E4A72"/>
    <w:rsid w:val="00202F20"/>
    <w:rsid w:val="00206DF7"/>
    <w:rsid w:val="00216880"/>
    <w:rsid w:val="00217515"/>
    <w:rsid w:val="00241B76"/>
    <w:rsid w:val="00242ED8"/>
    <w:rsid w:val="0025070C"/>
    <w:rsid w:val="00251A4C"/>
    <w:rsid w:val="002537C4"/>
    <w:rsid w:val="00256685"/>
    <w:rsid w:val="0026176F"/>
    <w:rsid w:val="00267BF1"/>
    <w:rsid w:val="00272656"/>
    <w:rsid w:val="002874E0"/>
    <w:rsid w:val="00290A25"/>
    <w:rsid w:val="00294783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42DD"/>
    <w:rsid w:val="003129F4"/>
    <w:rsid w:val="00313A73"/>
    <w:rsid w:val="00320804"/>
    <w:rsid w:val="003223FF"/>
    <w:rsid w:val="003309A0"/>
    <w:rsid w:val="0033179D"/>
    <w:rsid w:val="003325E6"/>
    <w:rsid w:val="00332B01"/>
    <w:rsid w:val="00341D92"/>
    <w:rsid w:val="00346228"/>
    <w:rsid w:val="00351D05"/>
    <w:rsid w:val="00360FD7"/>
    <w:rsid w:val="00365937"/>
    <w:rsid w:val="00377E46"/>
    <w:rsid w:val="003A7C0C"/>
    <w:rsid w:val="003B1BE2"/>
    <w:rsid w:val="003C615A"/>
    <w:rsid w:val="003D30DC"/>
    <w:rsid w:val="003D4BCB"/>
    <w:rsid w:val="003E2216"/>
    <w:rsid w:val="003E28A6"/>
    <w:rsid w:val="003F0DFE"/>
    <w:rsid w:val="003F2D95"/>
    <w:rsid w:val="003F3B2A"/>
    <w:rsid w:val="00403BEC"/>
    <w:rsid w:val="00404DA6"/>
    <w:rsid w:val="00405686"/>
    <w:rsid w:val="004071AA"/>
    <w:rsid w:val="00420B3B"/>
    <w:rsid w:val="0042556D"/>
    <w:rsid w:val="00430151"/>
    <w:rsid w:val="0043225B"/>
    <w:rsid w:val="00432574"/>
    <w:rsid w:val="00435B42"/>
    <w:rsid w:val="00446C32"/>
    <w:rsid w:val="00447413"/>
    <w:rsid w:val="00450941"/>
    <w:rsid w:val="00452319"/>
    <w:rsid w:val="00454BD2"/>
    <w:rsid w:val="004553D0"/>
    <w:rsid w:val="00465C39"/>
    <w:rsid w:val="00480ACB"/>
    <w:rsid w:val="00482D20"/>
    <w:rsid w:val="00496BB3"/>
    <w:rsid w:val="00497415"/>
    <w:rsid w:val="004A7039"/>
    <w:rsid w:val="004B02D0"/>
    <w:rsid w:val="004B0EBD"/>
    <w:rsid w:val="004B1829"/>
    <w:rsid w:val="004B2FBA"/>
    <w:rsid w:val="004B755F"/>
    <w:rsid w:val="004E03C6"/>
    <w:rsid w:val="004E1314"/>
    <w:rsid w:val="004E50DF"/>
    <w:rsid w:val="004E6BE2"/>
    <w:rsid w:val="004F356C"/>
    <w:rsid w:val="005055AB"/>
    <w:rsid w:val="005109C9"/>
    <w:rsid w:val="00512D2B"/>
    <w:rsid w:val="005135E6"/>
    <w:rsid w:val="00521B84"/>
    <w:rsid w:val="00523174"/>
    <w:rsid w:val="005234FF"/>
    <w:rsid w:val="00526BA2"/>
    <w:rsid w:val="005342A2"/>
    <w:rsid w:val="00544385"/>
    <w:rsid w:val="0054745E"/>
    <w:rsid w:val="00547863"/>
    <w:rsid w:val="00554FBD"/>
    <w:rsid w:val="0055702B"/>
    <w:rsid w:val="005571C1"/>
    <w:rsid w:val="005620E1"/>
    <w:rsid w:val="005701D4"/>
    <w:rsid w:val="005765B4"/>
    <w:rsid w:val="00576C7A"/>
    <w:rsid w:val="00583F86"/>
    <w:rsid w:val="005A46D5"/>
    <w:rsid w:val="005B3009"/>
    <w:rsid w:val="005C3B35"/>
    <w:rsid w:val="005D4148"/>
    <w:rsid w:val="005D6755"/>
    <w:rsid w:val="005D7782"/>
    <w:rsid w:val="005E11DC"/>
    <w:rsid w:val="005E7E91"/>
    <w:rsid w:val="005F1E86"/>
    <w:rsid w:val="005F382F"/>
    <w:rsid w:val="005F50AE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76206"/>
    <w:rsid w:val="00680C1B"/>
    <w:rsid w:val="00680D14"/>
    <w:rsid w:val="00683935"/>
    <w:rsid w:val="00686672"/>
    <w:rsid w:val="00691C12"/>
    <w:rsid w:val="00695332"/>
    <w:rsid w:val="00697197"/>
    <w:rsid w:val="006A07BA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2DEF"/>
    <w:rsid w:val="006E3E38"/>
    <w:rsid w:val="006F144C"/>
    <w:rsid w:val="00702F57"/>
    <w:rsid w:val="007039F6"/>
    <w:rsid w:val="0070561F"/>
    <w:rsid w:val="00715B20"/>
    <w:rsid w:val="00716B21"/>
    <w:rsid w:val="00720BC5"/>
    <w:rsid w:val="00730410"/>
    <w:rsid w:val="00742BF2"/>
    <w:rsid w:val="00745B1C"/>
    <w:rsid w:val="007520DF"/>
    <w:rsid w:val="00764022"/>
    <w:rsid w:val="007747A7"/>
    <w:rsid w:val="00774908"/>
    <w:rsid w:val="00783868"/>
    <w:rsid w:val="007845D0"/>
    <w:rsid w:val="007849C9"/>
    <w:rsid w:val="00793281"/>
    <w:rsid w:val="007A0A84"/>
    <w:rsid w:val="007A1C4E"/>
    <w:rsid w:val="007A6406"/>
    <w:rsid w:val="007B030D"/>
    <w:rsid w:val="007B1C6C"/>
    <w:rsid w:val="007B6612"/>
    <w:rsid w:val="007C54C8"/>
    <w:rsid w:val="007C7D31"/>
    <w:rsid w:val="007D44BE"/>
    <w:rsid w:val="007D7EBA"/>
    <w:rsid w:val="007F2E53"/>
    <w:rsid w:val="007F389C"/>
    <w:rsid w:val="008007E1"/>
    <w:rsid w:val="00801BDF"/>
    <w:rsid w:val="008059E8"/>
    <w:rsid w:val="00805F7D"/>
    <w:rsid w:val="00811A6E"/>
    <w:rsid w:val="008127CD"/>
    <w:rsid w:val="008202D6"/>
    <w:rsid w:val="00825E11"/>
    <w:rsid w:val="00826639"/>
    <w:rsid w:val="0083085C"/>
    <w:rsid w:val="00835AAD"/>
    <w:rsid w:val="0083622E"/>
    <w:rsid w:val="008364E8"/>
    <w:rsid w:val="00836E4E"/>
    <w:rsid w:val="0083720C"/>
    <w:rsid w:val="008466BD"/>
    <w:rsid w:val="00846BEE"/>
    <w:rsid w:val="00851E05"/>
    <w:rsid w:val="00853138"/>
    <w:rsid w:val="008616F3"/>
    <w:rsid w:val="00872A4C"/>
    <w:rsid w:val="008868B6"/>
    <w:rsid w:val="00886EBF"/>
    <w:rsid w:val="008944F4"/>
    <w:rsid w:val="0089570B"/>
    <w:rsid w:val="008A551E"/>
    <w:rsid w:val="008C457F"/>
    <w:rsid w:val="008C743A"/>
    <w:rsid w:val="008D72B8"/>
    <w:rsid w:val="008E43B0"/>
    <w:rsid w:val="008F6AE5"/>
    <w:rsid w:val="0090366B"/>
    <w:rsid w:val="009062EC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46226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97083"/>
    <w:rsid w:val="009A2932"/>
    <w:rsid w:val="009A57CB"/>
    <w:rsid w:val="009A9847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9F371D"/>
    <w:rsid w:val="00A12BE2"/>
    <w:rsid w:val="00A1509B"/>
    <w:rsid w:val="00A23424"/>
    <w:rsid w:val="00A23814"/>
    <w:rsid w:val="00A26E6F"/>
    <w:rsid w:val="00A32934"/>
    <w:rsid w:val="00A35D9F"/>
    <w:rsid w:val="00A47E42"/>
    <w:rsid w:val="00A6156C"/>
    <w:rsid w:val="00A71ED4"/>
    <w:rsid w:val="00A735F3"/>
    <w:rsid w:val="00A95104"/>
    <w:rsid w:val="00A963EA"/>
    <w:rsid w:val="00A96740"/>
    <w:rsid w:val="00AA37B0"/>
    <w:rsid w:val="00AA3885"/>
    <w:rsid w:val="00AA4E92"/>
    <w:rsid w:val="00AC01BA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186A"/>
    <w:rsid w:val="00B0401B"/>
    <w:rsid w:val="00B0456B"/>
    <w:rsid w:val="00B05913"/>
    <w:rsid w:val="00B1399F"/>
    <w:rsid w:val="00B1548A"/>
    <w:rsid w:val="00B31E77"/>
    <w:rsid w:val="00B34768"/>
    <w:rsid w:val="00B45971"/>
    <w:rsid w:val="00B515CF"/>
    <w:rsid w:val="00B61ACB"/>
    <w:rsid w:val="00B62BFF"/>
    <w:rsid w:val="00B768A9"/>
    <w:rsid w:val="00B76A6B"/>
    <w:rsid w:val="00B77696"/>
    <w:rsid w:val="00B83F91"/>
    <w:rsid w:val="00B87249"/>
    <w:rsid w:val="00B92BB3"/>
    <w:rsid w:val="00BA0920"/>
    <w:rsid w:val="00BA1272"/>
    <w:rsid w:val="00BA30E1"/>
    <w:rsid w:val="00BA388A"/>
    <w:rsid w:val="00BA6796"/>
    <w:rsid w:val="00BC1754"/>
    <w:rsid w:val="00BC4217"/>
    <w:rsid w:val="00BD690D"/>
    <w:rsid w:val="00BD7BD2"/>
    <w:rsid w:val="00BE69D1"/>
    <w:rsid w:val="00BE6BF3"/>
    <w:rsid w:val="00BF06F8"/>
    <w:rsid w:val="00BF7602"/>
    <w:rsid w:val="00C040E0"/>
    <w:rsid w:val="00C14DA9"/>
    <w:rsid w:val="00C168B6"/>
    <w:rsid w:val="00C174CE"/>
    <w:rsid w:val="00C2203F"/>
    <w:rsid w:val="00C222AC"/>
    <w:rsid w:val="00C2377E"/>
    <w:rsid w:val="00C24644"/>
    <w:rsid w:val="00C37EB2"/>
    <w:rsid w:val="00C4268B"/>
    <w:rsid w:val="00C43601"/>
    <w:rsid w:val="00C50600"/>
    <w:rsid w:val="00C50A92"/>
    <w:rsid w:val="00C50C04"/>
    <w:rsid w:val="00C5521E"/>
    <w:rsid w:val="00C57E26"/>
    <w:rsid w:val="00C6388C"/>
    <w:rsid w:val="00C73C60"/>
    <w:rsid w:val="00C86B70"/>
    <w:rsid w:val="00C86EB5"/>
    <w:rsid w:val="00C955E1"/>
    <w:rsid w:val="00CA26EA"/>
    <w:rsid w:val="00CA2A52"/>
    <w:rsid w:val="00CA2CD9"/>
    <w:rsid w:val="00CA5A99"/>
    <w:rsid w:val="00CA72B6"/>
    <w:rsid w:val="00CB14AD"/>
    <w:rsid w:val="00CB467E"/>
    <w:rsid w:val="00CB5C4C"/>
    <w:rsid w:val="00CC2167"/>
    <w:rsid w:val="00CC51F3"/>
    <w:rsid w:val="00CE11E8"/>
    <w:rsid w:val="00CE2B88"/>
    <w:rsid w:val="00CE2DB3"/>
    <w:rsid w:val="00CE78C7"/>
    <w:rsid w:val="00CF0794"/>
    <w:rsid w:val="00CF49C4"/>
    <w:rsid w:val="00D2015C"/>
    <w:rsid w:val="00D23B4E"/>
    <w:rsid w:val="00D24146"/>
    <w:rsid w:val="00D25E0D"/>
    <w:rsid w:val="00D35D4B"/>
    <w:rsid w:val="00D43905"/>
    <w:rsid w:val="00D4737C"/>
    <w:rsid w:val="00D5732E"/>
    <w:rsid w:val="00D61FFA"/>
    <w:rsid w:val="00D633E4"/>
    <w:rsid w:val="00D70A1E"/>
    <w:rsid w:val="00D74CEA"/>
    <w:rsid w:val="00D8189B"/>
    <w:rsid w:val="00D81B45"/>
    <w:rsid w:val="00D83AB2"/>
    <w:rsid w:val="00D96799"/>
    <w:rsid w:val="00D97A3C"/>
    <w:rsid w:val="00DA6D05"/>
    <w:rsid w:val="00DB0F7D"/>
    <w:rsid w:val="00DB186F"/>
    <w:rsid w:val="00DB44BC"/>
    <w:rsid w:val="00DB46A3"/>
    <w:rsid w:val="00DC4E8B"/>
    <w:rsid w:val="00DC5FD7"/>
    <w:rsid w:val="00DD1120"/>
    <w:rsid w:val="00DD30DE"/>
    <w:rsid w:val="00DD5D6F"/>
    <w:rsid w:val="00DD625C"/>
    <w:rsid w:val="00DE5D81"/>
    <w:rsid w:val="00DE5E2C"/>
    <w:rsid w:val="00DE7498"/>
    <w:rsid w:val="00DF1E47"/>
    <w:rsid w:val="00DF6898"/>
    <w:rsid w:val="00DF74F0"/>
    <w:rsid w:val="00E128BF"/>
    <w:rsid w:val="00E268CD"/>
    <w:rsid w:val="00E32907"/>
    <w:rsid w:val="00E34C2E"/>
    <w:rsid w:val="00E34C47"/>
    <w:rsid w:val="00E36591"/>
    <w:rsid w:val="00E37C77"/>
    <w:rsid w:val="00E40509"/>
    <w:rsid w:val="00E45FF8"/>
    <w:rsid w:val="00E474DB"/>
    <w:rsid w:val="00E477F4"/>
    <w:rsid w:val="00E527FD"/>
    <w:rsid w:val="00E56452"/>
    <w:rsid w:val="00E60DE5"/>
    <w:rsid w:val="00E74C03"/>
    <w:rsid w:val="00E77C4C"/>
    <w:rsid w:val="00E81CAA"/>
    <w:rsid w:val="00E85FC3"/>
    <w:rsid w:val="00E92C21"/>
    <w:rsid w:val="00EA0230"/>
    <w:rsid w:val="00EA4F12"/>
    <w:rsid w:val="00EA62BF"/>
    <w:rsid w:val="00EC03C4"/>
    <w:rsid w:val="00EC441C"/>
    <w:rsid w:val="00EC7AAC"/>
    <w:rsid w:val="00ED2249"/>
    <w:rsid w:val="00ED7799"/>
    <w:rsid w:val="00EF5176"/>
    <w:rsid w:val="00EF598B"/>
    <w:rsid w:val="00F11CCA"/>
    <w:rsid w:val="00F131C4"/>
    <w:rsid w:val="00F22B41"/>
    <w:rsid w:val="00F26634"/>
    <w:rsid w:val="00F26C7D"/>
    <w:rsid w:val="00F37205"/>
    <w:rsid w:val="00F56B7A"/>
    <w:rsid w:val="00F7032C"/>
    <w:rsid w:val="00F71E8A"/>
    <w:rsid w:val="00F72C79"/>
    <w:rsid w:val="00F779E5"/>
    <w:rsid w:val="00F83F06"/>
    <w:rsid w:val="00F9058D"/>
    <w:rsid w:val="00F9275E"/>
    <w:rsid w:val="00FA0317"/>
    <w:rsid w:val="00FA76BB"/>
    <w:rsid w:val="00FB13FB"/>
    <w:rsid w:val="00FC28EE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0AF11246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aliases w:val="Značka poznámky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2E53"/>
  </w:style>
  <w:style w:type="character" w:customStyle="1" w:styleId="TextkomenteChar">
    <w:name w:val="Text komentáře Char"/>
    <w:basedOn w:val="Standardnpsmoodstavce"/>
    <w:link w:val="Textkomente"/>
    <w:uiPriority w:val="99"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cf01">
    <w:name w:val="cf01"/>
    <w:basedOn w:val="Standardnpsmoodstavce"/>
    <w:rsid w:val="00D633E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purl.org/dc/elements/1.1/"/>
    <ds:schemaRef ds:uri="http://www.w3.org/XML/1998/namespace"/>
    <ds:schemaRef ds:uri="19ef65a2-88e9-475f-bf96-61b671500c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2248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Kůrová Helena</dc:creator>
  <cp:keywords/>
  <cp:lastModifiedBy>Janská Kvetoslava</cp:lastModifiedBy>
  <cp:revision>3</cp:revision>
  <cp:lastPrinted>2023-11-09T09:51:00Z</cp:lastPrinted>
  <dcterms:created xsi:type="dcterms:W3CDTF">2024-03-13T14:53:00Z</dcterms:created>
  <dcterms:modified xsi:type="dcterms:W3CDTF">2024-03-18T12:28:00Z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