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037DE998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50688CA9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Vzor Podmínek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55E90EED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>Platnost od 1</w:t>
      </w:r>
      <w:r w:rsidR="00680D14">
        <w:rPr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bookmarkStart w:id="0" w:name="_GoBack"/>
      <w:bookmarkEnd w:id="0"/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>. 5. 2022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p w14:paraId="063F60BB" w14:textId="5F33E570" w:rsidR="00EA62BF" w:rsidRDefault="00EA62BF" w:rsidP="00320804">
      <w:pPr>
        <w:widowControl w:val="0"/>
        <w:rPr>
          <w:rFonts w:ascii="Arial" w:hAnsi="Arial" w:cs="Arial"/>
        </w:rPr>
      </w:pPr>
    </w:p>
    <w:p w14:paraId="64F5D386" w14:textId="04CD5FA6" w:rsidR="00EA62BF" w:rsidRDefault="00EA62BF" w:rsidP="00320804">
      <w:pPr>
        <w:widowControl w:val="0"/>
        <w:rPr>
          <w:rFonts w:ascii="Arial" w:hAnsi="Arial" w:cs="Arial"/>
        </w:rPr>
      </w:pPr>
    </w:p>
    <w:p w14:paraId="55DB1DD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5C7A9D69" w14:textId="33FE6D4D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2798A8DF" w14:textId="6BF9A6C8" w:rsidR="00B77696" w:rsidRPr="00C6388C" w:rsidRDefault="00B77696" w:rsidP="00C6388C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C0F69F" w14:textId="71B2BE63" w:rsidR="65E9DF12" w:rsidRPr="002D5B7C" w:rsidRDefault="40217D30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Příjemce dotace je povinen dodržet podmínky pro poskytnutí dotace stanovené v části I. tohoto Rozhodnutí o poskytnutí dotace 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 xml:space="preserve">(dále jen „Rozhodnutí“) </w:t>
            </w:r>
            <w:r w:rsidRPr="337F09E2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>Pravidl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>ech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 xml:space="preserve"> pro žadatele a př</w:t>
            </w:r>
            <w:r w:rsidR="0C9EC5B6" w:rsidRPr="337F09E2">
              <w:rPr>
                <w:rFonts w:ascii="Arial" w:hAnsi="Arial" w:cs="Arial"/>
                <w:sz w:val="18"/>
                <w:szCs w:val="18"/>
              </w:rPr>
              <w:t>íjemce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 xml:space="preserve"> (dále jen „Pravidla“)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pro N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>árodní plán obnovy.</w:t>
            </w:r>
          </w:p>
          <w:p w14:paraId="3E395AFB" w14:textId="30E8EB00" w:rsidR="009E12B4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A05F101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00104A11">
              <w:rPr>
                <w:rFonts w:ascii="Arial" w:hAnsi="Arial" w:cs="Arial"/>
                <w:sz w:val="18"/>
                <w:szCs w:val="18"/>
              </w:rPr>
              <w:t xml:space="preserve">při plnění účelu dotace postupovat </w:t>
            </w:r>
            <w:r w:rsidRPr="5A05F101">
              <w:rPr>
                <w:rFonts w:ascii="Arial" w:hAnsi="Arial" w:cs="Arial"/>
                <w:sz w:val="18"/>
                <w:szCs w:val="18"/>
              </w:rPr>
              <w:t>v souladu s veškerými doklady</w:t>
            </w:r>
            <w:r w:rsidR="40A0545C" w:rsidRPr="5A05F101">
              <w:rPr>
                <w:rFonts w:ascii="Arial" w:hAnsi="Arial" w:cs="Arial"/>
                <w:sz w:val="18"/>
                <w:szCs w:val="18"/>
              </w:rPr>
              <w:t xml:space="preserve"> a informacemi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předloženými poskytovateli</w:t>
            </w:r>
            <w:r w:rsidRPr="5A05F10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7F6F841" w14:textId="4811069E" w:rsidR="00B77696" w:rsidRPr="00100266" w:rsidRDefault="2581D654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744CC48">
              <w:rPr>
                <w:rFonts w:ascii="Arial" w:hAnsi="Arial" w:cs="Arial"/>
                <w:sz w:val="18"/>
                <w:szCs w:val="18"/>
              </w:rPr>
              <w:t xml:space="preserve">Celková výše </w:t>
            </w:r>
            <w:r w:rsidR="175CEE37" w:rsidRPr="3744CC48">
              <w:rPr>
                <w:rFonts w:ascii="Arial" w:hAnsi="Arial" w:cs="Arial"/>
                <w:sz w:val="18"/>
                <w:szCs w:val="18"/>
              </w:rPr>
              <w:t xml:space="preserve">poskytnuté </w:t>
            </w:r>
            <w:r w:rsidRPr="3744CC48">
              <w:rPr>
                <w:rFonts w:ascii="Arial" w:hAnsi="Arial" w:cs="Arial"/>
                <w:sz w:val="18"/>
                <w:szCs w:val="18"/>
              </w:rPr>
              <w:t>dotace uvedená v Rozhodnutí nebude překročena. Dotace</w:t>
            </w:r>
            <w:r w:rsidR="16C502BB" w:rsidRPr="3744C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744CC48">
              <w:rPr>
                <w:rFonts w:ascii="Arial" w:hAnsi="Arial" w:cs="Arial"/>
                <w:sz w:val="18"/>
                <w:szCs w:val="18"/>
              </w:rPr>
              <w:t>bude příjemcem vynaložena na odůvodněné a řádně prokázané způsobilé výdaje. Nezpůsobilé výdaje projektu hradí příjemce z vlastních zdrojů.</w:t>
            </w:r>
            <w:r w:rsidR="5DA8D929" w:rsidRPr="3744CC48">
              <w:rPr>
                <w:rFonts w:ascii="Arial" w:hAnsi="Arial" w:cs="Arial"/>
                <w:sz w:val="18"/>
                <w:szCs w:val="18"/>
              </w:rPr>
              <w:t xml:space="preserve"> Navýšení poskytnuté dotace není možné.</w:t>
            </w:r>
          </w:p>
          <w:p w14:paraId="43B78D7F" w14:textId="639FE068" w:rsidR="007B1C6C" w:rsidRPr="007B1C6C" w:rsidRDefault="0C9EC5B6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předkládat pravdivé a úplné informace o stavu realizace projektu prostřednictvím zpráv o realizaci projektu (dále „ZoR projektu“)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která je poskytovateli předkládána současně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se zjednodušen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ou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žádost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o platbu (dále „ZŽoP“)</w:t>
            </w:r>
            <w:r w:rsidR="42E8B38B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 projektu předkládá příjemce do 30 kalendářních dnů po ukončení sledovaného období</w:t>
            </w:r>
            <w:r w:rsidR="00C6388C">
              <w:rPr>
                <w:rFonts w:ascii="Arial" w:eastAsia="Calibri" w:hAnsi="Arial" w:cs="Arial"/>
                <w:sz w:val="18"/>
                <w:szCs w:val="18"/>
                <w:lang w:eastAsia="en-US"/>
              </w:rPr>
              <w:t>/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realizace projektu. Tato lhůta může být prodloužen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pokud o to příjemce požádá p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řed uplynutím lhůty pro podání ZoR projektu a svou žádost dostatečně o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důvodní.</w:t>
            </w:r>
          </w:p>
          <w:p w14:paraId="3A3D2DB3" w14:textId="0B168AEF" w:rsidR="00E85FC3" w:rsidRPr="007B1C6C" w:rsidRDefault="423DEB85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</w:t>
            </w:r>
            <w:r w:rsidR="00C6388C"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h v Pravidlech je příjemce povi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 předkládat depeší informace o plnění indikátorů.</w:t>
            </w:r>
          </w:p>
          <w:p w14:paraId="29FA14D1" w14:textId="72FCE9E9" w:rsidR="517DF6EC" w:rsidRDefault="517DF6EC" w:rsidP="517DF6E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doložit Závěrečnou zprávu o plnění demonstrativnosti projektu NPO spolu s přílohou Security self assessment dle podmínek stanovených v Pravidlech.</w:t>
            </w:r>
          </w:p>
          <w:p w14:paraId="33470A9E" w14:textId="4D9E6AE3" w:rsidR="00997083" w:rsidRPr="00100266" w:rsidRDefault="4464A275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údajů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uvedených v žádosti o podporu před samotnou realizací této změny. V případě, že má změna vliv na podávanou ZŽoP/ZoR projektu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musí příjemce podat žádost o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 xml:space="preserve">údajů </w:t>
            </w:r>
            <w:r w:rsidRPr="517DF6EC">
              <w:rPr>
                <w:rFonts w:ascii="Arial" w:hAnsi="Arial" w:cs="Arial"/>
                <w:sz w:val="18"/>
                <w:szCs w:val="18"/>
              </w:rPr>
              <w:t>před podáním této ZŽoP/ZoR projektu nejpozději s datem ukončení sledovaného období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/</w:t>
            </w:r>
            <w:r w:rsidRPr="517DF6EC">
              <w:rPr>
                <w:rFonts w:ascii="Arial" w:hAnsi="Arial" w:cs="Arial"/>
                <w:sz w:val="18"/>
                <w:szCs w:val="18"/>
              </w:rPr>
              <w:t>projektu. V návaznosti na funkčnost systému je třeba, aby byla nejdříve schválena žádost o změnu a následně podána ZŽoP/ZoR projektu.</w:t>
            </w:r>
          </w:p>
          <w:p w14:paraId="53A7FE00" w14:textId="3BCF664B" w:rsidR="00147AE5" w:rsidRDefault="00997083" w:rsidP="00147AE5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nejpozději při podání závěrečné ZŽoP</w:t>
            </w:r>
            <w:r w:rsidR="00C6388C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ZoR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</w:t>
            </w:r>
            <w:r w:rsidR="00C168B6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že bylo dosaženo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účelu, na který mu byla dotace poskytnuta, a prokázat, že indikátory uvedené v</w:t>
            </w:r>
            <w:r w:rsidR="00104A1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Rozhodnutí byly naplněny v termínu uvedeném v Rozhodnutí. </w:t>
            </w:r>
          </w:p>
          <w:p w14:paraId="151CCA9C" w14:textId="4C428353" w:rsidR="00E85FC3" w:rsidRPr="00147AE5" w:rsidRDefault="4464A275" w:rsidP="00147AE5">
            <w:pPr>
              <w:widowControl w:val="0"/>
              <w:tabs>
                <w:tab w:val="left" w:pos="7088"/>
              </w:tabs>
              <w:spacing w:after="120"/>
              <w:ind w:left="720"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2026 od doby, kdy projekt nabyl </w:t>
            </w:r>
            <w:r w:rsidR="00C6388C" w:rsidRPr="69FA01A9">
              <w:rPr>
                <w:rFonts w:ascii="Arial" w:hAnsi="Arial" w:cs="Arial"/>
                <w:sz w:val="18"/>
                <w:szCs w:val="18"/>
              </w:rPr>
              <w:t xml:space="preserve">v MS14+ </w:t>
            </w:r>
            <w:r w:rsidRPr="69FA01A9">
              <w:rPr>
                <w:rFonts w:ascii="Arial" w:hAnsi="Arial" w:cs="Arial"/>
                <w:sz w:val="18"/>
                <w:szCs w:val="18"/>
              </w:rPr>
              <w:t>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77777777" w:rsidR="0097568F" w:rsidRPr="0097568F" w:rsidRDefault="00174E2B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32490967" w14:textId="418E1454" w:rsidR="00174E2B" w:rsidRDefault="0097568F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517DF6EC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08323B" w14:textId="5661AB97" w:rsidR="00174E2B" w:rsidRPr="0097568F" w:rsidRDefault="5DA8D929" w:rsidP="40FD4F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</w:p>
          <w:p w14:paraId="1D1D2F57" w14:textId="3A002D93" w:rsidR="4134120B" w:rsidRDefault="4134120B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Příjemce je povinen evidovat údaje o dodavatelích dle požadavků z Pravidel a požadované seznamy a čestná prohlášení dokladovat do modulu veřejných zakázek v IS KP14+.</w:t>
            </w:r>
          </w:p>
          <w:p w14:paraId="48CC4B67" w14:textId="38C7D850" w:rsidR="009E12B4" w:rsidRPr="00100266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517DF6EC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517DF6EC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517DF6EC">
              <w:rPr>
                <w:rFonts w:ascii="Arial" w:hAnsi="Arial" w:cs="Arial"/>
                <w:sz w:val="18"/>
                <w:szCs w:val="18"/>
              </w:rPr>
              <w:t xml:space="preserve"> (Hlava XI a Hlava XII)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zákona č. 218/2000 Sb., o rozpočtových pravidlech</w:t>
            </w:r>
            <w:r w:rsidR="220D5001" w:rsidRPr="517DF6EC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 (rozpočtová pravidla)</w:t>
            </w:r>
            <w:r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517DF6EC">
              <w:rPr>
                <w:rFonts w:ascii="Arial" w:hAnsi="Arial" w:cs="Arial"/>
                <w:sz w:val="18"/>
                <w:szCs w:val="18"/>
              </w:rPr>
              <w:t xml:space="preserve"> ve znění pozdějších předpisů </w:t>
            </w:r>
            <w:r w:rsidR="2A7F5538" w:rsidRPr="517DF6EC">
              <w:rPr>
                <w:rFonts w:ascii="Arial" w:hAnsi="Arial" w:cs="Arial"/>
                <w:sz w:val="18"/>
                <w:szCs w:val="18"/>
              </w:rPr>
              <w:t>(dále jen “rozpočtová pravidla”)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00576C7A" w:rsidRPr="517DF6EC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1CE25FCB" w:rsidRPr="517DF6EC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517DF6EC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>o kontrole (kontrolní řád)</w:t>
            </w:r>
            <w:r w:rsidR="79A8F27C"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4EAE9605" w14:textId="5EB6684E" w:rsidR="005F50AE" w:rsidRPr="0097568F" w:rsidRDefault="6476694F" w:rsidP="0097568F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517DF6EC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517DF6EC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517DF6EC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517DF6EC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517DF6EC">
              <w:rPr>
                <w:rFonts w:ascii="Arial" w:hAnsi="Arial" w:cs="Arial"/>
                <w:sz w:val="18"/>
                <w:szCs w:val="18"/>
              </w:rPr>
              <w:t xml:space="preserve"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</w:t>
            </w:r>
            <w:r w:rsidR="008D72B8" w:rsidRPr="517DF6EC">
              <w:rPr>
                <w:rFonts w:ascii="Arial" w:hAnsi="Arial" w:cs="Arial"/>
                <w:sz w:val="18"/>
                <w:szCs w:val="18"/>
              </w:rPr>
              <w:lastRenderedPageBreak/>
              <w:t>a je povinen vytvořit výše uvedeným osobám podmínky k provedení kontroly vztahující se k realizaci projektu a poskytnout jim při provádění kontroly součinnost.</w:t>
            </w:r>
          </w:p>
          <w:p w14:paraId="1ABC3DD6" w14:textId="77777777" w:rsidR="00C24644" w:rsidRPr="00E85FC3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429D03CC" w14:textId="75D916BC" w:rsidR="009E12B4" w:rsidRPr="00C6388C" w:rsidRDefault="2A81BF60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517DF6EC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517DF6EC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517DF6EC">
              <w:rPr>
                <w:rFonts w:ascii="Arial" w:hAnsi="Arial" w:cs="Arial"/>
                <w:sz w:val="18"/>
                <w:szCs w:val="18"/>
              </w:rPr>
              <w:t>dotací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FC9927B" w14:textId="27257A40" w:rsidR="005701D4" w:rsidRDefault="005701D4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517DF6EC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517DF6EC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517DF6EC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517DF6EC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517DF6EC">
              <w:rPr>
                <w:rFonts w:ascii="Arial" w:hAnsi="Arial" w:cs="Arial"/>
                <w:sz w:val="18"/>
                <w:szCs w:val="18"/>
              </w:rPr>
              <w:t> RRF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08F4F2DE" w14:textId="327BC664" w:rsidR="00147AE5" w:rsidRDefault="13D78802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do konce udržitelnosti na jinou </w:t>
            </w:r>
            <w:r w:rsidR="00147AE5" w:rsidRPr="517DF6EC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3E3D9CB0" w14:textId="430DF175" w:rsidR="00154103" w:rsidRPr="005F50AE" w:rsidRDefault="20E4D0A8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>některou z </w:t>
            </w:r>
            <w:r w:rsidRPr="517DF6EC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517DF6EC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>ých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0BE00AFC" w14:textId="0190FBA3" w:rsidR="00554FBD" w:rsidRPr="00554FBD" w:rsidRDefault="00554FBD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Jestliže bude před vyplacením dotace (financování ex-post) zjištěno, že příjemce nesplnil některou z povinností uvedených v těchto Podmínkách, vyhrazuje si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poskytovatel dotace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právo stanovit sankci či finanční opravu. Sazby finančních oprav a fixně stanovené sankce jsou specifikov</w:t>
            </w:r>
            <w:r w:rsidR="007838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ány v následujících bodech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:  </w:t>
            </w:r>
          </w:p>
          <w:p w14:paraId="550FB989" w14:textId="6A71BDBF" w:rsidR="00554FBD" w:rsidRDefault="1E32A93A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při nesplnění podmínek pod bodem 8 nebude dotace vyplacena v plné výši;</w:t>
            </w:r>
          </w:p>
          <w:p w14:paraId="29991564" w14:textId="2BF1A60C" w:rsidR="00554FBD" w:rsidRPr="00554FBD" w:rsidRDefault="2604E7B6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při nesplnění podmínek uvedených pod bodem 11 nebude dotace vyplacena, případně nebude vyplacena její část použitá na financování předmětné zakázky podle typu porušení a sazeb finančních oprav dle Rozhodnutí komise C(2019) 3452 ze dne 14.5.2019 nebo případně novějšího.</w:t>
            </w:r>
          </w:p>
          <w:p w14:paraId="7817C97B" w14:textId="77777777" w:rsidR="00554FBD" w:rsidRDefault="6FF8299F" w:rsidP="00554FBD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Výše finanční opravy se vypočítá z částky, která byla poskytovatelem dotace poskytnuta v souvislosti s výběrovým/zadávacím řízením, u kterého se porušení pravidla vyskytlo. </w:t>
            </w:r>
          </w:p>
          <w:p w14:paraId="46F304D9" w14:textId="1A709E22" w:rsidR="4134120B" w:rsidRDefault="4134120B" w:rsidP="4134120B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Cs w:val="24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Při nesplnění bodu 12 a nedoložení povinných údajů o dodavateli nebudou výdaje z dané veřejné zakázky proplaceny. Při opožděném odevzdání bude stanovena sankce 20 000 Kč.</w:t>
            </w:r>
          </w:p>
          <w:p w14:paraId="685325EE" w14:textId="44CE8071" w:rsidR="00554FBD" w:rsidRDefault="1E32A93A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opožděné odevzdán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 dokumentů stanovených v bodě 4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6 bude stanovena sankce ve výši 20 000 Kč.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V případě nedodržení lhůty pro odevzdání 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informace dle bodu 5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bude 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sankce 20 000 Kč uplatněna v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následující ZŽoP. Nesplní-li příjemce uvedenou povinnost ani v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e lhůtě 60 kalendářních dnů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nebude předložená ZŽoP vyplacena v plné výši;</w:t>
            </w:r>
            <w:bookmarkStart w:id="1" w:name="_Hlk90458541"/>
          </w:p>
          <w:p w14:paraId="11F5ED39" w14:textId="6453CC9A" w:rsidR="00554FBD" w:rsidRDefault="22E62A43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za každé opožděné nebo nenahlášené oznámení změny </w:t>
            </w:r>
            <w:r w:rsidR="222B88D3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bude 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stanovena sankce ve výši 10 000 Kč. Pozdní oznámení změny statutárního zástupce a jeho kontaktních údajů není považováno za porušení Podmínek.</w:t>
            </w:r>
            <w:bookmarkEnd w:id="1"/>
          </w:p>
          <w:p w14:paraId="6B745427" w14:textId="0BBB1CF0" w:rsidR="00783868" w:rsidRDefault="3F6E8BCB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ři zjištění dvojího financování a nedodržení bodu 9, nebude vyplacena dotace odpo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vídající výši výdaje, na kterém bylo shledáno pochybení.</w:t>
            </w:r>
          </w:p>
          <w:p w14:paraId="45A317EA" w14:textId="3B8CD084" w:rsidR="00554FBD" w:rsidRDefault="7585E1F0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nedodržení bodů 10, 14, 16 a 17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67077DA9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bude stanovena sankce ve výši 10 000 Kč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</w:p>
          <w:p w14:paraId="284446E8" w14:textId="77777777" w:rsidR="00554FBD" w:rsidRPr="00554FBD" w:rsidRDefault="00554FBD" w:rsidP="00783868">
            <w:pPr>
              <w:widowControl w:val="0"/>
              <w:tabs>
                <w:tab w:val="left" w:pos="7088"/>
              </w:tabs>
              <w:spacing w:after="120"/>
              <w:ind w:left="360"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7C1B0B54" w14:textId="0AB997F2" w:rsidR="009E12B4" w:rsidRPr="00554FBD" w:rsidRDefault="009E12B4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Porušení nebo nesplnění povinností vyplývajících z Rozhodnutí o poskytnutí dotace a Podmínek čerpání dotace</w:t>
            </w:r>
            <w:r w:rsidR="00090E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zjištěné po vyplacení dotace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</w:t>
            </w:r>
            <w:r w:rsidR="45C9B50A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považováno za porušení rozpočtové kázně podle § 44 a násl. </w:t>
            </w:r>
            <w:r w:rsidR="7F53B4E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2381B70C" w14:textId="77777777" w:rsidR="00D74CEA" w:rsidRDefault="009E12B4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Není-li uvedeno jinak, představuje porušení povinností uvedených v tomto Rozhodnutí porušení rozpočtové kázně podle § 44 odst. 1 písm. </w:t>
            </w:r>
            <w:r w:rsidR="77CE076B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b)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písm. </w:t>
            </w:r>
            <w:r w:rsidR="0603643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18F4825D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79236232">
              <w:rPr>
                <w:rFonts w:ascii="Arial" w:hAnsi="Arial" w:cs="Arial"/>
                <w:sz w:val="18"/>
                <w:szCs w:val="18"/>
              </w:rPr>
              <w:t xml:space="preserve"> a povede k odvodu za porušení rozpočtové kázně ve výši, v jaké byla rozpočtová kázeň porušena.</w:t>
            </w:r>
          </w:p>
          <w:p w14:paraId="3D2833BE" w14:textId="0CF612E4" w:rsidR="00D74CEA" w:rsidRDefault="05BB511B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>V případě, že příjemce dotace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uvedl nepravdivé údaje v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Žádosti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21D42F22" w:rsidRPr="337F09E2">
              <w:rPr>
                <w:rFonts w:ascii="Arial" w:hAnsi="Arial" w:cs="Arial"/>
                <w:sz w:val="18"/>
                <w:szCs w:val="18"/>
              </w:rPr>
              <w:t xml:space="preserve"> podporu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s cílem získat neoprávněnou dotaci vystavuje se nebezpečí trestního stíhání pro podezření ze spáchání trestného činu dotačního podvodu podle ustanovení § 212 zákona č. 40/2009 Sb., trestní zákoník, ve znění pozdějších předpisů.</w:t>
            </w:r>
          </w:p>
          <w:p w14:paraId="6596167A" w14:textId="77777777" w:rsidR="00D74CEA" w:rsidRDefault="002F51ED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Příjemce dotace je povinen vrátit neoprávněně </w:t>
            </w:r>
            <w:r w:rsidR="27DFCE73" w:rsidRPr="00D74CEA">
              <w:rPr>
                <w:rFonts w:ascii="Arial" w:hAnsi="Arial" w:cs="Arial"/>
                <w:sz w:val="18"/>
                <w:szCs w:val="18"/>
              </w:rPr>
              <w:t>poskytnuté</w:t>
            </w:r>
            <w:r w:rsidR="35CD451B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12B4" w:rsidRPr="00D74CEA">
              <w:rPr>
                <w:rFonts w:ascii="Arial" w:hAnsi="Arial" w:cs="Arial"/>
                <w:sz w:val="18"/>
                <w:szCs w:val="18"/>
              </w:rPr>
              <w:t xml:space="preserve">prostředky státního rozpočtu </w:t>
            </w:r>
            <w:r w:rsidRPr="00D74CEA">
              <w:rPr>
                <w:rFonts w:ascii="Arial" w:hAnsi="Arial" w:cs="Arial"/>
                <w:sz w:val="18"/>
                <w:szCs w:val="18"/>
              </w:rPr>
              <w:t>poskytovateli dotace</w:t>
            </w:r>
            <w:r w:rsidR="393900C6" w:rsidRPr="00D74CEA">
              <w:rPr>
                <w:rFonts w:ascii="Arial" w:hAnsi="Arial" w:cs="Arial"/>
                <w:sz w:val="18"/>
                <w:szCs w:val="18"/>
              </w:rPr>
              <w:t>,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resp. vrátit do státního rozpočtu ve lhůtě a způsobem určeným poskytovatelem dotace či pověřenou osobou provádějící veřejnosprávní kontrolu. </w:t>
            </w:r>
          </w:p>
          <w:p w14:paraId="6C62F58C" w14:textId="64928F73" w:rsidR="009E12B4" w:rsidRPr="00D74CEA" w:rsidRDefault="009E12B4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 dotace může podle § 15 odst. 1 </w:t>
            </w:r>
            <w:r w:rsidR="1E118D0D" w:rsidRPr="00D74CEA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zahájit řízení o odnětí dotace</w:t>
            </w:r>
            <w:r w:rsidR="4031F48E" w:rsidRPr="00D74CE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20D77478" w14:textId="7C46D485" w:rsidR="002D5B7C" w:rsidRPr="001A66A2" w:rsidRDefault="009E12B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AC2F3D8">
              <w:rPr>
                <w:rFonts w:ascii="Arial" w:hAnsi="Arial" w:cs="Arial"/>
                <w:sz w:val="18"/>
                <w:szCs w:val="18"/>
              </w:rPr>
              <w:t xml:space="preserve">Dotace bude vyplacena prostřednictvím ČNB v režimu Ex post </w:t>
            </w:r>
          </w:p>
          <w:p w14:paraId="049BDB04" w14:textId="4A260148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4C40147" w16cex:dateUtc="2020-11-04T11:58:33.353Z"/>
  <w16cex:commentExtensible w16cex:durableId="38A16A07" w16cex:dateUtc="2020-11-04T12:00:47.708Z"/>
  <w16cex:commentExtensible w16cex:durableId="09356D89" w16cex:dateUtc="2020-11-04T12:29:43.046Z"/>
  <w16cex:commentExtensible w16cex:durableId="7CF59CCC" w16cex:dateUtc="2020-11-04T12:49:40.092Z"/>
  <w16cex:commentExtensible w16cex:durableId="0FFA640D" w16cex:dateUtc="2020-11-04T13:06:47.146Z"/>
  <w16cex:commentExtensible w16cex:durableId="19AEAF31" w16cex:dateUtc="2020-11-06T07:10:23.846Z"/>
  <w16cex:commentExtensible w16cex:durableId="0ED68F63" w16cex:dateUtc="2020-11-06T07:10:54.935Z"/>
  <w16cex:commentExtensible w16cex:durableId="5EA9D693" w16cex:dateUtc="2020-11-06T07:18:05.486Z"/>
  <w16cex:commentExtensible w16cex:durableId="2492326F" w16cex:dateUtc="2020-11-06T07:20:22.854Z"/>
  <w16cex:commentExtensible w16cex:durableId="129961B0" w16cex:dateUtc="2020-11-06T08:17:49.951Z"/>
  <w16cex:commentExtensible w16cex:durableId="7D9D09E1" w16cex:dateUtc="2020-11-06T12:34:37.142Z"/>
  <w16cex:commentExtensible w16cex:durableId="135132A7" w16cex:dateUtc="2020-11-11T07:16:51.228Z"/>
  <w16cex:commentExtensible w16cex:durableId="7C82A676" w16cex:dateUtc="2020-11-19T17:26:41.892Z"/>
  <w16cex:commentExtensible w16cex:durableId="59BD3FF2" w16cex:dateUtc="2020-11-19T18:20:07.591Z"/>
  <w16cex:commentExtensible w16cex:durableId="40ADFE29" w16cex:dateUtc="2020-11-19T18:20:22.035Z"/>
  <w16cex:commentExtensible w16cex:durableId="0C7FB250" w16cex:dateUtc="2022-04-30T18:21:24.544Z"/>
  <w16cex:commentExtensible w16cex:durableId="76D16A75" w16cex:dateUtc="2022-05-02T19:36:37.641Z"/>
  <w16cex:commentExtensible w16cex:durableId="3BC6DEE7" w16cex:dateUtc="2022-05-02T19:39:16.539Z"/>
  <w16cex:commentExtensible w16cex:durableId="5A68B150" w16cex:dateUtc="2022-05-02T19:42:12.613Z"/>
  <w16cex:commentExtensible w16cex:durableId="3F531D27" w16cex:dateUtc="2022-05-02T19:45:49.638Z"/>
  <w16cex:commentExtensible w16cex:durableId="39665F61" w16cex:dateUtc="2022-05-02T19:47:30.167Z"/>
  <w16cex:commentExtensible w16cex:durableId="41A8F4AC" w16cex:dateUtc="2022-05-02T20:58:37.306Z"/>
  <w16cex:commentExtensible w16cex:durableId="06CC9E43" w16cex:dateUtc="2022-05-03T19:54:15.838Z"/>
  <w16cex:commentExtensible w16cex:durableId="0F30176D" w16cex:dateUtc="2022-05-02T21:05:19.77Z"/>
  <w16cex:commentExtensible w16cex:durableId="0265B0B7" w16cex:dateUtc="2022-05-02T21:06:16.058Z"/>
  <w16cex:commentExtensible w16cex:durableId="740A00DA" w16cex:dateUtc="2022-05-03T20:02:33.307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22EEEA27" w14:textId="77777777" w:rsidR="00C955E1" w:rsidRPr="003B0E09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  <w:r w:rsidRPr="003B0E09"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  <w:t>KOLOVÁ VÝZVA Č. 1</w:t>
    </w:r>
  </w:p>
  <w:p w14:paraId="4708BDBD" w14:textId="362CB29F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B3B36"/>
    <w:multiLevelType w:val="hybridMultilevel"/>
    <w:tmpl w:val="73FCE874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16"/>
  </w:num>
  <w:num w:numId="4">
    <w:abstractNumId w:val="3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7"/>
  </w:num>
  <w:num w:numId="10">
    <w:abstractNumId w:val="21"/>
  </w:num>
  <w:num w:numId="11">
    <w:abstractNumId w:val="19"/>
  </w:num>
  <w:num w:numId="12">
    <w:abstractNumId w:val="3"/>
  </w:num>
  <w:num w:numId="13">
    <w:abstractNumId w:val="11"/>
  </w:num>
  <w:num w:numId="14">
    <w:abstractNumId w:val="10"/>
  </w:num>
  <w:num w:numId="15">
    <w:abstractNumId w:val="6"/>
  </w:num>
  <w:num w:numId="16">
    <w:abstractNumId w:val="1"/>
  </w:num>
  <w:num w:numId="17">
    <w:abstractNumId w:val="24"/>
  </w:num>
  <w:num w:numId="18">
    <w:abstractNumId w:val="8"/>
  </w:num>
  <w:num w:numId="19">
    <w:abstractNumId w:val="26"/>
  </w:num>
  <w:num w:numId="20">
    <w:abstractNumId w:val="20"/>
  </w:num>
  <w:num w:numId="21">
    <w:abstractNumId w:val="12"/>
  </w:num>
  <w:num w:numId="22">
    <w:abstractNumId w:val="14"/>
  </w:num>
  <w:num w:numId="23">
    <w:abstractNumId w:val="2"/>
  </w:num>
  <w:num w:numId="24">
    <w:abstractNumId w:val="15"/>
  </w:num>
  <w:num w:numId="25">
    <w:abstractNumId w:val="7"/>
  </w:num>
  <w:num w:numId="26">
    <w:abstractNumId w:val="5"/>
  </w:num>
  <w:num w:numId="27">
    <w:abstractNumId w:val="22"/>
  </w:num>
  <w:num w:numId="28">
    <w:abstractNumId w:val="4"/>
  </w:num>
  <w:num w:numId="29">
    <w:abstractNumId w:val="9"/>
  </w:num>
  <w:num w:numId="30">
    <w:abstractNumId w:val="1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6871"/>
    <w:rsid w:val="00034AB4"/>
    <w:rsid w:val="00044976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4982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16880"/>
    <w:rsid w:val="00217515"/>
    <w:rsid w:val="00241B76"/>
    <w:rsid w:val="0025070C"/>
    <w:rsid w:val="00251A4C"/>
    <w:rsid w:val="002537C4"/>
    <w:rsid w:val="00256685"/>
    <w:rsid w:val="0026176F"/>
    <w:rsid w:val="00267BF1"/>
    <w:rsid w:val="00272656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77E46"/>
    <w:rsid w:val="003A7C0C"/>
    <w:rsid w:val="003B1BE2"/>
    <w:rsid w:val="003C615A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7415"/>
    <w:rsid w:val="004A7039"/>
    <w:rsid w:val="004B02D0"/>
    <w:rsid w:val="004B0EBD"/>
    <w:rsid w:val="004B1829"/>
    <w:rsid w:val="004B2FBA"/>
    <w:rsid w:val="004B755F"/>
    <w:rsid w:val="004E03C6"/>
    <w:rsid w:val="004E50DF"/>
    <w:rsid w:val="004E6BE2"/>
    <w:rsid w:val="004F356C"/>
    <w:rsid w:val="005055AB"/>
    <w:rsid w:val="005109C9"/>
    <w:rsid w:val="00512D2B"/>
    <w:rsid w:val="005135E6"/>
    <w:rsid w:val="00523174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80C1B"/>
    <w:rsid w:val="00680D14"/>
    <w:rsid w:val="00683935"/>
    <w:rsid w:val="0068667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A1C4E"/>
    <w:rsid w:val="007A6406"/>
    <w:rsid w:val="007B030D"/>
    <w:rsid w:val="007B1C6C"/>
    <w:rsid w:val="007B6612"/>
    <w:rsid w:val="007C7D31"/>
    <w:rsid w:val="007D44BE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3085C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944F4"/>
    <w:rsid w:val="0089570B"/>
    <w:rsid w:val="008A551E"/>
    <w:rsid w:val="008C457F"/>
    <w:rsid w:val="008C743A"/>
    <w:rsid w:val="008D72B8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EB5"/>
    <w:rsid w:val="00C955E1"/>
    <w:rsid w:val="00CA26EA"/>
    <w:rsid w:val="00CA2A52"/>
    <w:rsid w:val="00CA2CD9"/>
    <w:rsid w:val="00CA5A99"/>
    <w:rsid w:val="00CA72B6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5732E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C4E8B"/>
    <w:rsid w:val="00DC5FD7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fa310cc6b87e47db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Mohylová Marie</cp:lastModifiedBy>
  <cp:revision>3</cp:revision>
  <cp:lastPrinted>2020-10-20T19:45:00Z</cp:lastPrinted>
  <dcterms:created xsi:type="dcterms:W3CDTF">2022-05-18T06:56:00Z</dcterms:created>
  <dcterms:modified xsi:type="dcterms:W3CDTF">2022-05-18T06:56:00Z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