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7047" w14:textId="77777777" w:rsidR="00F857EC" w:rsidRDefault="00F857EC" w:rsidP="00F857EC">
      <w:pPr>
        <w:spacing w:after="0" w:line="240" w:lineRule="auto"/>
        <w:jc w:val="center"/>
        <w:rPr>
          <w:rFonts w:ascii="Arial" w:eastAsia="Arial" w:hAnsi="Arial" w:cs="Arial"/>
          <w:b/>
          <w:bCs/>
          <w:caps/>
          <w:color w:val="002060"/>
          <w:sz w:val="40"/>
          <w:szCs w:val="40"/>
        </w:rPr>
      </w:pPr>
    </w:p>
    <w:p w14:paraId="27713D12" w14:textId="77777777" w:rsidR="00F857EC" w:rsidRDefault="00F857EC" w:rsidP="00F857EC">
      <w:pPr>
        <w:spacing w:after="0" w:line="240" w:lineRule="auto"/>
        <w:jc w:val="center"/>
        <w:rPr>
          <w:rFonts w:ascii="Arial" w:eastAsia="Arial" w:hAnsi="Arial" w:cs="Arial"/>
          <w:b/>
          <w:bCs/>
          <w:caps/>
          <w:color w:val="002060"/>
          <w:sz w:val="40"/>
          <w:szCs w:val="40"/>
        </w:rPr>
      </w:pPr>
    </w:p>
    <w:p w14:paraId="3E4096F5" w14:textId="77777777" w:rsidR="00F857EC" w:rsidRDefault="00F857EC" w:rsidP="00F857EC">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4EEC106A" w14:textId="77777777" w:rsidR="00F857EC" w:rsidRDefault="00F857EC" w:rsidP="00F857EC">
      <w:pPr>
        <w:spacing w:after="0" w:line="240" w:lineRule="auto"/>
        <w:rPr>
          <w:rFonts w:ascii="Arial" w:eastAsia="Arial" w:hAnsi="Arial" w:cs="Arial"/>
          <w:color w:val="002060"/>
          <w:sz w:val="40"/>
          <w:szCs w:val="40"/>
        </w:rPr>
      </w:pPr>
    </w:p>
    <w:p w14:paraId="513EA36D" w14:textId="77777777" w:rsidR="00F857EC" w:rsidRDefault="00F857EC" w:rsidP="00F857EC">
      <w:pPr>
        <w:spacing w:after="0" w:line="240" w:lineRule="auto"/>
        <w:rPr>
          <w:rFonts w:ascii="Arial" w:eastAsia="Arial" w:hAnsi="Arial" w:cs="Arial"/>
          <w:color w:val="002060"/>
          <w:sz w:val="40"/>
          <w:szCs w:val="40"/>
        </w:rPr>
      </w:pPr>
    </w:p>
    <w:p w14:paraId="6B105C2B" w14:textId="77777777" w:rsidR="00F857EC" w:rsidRDefault="00F857EC" w:rsidP="00F857EC">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6DACDA13" w14:textId="77777777" w:rsidR="00F857EC" w:rsidRDefault="00F857EC" w:rsidP="00F857EC">
      <w:pPr>
        <w:spacing w:after="0" w:line="240" w:lineRule="auto"/>
        <w:jc w:val="center"/>
        <w:rPr>
          <w:rStyle w:val="eop"/>
          <w:rFonts w:ascii="Arial" w:eastAsia="Arial" w:hAnsi="Arial" w:cs="Arial"/>
          <w:color w:val="002060"/>
          <w:sz w:val="60"/>
          <w:szCs w:val="60"/>
        </w:rPr>
      </w:pPr>
    </w:p>
    <w:p w14:paraId="1B36FFDE" w14:textId="77777777" w:rsidR="00F857EC" w:rsidRDefault="00F857EC" w:rsidP="00F857EC">
      <w:pPr>
        <w:spacing w:after="0" w:line="240" w:lineRule="auto"/>
        <w:jc w:val="center"/>
        <w:rPr>
          <w:rFonts w:ascii="Arial" w:eastAsia="Arial" w:hAnsi="Arial" w:cs="Arial"/>
          <w:color w:val="002060"/>
          <w:sz w:val="60"/>
          <w:szCs w:val="60"/>
        </w:rPr>
      </w:pPr>
    </w:p>
    <w:p w14:paraId="2802AFF5" w14:textId="217FCF01" w:rsidR="00F857EC" w:rsidRDefault="00F857EC" w:rsidP="00F857EC">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Pr>
          <w:rFonts w:ascii="Arial" w:eastAsia="Arial" w:hAnsi="Arial" w:cs="Arial"/>
          <w:b/>
          <w:bCs/>
          <w:caps/>
          <w:color w:val="002060"/>
          <w:sz w:val="40"/>
          <w:szCs w:val="40"/>
        </w:rPr>
        <w:t>2</w:t>
      </w:r>
    </w:p>
    <w:p w14:paraId="0A250859" w14:textId="77777777" w:rsidR="00F857EC" w:rsidRDefault="00F857EC" w:rsidP="00F857EC">
      <w:pPr>
        <w:rPr>
          <w:rFonts w:ascii="Arial" w:eastAsia="Arial" w:hAnsi="Arial" w:cs="Arial"/>
          <w:color w:val="365F91" w:themeColor="accent1" w:themeShade="BF"/>
          <w:sz w:val="40"/>
          <w:szCs w:val="40"/>
        </w:rPr>
      </w:pPr>
    </w:p>
    <w:p w14:paraId="4027A17F" w14:textId="6D0D3E06" w:rsidR="0037359E" w:rsidRPr="002759C7" w:rsidRDefault="0037359E" w:rsidP="0037359E">
      <w:pPr>
        <w:pStyle w:val="Zkladnodstavec"/>
        <w:spacing w:line="276" w:lineRule="auto"/>
        <w:rPr>
          <w:rFonts w:asciiTheme="minorHAnsi" w:eastAsiaTheme="minorEastAsia" w:hAnsiTheme="minorHAnsi" w:cstheme="minorBidi"/>
          <w:b/>
          <w:bCs/>
          <w:caps/>
          <w:color w:val="17365D" w:themeColor="text2" w:themeShade="BF"/>
          <w:sz w:val="48"/>
          <w:szCs w:val="48"/>
        </w:rPr>
      </w:pPr>
      <w:r>
        <w:rPr>
          <w:rFonts w:asciiTheme="minorHAnsi" w:eastAsiaTheme="minorEastAsia" w:hAnsiTheme="minorHAnsi" w:cstheme="minorBidi"/>
          <w:b/>
          <w:bCs/>
          <w:caps/>
          <w:color w:val="002060"/>
          <w:sz w:val="48"/>
          <w:szCs w:val="48"/>
        </w:rPr>
        <w:t>PLNÁ MOC (centralizované zadávání DSŘ)</w:t>
      </w:r>
    </w:p>
    <w:p w14:paraId="4B6B4CD8" w14:textId="77777777" w:rsidR="0037359E" w:rsidRDefault="0037359E" w:rsidP="0037359E">
      <w:pPr>
        <w:spacing w:after="0"/>
        <w:rPr>
          <w:rFonts w:ascii="Cambria" w:hAnsi="Cambria"/>
          <w:caps/>
          <w:color w:val="17365D" w:themeColor="text2" w:themeShade="BF"/>
          <w:sz w:val="32"/>
          <w:szCs w:val="32"/>
        </w:rPr>
      </w:pPr>
    </w:p>
    <w:p w14:paraId="6E6FCDC9" w14:textId="77777777" w:rsidR="0037359E" w:rsidRDefault="0037359E" w:rsidP="0037359E">
      <w:pPr>
        <w:spacing w:after="0"/>
        <w:rPr>
          <w:rFonts w:ascii="Cambria" w:hAnsi="Cambria"/>
          <w:caps/>
          <w:color w:val="17365D" w:themeColor="text2" w:themeShade="BF"/>
          <w:sz w:val="32"/>
          <w:szCs w:val="32"/>
        </w:rPr>
      </w:pPr>
    </w:p>
    <w:p w14:paraId="000B1990" w14:textId="77777777" w:rsidR="0037359E" w:rsidRDefault="0037359E" w:rsidP="0037359E">
      <w:pPr>
        <w:spacing w:after="0"/>
        <w:rPr>
          <w:rFonts w:ascii="Cambria" w:hAnsi="Cambria"/>
          <w:caps/>
          <w:color w:val="17365D" w:themeColor="text2" w:themeShade="BF"/>
          <w:sz w:val="32"/>
          <w:szCs w:val="32"/>
        </w:rPr>
      </w:pPr>
    </w:p>
    <w:p w14:paraId="44E05DC3" w14:textId="3F352CFC" w:rsidR="0037359E" w:rsidRDefault="0037359E" w:rsidP="0037359E">
      <w:pPr>
        <w:tabs>
          <w:tab w:val="left" w:pos="3936"/>
        </w:tabs>
        <w:spacing w:after="0"/>
        <w:rPr>
          <w:rFonts w:ascii="Cambria" w:hAnsi="Cambria"/>
          <w:caps/>
          <w:color w:val="17365D" w:themeColor="text2" w:themeShade="BF"/>
          <w:sz w:val="32"/>
          <w:szCs w:val="32"/>
        </w:rPr>
      </w:pPr>
    </w:p>
    <w:p w14:paraId="760B8E4B" w14:textId="345ECFC7" w:rsidR="00F857EC" w:rsidRDefault="00F857EC" w:rsidP="0037359E">
      <w:pPr>
        <w:tabs>
          <w:tab w:val="left" w:pos="3936"/>
        </w:tabs>
        <w:spacing w:after="0"/>
        <w:rPr>
          <w:rFonts w:ascii="Cambria" w:hAnsi="Cambria"/>
          <w:caps/>
          <w:color w:val="17365D" w:themeColor="text2" w:themeShade="BF"/>
          <w:sz w:val="32"/>
          <w:szCs w:val="32"/>
        </w:rPr>
      </w:pPr>
    </w:p>
    <w:p w14:paraId="3455DAF0" w14:textId="77777777" w:rsidR="00F857EC" w:rsidRDefault="00F857EC" w:rsidP="0037359E">
      <w:pPr>
        <w:tabs>
          <w:tab w:val="left" w:pos="3936"/>
        </w:tabs>
        <w:spacing w:after="0"/>
        <w:rPr>
          <w:rFonts w:ascii="Cambria" w:hAnsi="Cambria"/>
          <w:caps/>
          <w:color w:val="17365D" w:themeColor="text2" w:themeShade="BF"/>
          <w:sz w:val="32"/>
          <w:szCs w:val="32"/>
        </w:rPr>
      </w:pPr>
    </w:p>
    <w:p w14:paraId="6E79E15F" w14:textId="77777777" w:rsidR="0037359E" w:rsidRPr="00630489" w:rsidRDefault="0037359E" w:rsidP="0037359E">
      <w:pPr>
        <w:spacing w:after="0"/>
        <w:rPr>
          <w:rFonts w:ascii="Cambria" w:hAnsi="Cambria"/>
          <w:caps/>
          <w:color w:val="17365D" w:themeColor="text2" w:themeShade="BF"/>
          <w:sz w:val="32"/>
          <w:szCs w:val="32"/>
        </w:rPr>
      </w:pPr>
    </w:p>
    <w:p w14:paraId="54C7F7B1" w14:textId="77777777" w:rsidR="0037359E" w:rsidRPr="003A1DBB" w:rsidRDefault="0037359E" w:rsidP="0037359E">
      <w:pPr>
        <w:spacing w:after="0"/>
        <w:rPr>
          <w:rFonts w:ascii="Cambria" w:hAnsi="Cambria"/>
          <w:caps/>
          <w:color w:val="17365D" w:themeColor="text2" w:themeShade="BF"/>
          <w:sz w:val="32"/>
          <w:szCs w:val="32"/>
        </w:rPr>
      </w:pPr>
    </w:p>
    <w:p w14:paraId="658184D5" w14:textId="77777777" w:rsidR="00F857EC" w:rsidRDefault="00F857EC" w:rsidP="00F857EC">
      <w:pPr>
        <w:rPr>
          <w:rFonts w:ascii="Arial" w:eastAsia="Arial" w:hAnsi="Arial" w:cs="Arial"/>
          <w:b/>
          <w:color w:val="002060"/>
          <w:sz w:val="28"/>
          <w:szCs w:val="28"/>
        </w:rPr>
      </w:pPr>
      <w:r w:rsidRPr="6CF59C0F">
        <w:rPr>
          <w:rFonts w:ascii="Arial" w:eastAsia="Arial" w:hAnsi="Arial" w:cs="Arial"/>
          <w:b/>
          <w:bCs/>
          <w:color w:val="002060"/>
          <w:sz w:val="28"/>
          <w:szCs w:val="28"/>
        </w:rPr>
        <w:t xml:space="preserve">Platnost od </w:t>
      </w:r>
      <w:r>
        <w:rPr>
          <w:rFonts w:ascii="Arial" w:eastAsia="Arial" w:hAnsi="Arial" w:cs="Arial"/>
          <w:b/>
          <w:bCs/>
          <w:color w:val="002060"/>
          <w:sz w:val="28"/>
          <w:szCs w:val="28"/>
        </w:rPr>
        <w:t>12. 1. 2024</w:t>
      </w:r>
    </w:p>
    <w:p w14:paraId="4B4F8D82" w14:textId="5E4A28D3" w:rsidR="0037359E" w:rsidRDefault="000027CB" w:rsidP="000027CB">
      <w:pPr>
        <w:tabs>
          <w:tab w:val="left" w:pos="1080"/>
        </w:tabs>
        <w:rPr>
          <w:rFonts w:eastAsiaTheme="minorEastAsia"/>
          <w:b/>
          <w:bCs/>
          <w:caps/>
          <w:color w:val="002060"/>
          <w:sz w:val="28"/>
          <w:szCs w:val="28"/>
        </w:rPr>
      </w:pPr>
      <w:r>
        <w:rPr>
          <w:rFonts w:eastAsiaTheme="minorEastAsia"/>
          <w:b/>
          <w:bCs/>
          <w:caps/>
          <w:color w:val="002060"/>
          <w:sz w:val="28"/>
          <w:szCs w:val="28"/>
        </w:rPr>
        <w:tab/>
      </w:r>
    </w:p>
    <w:p w14:paraId="5E0D1DF0" w14:textId="77777777" w:rsidR="00F857EC" w:rsidRPr="00AC3FFA" w:rsidRDefault="00F857EC" w:rsidP="000027CB">
      <w:pPr>
        <w:tabs>
          <w:tab w:val="left" w:pos="1080"/>
        </w:tabs>
        <w:rPr>
          <w:rFonts w:eastAsiaTheme="minorEastAsia"/>
          <w:b/>
          <w:bCs/>
          <w:caps/>
          <w:color w:val="002060"/>
          <w:sz w:val="28"/>
          <w:szCs w:val="28"/>
        </w:rPr>
      </w:pPr>
    </w:p>
    <w:p w14:paraId="21758351" w14:textId="2130506D" w:rsidR="00EC35BE" w:rsidRDefault="00253EBC" w:rsidP="00BB659F">
      <w:pPr>
        <w:jc w:val="center"/>
        <w:rPr>
          <w:rFonts w:ascii="Calibri" w:hAnsi="Calibri"/>
          <w:b/>
          <w:sz w:val="36"/>
          <w:szCs w:val="36"/>
        </w:rPr>
      </w:pPr>
      <w:r>
        <w:rPr>
          <w:rFonts w:ascii="Calibri" w:hAnsi="Calibri"/>
          <w:b/>
          <w:sz w:val="36"/>
          <w:szCs w:val="36"/>
        </w:rPr>
        <w:lastRenderedPageBreak/>
        <w:t xml:space="preserve">P L N </w:t>
      </w:r>
      <w:proofErr w:type="gramStart"/>
      <w:r>
        <w:rPr>
          <w:rFonts w:ascii="Calibri" w:hAnsi="Calibri"/>
          <w:b/>
          <w:sz w:val="36"/>
          <w:szCs w:val="36"/>
        </w:rPr>
        <w:t xml:space="preserve">Á </w:t>
      </w:r>
      <w:r w:rsidR="00CB4519">
        <w:rPr>
          <w:rFonts w:ascii="Calibri" w:hAnsi="Calibri"/>
          <w:b/>
          <w:sz w:val="36"/>
          <w:szCs w:val="36"/>
        </w:rPr>
        <w:t xml:space="preserve"> </w:t>
      </w:r>
      <w:r w:rsidR="00DA4094">
        <w:rPr>
          <w:rFonts w:ascii="Calibri" w:hAnsi="Calibri"/>
          <w:b/>
          <w:sz w:val="36"/>
          <w:szCs w:val="36"/>
        </w:rPr>
        <w:t>M</w:t>
      </w:r>
      <w:proofErr w:type="gramEnd"/>
      <w:r w:rsidR="00DA4094">
        <w:rPr>
          <w:rFonts w:ascii="Calibri" w:hAnsi="Calibri"/>
          <w:b/>
          <w:sz w:val="36"/>
          <w:szCs w:val="36"/>
        </w:rPr>
        <w:t xml:space="preserve"> O C</w:t>
      </w:r>
    </w:p>
    <w:p w14:paraId="343B6BBB" w14:textId="77777777" w:rsidR="00636EAB" w:rsidRPr="00BF2B6A" w:rsidRDefault="00DA4094" w:rsidP="00636EAB">
      <w:pPr>
        <w:jc w:val="center"/>
        <w:rPr>
          <w:rFonts w:ascii="Calibri" w:hAnsi="Calibri"/>
          <w:b/>
        </w:rPr>
      </w:pPr>
      <w:r w:rsidRPr="00BF2B6A">
        <w:rPr>
          <w:rFonts w:ascii="Calibri" w:hAnsi="Calibri"/>
          <w:b/>
        </w:rPr>
        <w:t>k uzavření smlouvy o centralizovaném zad</w:t>
      </w:r>
      <w:r w:rsidR="002D6D0A">
        <w:rPr>
          <w:rFonts w:ascii="Calibri" w:hAnsi="Calibri"/>
          <w:b/>
        </w:rPr>
        <w:t>ávání veřejných</w:t>
      </w:r>
      <w:r w:rsidR="00BF2B6A">
        <w:rPr>
          <w:rFonts w:ascii="Calibri" w:hAnsi="Calibri"/>
          <w:b/>
        </w:rPr>
        <w:t xml:space="preserve"> zakáz</w:t>
      </w:r>
      <w:r w:rsidR="002D6D0A">
        <w:rPr>
          <w:rFonts w:ascii="Calibri" w:hAnsi="Calibri"/>
          <w:b/>
        </w:rPr>
        <w:t>e</w:t>
      </w:r>
      <w:r w:rsidR="00BF2B6A">
        <w:rPr>
          <w:rFonts w:ascii="Calibri" w:hAnsi="Calibri"/>
          <w:b/>
        </w:rPr>
        <w:t>k</w:t>
      </w:r>
    </w:p>
    <w:p w14:paraId="3D00636B" w14:textId="69C9F5D5" w:rsidR="000609E8" w:rsidRPr="0037359E" w:rsidRDefault="000609E8" w:rsidP="000609E8">
      <w:pPr>
        <w:pStyle w:val="Style4"/>
        <w:shd w:val="clear" w:color="auto" w:fill="auto"/>
        <w:spacing w:line="276" w:lineRule="auto"/>
        <w:ind w:left="20"/>
        <w:rPr>
          <w:rFonts w:ascii="Calibri" w:hAnsi="Calibri"/>
        </w:rPr>
      </w:pPr>
      <w:r w:rsidRPr="008A4848">
        <w:rPr>
          <w:rFonts w:ascii="Calibri" w:hAnsi="Calibri"/>
          <w:b w:val="0"/>
        </w:rPr>
        <w:t>Název:</w:t>
      </w:r>
      <w:r>
        <w:rPr>
          <w:rFonts w:ascii="Calibri" w:hAnsi="Calibri"/>
        </w:rPr>
        <w:tab/>
      </w:r>
      <w:r w:rsidR="0037359E" w:rsidRPr="0037359E">
        <w:rPr>
          <w:rFonts w:ascii="Calibri" w:hAnsi="Calibri"/>
        </w:rPr>
        <w:fldChar w:fldCharType="begin">
          <w:ffData>
            <w:name w:val="Text1"/>
            <w:enabled/>
            <w:calcOnExit w:val="0"/>
            <w:textInput>
              <w:default w:val="[Klikněte sem a vložte název]"/>
            </w:textInput>
          </w:ffData>
        </w:fldChar>
      </w:r>
      <w:bookmarkStart w:id="0" w:name="Text1"/>
      <w:r w:rsidR="0037359E" w:rsidRPr="0037359E">
        <w:rPr>
          <w:rFonts w:ascii="Calibri" w:hAnsi="Calibri"/>
        </w:rPr>
        <w:instrText xml:space="preserve"> FORMTEXT </w:instrText>
      </w:r>
      <w:r w:rsidR="0037359E" w:rsidRPr="0037359E">
        <w:rPr>
          <w:rFonts w:ascii="Calibri" w:hAnsi="Calibri"/>
        </w:rPr>
      </w:r>
      <w:r w:rsidR="0037359E" w:rsidRPr="0037359E">
        <w:rPr>
          <w:rFonts w:ascii="Calibri" w:hAnsi="Calibri"/>
        </w:rPr>
        <w:fldChar w:fldCharType="separate"/>
      </w:r>
      <w:r w:rsidR="0037359E" w:rsidRPr="0037359E">
        <w:rPr>
          <w:rFonts w:ascii="Calibri" w:hAnsi="Calibri"/>
          <w:noProof/>
        </w:rPr>
        <w:t>[Klikněte sem a vložte název]</w:t>
      </w:r>
      <w:r w:rsidR="0037359E" w:rsidRPr="0037359E">
        <w:rPr>
          <w:rFonts w:ascii="Calibri" w:hAnsi="Calibri"/>
        </w:rPr>
        <w:fldChar w:fldCharType="end"/>
      </w:r>
      <w:bookmarkEnd w:id="0"/>
    </w:p>
    <w:p w14:paraId="52F2C33B" w14:textId="1F7564CC" w:rsidR="000609E8" w:rsidRPr="0037359E" w:rsidRDefault="000609E8" w:rsidP="000609E8">
      <w:pPr>
        <w:pStyle w:val="Style18"/>
        <w:shd w:val="clear" w:color="auto" w:fill="auto"/>
        <w:spacing w:before="0" w:after="0" w:line="276" w:lineRule="auto"/>
        <w:ind w:left="20" w:firstLine="0"/>
        <w:jc w:val="left"/>
        <w:rPr>
          <w:rFonts w:ascii="Calibri" w:hAnsi="Calibri"/>
        </w:rPr>
      </w:pPr>
      <w:r w:rsidRPr="0037359E">
        <w:rPr>
          <w:rFonts w:ascii="Calibri" w:hAnsi="Calibri"/>
        </w:rPr>
        <w:t>IČO:</w:t>
      </w:r>
      <w:r w:rsidRPr="0037359E">
        <w:rPr>
          <w:rFonts w:ascii="Calibri" w:hAnsi="Calibri"/>
        </w:rPr>
        <w:tab/>
      </w:r>
      <w:r w:rsidR="0037359E" w:rsidRPr="0037359E">
        <w:rPr>
          <w:rFonts w:ascii="Calibri" w:hAnsi="Calibri"/>
        </w:rPr>
        <w:fldChar w:fldCharType="begin">
          <w:ffData>
            <w:name w:val=""/>
            <w:enabled/>
            <w:calcOnExit w:val="0"/>
            <w:textInput>
              <w:default w:val="[Klikněte sem a vložte IČO]"/>
            </w:textInput>
          </w:ffData>
        </w:fldChar>
      </w:r>
      <w:r w:rsidR="0037359E" w:rsidRPr="0037359E">
        <w:rPr>
          <w:rFonts w:ascii="Calibri" w:hAnsi="Calibri"/>
        </w:rPr>
        <w:instrText xml:space="preserve"> FORMTEXT </w:instrText>
      </w:r>
      <w:r w:rsidR="0037359E" w:rsidRPr="0037359E">
        <w:rPr>
          <w:rFonts w:ascii="Calibri" w:hAnsi="Calibri"/>
        </w:rPr>
      </w:r>
      <w:r w:rsidR="0037359E" w:rsidRPr="0037359E">
        <w:rPr>
          <w:rFonts w:ascii="Calibri" w:hAnsi="Calibri"/>
        </w:rPr>
        <w:fldChar w:fldCharType="separate"/>
      </w:r>
      <w:r w:rsidR="0037359E" w:rsidRPr="0037359E">
        <w:rPr>
          <w:rFonts w:ascii="Calibri" w:hAnsi="Calibri"/>
          <w:noProof/>
        </w:rPr>
        <w:t>[Klikněte sem a vložte IČO]</w:t>
      </w:r>
      <w:r w:rsidR="0037359E" w:rsidRPr="0037359E">
        <w:rPr>
          <w:rFonts w:ascii="Calibri" w:hAnsi="Calibri"/>
        </w:rPr>
        <w:fldChar w:fldCharType="end"/>
      </w:r>
    </w:p>
    <w:p w14:paraId="46389396" w14:textId="77777777" w:rsidR="000609E8" w:rsidRPr="0037359E" w:rsidRDefault="000609E8" w:rsidP="000609E8">
      <w:pPr>
        <w:pStyle w:val="Style18"/>
        <w:shd w:val="clear" w:color="auto" w:fill="auto"/>
        <w:spacing w:before="0" w:after="0" w:line="276" w:lineRule="auto"/>
        <w:ind w:left="20" w:firstLine="0"/>
        <w:jc w:val="left"/>
        <w:rPr>
          <w:rFonts w:ascii="Calibri" w:hAnsi="Calibri"/>
        </w:rPr>
      </w:pPr>
      <w:r w:rsidRPr="0037359E">
        <w:rPr>
          <w:rFonts w:ascii="Calibri" w:hAnsi="Calibri"/>
        </w:rPr>
        <w:t>Sídlo:</w:t>
      </w:r>
      <w:r w:rsidRPr="0037359E">
        <w:rPr>
          <w:rFonts w:ascii="Calibri" w:hAnsi="Calibri"/>
        </w:rPr>
        <w:tab/>
      </w:r>
      <w:r w:rsidRPr="0037359E">
        <w:rPr>
          <w:rFonts w:ascii="Calibri" w:hAnsi="Calibri"/>
        </w:rPr>
        <w:fldChar w:fldCharType="begin">
          <w:ffData>
            <w:name w:val=""/>
            <w:enabled/>
            <w:calcOnExit w:val="0"/>
            <w:textInput>
              <w:default w:val="[Klikněte sem a vložte sídlo]"/>
            </w:textInput>
          </w:ffData>
        </w:fldChar>
      </w:r>
      <w:r w:rsidRPr="0037359E">
        <w:rPr>
          <w:rFonts w:ascii="Calibri" w:hAnsi="Calibri"/>
        </w:rPr>
        <w:instrText xml:space="preserve"> FORMTEXT </w:instrText>
      </w:r>
      <w:r w:rsidRPr="0037359E">
        <w:rPr>
          <w:rFonts w:ascii="Calibri" w:hAnsi="Calibri"/>
        </w:rPr>
      </w:r>
      <w:r w:rsidRPr="0037359E">
        <w:rPr>
          <w:rFonts w:ascii="Calibri" w:hAnsi="Calibri"/>
        </w:rPr>
        <w:fldChar w:fldCharType="separate"/>
      </w:r>
      <w:r w:rsidRPr="0037359E">
        <w:rPr>
          <w:rFonts w:ascii="Calibri" w:hAnsi="Calibri"/>
          <w:noProof/>
        </w:rPr>
        <w:t>[Klikněte sem a vložte sídlo]</w:t>
      </w:r>
      <w:r w:rsidRPr="0037359E">
        <w:rPr>
          <w:rFonts w:ascii="Calibri" w:hAnsi="Calibri"/>
        </w:rPr>
        <w:fldChar w:fldCharType="end"/>
      </w:r>
    </w:p>
    <w:p w14:paraId="0382C394" w14:textId="77777777" w:rsidR="000609E8" w:rsidRDefault="000609E8" w:rsidP="000609E8">
      <w:pPr>
        <w:pStyle w:val="Style18"/>
        <w:shd w:val="clear" w:color="auto" w:fill="auto"/>
        <w:spacing w:before="0" w:after="267" w:line="276" w:lineRule="auto"/>
        <w:ind w:left="20" w:firstLine="0"/>
        <w:jc w:val="left"/>
        <w:rPr>
          <w:rFonts w:ascii="Calibri" w:hAnsi="Calibri"/>
        </w:rPr>
      </w:pPr>
      <w:r w:rsidRPr="0037359E">
        <w:rPr>
          <w:rFonts w:ascii="Calibri" w:hAnsi="Calibri"/>
        </w:rPr>
        <w:t xml:space="preserve">Jednající: </w:t>
      </w:r>
      <w:r w:rsidRPr="0037359E">
        <w:rPr>
          <w:rFonts w:ascii="Calibri" w:hAnsi="Calibri"/>
        </w:rPr>
        <w:fldChar w:fldCharType="begin">
          <w:ffData>
            <w:name w:val=""/>
            <w:enabled/>
            <w:calcOnExit w:val="0"/>
            <w:textInput>
              <w:default w:val="[Klikněte sem a vložte osobu jednající]"/>
            </w:textInput>
          </w:ffData>
        </w:fldChar>
      </w:r>
      <w:r w:rsidRPr="0037359E">
        <w:rPr>
          <w:rFonts w:ascii="Calibri" w:hAnsi="Calibri"/>
        </w:rPr>
        <w:instrText xml:space="preserve"> FORMTEXT </w:instrText>
      </w:r>
      <w:r w:rsidRPr="0037359E">
        <w:rPr>
          <w:rFonts w:ascii="Calibri" w:hAnsi="Calibri"/>
        </w:rPr>
      </w:r>
      <w:r w:rsidRPr="0037359E">
        <w:rPr>
          <w:rFonts w:ascii="Calibri" w:hAnsi="Calibri"/>
        </w:rPr>
        <w:fldChar w:fldCharType="separate"/>
      </w:r>
      <w:r w:rsidRPr="0037359E">
        <w:rPr>
          <w:rFonts w:ascii="Calibri" w:hAnsi="Calibri"/>
          <w:noProof/>
        </w:rPr>
        <w:t>[Klikněte sem a vložte osobu jednající]</w:t>
      </w:r>
      <w:r w:rsidRPr="0037359E">
        <w:rPr>
          <w:rFonts w:ascii="Calibri" w:hAnsi="Calibri"/>
        </w:rPr>
        <w:fldChar w:fldCharType="end"/>
      </w:r>
    </w:p>
    <w:p w14:paraId="4A95AF53" w14:textId="77777777" w:rsidR="00C64F0C" w:rsidRDefault="00C12D69" w:rsidP="00C64F0C">
      <w:pPr>
        <w:pStyle w:val="Style18"/>
        <w:shd w:val="clear" w:color="auto" w:fill="auto"/>
        <w:spacing w:before="0" w:after="0" w:line="276" w:lineRule="auto"/>
        <w:ind w:left="20" w:firstLine="0"/>
        <w:jc w:val="left"/>
        <w:rPr>
          <w:rFonts w:ascii="Calibri" w:hAnsi="Calibri"/>
        </w:rPr>
      </w:pPr>
      <w:r>
        <w:rPr>
          <w:rFonts w:ascii="Calibri" w:hAnsi="Calibri"/>
        </w:rPr>
        <w:t xml:space="preserve">(dále jen jako </w:t>
      </w:r>
      <w:r w:rsidR="007B45BA">
        <w:rPr>
          <w:rFonts w:ascii="Calibri" w:hAnsi="Calibri"/>
          <w:i/>
        </w:rPr>
        <w:t>„z</w:t>
      </w:r>
      <w:r w:rsidRPr="00C12D69">
        <w:rPr>
          <w:rFonts w:ascii="Calibri" w:hAnsi="Calibri"/>
          <w:i/>
        </w:rPr>
        <w:t>mocnitel“</w:t>
      </w:r>
      <w:r>
        <w:rPr>
          <w:rFonts w:ascii="Calibri" w:hAnsi="Calibri"/>
        </w:rPr>
        <w:t>)</w:t>
      </w:r>
    </w:p>
    <w:p w14:paraId="6B73E395" w14:textId="77777777" w:rsidR="00C64F0C" w:rsidRDefault="00C64F0C" w:rsidP="00C64F0C">
      <w:pPr>
        <w:pStyle w:val="Style18"/>
        <w:shd w:val="clear" w:color="auto" w:fill="auto"/>
        <w:spacing w:before="0" w:after="0" w:line="276" w:lineRule="auto"/>
        <w:ind w:left="20" w:firstLine="0"/>
        <w:jc w:val="left"/>
        <w:rPr>
          <w:rFonts w:ascii="Calibri" w:hAnsi="Calibri"/>
        </w:rPr>
      </w:pPr>
    </w:p>
    <w:p w14:paraId="57EEC290" w14:textId="77777777" w:rsidR="00C12D69" w:rsidRDefault="00C12D69" w:rsidP="00C12D69">
      <w:pPr>
        <w:pStyle w:val="Style4"/>
        <w:shd w:val="clear" w:color="auto" w:fill="auto"/>
        <w:spacing w:line="276" w:lineRule="auto"/>
        <w:ind w:left="20"/>
        <w:jc w:val="center"/>
        <w:rPr>
          <w:rFonts w:ascii="Calibri" w:hAnsi="Calibri"/>
        </w:rPr>
      </w:pPr>
      <w:r w:rsidRPr="00745F1F">
        <w:rPr>
          <w:rFonts w:ascii="Calibri" w:hAnsi="Calibri"/>
        </w:rPr>
        <w:t>tímto zmocňuje</w:t>
      </w:r>
    </w:p>
    <w:p w14:paraId="23B24E26" w14:textId="77777777" w:rsidR="00C12D69" w:rsidRDefault="00C12D69" w:rsidP="000609E8">
      <w:pPr>
        <w:pStyle w:val="Style4"/>
        <w:shd w:val="clear" w:color="auto" w:fill="auto"/>
        <w:spacing w:line="276" w:lineRule="auto"/>
        <w:ind w:left="20"/>
        <w:rPr>
          <w:rFonts w:ascii="Calibri" w:hAnsi="Calibri"/>
          <w:b w:val="0"/>
        </w:rPr>
      </w:pPr>
    </w:p>
    <w:p w14:paraId="0A6CC879" w14:textId="77777777" w:rsidR="000609E8" w:rsidRPr="008A4848" w:rsidRDefault="000609E8" w:rsidP="000609E8">
      <w:pPr>
        <w:pStyle w:val="Style4"/>
        <w:shd w:val="clear" w:color="auto" w:fill="auto"/>
        <w:spacing w:line="276" w:lineRule="auto"/>
        <w:ind w:left="20"/>
        <w:rPr>
          <w:rFonts w:ascii="Calibri" w:hAnsi="Calibri"/>
        </w:rPr>
      </w:pPr>
      <w:r w:rsidRPr="008A4848">
        <w:rPr>
          <w:rFonts w:ascii="Calibri" w:hAnsi="Calibri"/>
          <w:b w:val="0"/>
        </w:rPr>
        <w:t>Název:</w:t>
      </w:r>
      <w:r>
        <w:rPr>
          <w:rFonts w:ascii="Calibri" w:hAnsi="Calibri"/>
        </w:rPr>
        <w:tab/>
      </w:r>
      <w:r w:rsidR="002D6D0A">
        <w:rPr>
          <w:rFonts w:ascii="Calibri" w:hAnsi="Calibri"/>
        </w:rPr>
        <w:t xml:space="preserve">Česká republika – </w:t>
      </w:r>
      <w:r w:rsidR="00CB4519">
        <w:rPr>
          <w:rFonts w:ascii="Calibri" w:hAnsi="Calibri"/>
        </w:rPr>
        <w:t>Ministerstvo pro místní rozvoj</w:t>
      </w:r>
    </w:p>
    <w:p w14:paraId="0A537412" w14:textId="77777777" w:rsidR="000609E8" w:rsidRPr="008A4848" w:rsidRDefault="000609E8" w:rsidP="000609E8">
      <w:pPr>
        <w:pStyle w:val="Style18"/>
        <w:shd w:val="clear" w:color="auto" w:fill="auto"/>
        <w:spacing w:before="0" w:after="0" w:line="276" w:lineRule="auto"/>
        <w:ind w:left="20" w:firstLine="0"/>
        <w:jc w:val="left"/>
        <w:rPr>
          <w:rFonts w:ascii="Calibri" w:hAnsi="Calibri"/>
        </w:rPr>
      </w:pPr>
      <w:r>
        <w:rPr>
          <w:rFonts w:ascii="Calibri" w:hAnsi="Calibri"/>
        </w:rPr>
        <w:t>IČO:</w:t>
      </w:r>
      <w:r>
        <w:rPr>
          <w:rFonts w:ascii="Calibri" w:hAnsi="Calibri"/>
        </w:rPr>
        <w:tab/>
      </w:r>
      <w:r w:rsidR="00CB4519">
        <w:t>66002222</w:t>
      </w:r>
    </w:p>
    <w:p w14:paraId="3E988D2A" w14:textId="77777777" w:rsidR="000609E8" w:rsidRPr="008A4848" w:rsidRDefault="000609E8" w:rsidP="000609E8">
      <w:pPr>
        <w:pStyle w:val="Style18"/>
        <w:shd w:val="clear" w:color="auto" w:fill="auto"/>
        <w:spacing w:before="0" w:after="0" w:line="276" w:lineRule="auto"/>
        <w:ind w:left="20" w:firstLine="0"/>
        <w:jc w:val="left"/>
        <w:rPr>
          <w:rFonts w:ascii="Calibri" w:hAnsi="Calibri"/>
        </w:rPr>
      </w:pPr>
      <w:r w:rsidRPr="008A4848">
        <w:rPr>
          <w:rFonts w:ascii="Calibri" w:hAnsi="Calibri"/>
        </w:rPr>
        <w:t>Síd</w:t>
      </w:r>
      <w:r>
        <w:rPr>
          <w:rFonts w:ascii="Calibri" w:hAnsi="Calibri"/>
        </w:rPr>
        <w:t>lo:</w:t>
      </w:r>
      <w:r>
        <w:rPr>
          <w:rFonts w:ascii="Calibri" w:hAnsi="Calibri"/>
        </w:rPr>
        <w:tab/>
      </w:r>
      <w:r w:rsidR="00CB4519">
        <w:t>Staroměstské náměstí 932/6</w:t>
      </w:r>
      <w:r w:rsidR="00CB4519">
        <w:rPr>
          <w:rFonts w:ascii="Calibri" w:hAnsi="Calibri"/>
        </w:rPr>
        <w:t>, 110</w:t>
      </w:r>
      <w:r w:rsidR="002D6D0A">
        <w:rPr>
          <w:rFonts w:ascii="Calibri" w:hAnsi="Calibri"/>
        </w:rPr>
        <w:t xml:space="preserve"> 00 Praha 1</w:t>
      </w:r>
    </w:p>
    <w:p w14:paraId="7D6C47B1" w14:textId="77777777" w:rsidR="002D361F" w:rsidRDefault="000609E8" w:rsidP="002D361F">
      <w:pPr>
        <w:rPr>
          <w:rFonts w:ascii="Calibri" w:hAnsi="Calibri"/>
        </w:rPr>
      </w:pPr>
      <w:r w:rsidRPr="008A4848">
        <w:rPr>
          <w:rFonts w:ascii="Calibri" w:hAnsi="Calibri"/>
        </w:rPr>
        <w:t>Je</w:t>
      </w:r>
      <w:r>
        <w:rPr>
          <w:rFonts w:ascii="Calibri" w:hAnsi="Calibri"/>
        </w:rPr>
        <w:t xml:space="preserve">dnající: </w:t>
      </w:r>
      <w:r w:rsidR="002D361F" w:rsidRPr="0037359E">
        <w:rPr>
          <w:rFonts w:ascii="Calibri" w:hAnsi="Calibri"/>
        </w:rPr>
        <w:fldChar w:fldCharType="begin">
          <w:ffData>
            <w:name w:val=""/>
            <w:enabled/>
            <w:calcOnExit w:val="0"/>
            <w:textInput>
              <w:default w:val="[Klikněte sem a vložte osobu jednající]"/>
            </w:textInput>
          </w:ffData>
        </w:fldChar>
      </w:r>
      <w:r w:rsidR="002D361F" w:rsidRPr="0037359E">
        <w:rPr>
          <w:rFonts w:ascii="Calibri" w:hAnsi="Calibri"/>
        </w:rPr>
        <w:instrText xml:space="preserve"> FORMTEXT </w:instrText>
      </w:r>
      <w:r w:rsidR="002D361F" w:rsidRPr="0037359E">
        <w:rPr>
          <w:rFonts w:ascii="Calibri" w:hAnsi="Calibri"/>
        </w:rPr>
      </w:r>
      <w:r w:rsidR="002D361F" w:rsidRPr="0037359E">
        <w:rPr>
          <w:rFonts w:ascii="Calibri" w:hAnsi="Calibri"/>
        </w:rPr>
        <w:fldChar w:fldCharType="separate"/>
      </w:r>
      <w:r w:rsidR="002D361F" w:rsidRPr="0037359E">
        <w:rPr>
          <w:rFonts w:ascii="Calibri" w:hAnsi="Calibri"/>
          <w:noProof/>
        </w:rPr>
        <w:t>[Klikněte sem a vložte osobu jednající]</w:t>
      </w:r>
      <w:r w:rsidR="002D361F" w:rsidRPr="0037359E">
        <w:rPr>
          <w:rFonts w:ascii="Calibri" w:hAnsi="Calibri"/>
        </w:rPr>
        <w:fldChar w:fldCharType="end"/>
      </w:r>
    </w:p>
    <w:p w14:paraId="3E073D6C" w14:textId="77777777" w:rsidR="00C12D69" w:rsidRDefault="002D361F" w:rsidP="002D361F">
      <w:pPr>
        <w:rPr>
          <w:rFonts w:ascii="Calibri" w:hAnsi="Calibri"/>
        </w:rPr>
      </w:pPr>
      <w:r>
        <w:rPr>
          <w:rFonts w:ascii="Calibri" w:hAnsi="Calibri"/>
        </w:rPr>
        <w:t xml:space="preserve"> </w:t>
      </w:r>
      <w:r w:rsidR="00C12D69">
        <w:rPr>
          <w:rFonts w:ascii="Calibri" w:hAnsi="Calibri"/>
        </w:rPr>
        <w:t xml:space="preserve">(dále jen jako </w:t>
      </w:r>
      <w:r w:rsidR="007B45BA">
        <w:rPr>
          <w:rFonts w:ascii="Calibri" w:hAnsi="Calibri"/>
          <w:i/>
        </w:rPr>
        <w:t>„z</w:t>
      </w:r>
      <w:r w:rsidR="00C12D69" w:rsidRPr="00C12D69">
        <w:rPr>
          <w:rFonts w:ascii="Calibri" w:hAnsi="Calibri"/>
          <w:i/>
        </w:rPr>
        <w:t>mocněnec“</w:t>
      </w:r>
      <w:r w:rsidR="00C12D69">
        <w:rPr>
          <w:rFonts w:ascii="Calibri" w:hAnsi="Calibri"/>
        </w:rPr>
        <w:t>)</w:t>
      </w:r>
    </w:p>
    <w:p w14:paraId="36CC3645" w14:textId="77777777" w:rsidR="007E5917" w:rsidRDefault="007E5917" w:rsidP="000609E8">
      <w:pPr>
        <w:rPr>
          <w:rFonts w:ascii="Calibri" w:hAnsi="Calibri"/>
        </w:rPr>
      </w:pPr>
    </w:p>
    <w:p w14:paraId="534ACD55" w14:textId="77777777" w:rsidR="00745F1F" w:rsidRDefault="00745F1F" w:rsidP="00C64F0C">
      <w:pPr>
        <w:jc w:val="both"/>
        <w:rPr>
          <w:rFonts w:ascii="Calibri" w:hAnsi="Calibri"/>
        </w:rPr>
      </w:pPr>
      <w:r>
        <w:rPr>
          <w:rFonts w:ascii="Calibri" w:hAnsi="Calibri"/>
        </w:rPr>
        <w:t xml:space="preserve">k uzavření smlouvy o </w:t>
      </w:r>
      <w:r w:rsidR="002D6D0A">
        <w:rPr>
          <w:rFonts w:ascii="Calibri" w:hAnsi="Calibri"/>
        </w:rPr>
        <w:t>centralizovaném zadávání veřejných</w:t>
      </w:r>
      <w:r>
        <w:rPr>
          <w:rFonts w:ascii="Calibri" w:hAnsi="Calibri"/>
        </w:rPr>
        <w:t xml:space="preserve"> zakáz</w:t>
      </w:r>
      <w:r w:rsidR="002D6D0A">
        <w:rPr>
          <w:rFonts w:ascii="Calibri" w:hAnsi="Calibri"/>
        </w:rPr>
        <w:t>ek</w:t>
      </w:r>
      <w:r w:rsidR="00400193" w:rsidRPr="00647C23">
        <w:rPr>
          <w:rFonts w:ascii="Calibri" w:hAnsi="Calibri"/>
        </w:rPr>
        <w:t>, jejíž návrh tvoří přílohu této plné moci,</w:t>
      </w:r>
      <w:r w:rsidR="00400193">
        <w:rPr>
          <w:rFonts w:ascii="Calibri" w:hAnsi="Calibri"/>
        </w:rPr>
        <w:t xml:space="preserve"> </w:t>
      </w:r>
      <w:r w:rsidR="007B45BA">
        <w:rPr>
          <w:rFonts w:ascii="Calibri" w:hAnsi="Calibri"/>
        </w:rPr>
        <w:t>podle</w:t>
      </w:r>
      <w:r>
        <w:rPr>
          <w:rFonts w:ascii="Calibri" w:hAnsi="Calibri"/>
        </w:rPr>
        <w:t xml:space="preserve"> §</w:t>
      </w:r>
      <w:r w:rsidR="007B45BA">
        <w:rPr>
          <w:rFonts w:ascii="Calibri" w:hAnsi="Calibri"/>
        </w:rPr>
        <w:t> </w:t>
      </w:r>
      <w:r>
        <w:rPr>
          <w:rFonts w:ascii="Calibri" w:hAnsi="Calibri"/>
        </w:rPr>
        <w:t xml:space="preserve">9 odst. </w:t>
      </w:r>
      <w:r w:rsidR="00CB4519">
        <w:rPr>
          <w:rFonts w:ascii="Calibri" w:hAnsi="Calibri"/>
        </w:rPr>
        <w:t>5</w:t>
      </w:r>
      <w:r>
        <w:rPr>
          <w:rFonts w:ascii="Calibri" w:hAnsi="Calibri"/>
        </w:rPr>
        <w:t xml:space="preserve"> zákona </w:t>
      </w:r>
      <w:r w:rsidRPr="00745F1F">
        <w:rPr>
          <w:rFonts w:ascii="Calibri" w:hAnsi="Calibri"/>
        </w:rPr>
        <w:t>č. 134/2016 Sb</w:t>
      </w:r>
      <w:r>
        <w:rPr>
          <w:rFonts w:ascii="Calibri" w:hAnsi="Calibri"/>
        </w:rPr>
        <w:t xml:space="preserve">., o </w:t>
      </w:r>
      <w:r w:rsidR="007E5917">
        <w:rPr>
          <w:rFonts w:ascii="Calibri" w:hAnsi="Calibri"/>
        </w:rPr>
        <w:t>zadávání veřejných zakázek</w:t>
      </w:r>
      <w:r w:rsidR="002D6D0A">
        <w:rPr>
          <w:rFonts w:ascii="Calibri" w:hAnsi="Calibri"/>
        </w:rPr>
        <w:t>, ve znění pozdějších předpisů</w:t>
      </w:r>
      <w:r w:rsidR="00636EAB">
        <w:rPr>
          <w:rFonts w:ascii="Calibri" w:hAnsi="Calibri"/>
        </w:rPr>
        <w:t>,</w:t>
      </w:r>
      <w:r w:rsidR="008B401A">
        <w:rPr>
          <w:rFonts w:ascii="Calibri" w:hAnsi="Calibri"/>
        </w:rPr>
        <w:t xml:space="preserve"> </w:t>
      </w:r>
      <w:r w:rsidR="007E5917">
        <w:rPr>
          <w:rFonts w:ascii="Calibri" w:hAnsi="Calibri"/>
        </w:rPr>
        <w:t>jejímž předmětem bude úprava vzájemných práv a povinnos</w:t>
      </w:r>
      <w:r w:rsidR="007B45BA">
        <w:rPr>
          <w:rFonts w:ascii="Calibri" w:hAnsi="Calibri"/>
        </w:rPr>
        <w:t>tí centrálního zadavatele Česká </w:t>
      </w:r>
      <w:r w:rsidR="007E5917">
        <w:rPr>
          <w:rFonts w:ascii="Calibri" w:hAnsi="Calibri"/>
        </w:rPr>
        <w:t xml:space="preserve">republika – Ministerstvo </w:t>
      </w:r>
      <w:r w:rsidR="003011FC">
        <w:rPr>
          <w:rFonts w:ascii="Calibri" w:hAnsi="Calibri"/>
        </w:rPr>
        <w:t>financí</w:t>
      </w:r>
      <w:r w:rsidR="001014E1">
        <w:rPr>
          <w:rFonts w:ascii="Calibri" w:hAnsi="Calibri"/>
        </w:rPr>
        <w:t xml:space="preserve">, </w:t>
      </w:r>
      <w:r w:rsidR="003011FC">
        <w:rPr>
          <w:rFonts w:ascii="Calibri" w:hAnsi="Calibri"/>
        </w:rPr>
        <w:t>Letenská 15</w:t>
      </w:r>
      <w:r w:rsidR="001014E1">
        <w:rPr>
          <w:rFonts w:ascii="Calibri" w:hAnsi="Calibri"/>
        </w:rPr>
        <w:t xml:space="preserve">, </w:t>
      </w:r>
      <w:r w:rsidR="003011FC">
        <w:rPr>
          <w:rFonts w:ascii="Calibri" w:hAnsi="Calibri"/>
        </w:rPr>
        <w:t>118 10</w:t>
      </w:r>
      <w:r w:rsidR="001014E1">
        <w:rPr>
          <w:rFonts w:ascii="Calibri" w:hAnsi="Calibri"/>
        </w:rPr>
        <w:t xml:space="preserve"> Praha 1, IČO: </w:t>
      </w:r>
      <w:r w:rsidR="003011FC">
        <w:rPr>
          <w:rFonts w:ascii="Calibri" w:hAnsi="Calibri"/>
        </w:rPr>
        <w:t>00006947</w:t>
      </w:r>
      <w:r w:rsidR="00253EBC">
        <w:rPr>
          <w:rFonts w:ascii="Calibri" w:hAnsi="Calibri"/>
        </w:rPr>
        <w:t>, a </w:t>
      </w:r>
      <w:r w:rsidR="008B401A">
        <w:rPr>
          <w:rFonts w:ascii="Calibri" w:hAnsi="Calibri"/>
        </w:rPr>
        <w:t>zmocnitele</w:t>
      </w:r>
      <w:r w:rsidR="00253EBC">
        <w:rPr>
          <w:rFonts w:ascii="Calibri" w:hAnsi="Calibri"/>
        </w:rPr>
        <w:t>,</w:t>
      </w:r>
      <w:r w:rsidR="007B45BA">
        <w:rPr>
          <w:rFonts w:ascii="Calibri" w:hAnsi="Calibri"/>
        </w:rPr>
        <w:t xml:space="preserve"> jakožto zadavatele, pro něhož má být </w:t>
      </w:r>
      <w:r w:rsidR="006517EE">
        <w:rPr>
          <w:rFonts w:ascii="Calibri" w:hAnsi="Calibri"/>
        </w:rPr>
        <w:t xml:space="preserve">provedeno </w:t>
      </w:r>
      <w:r w:rsidR="007B45BA">
        <w:rPr>
          <w:rFonts w:ascii="Calibri" w:hAnsi="Calibri"/>
        </w:rPr>
        <w:t xml:space="preserve">centralizované </w:t>
      </w:r>
      <w:r w:rsidR="003237A5">
        <w:rPr>
          <w:rFonts w:ascii="Calibri" w:hAnsi="Calibri"/>
        </w:rPr>
        <w:t>zadávání</w:t>
      </w:r>
      <w:r w:rsidR="007B45BA">
        <w:rPr>
          <w:rFonts w:ascii="Calibri" w:hAnsi="Calibri"/>
        </w:rPr>
        <w:t xml:space="preserve"> </w:t>
      </w:r>
      <w:r w:rsidR="006517EE">
        <w:rPr>
          <w:rFonts w:ascii="Calibri" w:hAnsi="Calibri"/>
        </w:rPr>
        <w:t>veřejné zakázky na pořízení výpočetní techniky k realizaci záměru digitalizace stavebního řízení.</w:t>
      </w:r>
      <w:r w:rsidR="007B45BA">
        <w:rPr>
          <w:rFonts w:ascii="Calibri" w:hAnsi="Calibri"/>
        </w:rPr>
        <w:t xml:space="preserve"> </w:t>
      </w:r>
    </w:p>
    <w:p w14:paraId="77B40EAA" w14:textId="77777777" w:rsidR="007E5917" w:rsidRPr="007E5917" w:rsidRDefault="00CF5037" w:rsidP="00C64F0C">
      <w:pPr>
        <w:jc w:val="both"/>
        <w:rPr>
          <w:rFonts w:ascii="Calibri" w:hAnsi="Calibri"/>
        </w:rPr>
      </w:pPr>
      <w:r>
        <w:rPr>
          <w:rFonts w:ascii="Calibri" w:hAnsi="Calibri"/>
        </w:rPr>
        <w:t xml:space="preserve">Tato plná moc je udělena </w:t>
      </w:r>
      <w:r w:rsidR="00C64F0C">
        <w:rPr>
          <w:rFonts w:ascii="Calibri" w:hAnsi="Calibri"/>
        </w:rPr>
        <w:t xml:space="preserve">na dobu určitou, a to do dne </w:t>
      </w:r>
      <w:r w:rsidR="003B066F">
        <w:rPr>
          <w:rFonts w:ascii="Calibri" w:hAnsi="Calibri"/>
        </w:rPr>
        <w:t>30. 6</w:t>
      </w:r>
      <w:r w:rsidR="00CB4519">
        <w:rPr>
          <w:rFonts w:ascii="Calibri" w:hAnsi="Calibri"/>
        </w:rPr>
        <w:t>. 2024</w:t>
      </w:r>
      <w:r w:rsidR="002D6D0A">
        <w:rPr>
          <w:rFonts w:ascii="Calibri" w:hAnsi="Calibri"/>
        </w:rPr>
        <w:t>.</w:t>
      </w:r>
    </w:p>
    <w:p w14:paraId="51A39953" w14:textId="77777777" w:rsidR="007E5917" w:rsidRDefault="007E5917" w:rsidP="00C64F0C">
      <w:pPr>
        <w:jc w:val="both"/>
        <w:rPr>
          <w:rFonts w:ascii="Calibri" w:hAnsi="Calibri"/>
        </w:rPr>
      </w:pPr>
      <w:r w:rsidRPr="007E5917">
        <w:rPr>
          <w:rFonts w:ascii="Calibri" w:hAnsi="Calibri"/>
        </w:rPr>
        <w:t>Zmocněnec je oprávněn jednat samostatně prostře</w:t>
      </w:r>
      <w:r w:rsidR="008A4EA0">
        <w:rPr>
          <w:rFonts w:ascii="Calibri" w:hAnsi="Calibri"/>
        </w:rPr>
        <w:t xml:space="preserve">dnictvím osoby oprávněné jednat </w:t>
      </w:r>
      <w:r w:rsidRPr="007E5917">
        <w:rPr>
          <w:rFonts w:ascii="Calibri" w:hAnsi="Calibri"/>
        </w:rPr>
        <w:t>nebo pověřit svého zaměstnance, aby za něj jednal jménem zmocnitele.</w:t>
      </w:r>
    </w:p>
    <w:p w14:paraId="0C3DF1E0" w14:textId="77777777" w:rsidR="006517EE" w:rsidRDefault="006517EE" w:rsidP="007E5917">
      <w:pPr>
        <w:rPr>
          <w:rFonts w:ascii="Calibri" w:hAnsi="Calibri"/>
        </w:rPr>
      </w:pPr>
    </w:p>
    <w:p w14:paraId="3F74E75B" w14:textId="77777777" w:rsidR="00CF5037" w:rsidRDefault="00CF5037" w:rsidP="007E5917">
      <w:pPr>
        <w:rPr>
          <w:rFonts w:ascii="Calibri" w:hAnsi="Calibri"/>
        </w:rPr>
      </w:pPr>
      <w:r>
        <w:rPr>
          <w:rFonts w:ascii="Calibri" w:hAnsi="Calibri"/>
        </w:rPr>
        <w:t xml:space="preserve">V </w:t>
      </w:r>
      <w:r w:rsidRPr="0037359E">
        <w:rPr>
          <w:rFonts w:ascii="Calibri" w:hAnsi="Calibri"/>
        </w:rPr>
        <w:fldChar w:fldCharType="begin">
          <w:ffData>
            <w:name w:val=""/>
            <w:enabled/>
            <w:calcOnExit w:val="0"/>
            <w:textInput>
              <w:default w:val="[Klikněte sem a vložte místo]"/>
            </w:textInput>
          </w:ffData>
        </w:fldChar>
      </w:r>
      <w:r w:rsidRPr="0037359E">
        <w:rPr>
          <w:rFonts w:ascii="Calibri" w:hAnsi="Calibri"/>
        </w:rPr>
        <w:instrText xml:space="preserve"> FORMTEXT </w:instrText>
      </w:r>
      <w:r w:rsidRPr="0037359E">
        <w:rPr>
          <w:rFonts w:ascii="Calibri" w:hAnsi="Calibri"/>
        </w:rPr>
      </w:r>
      <w:r w:rsidRPr="0037359E">
        <w:rPr>
          <w:rFonts w:ascii="Calibri" w:hAnsi="Calibri"/>
        </w:rPr>
        <w:fldChar w:fldCharType="separate"/>
      </w:r>
      <w:r w:rsidRPr="0037359E">
        <w:rPr>
          <w:rFonts w:ascii="Calibri" w:hAnsi="Calibri"/>
          <w:noProof/>
        </w:rPr>
        <w:t>[Klikněte sem a vložte místo]</w:t>
      </w:r>
      <w:r w:rsidRPr="0037359E">
        <w:rPr>
          <w:rFonts w:ascii="Calibri" w:hAnsi="Calibri"/>
        </w:rPr>
        <w:fldChar w:fldCharType="end"/>
      </w:r>
      <w:r w:rsidRPr="0037359E">
        <w:rPr>
          <w:rFonts w:ascii="Calibri" w:hAnsi="Calibri"/>
        </w:rPr>
        <w:t xml:space="preserve"> dne </w:t>
      </w:r>
      <w:r w:rsidRPr="0037359E">
        <w:rPr>
          <w:rFonts w:ascii="Calibri" w:hAnsi="Calibri"/>
        </w:rPr>
        <w:fldChar w:fldCharType="begin">
          <w:ffData>
            <w:name w:val=""/>
            <w:enabled/>
            <w:calcOnExit w:val="0"/>
            <w:textInput>
              <w:default w:val="[Klikněte sem a vložte datum]"/>
            </w:textInput>
          </w:ffData>
        </w:fldChar>
      </w:r>
      <w:r w:rsidRPr="0037359E">
        <w:rPr>
          <w:rFonts w:ascii="Calibri" w:hAnsi="Calibri"/>
        </w:rPr>
        <w:instrText xml:space="preserve"> FORMTEXT </w:instrText>
      </w:r>
      <w:r w:rsidRPr="0037359E">
        <w:rPr>
          <w:rFonts w:ascii="Calibri" w:hAnsi="Calibri"/>
        </w:rPr>
      </w:r>
      <w:r w:rsidRPr="0037359E">
        <w:rPr>
          <w:rFonts w:ascii="Calibri" w:hAnsi="Calibri"/>
        </w:rPr>
        <w:fldChar w:fldCharType="separate"/>
      </w:r>
      <w:r w:rsidRPr="0037359E">
        <w:rPr>
          <w:rFonts w:ascii="Calibri" w:hAnsi="Calibri"/>
          <w:noProof/>
        </w:rPr>
        <w:t>[Klikněte sem a vložte datum]</w:t>
      </w:r>
      <w:r w:rsidRPr="0037359E">
        <w:rPr>
          <w:rFonts w:ascii="Calibri" w:hAnsi="Calibri"/>
        </w:rPr>
        <w:fldChar w:fldCharType="end"/>
      </w:r>
    </w:p>
    <w:p w14:paraId="02DC64C1" w14:textId="77777777" w:rsidR="00CF5037" w:rsidRDefault="00CF5037" w:rsidP="007E5917">
      <w:pPr>
        <w:rPr>
          <w:rFonts w:ascii="Calibri" w:hAnsi="Calibri"/>
        </w:rPr>
      </w:pPr>
      <w:r>
        <w:rPr>
          <w:rFonts w:ascii="Calibri" w:hAnsi="Calibri"/>
        </w:rPr>
        <w:t>……………………………………………………..</w:t>
      </w:r>
    </w:p>
    <w:p w14:paraId="5C11F9A8" w14:textId="77777777" w:rsidR="00CF5037" w:rsidRPr="00C64F0C" w:rsidRDefault="00CF5037" w:rsidP="00C64F0C">
      <w:pPr>
        <w:rPr>
          <w:rFonts w:ascii="Calibri" w:hAnsi="Calibri"/>
          <w:i/>
        </w:rPr>
      </w:pPr>
      <w:r>
        <w:rPr>
          <w:rFonts w:ascii="Calibri" w:hAnsi="Calibri"/>
        </w:rPr>
        <w:t xml:space="preserve"> </w:t>
      </w:r>
      <w:r w:rsidRPr="00C64F0C">
        <w:rPr>
          <w:rFonts w:ascii="Calibri" w:hAnsi="Calibri"/>
          <w:i/>
        </w:rPr>
        <w:t>Zmocnitel</w:t>
      </w:r>
    </w:p>
    <w:p w14:paraId="38A38F0E" w14:textId="77777777" w:rsidR="00CF5037" w:rsidRDefault="005D68CA" w:rsidP="00CF5037">
      <w:pPr>
        <w:rPr>
          <w:rFonts w:ascii="Calibri" w:hAnsi="Calibri"/>
        </w:rPr>
      </w:pPr>
      <w:r w:rsidRPr="0037359E">
        <w:rPr>
          <w:rFonts w:ascii="Calibri" w:hAnsi="Calibri"/>
        </w:rPr>
        <w:fldChar w:fldCharType="begin">
          <w:ffData>
            <w:name w:val=""/>
            <w:enabled/>
            <w:calcOnExit w:val="0"/>
            <w:textInput>
              <w:default w:val="[Klikněte sem a vložte osobu jednající]"/>
            </w:textInput>
          </w:ffData>
        </w:fldChar>
      </w:r>
      <w:r w:rsidRPr="0037359E">
        <w:rPr>
          <w:rFonts w:ascii="Calibri" w:hAnsi="Calibri"/>
        </w:rPr>
        <w:instrText xml:space="preserve"> FORMTEXT </w:instrText>
      </w:r>
      <w:r w:rsidRPr="0037359E">
        <w:rPr>
          <w:rFonts w:ascii="Calibri" w:hAnsi="Calibri"/>
        </w:rPr>
      </w:r>
      <w:r w:rsidRPr="0037359E">
        <w:rPr>
          <w:rFonts w:ascii="Calibri" w:hAnsi="Calibri"/>
        </w:rPr>
        <w:fldChar w:fldCharType="separate"/>
      </w:r>
      <w:r w:rsidRPr="0037359E">
        <w:rPr>
          <w:rFonts w:ascii="Calibri" w:hAnsi="Calibri"/>
          <w:noProof/>
        </w:rPr>
        <w:t>[Klikněte sem a vložte osobu jednající]</w:t>
      </w:r>
      <w:r w:rsidRPr="0037359E">
        <w:rPr>
          <w:rFonts w:ascii="Calibri" w:hAnsi="Calibri"/>
        </w:rPr>
        <w:fldChar w:fldCharType="end"/>
      </w:r>
    </w:p>
    <w:p w14:paraId="75B3E193" w14:textId="77777777" w:rsidR="00CF5037" w:rsidRDefault="00CF5037" w:rsidP="00CF5037">
      <w:pPr>
        <w:rPr>
          <w:rFonts w:ascii="Calibri" w:hAnsi="Calibri"/>
        </w:rPr>
      </w:pPr>
    </w:p>
    <w:p w14:paraId="41B30F4C" w14:textId="77777777" w:rsidR="006517EE" w:rsidRDefault="006517EE" w:rsidP="00CF5037">
      <w:pPr>
        <w:rPr>
          <w:rFonts w:ascii="Calibri" w:hAnsi="Calibri"/>
        </w:rPr>
      </w:pPr>
    </w:p>
    <w:p w14:paraId="0D5EB579" w14:textId="77777777" w:rsidR="00CF5037" w:rsidRDefault="00CF5037" w:rsidP="00CF5037">
      <w:pPr>
        <w:rPr>
          <w:rFonts w:ascii="Calibri" w:hAnsi="Calibri"/>
        </w:rPr>
      </w:pPr>
      <w:r>
        <w:rPr>
          <w:rFonts w:ascii="Calibri" w:hAnsi="Calibri"/>
        </w:rPr>
        <w:t>Zmo</w:t>
      </w:r>
      <w:r w:rsidR="00C64F0C">
        <w:rPr>
          <w:rFonts w:ascii="Calibri" w:hAnsi="Calibri"/>
        </w:rPr>
        <w:t>cněnec</w:t>
      </w:r>
      <w:r w:rsidR="005D68CA">
        <w:rPr>
          <w:rFonts w:ascii="Calibri" w:hAnsi="Calibri"/>
        </w:rPr>
        <w:t xml:space="preserve"> tuto plnou moc </w:t>
      </w:r>
      <w:r>
        <w:rPr>
          <w:rFonts w:ascii="Calibri" w:hAnsi="Calibri"/>
        </w:rPr>
        <w:t>přijímá</w:t>
      </w:r>
      <w:r w:rsidR="005D68CA">
        <w:rPr>
          <w:rFonts w:ascii="Calibri" w:hAnsi="Calibri"/>
        </w:rPr>
        <w:t xml:space="preserve"> v plném rozsahu</w:t>
      </w:r>
      <w:r>
        <w:rPr>
          <w:rFonts w:ascii="Calibri" w:hAnsi="Calibri"/>
        </w:rPr>
        <w:t>.</w:t>
      </w:r>
    </w:p>
    <w:p w14:paraId="056494CA" w14:textId="77777777" w:rsidR="00CF5037" w:rsidRDefault="00CF5037" w:rsidP="00CF5037">
      <w:pPr>
        <w:rPr>
          <w:rFonts w:ascii="Calibri" w:hAnsi="Calibri"/>
        </w:rPr>
      </w:pPr>
    </w:p>
    <w:p w14:paraId="7EACB4D6" w14:textId="77777777" w:rsidR="00CF5037" w:rsidRDefault="00CF5037" w:rsidP="00CF5037">
      <w:pPr>
        <w:rPr>
          <w:rFonts w:ascii="Calibri" w:hAnsi="Calibri"/>
        </w:rPr>
      </w:pPr>
      <w:r>
        <w:rPr>
          <w:rFonts w:ascii="Calibri" w:hAnsi="Calibri"/>
        </w:rPr>
        <w:t xml:space="preserve">V </w:t>
      </w:r>
      <w:r w:rsidR="002D6D0A">
        <w:rPr>
          <w:rFonts w:ascii="Calibri" w:hAnsi="Calibri"/>
        </w:rPr>
        <w:t>Praze</w:t>
      </w:r>
      <w:r>
        <w:rPr>
          <w:rFonts w:ascii="Calibri" w:hAnsi="Calibri"/>
        </w:rPr>
        <w:t xml:space="preserve"> dne </w:t>
      </w:r>
      <w:r w:rsidR="009E6720">
        <w:rPr>
          <w:rFonts w:ascii="Calibri" w:hAnsi="Calibri"/>
        </w:rPr>
        <w:t>…………………</w:t>
      </w:r>
      <w:proofErr w:type="gramStart"/>
      <w:r w:rsidR="009E6720">
        <w:rPr>
          <w:rFonts w:ascii="Calibri" w:hAnsi="Calibri"/>
        </w:rPr>
        <w:t>…….</w:t>
      </w:r>
      <w:proofErr w:type="gramEnd"/>
      <w:r w:rsidR="009E6720">
        <w:rPr>
          <w:rFonts w:ascii="Calibri" w:hAnsi="Calibri"/>
        </w:rPr>
        <w:t>.</w:t>
      </w:r>
    </w:p>
    <w:p w14:paraId="42A2836F" w14:textId="77777777" w:rsidR="00C64F0C" w:rsidRDefault="00CF5037" w:rsidP="00C64F0C">
      <w:pPr>
        <w:rPr>
          <w:rFonts w:ascii="Calibri" w:hAnsi="Calibri"/>
        </w:rPr>
      </w:pPr>
      <w:r>
        <w:rPr>
          <w:rFonts w:ascii="Calibri" w:hAnsi="Calibri"/>
        </w:rPr>
        <w:t>……………………………………………………..</w:t>
      </w:r>
    </w:p>
    <w:p w14:paraId="6F98FF61" w14:textId="77777777" w:rsidR="00CF5037" w:rsidRPr="00C64F0C" w:rsidRDefault="00CF5037" w:rsidP="00C64F0C">
      <w:pPr>
        <w:rPr>
          <w:rFonts w:ascii="Calibri" w:hAnsi="Calibri"/>
          <w:i/>
        </w:rPr>
      </w:pPr>
      <w:r>
        <w:rPr>
          <w:rFonts w:ascii="Calibri" w:hAnsi="Calibri"/>
        </w:rPr>
        <w:t xml:space="preserve"> </w:t>
      </w:r>
      <w:r w:rsidRPr="00C64F0C">
        <w:rPr>
          <w:rFonts w:ascii="Calibri" w:hAnsi="Calibri"/>
          <w:i/>
        </w:rPr>
        <w:t>Zmo</w:t>
      </w:r>
      <w:r w:rsidR="00C64F0C" w:rsidRPr="00C64F0C">
        <w:rPr>
          <w:rFonts w:ascii="Calibri" w:hAnsi="Calibri"/>
          <w:i/>
        </w:rPr>
        <w:t>cněnec</w:t>
      </w:r>
    </w:p>
    <w:p w14:paraId="5B8A2612" w14:textId="77777777" w:rsidR="002D361F" w:rsidRDefault="002D361F" w:rsidP="002D361F">
      <w:pPr>
        <w:rPr>
          <w:rFonts w:ascii="Calibri" w:hAnsi="Calibri"/>
        </w:rPr>
      </w:pPr>
      <w:r w:rsidRPr="00647C23">
        <w:rPr>
          <w:rFonts w:ascii="Calibri" w:hAnsi="Calibri"/>
        </w:rPr>
        <w:fldChar w:fldCharType="begin">
          <w:ffData>
            <w:name w:val=""/>
            <w:enabled/>
            <w:calcOnExit w:val="0"/>
            <w:textInput>
              <w:default w:val="[Klikněte sem a vložte osobu jednající]"/>
            </w:textInput>
          </w:ffData>
        </w:fldChar>
      </w:r>
      <w:r w:rsidRPr="00647C23">
        <w:rPr>
          <w:rFonts w:ascii="Calibri" w:hAnsi="Calibri"/>
        </w:rPr>
        <w:instrText xml:space="preserve"> FORMTEXT </w:instrText>
      </w:r>
      <w:r w:rsidRPr="00647C23">
        <w:rPr>
          <w:rFonts w:ascii="Calibri" w:hAnsi="Calibri"/>
        </w:rPr>
      </w:r>
      <w:r w:rsidRPr="00647C23">
        <w:rPr>
          <w:rFonts w:ascii="Calibri" w:hAnsi="Calibri"/>
        </w:rPr>
        <w:fldChar w:fldCharType="separate"/>
      </w:r>
      <w:r w:rsidRPr="00647C23">
        <w:rPr>
          <w:rFonts w:ascii="Calibri" w:hAnsi="Calibri"/>
          <w:noProof/>
        </w:rPr>
        <w:t>[Klikněte sem a vložte osobu jednající]</w:t>
      </w:r>
      <w:r w:rsidRPr="00647C23">
        <w:rPr>
          <w:rFonts w:ascii="Calibri" w:hAnsi="Calibri"/>
        </w:rPr>
        <w:fldChar w:fldCharType="end"/>
      </w:r>
    </w:p>
    <w:p w14:paraId="5DE367DD" w14:textId="77777777" w:rsidR="00CF5037" w:rsidRDefault="00CF5037" w:rsidP="00CF5037">
      <w:pPr>
        <w:rPr>
          <w:rFonts w:ascii="Calibri" w:hAnsi="Calibri"/>
        </w:rPr>
      </w:pPr>
    </w:p>
    <w:p w14:paraId="781475A1" w14:textId="5D42C352" w:rsidR="00647C23" w:rsidRDefault="00647C23" w:rsidP="00CF5037">
      <w:pPr>
        <w:rPr>
          <w:rFonts w:ascii="Calibri" w:hAnsi="Calibri"/>
        </w:rPr>
      </w:pPr>
      <w:r>
        <w:rPr>
          <w:rFonts w:ascii="Calibri" w:hAnsi="Calibri"/>
        </w:rPr>
        <w:br w:type="page"/>
      </w:r>
    </w:p>
    <w:p w14:paraId="654BFF7F" w14:textId="2F959BC1" w:rsidR="00C810AC" w:rsidRDefault="00C810AC" w:rsidP="00CF5037">
      <w:pPr>
        <w:rPr>
          <w:rFonts w:ascii="Calibri" w:hAnsi="Calibri"/>
        </w:rPr>
      </w:pPr>
    </w:p>
    <w:p w14:paraId="218A45ED" w14:textId="77777777" w:rsidR="00647C23" w:rsidRPr="00741E76" w:rsidRDefault="00647C23" w:rsidP="00647C23">
      <w:pPr>
        <w:pStyle w:val="Bezmezer1"/>
        <w:spacing w:before="360" w:after="240"/>
        <w:jc w:val="center"/>
        <w:rPr>
          <w:b/>
          <w:sz w:val="24"/>
          <w:szCs w:val="24"/>
        </w:rPr>
      </w:pPr>
      <w:r w:rsidRPr="00741E76">
        <w:rPr>
          <w:b/>
          <w:sz w:val="24"/>
          <w:szCs w:val="24"/>
        </w:rPr>
        <w:t>SMLOUVA O CENTRALIZOVANÉM ZADÁVÁNÍ</w:t>
      </w:r>
    </w:p>
    <w:p w14:paraId="50A96220" w14:textId="77777777" w:rsidR="00647C23" w:rsidRPr="00741E76" w:rsidRDefault="00647C23" w:rsidP="00647C23">
      <w:pPr>
        <w:pStyle w:val="Bezmezer1"/>
        <w:spacing w:line="276" w:lineRule="auto"/>
        <w:jc w:val="center"/>
      </w:pPr>
      <w:r w:rsidRPr="00741E76">
        <w:t>uzavřená mezi níže uvedenými smluvními stranami v souladu s § 1746 odst. 2 zákona č. 89/2012 Sb., občanský zákoník, ve znění pozdějších předpisů (dále jen „</w:t>
      </w:r>
      <w:r w:rsidRPr="00741E76">
        <w:rPr>
          <w:b/>
          <w:i/>
        </w:rPr>
        <w:t>Občanský zákoník</w:t>
      </w:r>
      <w:r w:rsidRPr="00741E76">
        <w:t xml:space="preserve">“), a v souladu </w:t>
      </w:r>
      <w:r>
        <w:br/>
      </w:r>
      <w:r w:rsidRPr="00741E76">
        <w:t xml:space="preserve">s § </w:t>
      </w:r>
      <w:proofErr w:type="gramStart"/>
      <w:r w:rsidRPr="00741E76">
        <w:t>9</w:t>
      </w:r>
      <w:r>
        <w:t>  odst.</w:t>
      </w:r>
      <w:proofErr w:type="gramEnd"/>
      <w:r>
        <w:t> 5</w:t>
      </w:r>
      <w:r w:rsidRPr="00741E76">
        <w:t xml:space="preserve"> zákona č. 134/2016 Sb., o zadávání veřejných zakázek, ve znění pozdějších předpisů (dále jen „</w:t>
      </w:r>
      <w:r w:rsidRPr="00741E76">
        <w:rPr>
          <w:b/>
          <w:i/>
        </w:rPr>
        <w:t>Zákon</w:t>
      </w:r>
      <w:r w:rsidRPr="00741E76">
        <w:t>“), (dále jen „</w:t>
      </w:r>
      <w:r w:rsidRPr="00741E76">
        <w:rPr>
          <w:b/>
          <w:i/>
        </w:rPr>
        <w:t>Smlouva</w:t>
      </w:r>
      <w:r w:rsidRPr="00741E76">
        <w:t>“).</w:t>
      </w:r>
    </w:p>
    <w:p w14:paraId="0D2634FA" w14:textId="77777777" w:rsidR="00647C23" w:rsidRPr="00741E76" w:rsidRDefault="00647C23" w:rsidP="00647C23">
      <w:pPr>
        <w:pStyle w:val="Bezmezer1"/>
        <w:spacing w:before="360" w:after="240" w:line="276" w:lineRule="auto"/>
        <w:jc w:val="both"/>
        <w:rPr>
          <w:b/>
        </w:rPr>
      </w:pPr>
      <w:r w:rsidRPr="00741E76">
        <w:rPr>
          <w:b/>
        </w:rPr>
        <w:t>Smluvní strany:</w:t>
      </w:r>
    </w:p>
    <w:p w14:paraId="0DCB1C03" w14:textId="77777777" w:rsidR="00647C23" w:rsidRPr="00741E76" w:rsidRDefault="00647C23" w:rsidP="00647C23">
      <w:pPr>
        <w:pStyle w:val="Bezmezer1"/>
        <w:spacing w:line="276" w:lineRule="auto"/>
        <w:jc w:val="both"/>
        <w:rPr>
          <w:b/>
        </w:rPr>
      </w:pPr>
      <w:r w:rsidRPr="00741E76">
        <w:t>Název:</w:t>
      </w:r>
      <w:r w:rsidRPr="00741E76">
        <w:rPr>
          <w:b/>
        </w:rPr>
        <w:tab/>
      </w:r>
      <w:r w:rsidRPr="00741E76">
        <w:rPr>
          <w:b/>
        </w:rPr>
        <w:tab/>
      </w:r>
      <w:r w:rsidRPr="00741E76">
        <w:rPr>
          <w:b/>
        </w:rPr>
        <w:tab/>
      </w:r>
      <w:r w:rsidRPr="00741E76">
        <w:rPr>
          <w:b/>
        </w:rPr>
        <w:tab/>
        <w:t>Česká republika – Ministerstvo financí</w:t>
      </w:r>
    </w:p>
    <w:p w14:paraId="43FE539D" w14:textId="77777777" w:rsidR="00647C23" w:rsidRPr="00741E76" w:rsidRDefault="00647C23" w:rsidP="00647C23">
      <w:pPr>
        <w:pStyle w:val="Bezmezer1"/>
        <w:spacing w:line="276" w:lineRule="auto"/>
        <w:jc w:val="both"/>
      </w:pPr>
      <w:r w:rsidRPr="00741E76">
        <w:t>IČO:</w:t>
      </w:r>
      <w:r w:rsidRPr="00741E76">
        <w:tab/>
      </w:r>
      <w:r w:rsidRPr="00741E76">
        <w:tab/>
      </w:r>
      <w:r w:rsidRPr="00741E76">
        <w:tab/>
      </w:r>
      <w:r w:rsidRPr="00741E76">
        <w:tab/>
        <w:t>00006947</w:t>
      </w:r>
    </w:p>
    <w:p w14:paraId="0EDA948A" w14:textId="77777777" w:rsidR="00647C23" w:rsidRPr="00741E76" w:rsidRDefault="00647C23" w:rsidP="00647C23">
      <w:pPr>
        <w:pStyle w:val="Bezmezer1"/>
        <w:spacing w:line="276" w:lineRule="auto"/>
        <w:jc w:val="both"/>
      </w:pPr>
      <w:r w:rsidRPr="00741E76">
        <w:t>Sídlo:</w:t>
      </w:r>
      <w:r w:rsidRPr="00741E76">
        <w:tab/>
      </w:r>
      <w:r w:rsidRPr="00741E76">
        <w:tab/>
      </w:r>
      <w:r w:rsidRPr="00741E76">
        <w:tab/>
      </w:r>
      <w:r w:rsidRPr="00741E76">
        <w:tab/>
        <w:t>Letenská 15, 118 10 Praha 1</w:t>
      </w:r>
    </w:p>
    <w:p w14:paraId="72813830" w14:textId="77777777" w:rsidR="00647C23" w:rsidRDefault="00647C23" w:rsidP="00647C23">
      <w:pPr>
        <w:pStyle w:val="Bezmezer1"/>
        <w:spacing w:line="276" w:lineRule="auto"/>
        <w:ind w:left="2835" w:hanging="2835"/>
        <w:jc w:val="both"/>
      </w:pPr>
      <w:r w:rsidRPr="00741E76">
        <w:t>Zastoupená:</w:t>
      </w:r>
      <w:r w:rsidRPr="00741E76">
        <w:rPr>
          <w:b/>
        </w:rPr>
        <w:tab/>
      </w:r>
      <w:r w:rsidRPr="00647C23">
        <w:fldChar w:fldCharType="begin">
          <w:ffData>
            <w:name w:val=""/>
            <w:enabled/>
            <w:calcOnExit w:val="0"/>
            <w:textInput>
              <w:default w:val="[Klepněte sem a vložte titul, jméno, příjmení]"/>
            </w:textInput>
          </w:ffData>
        </w:fldChar>
      </w:r>
      <w:r w:rsidRPr="00647C23">
        <w:instrText xml:space="preserve"> FORMTEXT </w:instrText>
      </w:r>
      <w:r w:rsidRPr="00647C23">
        <w:fldChar w:fldCharType="separate"/>
      </w:r>
      <w:r w:rsidRPr="00647C23">
        <w:rPr>
          <w:noProof/>
        </w:rPr>
        <w:t>[Klepněte sem a vložte titul, jméno, příjmení]</w:t>
      </w:r>
      <w:r w:rsidRPr="00647C23">
        <w:fldChar w:fldCharType="end"/>
      </w:r>
      <w:r w:rsidRPr="00647C23">
        <w:t xml:space="preserve">, </w:t>
      </w:r>
      <w:r w:rsidRPr="00647C23">
        <w:fldChar w:fldCharType="begin">
          <w:ffData>
            <w:name w:val=""/>
            <w:enabled/>
            <w:calcOnExit w:val="0"/>
            <w:textInput>
              <w:default w:val="[Klepněte sem a vložte postavení]"/>
            </w:textInput>
          </w:ffData>
        </w:fldChar>
      </w:r>
      <w:r w:rsidRPr="00647C23">
        <w:instrText xml:space="preserve"> FORMTEXT </w:instrText>
      </w:r>
      <w:r w:rsidRPr="00647C23">
        <w:fldChar w:fldCharType="separate"/>
      </w:r>
      <w:r w:rsidRPr="00647C23">
        <w:rPr>
          <w:noProof/>
        </w:rPr>
        <w:t>[Klepněte sem a vložte postavení]</w:t>
      </w:r>
      <w:r w:rsidRPr="00647C23">
        <w:fldChar w:fldCharType="end"/>
      </w:r>
    </w:p>
    <w:p w14:paraId="62558345" w14:textId="77777777" w:rsidR="00647C23" w:rsidRPr="00741E76" w:rsidRDefault="00647C23" w:rsidP="00647C23">
      <w:pPr>
        <w:pStyle w:val="Bezmezer1"/>
        <w:spacing w:line="276" w:lineRule="auto"/>
        <w:ind w:left="2835" w:hanging="2835"/>
        <w:jc w:val="both"/>
      </w:pPr>
      <w:r>
        <w:t>ID datové schránky:</w:t>
      </w:r>
      <w:r>
        <w:tab/>
      </w:r>
      <w:proofErr w:type="spellStart"/>
      <w:r w:rsidRPr="00741E76">
        <w:t>xzeaauv</w:t>
      </w:r>
      <w:proofErr w:type="spellEnd"/>
    </w:p>
    <w:p w14:paraId="0599D565" w14:textId="77777777" w:rsidR="00647C23" w:rsidRPr="00741E76" w:rsidRDefault="00647C23" w:rsidP="00647C23">
      <w:pPr>
        <w:pStyle w:val="Bezmezer1"/>
        <w:spacing w:before="120" w:line="276" w:lineRule="auto"/>
        <w:jc w:val="both"/>
      </w:pPr>
      <w:r w:rsidRPr="00741E76">
        <w:t>(dále jen „</w:t>
      </w:r>
      <w:r w:rsidRPr="00741E76">
        <w:rPr>
          <w:b/>
          <w:i/>
        </w:rPr>
        <w:t>Centrální zadavatel</w:t>
      </w:r>
      <w:r w:rsidRPr="00741E76">
        <w:t>“ nebo „</w:t>
      </w:r>
      <w:r w:rsidRPr="00741E76">
        <w:rPr>
          <w:b/>
          <w:i/>
        </w:rPr>
        <w:t>Ministerstvo financí</w:t>
      </w:r>
      <w:r w:rsidRPr="00741E76">
        <w:t>“)</w:t>
      </w:r>
    </w:p>
    <w:p w14:paraId="799C49AC" w14:textId="77777777" w:rsidR="00647C23" w:rsidRPr="00741E76" w:rsidRDefault="00647C23" w:rsidP="00647C23">
      <w:pPr>
        <w:pStyle w:val="Bezmezer1"/>
        <w:spacing w:before="240" w:after="240" w:line="276" w:lineRule="auto"/>
        <w:jc w:val="both"/>
      </w:pPr>
      <w:r w:rsidRPr="00741E76">
        <w:t>a</w:t>
      </w:r>
    </w:p>
    <w:p w14:paraId="7BC33E59" w14:textId="77777777" w:rsidR="00647C23" w:rsidRPr="001C70B7" w:rsidRDefault="00647C23" w:rsidP="00647C23">
      <w:pPr>
        <w:spacing w:after="0"/>
        <w:ind w:left="2124" w:hanging="2124"/>
        <w:rPr>
          <w:b/>
        </w:rPr>
      </w:pPr>
      <w:r w:rsidRPr="001C70B7">
        <w:t>Název:</w:t>
      </w:r>
      <w:r w:rsidRPr="001C70B7">
        <w:rPr>
          <w:b/>
        </w:rPr>
        <w:tab/>
      </w:r>
      <w:r w:rsidRPr="001C70B7">
        <w:rPr>
          <w:b/>
        </w:rPr>
        <w:tab/>
      </w:r>
      <w:r w:rsidRPr="00741E76">
        <w:rPr>
          <w:b/>
        </w:rPr>
        <w:t xml:space="preserve">Česká </w:t>
      </w:r>
      <w:r>
        <w:rPr>
          <w:b/>
        </w:rPr>
        <w:t>republika – Ministerstvo pro místní rozvoj</w:t>
      </w:r>
    </w:p>
    <w:p w14:paraId="0C3BC7B5" w14:textId="77777777" w:rsidR="00647C23" w:rsidRPr="001C70B7" w:rsidRDefault="00647C23" w:rsidP="00647C23">
      <w:pPr>
        <w:spacing w:after="0"/>
        <w:ind w:left="2124" w:hanging="2124"/>
      </w:pPr>
      <w:r w:rsidRPr="001C70B7">
        <w:t>IČO:</w:t>
      </w:r>
      <w:r w:rsidRPr="001C70B7">
        <w:tab/>
      </w:r>
      <w:r w:rsidRPr="001C70B7">
        <w:tab/>
      </w:r>
      <w:r w:rsidRPr="001E7055">
        <w:t>66002222</w:t>
      </w:r>
    </w:p>
    <w:p w14:paraId="6C692977" w14:textId="77777777" w:rsidR="00647C23" w:rsidRPr="001C70B7" w:rsidRDefault="00647C23" w:rsidP="00647C23">
      <w:pPr>
        <w:spacing w:after="0"/>
        <w:ind w:left="2124" w:hanging="2124"/>
      </w:pPr>
      <w:r w:rsidRPr="001C70B7">
        <w:t>Sídlo:</w:t>
      </w:r>
      <w:r w:rsidRPr="001C70B7">
        <w:tab/>
      </w:r>
      <w:r w:rsidRPr="001C70B7">
        <w:tab/>
      </w:r>
      <w:r w:rsidRPr="002A04C2">
        <w:t>Staroměstské náměstí 6, 110 15 Praha 1</w:t>
      </w:r>
    </w:p>
    <w:p w14:paraId="1968BBB6" w14:textId="77777777" w:rsidR="00647C23" w:rsidRPr="001C70B7" w:rsidRDefault="00647C23" w:rsidP="00647C23">
      <w:pPr>
        <w:spacing w:after="0"/>
        <w:ind w:left="2832" w:hanging="2832"/>
      </w:pPr>
      <w:r w:rsidRPr="001C70B7">
        <w:t>Zastoupená:</w:t>
      </w:r>
      <w:r w:rsidRPr="001C70B7">
        <w:tab/>
      </w:r>
      <w:r w:rsidRPr="00647C23">
        <w:fldChar w:fldCharType="begin">
          <w:ffData>
            <w:name w:val=""/>
            <w:enabled/>
            <w:calcOnExit w:val="0"/>
            <w:textInput>
              <w:default w:val="[Klepněte sem a vložte titul, jméno, příjmení]"/>
            </w:textInput>
          </w:ffData>
        </w:fldChar>
      </w:r>
      <w:r w:rsidRPr="00647C23">
        <w:instrText xml:space="preserve"> FORMTEXT </w:instrText>
      </w:r>
      <w:r w:rsidRPr="00647C23">
        <w:fldChar w:fldCharType="separate"/>
      </w:r>
      <w:r w:rsidRPr="00647C23">
        <w:rPr>
          <w:noProof/>
        </w:rPr>
        <w:t>[Klepněte sem a vložte titul, jméno, příjmení]</w:t>
      </w:r>
      <w:r w:rsidRPr="00647C23">
        <w:fldChar w:fldCharType="end"/>
      </w:r>
      <w:r w:rsidRPr="00647C23">
        <w:t xml:space="preserve">, </w:t>
      </w:r>
      <w:r w:rsidRPr="00647C23">
        <w:fldChar w:fldCharType="begin">
          <w:ffData>
            <w:name w:val=""/>
            <w:enabled/>
            <w:calcOnExit w:val="0"/>
            <w:textInput>
              <w:default w:val="[Klepněte sem a vložte postavení]"/>
            </w:textInput>
          </w:ffData>
        </w:fldChar>
      </w:r>
      <w:r w:rsidRPr="00647C23">
        <w:instrText xml:space="preserve"> FORMTEXT </w:instrText>
      </w:r>
      <w:r w:rsidRPr="00647C23">
        <w:fldChar w:fldCharType="separate"/>
      </w:r>
      <w:r w:rsidRPr="00647C23">
        <w:rPr>
          <w:noProof/>
        </w:rPr>
        <w:t>[Klepněte sem a vložte postavení]</w:t>
      </w:r>
      <w:r w:rsidRPr="00647C23">
        <w:fldChar w:fldCharType="end"/>
      </w:r>
    </w:p>
    <w:p w14:paraId="61F5E3CC" w14:textId="77777777" w:rsidR="00647C23" w:rsidRPr="001C70B7" w:rsidRDefault="00647C23" w:rsidP="00647C23">
      <w:pPr>
        <w:spacing w:after="0"/>
        <w:ind w:left="2124" w:hanging="2124"/>
      </w:pPr>
      <w:r w:rsidRPr="001C70B7">
        <w:t>ID datové schránky:</w:t>
      </w:r>
      <w:r w:rsidRPr="001C70B7">
        <w:tab/>
      </w:r>
      <w:r w:rsidRPr="001C70B7">
        <w:tab/>
      </w:r>
      <w:r w:rsidRPr="002A04C2">
        <w:t>26iaava</w:t>
      </w:r>
    </w:p>
    <w:p w14:paraId="3130E92B" w14:textId="77777777" w:rsidR="00647C23" w:rsidRDefault="00647C23" w:rsidP="00647C23">
      <w:pPr>
        <w:pStyle w:val="Bezmezer1"/>
        <w:spacing w:before="120" w:after="240" w:line="276" w:lineRule="auto"/>
        <w:jc w:val="both"/>
      </w:pPr>
      <w:r w:rsidRPr="00741E76">
        <w:t xml:space="preserve"> (dále jen „</w:t>
      </w:r>
      <w:r>
        <w:rPr>
          <w:b/>
          <w:i/>
        </w:rPr>
        <w:t>Ministerstvo</w:t>
      </w:r>
      <w:r w:rsidRPr="00741E76">
        <w:t>“)</w:t>
      </w:r>
    </w:p>
    <w:p w14:paraId="3C6DEB37" w14:textId="77777777" w:rsidR="00647C23" w:rsidRDefault="00647C23" w:rsidP="00647C23">
      <w:pPr>
        <w:pStyle w:val="Bezmezer1"/>
        <w:spacing w:before="120" w:after="240" w:line="276" w:lineRule="auto"/>
        <w:jc w:val="both"/>
      </w:pPr>
      <w:r>
        <w:t xml:space="preserve">a </w:t>
      </w:r>
    </w:p>
    <w:p w14:paraId="5FE57997" w14:textId="77777777" w:rsidR="00647C23" w:rsidRDefault="00647C23" w:rsidP="00647C23">
      <w:pPr>
        <w:pStyle w:val="Bezmezer1"/>
        <w:spacing w:before="120" w:after="240" w:line="276" w:lineRule="auto"/>
        <w:jc w:val="both"/>
      </w:pPr>
      <w:r>
        <w:t>subjekty uvedené v Příloze č. 2 Smlouvy</w:t>
      </w:r>
    </w:p>
    <w:p w14:paraId="0176832E" w14:textId="77777777" w:rsidR="00647C23" w:rsidRPr="00741E76" w:rsidRDefault="00647C23" w:rsidP="00647C23">
      <w:pPr>
        <w:pStyle w:val="Bezmezer1"/>
        <w:spacing w:before="120" w:after="240" w:line="276" w:lineRule="auto"/>
        <w:jc w:val="both"/>
      </w:pPr>
      <w:r>
        <w:t xml:space="preserve">(dále jen </w:t>
      </w:r>
      <w:r w:rsidRPr="00085180">
        <w:rPr>
          <w:b/>
        </w:rPr>
        <w:t>„</w:t>
      </w:r>
      <w:r w:rsidRPr="00BA6A20">
        <w:rPr>
          <w:b/>
          <w:i/>
        </w:rPr>
        <w:t>Pověřující zadavatelé</w:t>
      </w:r>
      <w:r w:rsidRPr="00085180">
        <w:rPr>
          <w:b/>
        </w:rPr>
        <w:t>“</w:t>
      </w:r>
      <w:r>
        <w:t>)</w:t>
      </w:r>
    </w:p>
    <w:p w14:paraId="3A932FB6" w14:textId="77777777" w:rsidR="00647C23" w:rsidRPr="00741E76" w:rsidRDefault="00647C23" w:rsidP="00647C23">
      <w:pPr>
        <w:pStyle w:val="Bezmezer1"/>
        <w:spacing w:before="120" w:after="480" w:line="276" w:lineRule="auto"/>
        <w:jc w:val="both"/>
      </w:pPr>
      <w:r w:rsidRPr="00741E76">
        <w:t>(společně jako „</w:t>
      </w:r>
      <w:r w:rsidRPr="00741E76">
        <w:rPr>
          <w:b/>
          <w:i/>
        </w:rPr>
        <w:t>Smluvní strany</w:t>
      </w:r>
      <w:r w:rsidRPr="00741E76">
        <w:t>“, každý jako „</w:t>
      </w:r>
      <w:r w:rsidRPr="00741E76">
        <w:rPr>
          <w:b/>
          <w:i/>
        </w:rPr>
        <w:t>Smluvní strana</w:t>
      </w:r>
      <w:r w:rsidRPr="00741E76">
        <w:t>“)</w:t>
      </w:r>
    </w:p>
    <w:p w14:paraId="3B9A3535" w14:textId="77777777" w:rsidR="00647C23" w:rsidRPr="00A40FD4" w:rsidRDefault="00647C23" w:rsidP="00647C23">
      <w:pPr>
        <w:pStyle w:val="LNEKNADPIS"/>
        <w:numPr>
          <w:ilvl w:val="0"/>
          <w:numId w:val="0"/>
        </w:numPr>
      </w:pPr>
      <w:r w:rsidRPr="00A40FD4">
        <w:lastRenderedPageBreak/>
        <w:t>ČLÁNEK 1</w:t>
      </w:r>
      <w:r w:rsidRPr="00A40FD4">
        <w:br/>
        <w:t>PREAMBULE</w:t>
      </w:r>
    </w:p>
    <w:p w14:paraId="25F7FA43" w14:textId="77777777" w:rsidR="00647C23" w:rsidRDefault="00647C23" w:rsidP="00647C23">
      <w:pPr>
        <w:pStyle w:val="ODSTAVECUSTANOVEN"/>
        <w:numPr>
          <w:ilvl w:val="1"/>
          <w:numId w:val="10"/>
        </w:numPr>
        <w:ind w:left="567" w:hanging="567"/>
      </w:pPr>
      <w:r w:rsidRPr="00A40FD4">
        <w:t xml:space="preserve">Nezbytným předpokladem pro </w:t>
      </w:r>
      <w:r>
        <w:t>provádění</w:t>
      </w:r>
      <w:r w:rsidRPr="00A40FD4">
        <w:t xml:space="preserve"> centralizovaného zadávání </w:t>
      </w:r>
      <w:r>
        <w:t xml:space="preserve">veřejných zakázek </w:t>
      </w:r>
      <w:r w:rsidRPr="00A40FD4">
        <w:t>je podle</w:t>
      </w:r>
      <w:r>
        <w:t xml:space="preserve"> Zákona </w:t>
      </w:r>
      <w:r w:rsidRPr="00A40FD4">
        <w:t>uza</w:t>
      </w:r>
      <w:r>
        <w:t>vření smlouvy o </w:t>
      </w:r>
      <w:r w:rsidRPr="00A40FD4">
        <w:t xml:space="preserve">centralizovaném zadávání </w:t>
      </w:r>
      <w:r>
        <w:t xml:space="preserve">mezi zadavatelem, pro něhož má být centralizované zadávání provedeno </w:t>
      </w:r>
      <w:r w:rsidRPr="00A40FD4">
        <w:t>a </w:t>
      </w:r>
      <w:r>
        <w:t>centrálním zadavatelem</w:t>
      </w:r>
      <w:r w:rsidRPr="00A40FD4">
        <w:t>.</w:t>
      </w:r>
    </w:p>
    <w:p w14:paraId="3548A52C" w14:textId="623FD370" w:rsidR="00647C23" w:rsidRPr="00A40FD4" w:rsidRDefault="00647C23" w:rsidP="00647C23">
      <w:pPr>
        <w:pStyle w:val="ODSTAVECUSTANOVEN"/>
        <w:numPr>
          <w:ilvl w:val="1"/>
          <w:numId w:val="10"/>
        </w:numPr>
        <w:ind w:left="567" w:hanging="567"/>
      </w:pPr>
      <w:r>
        <w:t xml:space="preserve">Účelem této Smlouvy o centralizovaném zadávání mezi Pověřujícími zadavateli, Ministerstvem a Centrálním zadavatelem je zajištění postupu při společném pořízení výpočetní techniky určené k digitalizaci stavebního řízení v rámci výzvy č. </w:t>
      </w:r>
      <w:r w:rsidRPr="00647C23">
        <w:t>31_24_119</w:t>
      </w:r>
      <w:r>
        <w:t>.</w:t>
      </w:r>
    </w:p>
    <w:p w14:paraId="3EF551BD" w14:textId="77777777" w:rsidR="00647C23" w:rsidRPr="00A40FD4" w:rsidRDefault="00647C23" w:rsidP="00647C23">
      <w:pPr>
        <w:pStyle w:val="LNEKNADPIS"/>
        <w:numPr>
          <w:ilvl w:val="0"/>
          <w:numId w:val="0"/>
        </w:numPr>
      </w:pPr>
      <w:r w:rsidRPr="00A40FD4">
        <w:t>ČLÁNEK 2</w:t>
      </w:r>
      <w:r w:rsidRPr="00A40FD4">
        <w:br/>
        <w:t>PŘEDMĚT SMLOUVY</w:t>
      </w:r>
    </w:p>
    <w:p w14:paraId="644DA7CF" w14:textId="77777777" w:rsidR="00647C23" w:rsidRDefault="00647C23" w:rsidP="00647C23">
      <w:pPr>
        <w:pStyle w:val="ODSTAVECUSTANOVEN"/>
        <w:numPr>
          <w:ilvl w:val="1"/>
          <w:numId w:val="11"/>
        </w:numPr>
        <w:ind w:left="567" w:hanging="567"/>
      </w:pPr>
      <w:r>
        <w:t>Předmětem</w:t>
      </w:r>
      <w:r w:rsidRPr="004B57DA">
        <w:t xml:space="preserve"> </w:t>
      </w:r>
      <w:r>
        <w:t xml:space="preserve">této </w:t>
      </w:r>
      <w:r w:rsidRPr="004B57DA">
        <w:t>Smlouvy je úprava vzájemných práv a povinností Centrálního zadavatele a </w:t>
      </w:r>
      <w:r>
        <w:t>Pověřujícího zadavatele, ve smyslu § 9 odst. 5</w:t>
      </w:r>
      <w:r w:rsidRPr="004B57DA">
        <w:t xml:space="preserve"> Zákona pro potřeby centralizovaného zadávání veřejných zakázek na pořízení komodit</w:t>
      </w:r>
      <w:r>
        <w:t xml:space="preserve"> vymezených v Příloze č. 1 této Smlouvy</w:t>
      </w:r>
      <w:r w:rsidRPr="004B57DA">
        <w:t xml:space="preserve"> a úprava dalších </w:t>
      </w:r>
      <w:r>
        <w:t xml:space="preserve">práv a povinností mezi Centrálním zadavatelem a </w:t>
      </w:r>
      <w:proofErr w:type="gramStart"/>
      <w:r>
        <w:t>Ministerstvem</w:t>
      </w:r>
      <w:proofErr w:type="gramEnd"/>
      <w:r>
        <w:t>.</w:t>
      </w:r>
    </w:p>
    <w:p w14:paraId="122B9C79" w14:textId="77777777" w:rsidR="00647C23" w:rsidRDefault="00647C23" w:rsidP="00647C23">
      <w:pPr>
        <w:pStyle w:val="Odstavecseseznamem"/>
        <w:numPr>
          <w:ilvl w:val="1"/>
          <w:numId w:val="11"/>
        </w:numPr>
        <w:ind w:left="567" w:hanging="567"/>
      </w:pPr>
      <w:r w:rsidRPr="000918DE">
        <w:t xml:space="preserve">Centrální zadavatel je oprávněn </w:t>
      </w:r>
      <w:r>
        <w:t>na základě této Smlouvy zajišťovat</w:t>
      </w:r>
      <w:r w:rsidRPr="000918DE">
        <w:t xml:space="preserve"> pro Pověřující zadavatele centralizované zadávání veřejných zakázek podle § 9 odst. 1 Zákona </w:t>
      </w:r>
      <w:r>
        <w:t>tím</w:t>
      </w:r>
      <w:r w:rsidRPr="000918DE">
        <w:t xml:space="preserve">, že bude provádět zadávací řízení nebo zvláštní postupy podle části šesté Zákona, v nichž bude Pověřující zadavatel pořizovat komodity vymezené v Příloze č. 1 této Smlouvy, a to vše v rozsahu, který </w:t>
      </w:r>
      <w:r>
        <w:t xml:space="preserve">mu </w:t>
      </w:r>
      <w:r w:rsidRPr="000918DE">
        <w:t>ve vztahu ke komoditám pořizovaný</w:t>
      </w:r>
      <w:r>
        <w:t>m pro Pověřující zadavatele sdělí</w:t>
      </w:r>
      <w:r w:rsidRPr="000918DE">
        <w:t xml:space="preserve"> </w:t>
      </w:r>
      <w:proofErr w:type="gramStart"/>
      <w:r w:rsidRPr="000918DE">
        <w:t>Ministerstvo</w:t>
      </w:r>
      <w:proofErr w:type="gramEnd"/>
      <w:r>
        <w:t>.</w:t>
      </w:r>
      <w:r w:rsidRPr="000918DE">
        <w:t xml:space="preserve"> </w:t>
      </w:r>
    </w:p>
    <w:p w14:paraId="2E1E937E" w14:textId="77777777" w:rsidR="00647C23" w:rsidRDefault="00647C23" w:rsidP="00647C23">
      <w:pPr>
        <w:pStyle w:val="ODSTAVECUSTANOVEN"/>
        <w:numPr>
          <w:ilvl w:val="1"/>
          <w:numId w:val="11"/>
        </w:numPr>
        <w:ind w:left="567" w:hanging="567"/>
      </w:pPr>
      <w:r>
        <w:t xml:space="preserve">Provedení centralizovaného zadávání </w:t>
      </w:r>
      <w:r w:rsidRPr="00385A73">
        <w:t xml:space="preserve">není podmíněno účastí </w:t>
      </w:r>
      <w:r>
        <w:t>všech P</w:t>
      </w:r>
      <w:r w:rsidRPr="00385A73">
        <w:t>ověřujících zadavatelů.</w:t>
      </w:r>
      <w:r>
        <w:t xml:space="preserve"> </w:t>
      </w:r>
      <w:r w:rsidRPr="00385A73">
        <w:t xml:space="preserve">Centrální zadavatel může v rámci centralizovaného zadávání </w:t>
      </w:r>
      <w:r>
        <w:t>pořizovat poptávanou komoditu i </w:t>
      </w:r>
      <w:r w:rsidRPr="00385A73">
        <w:t>pro sebe.</w:t>
      </w:r>
    </w:p>
    <w:p w14:paraId="660D11D4" w14:textId="77777777" w:rsidR="00647C23" w:rsidRDefault="00647C23" w:rsidP="00647C23">
      <w:pPr>
        <w:pStyle w:val="ODSTAVECUSTANOVEN"/>
        <w:numPr>
          <w:ilvl w:val="1"/>
          <w:numId w:val="11"/>
        </w:numPr>
        <w:ind w:left="567" w:hanging="567"/>
      </w:pPr>
      <w:r>
        <w:t>Centralizované zadávání komodit stanovených v Příloze č. 1 této Smlouvy bude prováděno mimo režim resortního společného nákupu Ministerstva financí. Centrální zadavatel je oprávněn odmítnout realizovat centralizované zadávání komodit stanovených v Příloze č. 1 této Smlouvy i bez udání důvodu.</w:t>
      </w:r>
    </w:p>
    <w:p w14:paraId="1E71CFAE" w14:textId="77777777" w:rsidR="00647C23" w:rsidRDefault="00647C23" w:rsidP="00647C23">
      <w:pPr>
        <w:pStyle w:val="ODSTAVECUSTANOVEN"/>
        <w:numPr>
          <w:ilvl w:val="1"/>
          <w:numId w:val="11"/>
        </w:numPr>
        <w:ind w:left="567" w:hanging="567"/>
      </w:pPr>
      <w:r w:rsidRPr="00A40FD4">
        <w:t>Rozsah komodit</w:t>
      </w:r>
      <w:r>
        <w:t xml:space="preserve"> </w:t>
      </w:r>
      <w:r w:rsidRPr="00EE046B">
        <w:t xml:space="preserve">stanovených v Příloze č. 1 této Smlouvy </w:t>
      </w:r>
      <w:r w:rsidRPr="00A40FD4">
        <w:t xml:space="preserve">mohou </w:t>
      </w:r>
      <w:r>
        <w:t>S</w:t>
      </w:r>
      <w:r w:rsidRPr="00A40FD4">
        <w:t xml:space="preserve">mluvní strany </w:t>
      </w:r>
      <w:r>
        <w:t>měnit písemným dodatkem, který</w:t>
      </w:r>
      <w:r w:rsidRPr="00A40FD4">
        <w:t xml:space="preserve"> nahr</w:t>
      </w:r>
      <w:r>
        <w:t xml:space="preserve">adí příslušnou stávající Přílohu této Smlouvy </w:t>
      </w:r>
      <w:r w:rsidRPr="00A40FD4">
        <w:t>novým zněním.</w:t>
      </w:r>
    </w:p>
    <w:p w14:paraId="0F38FBA3" w14:textId="77777777" w:rsidR="00647C23" w:rsidRDefault="00647C23" w:rsidP="00647C23">
      <w:pPr>
        <w:pStyle w:val="ODSTAVECUSTANOVEN"/>
        <w:numPr>
          <w:ilvl w:val="1"/>
          <w:numId w:val="11"/>
        </w:numPr>
        <w:ind w:left="567" w:hanging="567"/>
      </w:pPr>
      <w:r w:rsidRPr="00161B48">
        <w:t>Centrální zadavatel je pověřen k tomu, aby</w:t>
      </w:r>
      <w:r>
        <w:t xml:space="preserve"> v rámci realizace </w:t>
      </w:r>
      <w:r w:rsidRPr="00161B48">
        <w:t xml:space="preserve">centralizovaného </w:t>
      </w:r>
      <w:r>
        <w:t>zadávacího řízení nebo zvláštního postupu podle části šesté Zákona (oboje dále jen jako „</w:t>
      </w:r>
      <w:r w:rsidRPr="00B251E2">
        <w:t>centralizované zadávací řízení</w:t>
      </w:r>
      <w:r>
        <w:t>“)</w:t>
      </w:r>
      <w:r w:rsidRPr="00161B48">
        <w:t xml:space="preserve"> činil veškeré úkony zadavatele ve smyslu Zákona</w:t>
      </w:r>
      <w:r>
        <w:t>, není-li v této Smlouvě stanoveno jinak.</w:t>
      </w:r>
    </w:p>
    <w:p w14:paraId="181A6340" w14:textId="77777777" w:rsidR="00647C23" w:rsidRDefault="00647C23" w:rsidP="00647C23">
      <w:pPr>
        <w:pStyle w:val="ODSTAVECUSTANOVEN"/>
        <w:numPr>
          <w:ilvl w:val="1"/>
          <w:numId w:val="11"/>
        </w:numPr>
        <w:ind w:left="567" w:hanging="567"/>
      </w:pPr>
      <w:r>
        <w:lastRenderedPageBreak/>
        <w:t xml:space="preserve">Centrální zadavatel je v rámci centralizovaného zadávání podle této Smlouvy oprávněn zadávat konkrétní veřejné zakázky pouze v rozsahu výslovně sděleném </w:t>
      </w:r>
      <w:proofErr w:type="gramStart"/>
      <w:r>
        <w:t>Ministerstvem</w:t>
      </w:r>
      <w:proofErr w:type="gramEnd"/>
      <w:r>
        <w:t xml:space="preserve">. Ministerstvo je oprávněno kdykoliv před zahájením centralizovaného zadávacího řízení Centrálnímu zadavateli písemně sdělit, že se určití Pověřující zadavatelé nebudou takového centralizovaného zadávacího řízení účastnit, pověření podle odst. 2.6 této Smlouvy tak u subjektů uvedených v písemném sdělení pozbude ve vztahu k připravovanému centralizovanému zadávacímu řízení účinnosti. </w:t>
      </w:r>
    </w:p>
    <w:p w14:paraId="475E4938" w14:textId="77777777" w:rsidR="00647C23" w:rsidRPr="00A40FD4" w:rsidRDefault="00647C23" w:rsidP="00647C23">
      <w:pPr>
        <w:pStyle w:val="LNEKNADPIS"/>
        <w:numPr>
          <w:ilvl w:val="0"/>
          <w:numId w:val="0"/>
        </w:numPr>
      </w:pPr>
      <w:r w:rsidRPr="00A40FD4">
        <w:t>ČLÁNEK 3</w:t>
      </w:r>
      <w:r w:rsidRPr="00A40FD4">
        <w:br/>
        <w:t>KONTAKTNÍ OSOBY SMLUVNÍCH STRAN</w:t>
      </w:r>
    </w:p>
    <w:p w14:paraId="072BC150" w14:textId="77777777" w:rsidR="00647C23" w:rsidRPr="00C10226" w:rsidRDefault="00647C23" w:rsidP="00647C23">
      <w:pPr>
        <w:pStyle w:val="Odstavecseseznamem"/>
        <w:keepLines/>
        <w:numPr>
          <w:ilvl w:val="0"/>
          <w:numId w:val="11"/>
        </w:numPr>
        <w:spacing w:before="240"/>
        <w:contextualSpacing w:val="0"/>
        <w:outlineLvl w:val="9"/>
        <w:rPr>
          <w:vanish/>
        </w:rPr>
      </w:pPr>
    </w:p>
    <w:p w14:paraId="34A3D6FB" w14:textId="77777777" w:rsidR="00647C23" w:rsidRDefault="00647C23" w:rsidP="00647C23">
      <w:pPr>
        <w:pStyle w:val="ODSTAVECUSTANOVEN"/>
        <w:numPr>
          <w:ilvl w:val="1"/>
          <w:numId w:val="11"/>
        </w:numPr>
        <w:ind w:left="567" w:hanging="567"/>
      </w:pPr>
      <w:r w:rsidRPr="005A0B74">
        <w:t>Komunikace</w:t>
      </w:r>
      <w:r>
        <w:t xml:space="preserve"> v rámci centralizovaného zadávání bude</w:t>
      </w:r>
      <w:r w:rsidRPr="005A0B74">
        <w:t xml:space="preserve"> mezi Centrálním zadavatelem a Pověřujícím</w:t>
      </w:r>
      <w:r>
        <w:t>i</w:t>
      </w:r>
      <w:r w:rsidRPr="005A0B74">
        <w:t xml:space="preserve"> zadavatel</w:t>
      </w:r>
      <w:r>
        <w:t xml:space="preserve">i </w:t>
      </w:r>
      <w:r w:rsidRPr="005A0B74">
        <w:t>probíhat na úrovni kontaktních osob</w:t>
      </w:r>
      <w:r>
        <w:t xml:space="preserve"> Centrálního zadavatele a </w:t>
      </w:r>
      <w:proofErr w:type="gramStart"/>
      <w:r>
        <w:t>Ministerstva</w:t>
      </w:r>
      <w:proofErr w:type="gramEnd"/>
      <w:r w:rsidRPr="005A0B74">
        <w:t>, kterými jsou:</w:t>
      </w:r>
    </w:p>
    <w:p w14:paraId="0C7B2883" w14:textId="77777777" w:rsidR="00647C23" w:rsidRDefault="00647C23" w:rsidP="00647C23">
      <w:pPr>
        <w:pStyle w:val="MONOSTIVODSTAVCI"/>
        <w:numPr>
          <w:ilvl w:val="2"/>
          <w:numId w:val="12"/>
        </w:numPr>
        <w:tabs>
          <w:tab w:val="num" w:pos="510"/>
        </w:tabs>
      </w:pPr>
      <w:r>
        <w:t>z</w:t>
      </w:r>
      <w:r w:rsidRPr="005A0B74">
        <w:t>a Centrálního zadavatele:</w:t>
      </w:r>
      <w:r>
        <w:tab/>
      </w:r>
      <w:r w:rsidRPr="00647C23">
        <w:fldChar w:fldCharType="begin">
          <w:ffData>
            <w:name w:val=""/>
            <w:enabled/>
            <w:calcOnExit w:val="0"/>
            <w:textInput>
              <w:default w:val="[Klepněte sem a vložte jméno, příjmení, funkci a emailový kontakt]"/>
            </w:textInput>
          </w:ffData>
        </w:fldChar>
      </w:r>
      <w:r w:rsidRPr="00647C23">
        <w:instrText xml:space="preserve"> FORMTEXT </w:instrText>
      </w:r>
      <w:r w:rsidRPr="00647C23">
        <w:fldChar w:fldCharType="separate"/>
      </w:r>
      <w:r w:rsidRPr="00647C23">
        <w:rPr>
          <w:noProof/>
        </w:rPr>
        <w:t>[Klepněte sem a vložte jméno, příjmení, funkci a emailový kontakt]</w:t>
      </w:r>
      <w:r w:rsidRPr="00647C23">
        <w:fldChar w:fldCharType="end"/>
      </w:r>
      <w:r>
        <w:t>;</w:t>
      </w:r>
    </w:p>
    <w:p w14:paraId="6BCDEE72" w14:textId="77777777" w:rsidR="00647C23" w:rsidRPr="005A0B74" w:rsidRDefault="00647C23" w:rsidP="00647C23">
      <w:pPr>
        <w:pStyle w:val="MONOSTIVODSTAVCI"/>
        <w:numPr>
          <w:ilvl w:val="2"/>
          <w:numId w:val="12"/>
        </w:numPr>
      </w:pPr>
      <w:r>
        <w:t xml:space="preserve">za </w:t>
      </w:r>
      <w:proofErr w:type="gramStart"/>
      <w:r>
        <w:t>Ministerstvo</w:t>
      </w:r>
      <w:proofErr w:type="gramEnd"/>
      <w:r>
        <w:t xml:space="preserve">: </w:t>
      </w:r>
      <w:r w:rsidRPr="00647C23">
        <w:fldChar w:fldCharType="begin">
          <w:ffData>
            <w:name w:val=""/>
            <w:enabled/>
            <w:calcOnExit w:val="0"/>
            <w:textInput>
              <w:default w:val="[Klepněte sem a vložte jméno, příjmení, funkci a emailový kontakt]"/>
            </w:textInput>
          </w:ffData>
        </w:fldChar>
      </w:r>
      <w:r w:rsidRPr="00647C23">
        <w:instrText xml:space="preserve"> FORMTEXT </w:instrText>
      </w:r>
      <w:r w:rsidRPr="00647C23">
        <w:fldChar w:fldCharType="separate"/>
      </w:r>
      <w:r w:rsidRPr="00647C23">
        <w:rPr>
          <w:noProof/>
        </w:rPr>
        <w:t>[Klepněte sem a vložte jméno, příjmení, funkci a emailový kontakt]</w:t>
      </w:r>
      <w:r w:rsidRPr="00647C23">
        <w:fldChar w:fldCharType="end"/>
      </w:r>
      <w:r w:rsidRPr="00F850CB">
        <w:t>.</w:t>
      </w:r>
    </w:p>
    <w:p w14:paraId="564188D8" w14:textId="77777777" w:rsidR="00647C23" w:rsidRDefault="00647C23" w:rsidP="00647C23">
      <w:pPr>
        <w:pStyle w:val="ODSTAVECUSTANOVEN"/>
        <w:numPr>
          <w:ilvl w:val="1"/>
          <w:numId w:val="11"/>
        </w:numPr>
        <w:ind w:left="567" w:hanging="567"/>
      </w:pPr>
      <w:r w:rsidRPr="005A0B74">
        <w:t>Smluvní stran</w:t>
      </w:r>
      <w:r>
        <w:t>y</w:t>
      </w:r>
      <w:r w:rsidRPr="005A0B74">
        <w:t xml:space="preserve"> j</w:t>
      </w:r>
      <w:r>
        <w:t>sou</w:t>
      </w:r>
      <w:r w:rsidRPr="005A0B74">
        <w:t xml:space="preserve"> oprávněn</w:t>
      </w:r>
      <w:r>
        <w:t>y</w:t>
      </w:r>
      <w:r w:rsidRPr="005A0B74">
        <w:t xml:space="preserve"> </w:t>
      </w:r>
      <w:r>
        <w:t>z</w:t>
      </w:r>
      <w:r w:rsidRPr="005A0B74">
        <w:t xml:space="preserve">měnit své kontaktní osoby jednostranně, </w:t>
      </w:r>
      <w:r>
        <w:t xml:space="preserve">a to </w:t>
      </w:r>
      <w:r w:rsidRPr="005A0B74">
        <w:t xml:space="preserve">s účinností dnem následujícím </w:t>
      </w:r>
      <w:r>
        <w:t>po dni</w:t>
      </w:r>
      <w:r w:rsidRPr="005A0B74">
        <w:t xml:space="preserve"> doručení písemného oznámení o změně kontaktní osoby druhé Smluvní straně.</w:t>
      </w:r>
    </w:p>
    <w:p w14:paraId="2B2BA302" w14:textId="77777777" w:rsidR="00647C23" w:rsidRDefault="00647C23" w:rsidP="00647C23">
      <w:pPr>
        <w:pStyle w:val="ODSTAVECUSTANOVEN"/>
        <w:numPr>
          <w:ilvl w:val="1"/>
          <w:numId w:val="11"/>
        </w:numPr>
        <w:ind w:left="567" w:hanging="567"/>
      </w:pPr>
      <w:r>
        <w:t>Smluvní strany budou vzájemně komunikovat primárně v písemné podobě. Za písemnou podobu komunikace bude považováno také poskytnutí informací nebo podkladů prostřednictvím vzdálených úložišť sdíleného obsahu (např. SharePoint), přičemž informace a podklady zde vložené budou považovány za závazné. V případě ústní komunikace je pro závaznost jejího obsahu nezbytné jeho následné písemné potvrzení s uvedením závazných skutečností.</w:t>
      </w:r>
    </w:p>
    <w:p w14:paraId="441943B7" w14:textId="77777777" w:rsidR="00647C23" w:rsidRDefault="00647C23" w:rsidP="00647C23">
      <w:pPr>
        <w:pStyle w:val="ODSTAVECUSTANOVEN"/>
        <w:numPr>
          <w:ilvl w:val="1"/>
          <w:numId w:val="11"/>
        </w:numPr>
        <w:spacing w:after="200"/>
        <w:ind w:left="567" w:hanging="567"/>
      </w:pPr>
      <w:r>
        <w:t xml:space="preserve">Kontaktní osoby jsou oprávněny pověřit ke komunikaci s druhou Smluvní stranou jiného odborného pracovníka Smluvní strany. Takové pověření, popř. jeho změna nebo zánik, je účinné od okamžiku doručení písemného oznámení druhé Smluvní straně. </w:t>
      </w:r>
    </w:p>
    <w:p w14:paraId="1847A1F8" w14:textId="77777777" w:rsidR="00647C23" w:rsidRPr="00E7645E" w:rsidRDefault="00647C23" w:rsidP="00647C23">
      <w:pPr>
        <w:pStyle w:val="LNEKNADPIS"/>
        <w:numPr>
          <w:ilvl w:val="0"/>
          <w:numId w:val="0"/>
        </w:numPr>
      </w:pPr>
      <w:r w:rsidRPr="00E7645E">
        <w:t>ČLÁNEK 4</w:t>
      </w:r>
      <w:r w:rsidRPr="00E7645E">
        <w:br/>
        <w:t>PRÁVA A POVINNOSTI SMLUVNÍCH STRAN</w:t>
      </w:r>
    </w:p>
    <w:p w14:paraId="0F1D5C72" w14:textId="77777777" w:rsidR="00647C23" w:rsidRPr="00C10226" w:rsidRDefault="00647C23" w:rsidP="00647C23">
      <w:pPr>
        <w:pStyle w:val="Odstavecseseznamem"/>
        <w:keepLines/>
        <w:numPr>
          <w:ilvl w:val="0"/>
          <w:numId w:val="11"/>
        </w:numPr>
        <w:spacing w:before="240"/>
        <w:contextualSpacing w:val="0"/>
        <w:outlineLvl w:val="9"/>
        <w:rPr>
          <w:vanish/>
        </w:rPr>
      </w:pPr>
    </w:p>
    <w:p w14:paraId="7470417A" w14:textId="77777777" w:rsidR="00647C23" w:rsidRDefault="00647C23" w:rsidP="00647C23">
      <w:pPr>
        <w:pStyle w:val="ODSTAVECUSTANOVEN"/>
        <w:numPr>
          <w:ilvl w:val="1"/>
          <w:numId w:val="11"/>
        </w:numPr>
        <w:ind w:left="567" w:hanging="567"/>
      </w:pPr>
      <w:r>
        <w:t>Smluvní strany se zavazují řádně plnit své závazky vyplývající z této Smlouvy.</w:t>
      </w:r>
    </w:p>
    <w:p w14:paraId="118CCAC7" w14:textId="77777777" w:rsidR="00647C23" w:rsidRDefault="00647C23" w:rsidP="00647C23">
      <w:pPr>
        <w:pStyle w:val="ODSTAVECUSTANOVEN"/>
        <w:numPr>
          <w:ilvl w:val="1"/>
          <w:numId w:val="11"/>
        </w:numPr>
        <w:ind w:left="567" w:hanging="567"/>
      </w:pPr>
      <w:r w:rsidRPr="00A40FD4">
        <w:lastRenderedPageBreak/>
        <w:t xml:space="preserve">Smluvní strany se zavazují </w:t>
      </w:r>
      <w:r>
        <w:t xml:space="preserve">především </w:t>
      </w:r>
      <w:r w:rsidRPr="00A40FD4">
        <w:t xml:space="preserve">k vzájemné součinnosti a poskytování všech informací nezbytných pro řádné plnění </w:t>
      </w:r>
      <w:r>
        <w:t xml:space="preserve">této </w:t>
      </w:r>
      <w:r w:rsidRPr="00A40FD4">
        <w:t>Smlouvy</w:t>
      </w:r>
      <w:r>
        <w:t xml:space="preserve"> </w:t>
      </w:r>
      <w:r w:rsidRPr="00A40FD4">
        <w:t>a jsou povinny p</w:t>
      </w:r>
      <w:r>
        <w:t>lnit své závazky vyplývající ze </w:t>
      </w:r>
      <w:r w:rsidRPr="00A40FD4">
        <w:t>Smlouvy</w:t>
      </w:r>
      <w:r>
        <w:t xml:space="preserve"> </w:t>
      </w:r>
      <w:r w:rsidRPr="00A40FD4">
        <w:t>tak, aby nedocházelo k prodlení s dodržováním zákonných či dohodnutých termínů. Smluvní</w:t>
      </w:r>
      <w:r>
        <w:t xml:space="preserve"> strana je povinna</w:t>
      </w:r>
      <w:r w:rsidRPr="00A40FD4">
        <w:t xml:space="preserve"> informovat druhou </w:t>
      </w:r>
      <w:r>
        <w:t>Smluvní stranu o </w:t>
      </w:r>
      <w:r w:rsidRPr="00A40FD4">
        <w:t xml:space="preserve">veškerých skutečnostech, které jsou nebo mohou být důležité pro řádné plnění </w:t>
      </w:r>
      <w:r>
        <w:t xml:space="preserve">této </w:t>
      </w:r>
      <w:r w:rsidRPr="00A40FD4">
        <w:t>Smlouvy</w:t>
      </w:r>
      <w:r>
        <w:t xml:space="preserve"> nebo pro realizaci centralizovaného zadávacího řízení</w:t>
      </w:r>
      <w:r w:rsidRPr="00A40FD4">
        <w:t xml:space="preserve"> a které </w:t>
      </w:r>
      <w:proofErr w:type="gramStart"/>
      <w:r w:rsidRPr="00A40FD4">
        <w:t>se</w:t>
      </w:r>
      <w:proofErr w:type="gramEnd"/>
      <w:r w:rsidRPr="00A40FD4">
        <w:t xml:space="preserve"> jakkoli</w:t>
      </w:r>
      <w:r>
        <w:t>v</w:t>
      </w:r>
      <w:r w:rsidRPr="00A40FD4">
        <w:t xml:space="preserve"> mohou dot</w:t>
      </w:r>
      <w:r>
        <w:t>ýkat ochrany oprávněných zájmů S</w:t>
      </w:r>
      <w:r w:rsidRPr="00A40FD4">
        <w:t>mluvních stran.</w:t>
      </w:r>
    </w:p>
    <w:p w14:paraId="614BE5AB" w14:textId="77777777" w:rsidR="00647C23" w:rsidRPr="00C76FC1" w:rsidRDefault="00647C23" w:rsidP="00647C23">
      <w:pPr>
        <w:pStyle w:val="ODSTAVECUSTANOVEN"/>
        <w:numPr>
          <w:ilvl w:val="1"/>
          <w:numId w:val="11"/>
        </w:numPr>
        <w:ind w:left="567" w:hanging="567"/>
      </w:pPr>
      <w:r w:rsidRPr="00C76FC1">
        <w:t xml:space="preserve">Centrální zadavatel </w:t>
      </w:r>
      <w:r w:rsidRPr="00A033AD">
        <w:t>je oprávněn</w:t>
      </w:r>
      <w:r w:rsidRPr="00C76FC1">
        <w:t xml:space="preserve"> po dobu trvání této Smlouvy uveřejňovat a spravovat základní informace</w:t>
      </w:r>
      <w:r>
        <w:t xml:space="preserve"> o centralizovaně zadávaných veřejných zakázkách</w:t>
      </w:r>
      <w:r w:rsidRPr="00C76FC1">
        <w:t xml:space="preserve"> na adrese internetových stránek Ministerstva financí. Základní informace zahrnují zejména:</w:t>
      </w:r>
    </w:p>
    <w:p w14:paraId="37B6C5DC" w14:textId="77777777" w:rsidR="00647C23" w:rsidRPr="00741E76" w:rsidRDefault="00647C23" w:rsidP="00647C23">
      <w:pPr>
        <w:numPr>
          <w:ilvl w:val="1"/>
          <w:numId w:val="8"/>
        </w:numPr>
        <w:spacing w:after="0"/>
        <w:jc w:val="both"/>
        <w:outlineLvl w:val="0"/>
        <w:rPr>
          <w:lang w:val="x-none"/>
        </w:rPr>
      </w:pPr>
      <w:r w:rsidRPr="00741E76">
        <w:rPr>
          <w:lang w:val="x-none"/>
        </w:rPr>
        <w:t>identifikační údaje Centrálního zadavatele a Pověřující</w:t>
      </w:r>
      <w:r w:rsidRPr="00741E76">
        <w:t>ho</w:t>
      </w:r>
      <w:r w:rsidRPr="00741E76">
        <w:rPr>
          <w:lang w:val="x-none"/>
        </w:rPr>
        <w:t xml:space="preserve"> zadavatel</w:t>
      </w:r>
      <w:r w:rsidRPr="00741E76">
        <w:t>e</w:t>
      </w:r>
      <w:r w:rsidRPr="00741E76">
        <w:rPr>
          <w:lang w:val="x-none"/>
        </w:rPr>
        <w:t>,</w:t>
      </w:r>
    </w:p>
    <w:p w14:paraId="79D1629C" w14:textId="77777777" w:rsidR="00647C23" w:rsidRPr="00741E76" w:rsidRDefault="00647C23" w:rsidP="00647C23">
      <w:pPr>
        <w:numPr>
          <w:ilvl w:val="1"/>
          <w:numId w:val="8"/>
        </w:numPr>
        <w:spacing w:after="240"/>
        <w:jc w:val="both"/>
        <w:outlineLvl w:val="0"/>
        <w:rPr>
          <w:lang w:val="x-none"/>
        </w:rPr>
      </w:pPr>
      <w:r w:rsidRPr="00741E76">
        <w:rPr>
          <w:lang w:val="x-none"/>
        </w:rPr>
        <w:t>tuto Smlouvu</w:t>
      </w:r>
      <w:r>
        <w:t xml:space="preserve"> </w:t>
      </w:r>
      <w:r w:rsidRPr="00741E76">
        <w:rPr>
          <w:lang w:val="x-none"/>
        </w:rPr>
        <w:t xml:space="preserve">a další smlouvy uzavřené na základě centralizovaného </w:t>
      </w:r>
      <w:r w:rsidRPr="00741E76">
        <w:t>zadávacího řízení</w:t>
      </w:r>
      <w:r w:rsidRPr="00741E76">
        <w:rPr>
          <w:lang w:val="x-none"/>
        </w:rPr>
        <w:t>.</w:t>
      </w:r>
    </w:p>
    <w:p w14:paraId="70C0E4C5" w14:textId="77777777" w:rsidR="00647C23" w:rsidRPr="00A40FD4" w:rsidRDefault="00647C23" w:rsidP="00647C23">
      <w:pPr>
        <w:pStyle w:val="ODSTAVECUSTANOVEN"/>
        <w:numPr>
          <w:ilvl w:val="1"/>
          <w:numId w:val="11"/>
        </w:numPr>
        <w:ind w:left="567" w:hanging="567"/>
      </w:pPr>
      <w:r w:rsidRPr="00A40FD4">
        <w:t xml:space="preserve">Centrální zadavatel se zavazuje plnit v </w:t>
      </w:r>
      <w:r>
        <w:t xml:space="preserve">rámci centralizovaného zadávacího řízení </w:t>
      </w:r>
      <w:r w:rsidRPr="00A40FD4">
        <w:t>Zákonem stanovené povinnosti</w:t>
      </w:r>
      <w:r>
        <w:t xml:space="preserve"> uveřejnění, a to </w:t>
      </w:r>
      <w:r w:rsidRPr="00A40FD4">
        <w:t>ve vztahu k Věstníku veřejných zakázek</w:t>
      </w:r>
      <w:r>
        <w:t>,</w:t>
      </w:r>
      <w:r w:rsidRPr="00A40FD4">
        <w:t xml:space="preserve"> Úřednímu věstníku Evropské unie</w:t>
      </w:r>
      <w:r>
        <w:t xml:space="preserve"> a</w:t>
      </w:r>
      <w:r w:rsidRPr="00A40FD4">
        <w:t xml:space="preserve"> profilu Ce</w:t>
      </w:r>
      <w:r>
        <w:t xml:space="preserve">ntrálního zadavatele. Pověřující zadavatelé se zavazují prostřednictvím </w:t>
      </w:r>
      <w:proofErr w:type="gramStart"/>
      <w:r>
        <w:t>Ministerstva</w:t>
      </w:r>
      <w:proofErr w:type="gramEnd"/>
      <w:r>
        <w:t xml:space="preserve"> předávat Centrálnímu zadavateli veškeré podklady k uveřejnění včas, tak aby byly dodrženy lhůty k uveřejnění stanovené Zákonem, pokud relevantní údaje nejsou sdělovány Centrálnímu zadavateli dodavatelem. V případě nesoučinnosti dodavatele je Centrální zadavatel oprávněn vyžádat si tyto údaje od Pověřujícího zadavatele a Pověřující zadavatel je povinen takové údaje poskytnout. Pověřující zadavatelé </w:t>
      </w:r>
      <w:proofErr w:type="gramStart"/>
      <w:r>
        <w:t>se  zavazují</w:t>
      </w:r>
      <w:proofErr w:type="gramEnd"/>
      <w:r>
        <w:t xml:space="preserve"> prostřednictvím Ministerstva poskytnout Centrálnímu zadavateli smlouvu uzavřenou na veřejnou zakázku bez zbytečného odkladu po jejím uzavření.  Uveřejnění smlouvy uzavřené na veřejnou zakázku v registru smluv provádí každý Pověřující zadavatel samostatně. </w:t>
      </w:r>
    </w:p>
    <w:p w14:paraId="33153B33" w14:textId="77777777" w:rsidR="00647C23" w:rsidRDefault="00647C23" w:rsidP="00647C23">
      <w:pPr>
        <w:pStyle w:val="ODSTAVECUSTANOVEN"/>
        <w:numPr>
          <w:ilvl w:val="1"/>
          <w:numId w:val="11"/>
        </w:numPr>
        <w:ind w:left="567" w:hanging="567"/>
      </w:pPr>
      <w:r>
        <w:t xml:space="preserve">Ministerstvo </w:t>
      </w:r>
      <w:r w:rsidRPr="00A40FD4">
        <w:t xml:space="preserve">se tímto zavazuje poskytovat Centrálnímu zadavateli při přípravě a realizaci </w:t>
      </w:r>
      <w:r>
        <w:t>centralizovaného zadávacího řízení</w:t>
      </w:r>
      <w:r w:rsidRPr="00A40FD4">
        <w:t xml:space="preserve"> veškerou nezbytnou součinnost tak, aby mohly být řádně plněny všechny povinnosti Centrálního zadavatele stanovené Zákonem</w:t>
      </w:r>
      <w:r>
        <w:t xml:space="preserve"> a touto Smlouvou</w:t>
      </w:r>
      <w:r w:rsidRPr="00A40FD4">
        <w:t xml:space="preserve">. </w:t>
      </w:r>
      <w:r>
        <w:t xml:space="preserve">Ministerstvo se zavazuje </w:t>
      </w:r>
      <w:r w:rsidRPr="00A40FD4">
        <w:t xml:space="preserve">předávat Centrálnímu zadavateli </w:t>
      </w:r>
      <w:r>
        <w:t xml:space="preserve">veškeré </w:t>
      </w:r>
      <w:r w:rsidRPr="00A40FD4">
        <w:t xml:space="preserve">příslušné podklady k uveřejnění včas, </w:t>
      </w:r>
      <w:r>
        <w:t xml:space="preserve">tak </w:t>
      </w:r>
      <w:r w:rsidRPr="00A40FD4">
        <w:t xml:space="preserve">aby mohly být dodrženy </w:t>
      </w:r>
      <w:r>
        <w:t>lhůty stanovené Zákonem</w:t>
      </w:r>
      <w:r w:rsidRPr="00A40FD4">
        <w:t xml:space="preserve">. </w:t>
      </w:r>
      <w:r>
        <w:t xml:space="preserve">Ministerstvo </w:t>
      </w:r>
      <w:r w:rsidRPr="00A40FD4">
        <w:t>je</w:t>
      </w:r>
      <w:r>
        <w:t xml:space="preserve"> také</w:t>
      </w:r>
      <w:r w:rsidRPr="00A40FD4">
        <w:t xml:space="preserve"> povin</w:t>
      </w:r>
      <w:r>
        <w:t>no</w:t>
      </w:r>
      <w:r w:rsidRPr="00A40FD4">
        <w:t xml:space="preserve"> poskyt</w:t>
      </w:r>
      <w:r>
        <w:t>ovat</w:t>
      </w:r>
      <w:r w:rsidRPr="00A40FD4">
        <w:t xml:space="preserve"> </w:t>
      </w:r>
      <w:r>
        <w:t>řádnou součinnost i P</w:t>
      </w:r>
      <w:r w:rsidRPr="00A40FD4">
        <w:t xml:space="preserve">ověřujícím zadavatelům, </w:t>
      </w:r>
      <w:r>
        <w:t>bude-li to</w:t>
      </w:r>
      <w:r w:rsidRPr="00A40FD4">
        <w:t xml:space="preserve"> nezbytné pro přípravu a realizaci </w:t>
      </w:r>
      <w:r>
        <w:t>centralizovaného zadávacího řízení</w:t>
      </w:r>
      <w:r w:rsidRPr="00A40FD4">
        <w:t>.</w:t>
      </w:r>
    </w:p>
    <w:p w14:paraId="508CE114" w14:textId="77777777" w:rsidR="00647C23" w:rsidRPr="00E7645E" w:rsidRDefault="00647C23" w:rsidP="00647C23">
      <w:pPr>
        <w:pStyle w:val="ODSTAVECUSTANOVEN"/>
        <w:numPr>
          <w:ilvl w:val="1"/>
          <w:numId w:val="11"/>
        </w:numPr>
        <w:ind w:left="567" w:hanging="567"/>
      </w:pPr>
      <w:r>
        <w:t xml:space="preserve">Ministerstvo a Pověřující zadavatelé </w:t>
      </w:r>
      <w:r w:rsidRPr="00C10226">
        <w:t>ber</w:t>
      </w:r>
      <w:r>
        <w:t>ou</w:t>
      </w:r>
      <w:r w:rsidRPr="00C10226">
        <w:t xml:space="preserve"> na vědomí, že Centrální zadavatel je povinen při přípravě a</w:t>
      </w:r>
      <w:r w:rsidRPr="00741E76">
        <w:t> </w:t>
      </w:r>
      <w:r w:rsidRPr="00C10226">
        <w:t xml:space="preserve">realizaci </w:t>
      </w:r>
      <w:r w:rsidRPr="00741E76">
        <w:t>centralizovaného zadávacího řízení</w:t>
      </w:r>
      <w:r w:rsidRPr="00C10226">
        <w:t xml:space="preserve"> respektovat své vnitřní předpisy, což může přinést související časové prodlevy.</w:t>
      </w:r>
      <w:r w:rsidRPr="00741E76">
        <w:t xml:space="preserve"> Centrální zadavatel se zavazuje počínat si tak, aby tyto časové prodlevy byly co nejkratší.</w:t>
      </w:r>
    </w:p>
    <w:p w14:paraId="47A39608" w14:textId="77777777" w:rsidR="00647C23" w:rsidRPr="004A6675" w:rsidRDefault="00647C23" w:rsidP="00647C23">
      <w:pPr>
        <w:pStyle w:val="ODSTAVECUSTANOVEN"/>
        <w:numPr>
          <w:ilvl w:val="1"/>
          <w:numId w:val="11"/>
        </w:numPr>
        <w:ind w:left="567" w:hanging="567"/>
      </w:pPr>
      <w:r w:rsidRPr="00741E76">
        <w:lastRenderedPageBreak/>
        <w:t>Centrální zadavatel je povinen pro</w:t>
      </w:r>
      <w:r w:rsidRPr="00C10226">
        <w:t xml:space="preserve"> stanovení předmětu a rozsahu </w:t>
      </w:r>
      <w:r w:rsidRPr="00741E76">
        <w:t xml:space="preserve">takových veřejných </w:t>
      </w:r>
      <w:r w:rsidRPr="00C10226">
        <w:t>zakázek</w:t>
      </w:r>
      <w:r w:rsidRPr="00741E76">
        <w:t xml:space="preserve"> </w:t>
      </w:r>
      <w:r w:rsidRPr="00C10226">
        <w:t>vycházet z údajů, které mu pro ú</w:t>
      </w:r>
      <w:r w:rsidRPr="00570BEA">
        <w:t xml:space="preserve">čely provedení </w:t>
      </w:r>
      <w:r w:rsidRPr="00741E76">
        <w:t xml:space="preserve">centralizovaného zadávacího řízení poskytne </w:t>
      </w:r>
      <w:proofErr w:type="gramStart"/>
      <w:r>
        <w:t>Ministerstvo</w:t>
      </w:r>
      <w:proofErr w:type="gramEnd"/>
      <w:r w:rsidRPr="00741E76">
        <w:t>.</w:t>
      </w:r>
      <w:r w:rsidRPr="00570BEA">
        <w:t xml:space="preserve"> </w:t>
      </w:r>
      <w:r w:rsidRPr="00741E76">
        <w:t>Rozsah předmětu plnění bude Centrálním zadavatelem stanoven před zahájením centralizovaného zadávacího řízení.</w:t>
      </w:r>
    </w:p>
    <w:p w14:paraId="69BF7B9C" w14:textId="77777777" w:rsidR="00647C23" w:rsidRDefault="00647C23" w:rsidP="00647C23">
      <w:pPr>
        <w:pStyle w:val="ODSTAVECUSTANOVEN"/>
        <w:numPr>
          <w:ilvl w:val="1"/>
          <w:numId w:val="11"/>
        </w:numPr>
        <w:ind w:left="567" w:hanging="567"/>
      </w:pPr>
      <w:r>
        <w:t xml:space="preserve">Ministerstvo </w:t>
      </w:r>
      <w:r w:rsidRPr="00741E76">
        <w:t>je v přiměřeně stanovené lhůtě povinn</w:t>
      </w:r>
      <w:r>
        <w:t>o</w:t>
      </w:r>
      <w:r w:rsidRPr="00741E76">
        <w:t xml:space="preserve"> Centrálnímu zadavateli poskytnout veškeré informace a podklady nutné pro řádnou realizaci centralizovaného zadávacího řízení, a to zejména relevantní informace a podklady potřebné ke specifikaci zadávacích podmínek jako technické a obchodní podmínky nebo návrh smlouvy na veřejnou zakázku.</w:t>
      </w:r>
      <w:r w:rsidRPr="00C10226">
        <w:t xml:space="preserve"> </w:t>
      </w:r>
      <w:r w:rsidRPr="00741E76">
        <w:t xml:space="preserve">Pověřující zadavatel je odpovědný za to, že poskytnuté informace </w:t>
      </w:r>
      <w:r>
        <w:t>v oblasti poptávaného množství</w:t>
      </w:r>
      <w:r w:rsidRPr="00741E76">
        <w:t xml:space="preserve"> jsou v souladu s principy hospodárného, efektivního a</w:t>
      </w:r>
      <w:r>
        <w:t> </w:t>
      </w:r>
      <w:r w:rsidRPr="00741E76">
        <w:t>účelného vynakládání veřejných prostředků.</w:t>
      </w:r>
    </w:p>
    <w:p w14:paraId="71F5ED2E" w14:textId="77777777" w:rsidR="00647C23" w:rsidRDefault="00647C23" w:rsidP="00647C23">
      <w:pPr>
        <w:pStyle w:val="ODSTAVECUSTANOVEN"/>
        <w:numPr>
          <w:ilvl w:val="1"/>
          <w:numId w:val="11"/>
        </w:numPr>
        <w:ind w:left="567" w:hanging="567"/>
      </w:pPr>
      <w:r w:rsidRPr="00741E76">
        <w:t>Centrální zadavatel</w:t>
      </w:r>
      <w:r w:rsidRPr="00C10226">
        <w:t xml:space="preserve"> se zavazuje zpracovat </w:t>
      </w:r>
      <w:r w:rsidRPr="00741E76">
        <w:t xml:space="preserve">v přiměřené lhůtě </w:t>
      </w:r>
      <w:r>
        <w:t xml:space="preserve">po předání potřebných podkladů </w:t>
      </w:r>
      <w:r w:rsidRPr="00C10226">
        <w:t xml:space="preserve">návrh zadávacích podmínek </w:t>
      </w:r>
      <w:r w:rsidRPr="00741E76">
        <w:t xml:space="preserve">centralizovaně zadávané veřejné zakázky </w:t>
      </w:r>
      <w:r w:rsidRPr="00C10226">
        <w:t xml:space="preserve">a tyto zaslat </w:t>
      </w:r>
      <w:proofErr w:type="gramStart"/>
      <w:r>
        <w:t>Ministerstvu</w:t>
      </w:r>
      <w:proofErr w:type="gramEnd"/>
      <w:r>
        <w:t xml:space="preserve"> </w:t>
      </w:r>
      <w:r w:rsidRPr="00741E76">
        <w:t>k připomínkám.</w:t>
      </w:r>
      <w:bookmarkStart w:id="1" w:name="_Ref365464976"/>
    </w:p>
    <w:p w14:paraId="0298F1EE" w14:textId="77777777" w:rsidR="00647C23" w:rsidRDefault="00647C23" w:rsidP="00647C23">
      <w:pPr>
        <w:pStyle w:val="ODSTAVECUSTANOVEN"/>
        <w:numPr>
          <w:ilvl w:val="1"/>
          <w:numId w:val="11"/>
        </w:numPr>
        <w:ind w:left="567" w:hanging="567"/>
      </w:pPr>
      <w:r>
        <w:t xml:space="preserve">Pověřující zadavatel je oprávněn zaslat prostřednictvím </w:t>
      </w:r>
      <w:proofErr w:type="gramStart"/>
      <w:r>
        <w:t>Ministerstva</w:t>
      </w:r>
      <w:proofErr w:type="gramEnd"/>
      <w:r>
        <w:t xml:space="preserve"> </w:t>
      </w:r>
      <w:r w:rsidRPr="00741E76">
        <w:t xml:space="preserve">Centrálnímu zadavateli připomínky k návrhu zadávacích podmínek centralizovaně zadávané veřejné zakázky ve lhůtě přiměřeně stanovené Centrálním zadavatelem. Jestliže </w:t>
      </w:r>
      <w:proofErr w:type="gramStart"/>
      <w:r>
        <w:t>Ministerstvo</w:t>
      </w:r>
      <w:proofErr w:type="gramEnd"/>
      <w:r>
        <w:t xml:space="preserve"> </w:t>
      </w:r>
      <w:r w:rsidRPr="00741E76">
        <w:t xml:space="preserve">nedoručí připomínky v této lhůtě, platí, že k návrhu </w:t>
      </w:r>
      <w:r>
        <w:t>nejsou uplatňovány žádné připomínky</w:t>
      </w:r>
      <w:r w:rsidRPr="00741E76">
        <w:t>.</w:t>
      </w:r>
      <w:bookmarkEnd w:id="1"/>
    </w:p>
    <w:p w14:paraId="4085E072" w14:textId="77777777" w:rsidR="00647C23" w:rsidRDefault="00647C23" w:rsidP="00647C23">
      <w:pPr>
        <w:pStyle w:val="ODSTAVECUSTANOVEN"/>
        <w:numPr>
          <w:ilvl w:val="1"/>
          <w:numId w:val="11"/>
        </w:numPr>
        <w:ind w:left="567" w:hanging="567"/>
      </w:pPr>
      <w:r>
        <w:t xml:space="preserve">Centrální zadavatel obdržené připomínky zohlední a informuje </w:t>
      </w:r>
      <w:proofErr w:type="gramStart"/>
      <w:r>
        <w:t>Ministerstvo</w:t>
      </w:r>
      <w:proofErr w:type="gramEnd"/>
      <w:r>
        <w:t xml:space="preserve"> o způsobu jejich vypořádání.</w:t>
      </w:r>
    </w:p>
    <w:p w14:paraId="6B005CF7" w14:textId="77777777" w:rsidR="00647C23" w:rsidRDefault="00647C23" w:rsidP="00647C23">
      <w:pPr>
        <w:pStyle w:val="ODSTAVECUSTANOVEN"/>
        <w:numPr>
          <w:ilvl w:val="1"/>
          <w:numId w:val="11"/>
        </w:numPr>
        <w:ind w:left="567" w:hanging="567"/>
      </w:pPr>
      <w:r>
        <w:t xml:space="preserve">Ministerstvo </w:t>
      </w:r>
      <w:r w:rsidRPr="00576ED8">
        <w:t>je povin</w:t>
      </w:r>
      <w:r>
        <w:t>no</w:t>
      </w:r>
      <w:r w:rsidRPr="00576ED8">
        <w:t xml:space="preserve"> ve lhůtě stanovené Centrálním zadavatelem sdělit Centrálnímu zadavateli veškeré skutečnosti nutné k vysvětlení, změně nebo doplnění zadávací dokumentace ve smyslu § 98 a § 99 Zákona.</w:t>
      </w:r>
    </w:p>
    <w:p w14:paraId="07FB61A0" w14:textId="77777777" w:rsidR="00647C23" w:rsidRDefault="00647C23" w:rsidP="00647C23">
      <w:pPr>
        <w:pStyle w:val="ODSTAVECUSTANOVEN"/>
        <w:numPr>
          <w:ilvl w:val="1"/>
          <w:numId w:val="11"/>
        </w:numPr>
        <w:ind w:left="567" w:hanging="567"/>
      </w:pPr>
      <w:r>
        <w:t>V případě zrušení zadávacího řízení Centrální zadavatel bezodkladně informuje Pověřující zadavatele o takové skutečnosti.</w:t>
      </w:r>
    </w:p>
    <w:p w14:paraId="51DCEE32" w14:textId="77777777" w:rsidR="00647C23" w:rsidRDefault="00647C23" w:rsidP="00647C23">
      <w:pPr>
        <w:pStyle w:val="ODSTAVECUSTANOVEN"/>
        <w:numPr>
          <w:ilvl w:val="1"/>
          <w:numId w:val="11"/>
        </w:numPr>
        <w:ind w:left="567" w:hanging="567"/>
      </w:pPr>
      <w:r>
        <w:t xml:space="preserve">Pro </w:t>
      </w:r>
      <w:r w:rsidRPr="004A0475">
        <w:t xml:space="preserve">posouzení splnění podmínek účasti v zadávacím řízení, hodnocení nabídek, výběr dodavatele a případně pro posouzení mimořádně nízké nabídkové ceny bude ustanovena komise, do které je </w:t>
      </w:r>
      <w:proofErr w:type="gramStart"/>
      <w:r>
        <w:t>Ministerstvo</w:t>
      </w:r>
      <w:proofErr w:type="gramEnd"/>
      <w:r>
        <w:t xml:space="preserve"> </w:t>
      </w:r>
      <w:r w:rsidRPr="004A0475">
        <w:t>povin</w:t>
      </w:r>
      <w:r>
        <w:t>no</w:t>
      </w:r>
      <w:r w:rsidRPr="004A0475">
        <w:t xml:space="preserve"> </w:t>
      </w:r>
      <w:r w:rsidRPr="00876FE6">
        <w:t xml:space="preserve">nominovat </w:t>
      </w:r>
      <w:r>
        <w:t>za Ministerstvo nebo Pověřující zadavatele</w:t>
      </w:r>
      <w:r w:rsidRPr="00876FE6">
        <w:t xml:space="preserve"> alespoň </w:t>
      </w:r>
      <w:r>
        <w:t>čtyři</w:t>
      </w:r>
      <w:r w:rsidRPr="00876FE6">
        <w:t xml:space="preserve"> člen</w:t>
      </w:r>
      <w:r>
        <w:t>y</w:t>
      </w:r>
      <w:r w:rsidRPr="00876FE6">
        <w:t xml:space="preserve"> a je</w:t>
      </w:r>
      <w:r>
        <w:t>jich</w:t>
      </w:r>
      <w:r w:rsidRPr="00876FE6">
        <w:t xml:space="preserve"> náhradník</w:t>
      </w:r>
      <w:r>
        <w:t>y</w:t>
      </w:r>
      <w:r w:rsidRPr="00876FE6">
        <w:t>, kteří mají příslušnou odbornost ve vztahu k předmětu veřejné zakázky</w:t>
      </w:r>
      <w:r>
        <w:t>, resp. </w:t>
      </w:r>
      <w:r w:rsidRPr="004A0475">
        <w:t>předmětu plnění.</w:t>
      </w:r>
      <w:r>
        <w:t xml:space="preserve"> </w:t>
      </w:r>
    </w:p>
    <w:p w14:paraId="23AAE169" w14:textId="77777777" w:rsidR="00647C23" w:rsidRDefault="00647C23" w:rsidP="00647C23">
      <w:pPr>
        <w:pStyle w:val="ODSTAVECUSTANOVEN"/>
        <w:numPr>
          <w:ilvl w:val="1"/>
          <w:numId w:val="11"/>
        </w:numPr>
        <w:ind w:left="567" w:hanging="567"/>
      </w:pPr>
      <w:r w:rsidRPr="00741E76">
        <w:t>Pověřující zadavatel</w:t>
      </w:r>
      <w:r w:rsidRPr="00C10226">
        <w:t xml:space="preserve"> se</w:t>
      </w:r>
      <w:r w:rsidRPr="00741E76">
        <w:t xml:space="preserve"> </w:t>
      </w:r>
      <w:r w:rsidRPr="00C10226">
        <w:t>zavazuje akceptovat obchodní podmínky</w:t>
      </w:r>
      <w:r w:rsidRPr="00741E76">
        <w:t xml:space="preserve"> rámcové dohody nebo smlouvy </w:t>
      </w:r>
      <w:r w:rsidRPr="00C10226">
        <w:t xml:space="preserve">na plnění </w:t>
      </w:r>
      <w:r w:rsidRPr="00741E76">
        <w:t>veřejné</w:t>
      </w:r>
      <w:r w:rsidRPr="00C10226">
        <w:t xml:space="preserve"> zakázky,</w:t>
      </w:r>
      <w:r w:rsidRPr="00741E76">
        <w:t xml:space="preserve"> která byla součástí zadávacích podmínek centralizovaně zadávané veřejné zakázky a</w:t>
      </w:r>
      <w:r w:rsidRPr="00C10226">
        <w:t xml:space="preserve"> kt</w:t>
      </w:r>
      <w:r w:rsidRPr="00570BEA">
        <w:t>erá má být uzavřen</w:t>
      </w:r>
      <w:r w:rsidRPr="00741E76">
        <w:t>a</w:t>
      </w:r>
      <w:r w:rsidRPr="00570BEA">
        <w:t xml:space="preserve"> s </w:t>
      </w:r>
      <w:r w:rsidRPr="00741E76">
        <w:t xml:space="preserve">vybraným </w:t>
      </w:r>
      <w:r w:rsidRPr="00570BEA">
        <w:t>dodavatelem</w:t>
      </w:r>
      <w:r w:rsidRPr="00741E76">
        <w:t xml:space="preserve">, </w:t>
      </w:r>
      <w:r w:rsidRPr="00570BEA">
        <w:t xml:space="preserve">a vykonávat </w:t>
      </w:r>
      <w:r>
        <w:t>ve </w:t>
      </w:r>
      <w:r w:rsidRPr="00570BEA">
        <w:t>vztahu k</w:t>
      </w:r>
      <w:r w:rsidRPr="00741E76">
        <w:t> </w:t>
      </w:r>
      <w:r w:rsidRPr="00570BEA">
        <w:t xml:space="preserve">dodavateli </w:t>
      </w:r>
      <w:r w:rsidRPr="00741E76">
        <w:t xml:space="preserve">odpovídající </w:t>
      </w:r>
      <w:r w:rsidRPr="00570BEA">
        <w:t>práva a povinnosti</w:t>
      </w:r>
      <w:r w:rsidRPr="00741E76">
        <w:t xml:space="preserve">. </w:t>
      </w:r>
    </w:p>
    <w:p w14:paraId="6D964C8A" w14:textId="77777777" w:rsidR="00647C23" w:rsidRDefault="00647C23" w:rsidP="00647C23">
      <w:pPr>
        <w:pStyle w:val="ODSTAVECUSTANOVEN"/>
        <w:numPr>
          <w:ilvl w:val="1"/>
          <w:numId w:val="11"/>
        </w:numPr>
        <w:ind w:left="567" w:hanging="567"/>
      </w:pPr>
      <w:r>
        <w:lastRenderedPageBreak/>
        <w:t>Ministerstvo</w:t>
      </w:r>
      <w:r w:rsidRPr="00741E76">
        <w:t xml:space="preserve"> se zavazuje zajistit dostatečné finanční prostředky na financování části veřejné zakázky odpovídající požadavkům, které před zahájením centralizovaného zadávacího řízení </w:t>
      </w:r>
      <w:r>
        <w:t>byly předány</w:t>
      </w:r>
      <w:r w:rsidRPr="00741E76">
        <w:t xml:space="preserve"> Centrálnímu zadavateli.</w:t>
      </w:r>
    </w:p>
    <w:p w14:paraId="3A032A57" w14:textId="77777777" w:rsidR="00647C23" w:rsidRDefault="00647C23" w:rsidP="00647C23">
      <w:pPr>
        <w:pStyle w:val="ODSTAVECUSTANOVEN"/>
        <w:numPr>
          <w:ilvl w:val="1"/>
          <w:numId w:val="11"/>
        </w:numPr>
        <w:ind w:left="567" w:hanging="567"/>
      </w:pPr>
      <w:r w:rsidRPr="00741E76">
        <w:t xml:space="preserve">Centrální zadavatel je povinen řádně uchovávat dokumentaci související s centralizovaným zadávacím řízením ve smyslu § 216 Zákona. </w:t>
      </w:r>
    </w:p>
    <w:p w14:paraId="267C2E23" w14:textId="77777777" w:rsidR="00647C23" w:rsidRDefault="00647C23" w:rsidP="00647C23">
      <w:pPr>
        <w:pStyle w:val="ODSTAVECUSTANOVEN"/>
        <w:numPr>
          <w:ilvl w:val="1"/>
          <w:numId w:val="11"/>
        </w:numPr>
        <w:ind w:left="567" w:hanging="567"/>
      </w:pPr>
      <w:r w:rsidRPr="00741E76">
        <w:t xml:space="preserve">Běžné administrativní náklady spojené s realizací centralizovaného zadávacího řízení hradí Centrální zadavatel. </w:t>
      </w:r>
    </w:p>
    <w:p w14:paraId="0502C917" w14:textId="77777777" w:rsidR="00647C23" w:rsidRPr="00034D03" w:rsidRDefault="00647C23" w:rsidP="00647C23">
      <w:pPr>
        <w:pStyle w:val="LNEKNADPIS"/>
        <w:numPr>
          <w:ilvl w:val="0"/>
          <w:numId w:val="0"/>
        </w:numPr>
      </w:pPr>
      <w:r w:rsidRPr="00034D03">
        <w:t>Čl</w:t>
      </w:r>
      <w:r>
        <w:t>ánek 5</w:t>
      </w:r>
      <w:r w:rsidRPr="00034D03">
        <w:br/>
        <w:t>ODPOVĚDNOST</w:t>
      </w:r>
    </w:p>
    <w:p w14:paraId="56E918B3" w14:textId="77777777" w:rsidR="00647C23" w:rsidRPr="00423EDE" w:rsidRDefault="00647C23" w:rsidP="00647C23">
      <w:pPr>
        <w:pStyle w:val="Odstavecseseznamem"/>
        <w:keepLines/>
        <w:numPr>
          <w:ilvl w:val="0"/>
          <w:numId w:val="11"/>
        </w:numPr>
        <w:spacing w:before="240"/>
        <w:contextualSpacing w:val="0"/>
        <w:outlineLvl w:val="9"/>
        <w:rPr>
          <w:vanish/>
        </w:rPr>
      </w:pPr>
    </w:p>
    <w:p w14:paraId="47655E59" w14:textId="77777777" w:rsidR="00647C23" w:rsidRPr="009F5EF6" w:rsidRDefault="00647C23" w:rsidP="00647C23">
      <w:pPr>
        <w:pStyle w:val="ODSTAVECUSTANOVEN"/>
        <w:numPr>
          <w:ilvl w:val="1"/>
          <w:numId w:val="11"/>
        </w:numPr>
        <w:ind w:left="567" w:hanging="567"/>
      </w:pPr>
      <w:r w:rsidRPr="00034D03">
        <w:t>Odpovědnost za</w:t>
      </w:r>
      <w:r>
        <w:t xml:space="preserve"> dodržení Zákona</w:t>
      </w:r>
      <w:r w:rsidRPr="00034D03">
        <w:t xml:space="preserve"> </w:t>
      </w:r>
      <w:r>
        <w:t>nese při centralizovaném zadávání</w:t>
      </w:r>
      <w:r w:rsidRPr="00034D03">
        <w:t xml:space="preserve"> Centrální zadavatel</w:t>
      </w:r>
      <w:r>
        <w:t xml:space="preserve">, není-li dále stanoveno jinak. Ministerstvo nese odpovědnost za porušení Zákona, pokud by němu/nim došlo na základě pokladů či údajů (např. technické specifikace), které </w:t>
      </w:r>
      <w:proofErr w:type="gramStart"/>
      <w:r>
        <w:t>Ministerstvo</w:t>
      </w:r>
      <w:proofErr w:type="gramEnd"/>
      <w:r>
        <w:t xml:space="preserve"> poskytlo Centrálnímu zadavateli při přípravě veřejné zakázky. Ministerstvo v takovém případě nese odpovědnost v plném rozsahu uplatněné náhrady škody a jiných právních důsledků. Pověřující zadavatel nese odpovědnost za porušení Zákona, ke kterým došlo v důsledku jeho pochybení či opomenutí. </w:t>
      </w:r>
    </w:p>
    <w:p w14:paraId="16E15593" w14:textId="77777777" w:rsidR="00647C23" w:rsidRDefault="00647C23" w:rsidP="00647C23">
      <w:pPr>
        <w:pStyle w:val="ODSTAVECUSTANOVEN"/>
        <w:numPr>
          <w:ilvl w:val="1"/>
          <w:numId w:val="11"/>
        </w:numPr>
        <w:ind w:left="567" w:hanging="567"/>
      </w:pPr>
      <w:r w:rsidRPr="00741E76">
        <w:t>Vznikne-li při nebo po ukončení centralizovaného zadávacího řízení podezření z porušení Zákona j</w:t>
      </w:r>
      <w:r>
        <w:t xml:space="preserve">sou </w:t>
      </w:r>
      <w:proofErr w:type="gramStart"/>
      <w:r>
        <w:t>Ministerstvo</w:t>
      </w:r>
      <w:proofErr w:type="gramEnd"/>
      <w:r>
        <w:t xml:space="preserve"> a</w:t>
      </w:r>
      <w:r w:rsidRPr="00741E76">
        <w:t xml:space="preserve"> Pověřujíc</w:t>
      </w:r>
      <w:r>
        <w:t>í</w:t>
      </w:r>
      <w:r w:rsidRPr="00741E76">
        <w:t xml:space="preserve"> zadavatel</w:t>
      </w:r>
      <w:r>
        <w:t>é</w:t>
      </w:r>
      <w:r w:rsidRPr="00741E76">
        <w:t xml:space="preserve"> povinn</w:t>
      </w:r>
      <w:r>
        <w:t>i</w:t>
      </w:r>
      <w:r w:rsidRPr="00741E76">
        <w:t xml:space="preserve"> poskytovat Centrálnímu zadavateli veškerou nezbytnou součinnost při komunikaci s Úřadem pro ochranu hospodářské soutěže, kontrolním orgánem nebo soudem</w:t>
      </w:r>
      <w:r>
        <w:t>.</w:t>
      </w:r>
    </w:p>
    <w:p w14:paraId="5D9CA8B0" w14:textId="77777777" w:rsidR="00647C23" w:rsidRPr="00034D03" w:rsidRDefault="00647C23" w:rsidP="00647C23">
      <w:pPr>
        <w:pStyle w:val="ODSTAVECUSTANOVEN"/>
        <w:numPr>
          <w:ilvl w:val="1"/>
          <w:numId w:val="11"/>
        </w:numPr>
        <w:ind w:left="567" w:hanging="567"/>
      </w:pPr>
      <w:r>
        <w:t xml:space="preserve">Odpovědnost za obsah a platnost zmocnění k uzavření této Smlouvy jménem a na účet Pověřujících zadavatelů nese </w:t>
      </w:r>
      <w:proofErr w:type="gramStart"/>
      <w:r>
        <w:t>Ministerstvo</w:t>
      </w:r>
      <w:proofErr w:type="gramEnd"/>
      <w:r>
        <w:t>.</w:t>
      </w:r>
    </w:p>
    <w:p w14:paraId="5E00624B" w14:textId="77777777" w:rsidR="00647C23" w:rsidRPr="00E7645E" w:rsidRDefault="00647C23" w:rsidP="00647C23">
      <w:pPr>
        <w:pStyle w:val="LNEKNADPIS"/>
        <w:numPr>
          <w:ilvl w:val="0"/>
          <w:numId w:val="0"/>
        </w:numPr>
      </w:pPr>
      <w:r w:rsidRPr="00E7645E">
        <w:t>Čl</w:t>
      </w:r>
      <w:r>
        <w:t>ánek 6</w:t>
      </w:r>
      <w:r w:rsidRPr="00E7645E">
        <w:br/>
        <w:t>DÉLKA TRVÁNÍ SMLOUVY</w:t>
      </w:r>
    </w:p>
    <w:p w14:paraId="4FC7C8D6" w14:textId="77777777" w:rsidR="00647C23" w:rsidRPr="00423EDE" w:rsidRDefault="00647C23" w:rsidP="00647C23">
      <w:pPr>
        <w:pStyle w:val="Odstavecseseznamem"/>
        <w:keepLines/>
        <w:numPr>
          <w:ilvl w:val="0"/>
          <w:numId w:val="11"/>
        </w:numPr>
        <w:spacing w:before="240"/>
        <w:contextualSpacing w:val="0"/>
        <w:outlineLvl w:val="9"/>
        <w:rPr>
          <w:vanish/>
        </w:rPr>
      </w:pPr>
    </w:p>
    <w:p w14:paraId="3E70A1AB" w14:textId="77777777" w:rsidR="00647C23" w:rsidRPr="00A40FD4" w:rsidRDefault="00647C23" w:rsidP="00647C23">
      <w:pPr>
        <w:pStyle w:val="ODSTAVECUSTANOVEN"/>
        <w:numPr>
          <w:ilvl w:val="1"/>
          <w:numId w:val="11"/>
        </w:numPr>
        <w:ind w:left="567" w:hanging="567"/>
      </w:pPr>
      <w:r>
        <w:t xml:space="preserve">Tato </w:t>
      </w:r>
      <w:r w:rsidRPr="00A40FD4">
        <w:t>Smlouv</w:t>
      </w:r>
      <w:r>
        <w:t>a se uzavírá na dobu určitou do 31. 12. 2024.</w:t>
      </w:r>
    </w:p>
    <w:p w14:paraId="01F6F47E" w14:textId="77777777" w:rsidR="00647C23" w:rsidRPr="00A40FD4" w:rsidRDefault="00647C23" w:rsidP="00647C23">
      <w:pPr>
        <w:pStyle w:val="ODSTAVECUSTANOVEN"/>
        <w:numPr>
          <w:ilvl w:val="1"/>
          <w:numId w:val="11"/>
        </w:numPr>
        <w:ind w:left="567" w:hanging="567"/>
      </w:pPr>
      <w:r>
        <w:lastRenderedPageBreak/>
        <w:t xml:space="preserve">Jednotliví Pověřující zadavatelé </w:t>
      </w:r>
      <w:r w:rsidRPr="00A40FD4">
        <w:t>m</w:t>
      </w:r>
      <w:r>
        <w:t>ohou</w:t>
      </w:r>
      <w:r w:rsidRPr="00A40FD4">
        <w:t xml:space="preserve"> </w:t>
      </w:r>
      <w:r>
        <w:t xml:space="preserve">tuto </w:t>
      </w:r>
      <w:r w:rsidRPr="00A40FD4">
        <w:t xml:space="preserve">Smlouvu kdykoliv vypovědět </w:t>
      </w:r>
      <w:r>
        <w:t xml:space="preserve">i </w:t>
      </w:r>
      <w:r w:rsidRPr="00A40FD4">
        <w:t>bez výpovědní doby, přičemž výpověď je účinná okamžikem jejího doručení Centrálnímu zadavateli</w:t>
      </w:r>
      <w:r>
        <w:t>, není-li ve výpovědi stanoveno datum pozdější</w:t>
      </w:r>
      <w:r w:rsidRPr="00A40FD4">
        <w:t>.</w:t>
      </w:r>
      <w:r>
        <w:t xml:space="preserve"> V případě podání výpovědi pouze jedním Pověřujícím zadavatelem (či několika Pověřujícími zadavateli) nemá taková výpověď vliv na trvání smluvního vztahu mezi Centrálním zadavatelem a Pověřujícím zadavatelem, který výpověď nepodal.</w:t>
      </w:r>
      <w:r w:rsidRPr="00A40FD4">
        <w:t xml:space="preserve"> </w:t>
      </w:r>
      <w:r>
        <w:t xml:space="preserve">Pověřující zadavatelé </w:t>
      </w:r>
      <w:r w:rsidRPr="00A40FD4">
        <w:t>j</w:t>
      </w:r>
      <w:r>
        <w:t>sou</w:t>
      </w:r>
      <w:r w:rsidRPr="00A40FD4">
        <w:t xml:space="preserve"> však v takovém případě povin</w:t>
      </w:r>
      <w:r>
        <w:t>ni</w:t>
      </w:r>
      <w:r w:rsidRPr="00A40FD4">
        <w:t xml:space="preserve"> uhradit </w:t>
      </w:r>
      <w:r>
        <w:t>Centrálnímu zadavateli a jiným P</w:t>
      </w:r>
      <w:r w:rsidRPr="00A40FD4">
        <w:t>ověřujícím zadavatelům částku odpovídající výši nákladů na jejich straně vzniklých v důsledku podání výpovědi</w:t>
      </w:r>
      <w:r>
        <w:t xml:space="preserve"> v průběhu již zahájené veřejné zakázky</w:t>
      </w:r>
      <w:r w:rsidRPr="00A40FD4">
        <w:t xml:space="preserve">. </w:t>
      </w:r>
      <w:r>
        <w:t xml:space="preserve">Pověřující zadavatelé obdobně </w:t>
      </w:r>
      <w:r w:rsidRPr="00A40FD4">
        <w:t>uhradí C</w:t>
      </w:r>
      <w:r>
        <w:t>entrálnímu zadavateli či jiným P</w:t>
      </w:r>
      <w:r w:rsidRPr="00A40FD4">
        <w:t>ověřujícím zadavatelům již vynaložené náklady, které byly zmař</w:t>
      </w:r>
      <w:r>
        <w:t>eny v důsledku podání výpovědi.</w:t>
      </w:r>
    </w:p>
    <w:p w14:paraId="7A0E314E" w14:textId="77777777" w:rsidR="00647C23" w:rsidRPr="00A40FD4" w:rsidRDefault="00647C23" w:rsidP="00647C23">
      <w:pPr>
        <w:pStyle w:val="ODSTAVECUSTANOVEN"/>
        <w:numPr>
          <w:ilvl w:val="1"/>
          <w:numId w:val="11"/>
        </w:numPr>
        <w:ind w:left="567" w:hanging="567"/>
      </w:pPr>
      <w:r w:rsidRPr="00A40FD4">
        <w:t xml:space="preserve">Centrální zadavatel může </w:t>
      </w:r>
      <w:r>
        <w:t>tuto</w:t>
      </w:r>
      <w:r w:rsidRPr="00A40FD4">
        <w:t xml:space="preserve"> Smlouvu</w:t>
      </w:r>
      <w:r>
        <w:t xml:space="preserve"> kdykoliv</w:t>
      </w:r>
      <w:r w:rsidRPr="00A40FD4">
        <w:t xml:space="preserve"> vypovědět </w:t>
      </w:r>
      <w:r>
        <w:t xml:space="preserve">i </w:t>
      </w:r>
      <w:r w:rsidRPr="00A40FD4">
        <w:t xml:space="preserve">bez výpovědní doby, </w:t>
      </w:r>
      <w:r>
        <w:t xml:space="preserve">přičemž výpověď je účinná okamžikem jejího doručení Pověřujícímu zadavateli (či několika Pověřujícím zadavatelům), není-li ve výpovědi stanoveno datum pozdější, </w:t>
      </w:r>
      <w:r w:rsidRPr="00A40FD4">
        <w:t xml:space="preserve">avšak taková výpověď nemá účinky na </w:t>
      </w:r>
      <w:r w:rsidRPr="00741E76">
        <w:t>centralizované zadávací řízení</w:t>
      </w:r>
      <w:r>
        <w:t xml:space="preserve"> zahájené před jejím doručením. Pokud bude výpověď činěna vůči všem touto Smlouvou upraveným Pověřujícím zadavatelům, pak ji může Centrální zadavatel doručit </w:t>
      </w:r>
      <w:proofErr w:type="gramStart"/>
      <w:r>
        <w:t>Ministerstvu</w:t>
      </w:r>
      <w:proofErr w:type="gramEnd"/>
      <w:r>
        <w:t>, které následně neprodleně zajistí její redistribuci dotčeným Pověřujícím zadavatelům. V takovém případě však musí výpovědní doba činit minimálně 5 pracovních dní, přičemž může být ve výpovědi stanoveno datum pozdější. Účinnost výpovědi v takovém případě nastane uplynutím stanové výpovědní doby.</w:t>
      </w:r>
    </w:p>
    <w:p w14:paraId="0D866BA3" w14:textId="77777777" w:rsidR="00647C23" w:rsidRPr="00E7645E" w:rsidRDefault="00647C23" w:rsidP="00647C23">
      <w:pPr>
        <w:pStyle w:val="LNEKNADPIS"/>
        <w:numPr>
          <w:ilvl w:val="0"/>
          <w:numId w:val="0"/>
        </w:numPr>
      </w:pPr>
      <w:r>
        <w:t>ČLÁNEK 7</w:t>
      </w:r>
      <w:r w:rsidRPr="00E7645E">
        <w:br/>
        <w:t>ZÁVĚREČNÁ USTANOVENÍ</w:t>
      </w:r>
    </w:p>
    <w:p w14:paraId="78DBFECA" w14:textId="77777777" w:rsidR="00647C23" w:rsidRPr="00423EDE" w:rsidRDefault="00647C23" w:rsidP="00647C23">
      <w:pPr>
        <w:pStyle w:val="Odstavecseseznamem"/>
        <w:keepLines/>
        <w:numPr>
          <w:ilvl w:val="0"/>
          <w:numId w:val="11"/>
        </w:numPr>
        <w:spacing w:before="240"/>
        <w:contextualSpacing w:val="0"/>
        <w:outlineLvl w:val="9"/>
        <w:rPr>
          <w:vanish/>
        </w:rPr>
      </w:pPr>
    </w:p>
    <w:p w14:paraId="2ACA7C87" w14:textId="77777777" w:rsidR="00647C23" w:rsidRDefault="00647C23" w:rsidP="00647C23">
      <w:pPr>
        <w:pStyle w:val="ODSTAVECUSTANOVEN"/>
        <w:numPr>
          <w:ilvl w:val="1"/>
          <w:numId w:val="11"/>
        </w:numPr>
        <w:ind w:left="567" w:hanging="567"/>
      </w:pPr>
      <w:r w:rsidRPr="00E7645E">
        <w:t xml:space="preserve">Smlouva je </w:t>
      </w:r>
      <w:r>
        <w:t>uzavírána elektronicky.</w:t>
      </w:r>
    </w:p>
    <w:p w14:paraId="3518054F" w14:textId="77777777" w:rsidR="00647C23" w:rsidRDefault="00647C23" w:rsidP="00647C23">
      <w:pPr>
        <w:pStyle w:val="ODSTAVECUSTANOVEN"/>
        <w:numPr>
          <w:ilvl w:val="1"/>
          <w:numId w:val="11"/>
        </w:numPr>
        <w:ind w:left="567" w:hanging="567"/>
      </w:pPr>
      <w:r w:rsidRPr="00E7645E">
        <w:t>Smlouva nabývá platnosti a účinnosti d</w:t>
      </w:r>
      <w:r>
        <w:t>nem následujícím po dni uzavření této Smlouvy.</w:t>
      </w:r>
    </w:p>
    <w:p w14:paraId="75907F5D" w14:textId="77777777" w:rsidR="00647C23" w:rsidRPr="00E7645E" w:rsidRDefault="00647C23" w:rsidP="00647C23">
      <w:pPr>
        <w:pStyle w:val="ODSTAVECUSTANOVEN"/>
        <w:numPr>
          <w:ilvl w:val="1"/>
          <w:numId w:val="11"/>
        </w:numPr>
        <w:ind w:left="567" w:hanging="567"/>
      </w:pPr>
      <w:r>
        <w:t>Zánikem této Smlouvy není dotčena odpovědnost ani povinnost součinnosti Centrálního zadavatele a Pověřujícího zadavatele uvedená v této Smlouvě.</w:t>
      </w:r>
    </w:p>
    <w:p w14:paraId="4373008E" w14:textId="77777777" w:rsidR="00647C23" w:rsidRPr="00E7645E" w:rsidRDefault="00647C23" w:rsidP="00647C23">
      <w:pPr>
        <w:pStyle w:val="ODSTAVECUSTANOVEN"/>
        <w:numPr>
          <w:ilvl w:val="1"/>
          <w:numId w:val="11"/>
        </w:numPr>
        <w:ind w:left="567" w:hanging="567"/>
      </w:pPr>
      <w:r w:rsidRPr="00E7645E">
        <w:t xml:space="preserve">Smlouva může být měněna a doplňována pouze </w:t>
      </w:r>
      <w:r>
        <w:t>písemnými dodatky podepsanými</w:t>
      </w:r>
      <w:r w:rsidRPr="00E7645E">
        <w:t xml:space="preserve"> oprávněnými zástu</w:t>
      </w:r>
      <w:r>
        <w:t xml:space="preserve">pci Smluvních stran, není-li v této </w:t>
      </w:r>
      <w:r w:rsidRPr="00E7645E">
        <w:t>Smlouvě stanoveno jinak.</w:t>
      </w:r>
    </w:p>
    <w:p w14:paraId="2DE92579" w14:textId="77777777" w:rsidR="00647C23" w:rsidRPr="00E7645E" w:rsidRDefault="00647C23" w:rsidP="00647C23">
      <w:pPr>
        <w:pStyle w:val="ODSTAVECUSTANOVEN"/>
        <w:numPr>
          <w:ilvl w:val="1"/>
          <w:numId w:val="11"/>
        </w:numPr>
        <w:ind w:left="567" w:hanging="567"/>
      </w:pPr>
      <w:r w:rsidRPr="00E7645E">
        <w:t xml:space="preserve">Stane-li se kterékoli ustanovení </w:t>
      </w:r>
      <w:r>
        <w:t xml:space="preserve">této </w:t>
      </w:r>
      <w:r w:rsidRPr="00E7645E">
        <w:t>Smlouvy neplatným, neúčinným nebo nevykonatelným, zůstává platnost, účinnost a vykonatelnost ostatních ustano</w:t>
      </w:r>
      <w:r>
        <w:t>vení této Smlouvy neovlivněna a </w:t>
      </w:r>
      <w:r w:rsidRPr="00E7645E">
        <w:t xml:space="preserve">nedotčena, nevyplývá-li z povahy daného ustanovení, obsahu </w:t>
      </w:r>
      <w:r>
        <w:t xml:space="preserve">této </w:t>
      </w:r>
      <w:r w:rsidRPr="00E7645E">
        <w:t xml:space="preserve">Smlouvy nebo okolností, za nichž bylo toto ustanovení vytvořeno, že toto ustanovení nelze oddělit od ostatního obsahu </w:t>
      </w:r>
      <w:r>
        <w:t xml:space="preserve">této </w:t>
      </w:r>
      <w:r w:rsidRPr="00E7645E">
        <w:t>Smlouvy. Smluvní strany se zavazují bezodkladně nahradit toto neplatné, nevymahatelné či neúčinné ustanovení ujednáním platným, vymahatelným a účinným se shodným nebo obdobným obchodním a právním smyslem odpovídajícím účelu původního neplatného, nevymahatelného nebo neúčinného ustanovení.</w:t>
      </w:r>
    </w:p>
    <w:p w14:paraId="644F5D49" w14:textId="77777777" w:rsidR="00647C23" w:rsidRPr="00741E76" w:rsidRDefault="00647C23" w:rsidP="00647C23">
      <w:pPr>
        <w:pStyle w:val="ODSTAVECUSTANOVEN"/>
        <w:numPr>
          <w:ilvl w:val="1"/>
          <w:numId w:val="11"/>
        </w:numPr>
        <w:ind w:left="567" w:hanging="567"/>
      </w:pPr>
      <w:r w:rsidRPr="00E7645E">
        <w:lastRenderedPageBreak/>
        <w:t>Smluvní strany prohlašují, že si tuto Smlouvu před jejím podpisem přečetly,</w:t>
      </w:r>
      <w:r>
        <w:t xml:space="preserve"> že tato Smlouva je projevem jejich pravé a svobodné vůle a</w:t>
      </w:r>
      <w:r w:rsidRPr="00E7645E">
        <w:t xml:space="preserve"> s jejím obsahem souhlasí a na důkaz toho připojují své podpisy.</w:t>
      </w:r>
    </w:p>
    <w:tbl>
      <w:tblPr>
        <w:tblpPr w:leftFromText="141" w:rightFromText="141" w:vertAnchor="text" w:tblpY="291"/>
        <w:tblW w:w="5000" w:type="pct"/>
        <w:tblLook w:val="04A0" w:firstRow="1" w:lastRow="0" w:firstColumn="1" w:lastColumn="0" w:noHBand="0" w:noVBand="1"/>
      </w:tblPr>
      <w:tblGrid>
        <w:gridCol w:w="4376"/>
        <w:gridCol w:w="4696"/>
      </w:tblGrid>
      <w:tr w:rsidR="00647C23" w:rsidRPr="00741E76" w14:paraId="775A3B0E" w14:textId="77777777" w:rsidTr="001770DD">
        <w:trPr>
          <w:trHeight w:val="1147"/>
        </w:trPr>
        <w:tc>
          <w:tcPr>
            <w:tcW w:w="2412" w:type="pct"/>
            <w:shd w:val="clear" w:color="auto" w:fill="auto"/>
          </w:tcPr>
          <w:p w14:paraId="53BA9A8D" w14:textId="77777777" w:rsidR="00647C23" w:rsidRPr="00741E76" w:rsidRDefault="00647C23" w:rsidP="001770DD">
            <w:pPr>
              <w:suppressAutoHyphens/>
              <w:ind w:left="360"/>
            </w:pPr>
            <w:r w:rsidRPr="00741E76">
              <w:t>V Praze, dne</w:t>
            </w:r>
            <w:r>
              <w:t xml:space="preserve"> dle elektronického podpisu</w:t>
            </w:r>
          </w:p>
          <w:p w14:paraId="38C7F5AE" w14:textId="77777777" w:rsidR="00647C23" w:rsidRPr="00741E76" w:rsidRDefault="00647C23" w:rsidP="001770DD">
            <w:pPr>
              <w:suppressAutoHyphens/>
              <w:ind w:left="360"/>
            </w:pPr>
          </w:p>
          <w:p w14:paraId="6A28E19C" w14:textId="77777777" w:rsidR="00647C23" w:rsidRPr="00741E76" w:rsidRDefault="00647C23" w:rsidP="001770DD">
            <w:pPr>
              <w:suppressAutoHyphens/>
              <w:ind w:left="360"/>
            </w:pPr>
            <w:r w:rsidRPr="00741E76">
              <w:t>Za Centrálního zadavatele:</w:t>
            </w:r>
          </w:p>
        </w:tc>
        <w:tc>
          <w:tcPr>
            <w:tcW w:w="2588" w:type="pct"/>
            <w:shd w:val="clear" w:color="auto" w:fill="auto"/>
          </w:tcPr>
          <w:p w14:paraId="3D640FDD" w14:textId="77777777" w:rsidR="00647C23" w:rsidRPr="00741E76" w:rsidRDefault="00647C23" w:rsidP="001770DD">
            <w:pPr>
              <w:suppressAutoHyphens/>
              <w:ind w:left="360"/>
            </w:pPr>
            <w:r>
              <w:t xml:space="preserve">     </w:t>
            </w:r>
            <w:r w:rsidRPr="00741E76">
              <w:t>V Praze, dne</w:t>
            </w:r>
            <w:r>
              <w:t xml:space="preserve"> dle elektronického podpisu</w:t>
            </w:r>
          </w:p>
          <w:p w14:paraId="42C1643B" w14:textId="77777777" w:rsidR="00647C23" w:rsidRPr="00741E76" w:rsidRDefault="00647C23" w:rsidP="001770DD">
            <w:pPr>
              <w:suppressAutoHyphens/>
              <w:ind w:left="360"/>
            </w:pPr>
          </w:p>
          <w:p w14:paraId="102F0833" w14:textId="77777777" w:rsidR="00647C23" w:rsidRPr="00741E76" w:rsidRDefault="00647C23" w:rsidP="001770DD">
            <w:pPr>
              <w:suppressAutoHyphens/>
              <w:ind w:left="360"/>
            </w:pPr>
            <w:r>
              <w:t xml:space="preserve">     </w:t>
            </w:r>
            <w:r w:rsidRPr="00741E76">
              <w:t xml:space="preserve">Za </w:t>
            </w:r>
            <w:proofErr w:type="gramStart"/>
            <w:r>
              <w:t>Ministerstvo</w:t>
            </w:r>
            <w:proofErr w:type="gramEnd"/>
            <w:r w:rsidRPr="00741E76">
              <w:t>:</w:t>
            </w:r>
          </w:p>
        </w:tc>
      </w:tr>
      <w:tr w:rsidR="00647C23" w:rsidRPr="00741E76" w14:paraId="4D8D2790" w14:textId="77777777" w:rsidTr="001770DD">
        <w:trPr>
          <w:trHeight w:val="432"/>
        </w:trPr>
        <w:tc>
          <w:tcPr>
            <w:tcW w:w="2412" w:type="pct"/>
            <w:shd w:val="clear" w:color="auto" w:fill="auto"/>
          </w:tcPr>
          <w:p w14:paraId="5B988092" w14:textId="77777777" w:rsidR="00647C23" w:rsidRPr="00741E76" w:rsidRDefault="00647C23" w:rsidP="001770DD">
            <w:pPr>
              <w:suppressAutoHyphens/>
              <w:ind w:left="360"/>
            </w:pPr>
          </w:p>
          <w:p w14:paraId="04893DE1" w14:textId="77777777" w:rsidR="00647C23" w:rsidRPr="00741E76" w:rsidRDefault="00647C23" w:rsidP="001770DD">
            <w:pPr>
              <w:suppressAutoHyphens/>
              <w:ind w:left="360"/>
            </w:pPr>
          </w:p>
          <w:p w14:paraId="2017963D" w14:textId="77777777" w:rsidR="00647C23" w:rsidRPr="00741E76" w:rsidRDefault="00647C23" w:rsidP="001770DD">
            <w:pPr>
              <w:suppressAutoHyphens/>
              <w:ind w:left="360"/>
            </w:pPr>
            <w:r w:rsidRPr="00741E76">
              <w:t>________________________________</w:t>
            </w:r>
          </w:p>
        </w:tc>
        <w:tc>
          <w:tcPr>
            <w:tcW w:w="2588" w:type="pct"/>
            <w:shd w:val="clear" w:color="auto" w:fill="auto"/>
          </w:tcPr>
          <w:p w14:paraId="43EB7029" w14:textId="77777777" w:rsidR="00647C23" w:rsidRPr="00741E76" w:rsidRDefault="00647C23" w:rsidP="001770DD">
            <w:pPr>
              <w:suppressAutoHyphens/>
              <w:ind w:left="360"/>
            </w:pPr>
          </w:p>
          <w:p w14:paraId="3A3AB21B" w14:textId="77777777" w:rsidR="00647C23" w:rsidRPr="00741E76" w:rsidRDefault="00647C23" w:rsidP="001770DD">
            <w:pPr>
              <w:suppressAutoHyphens/>
              <w:ind w:left="360"/>
            </w:pPr>
          </w:p>
          <w:p w14:paraId="78CF8E25" w14:textId="77777777" w:rsidR="00647C23" w:rsidRPr="00741E76" w:rsidRDefault="00647C23" w:rsidP="001770DD">
            <w:pPr>
              <w:suppressAutoHyphens/>
              <w:ind w:left="360"/>
            </w:pPr>
            <w:r>
              <w:t xml:space="preserve">       </w:t>
            </w:r>
            <w:r w:rsidRPr="00741E76">
              <w:t>_________________________________</w:t>
            </w:r>
          </w:p>
        </w:tc>
      </w:tr>
      <w:tr w:rsidR="00647C23" w:rsidRPr="00647C23" w14:paraId="74505F9F" w14:textId="77777777" w:rsidTr="001770DD">
        <w:trPr>
          <w:trHeight w:val="567"/>
        </w:trPr>
        <w:tc>
          <w:tcPr>
            <w:tcW w:w="2412" w:type="pct"/>
            <w:shd w:val="clear" w:color="auto" w:fill="auto"/>
          </w:tcPr>
          <w:p w14:paraId="7F4F33F0" w14:textId="77777777" w:rsidR="00647C23" w:rsidRPr="00647C23" w:rsidRDefault="00647C23" w:rsidP="00647C23">
            <w:pPr>
              <w:suppressAutoHyphens/>
              <w:spacing w:after="0" w:line="240" w:lineRule="auto"/>
              <w:ind w:left="357" w:hanging="357"/>
              <w:jc w:val="center"/>
              <w:rPr>
                <w:b/>
              </w:rPr>
            </w:pPr>
            <w:r w:rsidRPr="00647C23">
              <w:rPr>
                <w:b/>
              </w:rPr>
              <w:fldChar w:fldCharType="begin">
                <w:ffData>
                  <w:name w:val=""/>
                  <w:enabled/>
                  <w:calcOnExit w:val="0"/>
                  <w:textInput>
                    <w:default w:val="[Klepněte sem a vložte titul, jméno, příjmení]"/>
                  </w:textInput>
                </w:ffData>
              </w:fldChar>
            </w:r>
            <w:r w:rsidRPr="00647C23">
              <w:rPr>
                <w:b/>
              </w:rPr>
              <w:instrText xml:space="preserve"> FORMTEXT </w:instrText>
            </w:r>
            <w:r w:rsidRPr="00647C23">
              <w:rPr>
                <w:b/>
              </w:rPr>
            </w:r>
            <w:r w:rsidRPr="00647C23">
              <w:rPr>
                <w:b/>
              </w:rPr>
              <w:fldChar w:fldCharType="separate"/>
            </w:r>
            <w:r w:rsidRPr="00647C23">
              <w:rPr>
                <w:b/>
                <w:noProof/>
              </w:rPr>
              <w:t>[Klepněte sem a vložte titul, jméno, příjmení]</w:t>
            </w:r>
            <w:r w:rsidRPr="00647C23">
              <w:rPr>
                <w:b/>
              </w:rPr>
              <w:fldChar w:fldCharType="end"/>
            </w:r>
            <w:r w:rsidRPr="00647C23">
              <w:rPr>
                <w:b/>
              </w:rPr>
              <w:t>,</w:t>
            </w:r>
          </w:p>
          <w:p w14:paraId="3B339E8C" w14:textId="2754E7D9" w:rsidR="00647C23" w:rsidRPr="00647C23" w:rsidRDefault="00647C23" w:rsidP="001770DD">
            <w:pPr>
              <w:suppressAutoHyphens/>
              <w:ind w:left="360" w:hanging="360"/>
              <w:jc w:val="center"/>
              <w:rPr>
                <w:b/>
              </w:rPr>
            </w:pPr>
            <w:r w:rsidRPr="00647C23">
              <w:rPr>
                <w:b/>
              </w:rPr>
              <w:fldChar w:fldCharType="begin">
                <w:ffData>
                  <w:name w:val=""/>
                  <w:enabled/>
                  <w:calcOnExit w:val="0"/>
                  <w:textInput>
                    <w:default w:val="[Klepněte sem a vložte postavení]"/>
                  </w:textInput>
                </w:ffData>
              </w:fldChar>
            </w:r>
            <w:r w:rsidRPr="00647C23">
              <w:rPr>
                <w:b/>
              </w:rPr>
              <w:instrText xml:space="preserve"> FORMTEXT </w:instrText>
            </w:r>
            <w:r w:rsidRPr="00647C23">
              <w:rPr>
                <w:b/>
              </w:rPr>
            </w:r>
            <w:r w:rsidRPr="00647C23">
              <w:rPr>
                <w:b/>
              </w:rPr>
              <w:fldChar w:fldCharType="separate"/>
            </w:r>
            <w:r w:rsidRPr="00647C23">
              <w:rPr>
                <w:b/>
                <w:noProof/>
              </w:rPr>
              <w:t>[Klepněte sem a vložte postavení]</w:t>
            </w:r>
            <w:r w:rsidRPr="00647C23">
              <w:rPr>
                <w:b/>
              </w:rPr>
              <w:fldChar w:fldCharType="end"/>
            </w:r>
          </w:p>
        </w:tc>
        <w:tc>
          <w:tcPr>
            <w:tcW w:w="2588" w:type="pct"/>
            <w:shd w:val="clear" w:color="auto" w:fill="auto"/>
          </w:tcPr>
          <w:p w14:paraId="5B236576" w14:textId="77777777" w:rsidR="00647C23" w:rsidRPr="00647C23" w:rsidRDefault="00647C23" w:rsidP="00647C23">
            <w:pPr>
              <w:suppressAutoHyphens/>
              <w:spacing w:after="0" w:line="240" w:lineRule="auto"/>
              <w:ind w:left="477" w:hanging="142"/>
              <w:jc w:val="center"/>
              <w:rPr>
                <w:b/>
              </w:rPr>
            </w:pPr>
            <w:r w:rsidRPr="00647C23">
              <w:rPr>
                <w:b/>
              </w:rPr>
              <w:fldChar w:fldCharType="begin">
                <w:ffData>
                  <w:name w:val=""/>
                  <w:enabled/>
                  <w:calcOnExit w:val="0"/>
                  <w:textInput>
                    <w:default w:val="[Klepněte sem a vložte titul, jméno, příjmení]"/>
                  </w:textInput>
                </w:ffData>
              </w:fldChar>
            </w:r>
            <w:r w:rsidRPr="00647C23">
              <w:rPr>
                <w:b/>
              </w:rPr>
              <w:instrText xml:space="preserve"> FORMTEXT </w:instrText>
            </w:r>
            <w:r w:rsidRPr="00647C23">
              <w:rPr>
                <w:b/>
              </w:rPr>
            </w:r>
            <w:r w:rsidRPr="00647C23">
              <w:rPr>
                <w:b/>
              </w:rPr>
              <w:fldChar w:fldCharType="separate"/>
            </w:r>
            <w:r w:rsidRPr="00647C23">
              <w:rPr>
                <w:b/>
                <w:noProof/>
              </w:rPr>
              <w:t>[Klepněte sem a vložte titul, jméno, příjmení]</w:t>
            </w:r>
            <w:r w:rsidRPr="00647C23">
              <w:rPr>
                <w:b/>
              </w:rPr>
              <w:fldChar w:fldCharType="end"/>
            </w:r>
            <w:r w:rsidRPr="00647C23">
              <w:rPr>
                <w:b/>
              </w:rPr>
              <w:t>,</w:t>
            </w:r>
          </w:p>
          <w:p w14:paraId="46563587" w14:textId="7A3EED52" w:rsidR="00647C23" w:rsidRPr="00647C23" w:rsidRDefault="00647C23" w:rsidP="001770DD">
            <w:pPr>
              <w:suppressAutoHyphens/>
              <w:ind w:left="360" w:hanging="360"/>
              <w:jc w:val="center"/>
              <w:rPr>
                <w:b/>
              </w:rPr>
            </w:pPr>
            <w:r w:rsidRPr="00647C23">
              <w:rPr>
                <w:b/>
              </w:rPr>
              <w:fldChar w:fldCharType="begin">
                <w:ffData>
                  <w:name w:val=""/>
                  <w:enabled/>
                  <w:calcOnExit w:val="0"/>
                  <w:textInput>
                    <w:default w:val="[Klepněte sem a vložte postavení]"/>
                  </w:textInput>
                </w:ffData>
              </w:fldChar>
            </w:r>
            <w:r w:rsidRPr="00647C23">
              <w:rPr>
                <w:b/>
              </w:rPr>
              <w:instrText xml:space="preserve"> FORMTEXT </w:instrText>
            </w:r>
            <w:r w:rsidRPr="00647C23">
              <w:rPr>
                <w:b/>
              </w:rPr>
            </w:r>
            <w:r w:rsidRPr="00647C23">
              <w:rPr>
                <w:b/>
              </w:rPr>
              <w:fldChar w:fldCharType="separate"/>
            </w:r>
            <w:r w:rsidRPr="00647C23">
              <w:rPr>
                <w:b/>
                <w:noProof/>
              </w:rPr>
              <w:t>[Klepněte sem a vložte postavení]</w:t>
            </w:r>
            <w:r w:rsidRPr="00647C23">
              <w:rPr>
                <w:b/>
              </w:rPr>
              <w:fldChar w:fldCharType="end"/>
            </w:r>
          </w:p>
        </w:tc>
      </w:tr>
    </w:tbl>
    <w:p w14:paraId="4A713FF6" w14:textId="77777777" w:rsidR="00647C23" w:rsidRPr="00741E76" w:rsidRDefault="00647C23" w:rsidP="00647C23">
      <w:pPr>
        <w:jc w:val="center"/>
        <w:rPr>
          <w:b/>
        </w:rPr>
      </w:pPr>
      <w:r w:rsidRPr="00741E76">
        <w:br w:type="page"/>
      </w:r>
      <w:r w:rsidRPr="00741E76">
        <w:rPr>
          <w:b/>
        </w:rPr>
        <w:lastRenderedPageBreak/>
        <w:t xml:space="preserve">Příloha č. </w:t>
      </w:r>
      <w:r>
        <w:rPr>
          <w:b/>
        </w:rPr>
        <w:t>1</w:t>
      </w:r>
    </w:p>
    <w:p w14:paraId="75AF9B1A" w14:textId="77777777" w:rsidR="00647C23" w:rsidRPr="00741E76" w:rsidRDefault="00647C23" w:rsidP="00647C23">
      <w:pPr>
        <w:spacing w:after="0"/>
        <w:ind w:left="357" w:hanging="357"/>
        <w:jc w:val="center"/>
        <w:rPr>
          <w:b/>
        </w:rPr>
      </w:pPr>
      <w:r>
        <w:rPr>
          <w:b/>
        </w:rPr>
        <w:t>K</w:t>
      </w:r>
      <w:r w:rsidRPr="00741E76">
        <w:rPr>
          <w:b/>
        </w:rPr>
        <w:t>omodity</w:t>
      </w:r>
      <w:r>
        <w:rPr>
          <w:b/>
        </w:rPr>
        <w:t>, které jsou předmětem centralizovaného zadávání</w:t>
      </w:r>
    </w:p>
    <w:p w14:paraId="6CDE335F" w14:textId="77777777" w:rsidR="00647C23" w:rsidRPr="00741E76" w:rsidRDefault="00647C23" w:rsidP="00647C23">
      <w:pPr>
        <w:ind w:left="360" w:hanging="360"/>
        <w:jc w:val="center"/>
      </w:pPr>
    </w:p>
    <w:tbl>
      <w:tblPr>
        <w:tblW w:w="4617" w:type="pct"/>
        <w:tblInd w:w="-72" w:type="dxa"/>
        <w:tblCellMar>
          <w:left w:w="70" w:type="dxa"/>
          <w:right w:w="70" w:type="dxa"/>
        </w:tblCellMar>
        <w:tblLook w:val="0000" w:firstRow="0" w:lastRow="0" w:firstColumn="0" w:lastColumn="0" w:noHBand="0" w:noVBand="0"/>
      </w:tblPr>
      <w:tblGrid>
        <w:gridCol w:w="2371"/>
        <w:gridCol w:w="5997"/>
      </w:tblGrid>
      <w:tr w:rsidR="00647C23" w:rsidRPr="00741E76" w14:paraId="60F6530C" w14:textId="77777777" w:rsidTr="001770DD">
        <w:trPr>
          <w:trHeight w:val="870"/>
        </w:trPr>
        <w:tc>
          <w:tcPr>
            <w:tcW w:w="1417" w:type="pct"/>
            <w:tcBorders>
              <w:top w:val="single" w:sz="8" w:space="0" w:color="auto"/>
              <w:left w:val="single" w:sz="4" w:space="0" w:color="auto"/>
              <w:bottom w:val="single" w:sz="8" w:space="0" w:color="000000"/>
              <w:right w:val="single" w:sz="4" w:space="0" w:color="auto"/>
            </w:tcBorders>
            <w:vAlign w:val="center"/>
          </w:tcPr>
          <w:p w14:paraId="2365B854" w14:textId="77777777" w:rsidR="00647C23" w:rsidRPr="00741E76" w:rsidRDefault="00647C23" w:rsidP="001770DD">
            <w:pPr>
              <w:pStyle w:val="Bezmezer"/>
              <w:ind w:left="0" w:firstLine="0"/>
              <w:jc w:val="center"/>
              <w:rPr>
                <w:b/>
              </w:rPr>
            </w:pPr>
            <w:r w:rsidRPr="00741E76">
              <w:rPr>
                <w:b/>
              </w:rPr>
              <w:t>Kód z číselníku</w:t>
            </w:r>
            <w:r>
              <w:rPr>
                <w:b/>
              </w:rPr>
              <w:t xml:space="preserve"> CPV</w:t>
            </w:r>
          </w:p>
        </w:tc>
        <w:tc>
          <w:tcPr>
            <w:tcW w:w="3583" w:type="pct"/>
            <w:tcBorders>
              <w:top w:val="single" w:sz="8" w:space="0" w:color="auto"/>
              <w:left w:val="single" w:sz="4" w:space="0" w:color="auto"/>
              <w:bottom w:val="single" w:sz="8" w:space="0" w:color="000000"/>
              <w:right w:val="single" w:sz="4" w:space="0" w:color="auto"/>
            </w:tcBorders>
            <w:vAlign w:val="center"/>
          </w:tcPr>
          <w:p w14:paraId="105D28E3" w14:textId="77777777" w:rsidR="00647C23" w:rsidRPr="00741E76" w:rsidRDefault="00647C23" w:rsidP="001770DD">
            <w:pPr>
              <w:pStyle w:val="Bezmezer"/>
              <w:ind w:left="0" w:firstLine="0"/>
              <w:jc w:val="center"/>
              <w:rPr>
                <w:b/>
              </w:rPr>
            </w:pPr>
            <w:r w:rsidRPr="00741E76">
              <w:rPr>
                <w:b/>
              </w:rPr>
              <w:t xml:space="preserve">Název z číselníku </w:t>
            </w:r>
            <w:r>
              <w:rPr>
                <w:b/>
              </w:rPr>
              <w:t>CPV</w:t>
            </w:r>
          </w:p>
        </w:tc>
      </w:tr>
      <w:tr w:rsidR="00647C23" w:rsidRPr="00741E76" w14:paraId="6597A703" w14:textId="77777777" w:rsidTr="001770DD">
        <w:trPr>
          <w:trHeight w:val="346"/>
        </w:trPr>
        <w:tc>
          <w:tcPr>
            <w:tcW w:w="1417" w:type="pct"/>
            <w:tcBorders>
              <w:top w:val="single" w:sz="4" w:space="0" w:color="auto"/>
              <w:left w:val="single" w:sz="4" w:space="0" w:color="auto"/>
              <w:bottom w:val="single" w:sz="4" w:space="0" w:color="auto"/>
              <w:right w:val="single" w:sz="4" w:space="0" w:color="auto"/>
            </w:tcBorders>
            <w:noWrap/>
          </w:tcPr>
          <w:p w14:paraId="64DCD13E" w14:textId="77777777" w:rsidR="00647C23" w:rsidRDefault="00647C23" w:rsidP="001770DD">
            <w:pPr>
              <w:spacing w:after="0"/>
              <w:jc w:val="center"/>
            </w:pPr>
            <w:r>
              <w:t>30213</w:t>
            </w:r>
          </w:p>
        </w:tc>
        <w:tc>
          <w:tcPr>
            <w:tcW w:w="3583" w:type="pct"/>
            <w:tcBorders>
              <w:top w:val="single" w:sz="4" w:space="0" w:color="auto"/>
              <w:left w:val="nil"/>
              <w:bottom w:val="single" w:sz="4" w:space="0" w:color="auto"/>
              <w:right w:val="single" w:sz="4" w:space="0" w:color="auto"/>
            </w:tcBorders>
          </w:tcPr>
          <w:p w14:paraId="06542838" w14:textId="77777777" w:rsidR="00647C23" w:rsidRDefault="00647C23" w:rsidP="001770DD">
            <w:pPr>
              <w:spacing w:after="0"/>
            </w:pPr>
            <w:r w:rsidRPr="00413386">
              <w:t>Osobní počítače</w:t>
            </w:r>
            <w:r w:rsidRPr="002D3EC5">
              <w:t xml:space="preserve"> </w:t>
            </w:r>
          </w:p>
        </w:tc>
      </w:tr>
      <w:tr w:rsidR="00647C23" w:rsidRPr="00741E76" w14:paraId="2C256F8F" w14:textId="77777777" w:rsidTr="001770DD">
        <w:trPr>
          <w:trHeight w:val="346"/>
        </w:trPr>
        <w:tc>
          <w:tcPr>
            <w:tcW w:w="1417" w:type="pct"/>
            <w:tcBorders>
              <w:top w:val="single" w:sz="4" w:space="0" w:color="auto"/>
              <w:left w:val="single" w:sz="4" w:space="0" w:color="auto"/>
              <w:bottom w:val="single" w:sz="4" w:space="0" w:color="auto"/>
              <w:right w:val="single" w:sz="4" w:space="0" w:color="auto"/>
            </w:tcBorders>
            <w:noWrap/>
          </w:tcPr>
          <w:p w14:paraId="05EF008D" w14:textId="77777777" w:rsidR="00647C23" w:rsidRDefault="00647C23" w:rsidP="001770DD">
            <w:pPr>
              <w:spacing w:after="0"/>
              <w:jc w:val="center"/>
              <w:rPr>
                <w:rFonts w:cs="Calibri"/>
              </w:rPr>
            </w:pPr>
            <w:r>
              <w:rPr>
                <w:rFonts w:cs="Calibri"/>
              </w:rPr>
              <w:t>30213100-6</w:t>
            </w:r>
          </w:p>
          <w:p w14:paraId="3CF4C843" w14:textId="77777777" w:rsidR="00647C23" w:rsidRDefault="00647C23" w:rsidP="001770DD">
            <w:pPr>
              <w:spacing w:after="0"/>
              <w:jc w:val="center"/>
              <w:rPr>
                <w:rFonts w:cs="Calibri"/>
              </w:rPr>
            </w:pPr>
            <w:r>
              <w:rPr>
                <w:rFonts w:cs="Calibri"/>
              </w:rPr>
              <w:t>30231310-3</w:t>
            </w:r>
          </w:p>
          <w:p w14:paraId="15B37E2C" w14:textId="77777777" w:rsidR="00647C23" w:rsidRDefault="00647C23" w:rsidP="001770DD">
            <w:pPr>
              <w:spacing w:after="0"/>
              <w:jc w:val="center"/>
              <w:rPr>
                <w:rFonts w:cs="Calibri"/>
              </w:rPr>
            </w:pPr>
            <w:r>
              <w:rPr>
                <w:rFonts w:cs="Calibri"/>
              </w:rPr>
              <w:t>30237000-9</w:t>
            </w:r>
          </w:p>
          <w:p w14:paraId="21FC0A92" w14:textId="77777777" w:rsidR="00647C23" w:rsidRDefault="00647C23" w:rsidP="001770DD">
            <w:pPr>
              <w:spacing w:after="0"/>
              <w:jc w:val="center"/>
              <w:rPr>
                <w:rFonts w:cs="Calibri"/>
              </w:rPr>
            </w:pPr>
            <w:r>
              <w:rPr>
                <w:rFonts w:cs="Calibri"/>
              </w:rPr>
              <w:t>30237410-6</w:t>
            </w:r>
          </w:p>
          <w:p w14:paraId="5D2E3970" w14:textId="77777777" w:rsidR="00647C23" w:rsidRDefault="00647C23" w:rsidP="001770DD">
            <w:pPr>
              <w:spacing w:after="0"/>
              <w:jc w:val="center"/>
              <w:rPr>
                <w:rFonts w:cs="Calibri"/>
              </w:rPr>
            </w:pPr>
            <w:r>
              <w:rPr>
                <w:rFonts w:cs="Calibri"/>
              </w:rPr>
              <w:t>30237460-1</w:t>
            </w:r>
          </w:p>
          <w:p w14:paraId="515E5295" w14:textId="77777777" w:rsidR="00647C23" w:rsidRDefault="00647C23" w:rsidP="001770DD">
            <w:pPr>
              <w:spacing w:after="0"/>
              <w:jc w:val="center"/>
            </w:pPr>
            <w:r w:rsidRPr="00BA6A20">
              <w:t>48000000-8</w:t>
            </w:r>
          </w:p>
        </w:tc>
        <w:tc>
          <w:tcPr>
            <w:tcW w:w="3583" w:type="pct"/>
            <w:tcBorders>
              <w:top w:val="single" w:sz="4" w:space="0" w:color="auto"/>
              <w:left w:val="nil"/>
              <w:bottom w:val="single" w:sz="4" w:space="0" w:color="auto"/>
              <w:right w:val="single" w:sz="4" w:space="0" w:color="auto"/>
            </w:tcBorders>
          </w:tcPr>
          <w:p w14:paraId="2A92F040" w14:textId="77777777" w:rsidR="00647C23" w:rsidRDefault="00647C23" w:rsidP="001770DD">
            <w:pPr>
              <w:autoSpaceDE w:val="0"/>
              <w:autoSpaceDN w:val="0"/>
              <w:adjustRightInd w:val="0"/>
              <w:spacing w:after="0"/>
              <w:contextualSpacing/>
              <w:rPr>
                <w:rFonts w:cs="Calibri"/>
              </w:rPr>
            </w:pPr>
            <w:r>
              <w:rPr>
                <w:rFonts w:cs="Calibri"/>
              </w:rPr>
              <w:t>Přenosné počítače</w:t>
            </w:r>
          </w:p>
          <w:p w14:paraId="6217A416" w14:textId="77777777" w:rsidR="00647C23" w:rsidRDefault="00647C23" w:rsidP="001770DD">
            <w:pPr>
              <w:autoSpaceDE w:val="0"/>
              <w:autoSpaceDN w:val="0"/>
              <w:adjustRightInd w:val="0"/>
              <w:spacing w:after="0"/>
              <w:contextualSpacing/>
              <w:rPr>
                <w:rFonts w:cs="Calibri"/>
              </w:rPr>
            </w:pPr>
            <w:r>
              <w:rPr>
                <w:rFonts w:cs="Calibri"/>
              </w:rPr>
              <w:t>Ploché monitory</w:t>
            </w:r>
          </w:p>
          <w:p w14:paraId="3FFEBBDB" w14:textId="77777777" w:rsidR="00647C23" w:rsidRDefault="00647C23" w:rsidP="001770DD">
            <w:pPr>
              <w:autoSpaceDE w:val="0"/>
              <w:autoSpaceDN w:val="0"/>
              <w:adjustRightInd w:val="0"/>
              <w:spacing w:after="0"/>
              <w:contextualSpacing/>
              <w:rPr>
                <w:rFonts w:cs="Calibri"/>
              </w:rPr>
            </w:pPr>
            <w:r>
              <w:rPr>
                <w:rFonts w:cs="Calibri"/>
              </w:rPr>
              <w:t>Součásti, příslušenství a doplňky pro počítače</w:t>
            </w:r>
          </w:p>
          <w:p w14:paraId="2A798E90" w14:textId="77777777" w:rsidR="00647C23" w:rsidRDefault="00647C23" w:rsidP="001770DD">
            <w:pPr>
              <w:autoSpaceDE w:val="0"/>
              <w:autoSpaceDN w:val="0"/>
              <w:adjustRightInd w:val="0"/>
              <w:spacing w:after="0"/>
              <w:contextualSpacing/>
              <w:rPr>
                <w:rFonts w:cs="Calibri"/>
              </w:rPr>
            </w:pPr>
            <w:r>
              <w:rPr>
                <w:rFonts w:cs="Calibri"/>
              </w:rPr>
              <w:t>Počítačová myš</w:t>
            </w:r>
          </w:p>
          <w:p w14:paraId="145EE12A" w14:textId="77777777" w:rsidR="00647C23" w:rsidRDefault="00647C23" w:rsidP="001770DD">
            <w:pPr>
              <w:autoSpaceDE w:val="0"/>
              <w:autoSpaceDN w:val="0"/>
              <w:adjustRightInd w:val="0"/>
              <w:spacing w:after="0"/>
              <w:contextualSpacing/>
              <w:rPr>
                <w:rFonts w:cs="Calibri"/>
              </w:rPr>
            </w:pPr>
            <w:r>
              <w:rPr>
                <w:rFonts w:cs="Calibri"/>
              </w:rPr>
              <w:t>Počítačové klávesnice</w:t>
            </w:r>
          </w:p>
          <w:p w14:paraId="16F0BA3D" w14:textId="77777777" w:rsidR="00647C23" w:rsidRPr="00413386" w:rsidRDefault="00647C23" w:rsidP="001770DD">
            <w:pPr>
              <w:autoSpaceDE w:val="0"/>
              <w:autoSpaceDN w:val="0"/>
              <w:adjustRightInd w:val="0"/>
              <w:spacing w:after="0"/>
              <w:contextualSpacing/>
              <w:rPr>
                <w:rFonts w:cs="Calibri"/>
              </w:rPr>
            </w:pPr>
            <w:r w:rsidRPr="00413386">
              <w:rPr>
                <w:rFonts w:cs="Calibri"/>
              </w:rPr>
              <w:t>Balíky programů a informační systémy</w:t>
            </w:r>
          </w:p>
        </w:tc>
      </w:tr>
    </w:tbl>
    <w:p w14:paraId="333579AC" w14:textId="77777777" w:rsidR="00647C23" w:rsidRDefault="00647C23" w:rsidP="00647C23">
      <w:pPr>
        <w:ind w:left="360"/>
      </w:pPr>
    </w:p>
    <w:p w14:paraId="25898238" w14:textId="77777777" w:rsidR="00647C23" w:rsidRPr="00997F94" w:rsidRDefault="00647C23" w:rsidP="00647C23">
      <w:pPr>
        <w:ind w:left="360"/>
        <w:jc w:val="center"/>
        <w:rPr>
          <w:b/>
        </w:rPr>
      </w:pPr>
      <w:r>
        <w:br w:type="page"/>
      </w:r>
      <w:r w:rsidRPr="00997F94">
        <w:rPr>
          <w:b/>
        </w:rPr>
        <w:lastRenderedPageBreak/>
        <w:t>Příloha č. 2</w:t>
      </w:r>
    </w:p>
    <w:p w14:paraId="275563CE" w14:textId="77777777" w:rsidR="00647C23" w:rsidRDefault="00647C23" w:rsidP="00647C23">
      <w:pPr>
        <w:ind w:left="360"/>
        <w:jc w:val="center"/>
        <w:rPr>
          <w:b/>
        </w:rPr>
      </w:pPr>
      <w:r w:rsidRPr="00411C7E">
        <w:rPr>
          <w:b/>
        </w:rPr>
        <w:t xml:space="preserve">Seznam </w:t>
      </w:r>
      <w:r>
        <w:rPr>
          <w:b/>
        </w:rPr>
        <w:t xml:space="preserve">Pověřujících zadavatelů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4330"/>
      </w:tblGrid>
      <w:tr w:rsidR="00647C23" w14:paraId="2265155E" w14:textId="77777777" w:rsidTr="001770DD">
        <w:tc>
          <w:tcPr>
            <w:tcW w:w="4606" w:type="dxa"/>
            <w:shd w:val="clear" w:color="auto" w:fill="A6A6A6"/>
          </w:tcPr>
          <w:p w14:paraId="11E297ED" w14:textId="77777777" w:rsidR="00647C23" w:rsidRPr="003E57A1" w:rsidRDefault="00647C23" w:rsidP="001770DD">
            <w:pPr>
              <w:rPr>
                <w:b/>
              </w:rPr>
            </w:pPr>
            <w:r>
              <w:rPr>
                <w:b/>
              </w:rPr>
              <w:t>Územní samosprávný celek</w:t>
            </w:r>
          </w:p>
        </w:tc>
        <w:tc>
          <w:tcPr>
            <w:tcW w:w="4606" w:type="dxa"/>
            <w:shd w:val="clear" w:color="auto" w:fill="A6A6A6"/>
          </w:tcPr>
          <w:p w14:paraId="3CEB1A84" w14:textId="77777777" w:rsidR="00647C23" w:rsidRPr="00025B1D" w:rsidRDefault="00647C23" w:rsidP="001770DD">
            <w:pPr>
              <w:rPr>
                <w:b/>
              </w:rPr>
            </w:pPr>
            <w:r w:rsidRPr="00025B1D">
              <w:rPr>
                <w:b/>
              </w:rPr>
              <w:t>Adresa</w:t>
            </w:r>
          </w:p>
        </w:tc>
      </w:tr>
      <w:tr w:rsidR="00647C23" w14:paraId="1330CAD3" w14:textId="77777777" w:rsidTr="001770DD">
        <w:tc>
          <w:tcPr>
            <w:tcW w:w="4606" w:type="dxa"/>
            <w:shd w:val="clear" w:color="auto" w:fill="auto"/>
          </w:tcPr>
          <w:p w14:paraId="1AF181B4" w14:textId="77777777" w:rsidR="00647C23" w:rsidRDefault="00647C23" w:rsidP="001770DD">
            <w:pPr>
              <w:jc w:val="center"/>
            </w:pPr>
          </w:p>
        </w:tc>
        <w:tc>
          <w:tcPr>
            <w:tcW w:w="4606" w:type="dxa"/>
            <w:shd w:val="clear" w:color="auto" w:fill="auto"/>
          </w:tcPr>
          <w:p w14:paraId="3E09A5F7" w14:textId="77777777" w:rsidR="00647C23" w:rsidRDefault="00647C23" w:rsidP="001770DD">
            <w:pPr>
              <w:jc w:val="center"/>
            </w:pPr>
          </w:p>
        </w:tc>
      </w:tr>
      <w:tr w:rsidR="00647C23" w14:paraId="4CF1AA50" w14:textId="77777777" w:rsidTr="001770DD">
        <w:tc>
          <w:tcPr>
            <w:tcW w:w="4606" w:type="dxa"/>
            <w:shd w:val="clear" w:color="auto" w:fill="auto"/>
          </w:tcPr>
          <w:p w14:paraId="51E1CF2D" w14:textId="77777777" w:rsidR="00647C23" w:rsidRDefault="00647C23" w:rsidP="001770DD">
            <w:pPr>
              <w:jc w:val="center"/>
            </w:pPr>
          </w:p>
        </w:tc>
        <w:tc>
          <w:tcPr>
            <w:tcW w:w="4606" w:type="dxa"/>
            <w:shd w:val="clear" w:color="auto" w:fill="auto"/>
          </w:tcPr>
          <w:p w14:paraId="5ED5D8F9" w14:textId="77777777" w:rsidR="00647C23" w:rsidRDefault="00647C23" w:rsidP="001770DD">
            <w:pPr>
              <w:jc w:val="center"/>
            </w:pPr>
          </w:p>
        </w:tc>
      </w:tr>
      <w:tr w:rsidR="00647C23" w14:paraId="533A4CC8" w14:textId="77777777" w:rsidTr="001770DD">
        <w:tc>
          <w:tcPr>
            <w:tcW w:w="4606" w:type="dxa"/>
            <w:shd w:val="clear" w:color="auto" w:fill="auto"/>
          </w:tcPr>
          <w:p w14:paraId="6E1FA171" w14:textId="77777777" w:rsidR="00647C23" w:rsidRDefault="00647C23" w:rsidP="001770DD">
            <w:pPr>
              <w:jc w:val="center"/>
            </w:pPr>
          </w:p>
        </w:tc>
        <w:tc>
          <w:tcPr>
            <w:tcW w:w="4606" w:type="dxa"/>
            <w:shd w:val="clear" w:color="auto" w:fill="auto"/>
          </w:tcPr>
          <w:p w14:paraId="4E8158D9" w14:textId="77777777" w:rsidR="00647C23" w:rsidRDefault="00647C23" w:rsidP="001770DD">
            <w:pPr>
              <w:jc w:val="center"/>
            </w:pPr>
          </w:p>
        </w:tc>
      </w:tr>
      <w:tr w:rsidR="00647C23" w14:paraId="5671F245" w14:textId="77777777" w:rsidTr="001770DD">
        <w:tc>
          <w:tcPr>
            <w:tcW w:w="4606" w:type="dxa"/>
            <w:shd w:val="clear" w:color="auto" w:fill="auto"/>
          </w:tcPr>
          <w:p w14:paraId="7EA06739" w14:textId="77777777" w:rsidR="00647C23" w:rsidRDefault="00647C23" w:rsidP="001770DD">
            <w:pPr>
              <w:jc w:val="center"/>
            </w:pPr>
          </w:p>
        </w:tc>
        <w:tc>
          <w:tcPr>
            <w:tcW w:w="4606" w:type="dxa"/>
            <w:shd w:val="clear" w:color="auto" w:fill="auto"/>
          </w:tcPr>
          <w:p w14:paraId="6AA4FC5A" w14:textId="77777777" w:rsidR="00647C23" w:rsidRDefault="00647C23" w:rsidP="001770DD">
            <w:pPr>
              <w:jc w:val="center"/>
            </w:pPr>
          </w:p>
        </w:tc>
      </w:tr>
      <w:tr w:rsidR="00647C23" w14:paraId="56E67AEE" w14:textId="77777777" w:rsidTr="001770DD">
        <w:tc>
          <w:tcPr>
            <w:tcW w:w="4606" w:type="dxa"/>
            <w:shd w:val="clear" w:color="auto" w:fill="auto"/>
          </w:tcPr>
          <w:p w14:paraId="6C681848" w14:textId="77777777" w:rsidR="00647C23" w:rsidRDefault="00647C23" w:rsidP="001770DD">
            <w:pPr>
              <w:jc w:val="center"/>
            </w:pPr>
          </w:p>
        </w:tc>
        <w:tc>
          <w:tcPr>
            <w:tcW w:w="4606" w:type="dxa"/>
            <w:shd w:val="clear" w:color="auto" w:fill="auto"/>
          </w:tcPr>
          <w:p w14:paraId="70786C7A" w14:textId="77777777" w:rsidR="00647C23" w:rsidRDefault="00647C23" w:rsidP="001770DD">
            <w:pPr>
              <w:jc w:val="center"/>
            </w:pPr>
          </w:p>
        </w:tc>
      </w:tr>
      <w:tr w:rsidR="00647C23" w14:paraId="6AC6D227" w14:textId="77777777" w:rsidTr="001770DD">
        <w:tc>
          <w:tcPr>
            <w:tcW w:w="4606" w:type="dxa"/>
            <w:shd w:val="clear" w:color="auto" w:fill="auto"/>
          </w:tcPr>
          <w:p w14:paraId="6306EAFA" w14:textId="77777777" w:rsidR="00647C23" w:rsidRDefault="00647C23" w:rsidP="001770DD">
            <w:pPr>
              <w:jc w:val="center"/>
            </w:pPr>
          </w:p>
        </w:tc>
        <w:tc>
          <w:tcPr>
            <w:tcW w:w="4606" w:type="dxa"/>
            <w:shd w:val="clear" w:color="auto" w:fill="auto"/>
          </w:tcPr>
          <w:p w14:paraId="1B7175F4" w14:textId="77777777" w:rsidR="00647C23" w:rsidRDefault="00647C23" w:rsidP="001770DD">
            <w:pPr>
              <w:jc w:val="center"/>
            </w:pPr>
          </w:p>
        </w:tc>
      </w:tr>
      <w:tr w:rsidR="00647C23" w14:paraId="53A70877" w14:textId="77777777" w:rsidTr="001770DD">
        <w:tc>
          <w:tcPr>
            <w:tcW w:w="4606" w:type="dxa"/>
            <w:shd w:val="clear" w:color="auto" w:fill="auto"/>
          </w:tcPr>
          <w:p w14:paraId="68790B11" w14:textId="77777777" w:rsidR="00647C23" w:rsidRDefault="00647C23" w:rsidP="001770DD">
            <w:pPr>
              <w:jc w:val="center"/>
            </w:pPr>
          </w:p>
        </w:tc>
        <w:tc>
          <w:tcPr>
            <w:tcW w:w="4606" w:type="dxa"/>
            <w:shd w:val="clear" w:color="auto" w:fill="auto"/>
          </w:tcPr>
          <w:p w14:paraId="06AA7068" w14:textId="77777777" w:rsidR="00647C23" w:rsidRDefault="00647C23" w:rsidP="001770DD">
            <w:pPr>
              <w:jc w:val="center"/>
            </w:pPr>
          </w:p>
        </w:tc>
      </w:tr>
      <w:tr w:rsidR="00647C23" w14:paraId="1215430E" w14:textId="77777777" w:rsidTr="001770DD">
        <w:tc>
          <w:tcPr>
            <w:tcW w:w="4606" w:type="dxa"/>
            <w:shd w:val="clear" w:color="auto" w:fill="auto"/>
          </w:tcPr>
          <w:p w14:paraId="49FCB065" w14:textId="77777777" w:rsidR="00647C23" w:rsidRDefault="00647C23" w:rsidP="001770DD">
            <w:pPr>
              <w:jc w:val="center"/>
            </w:pPr>
          </w:p>
        </w:tc>
        <w:tc>
          <w:tcPr>
            <w:tcW w:w="4606" w:type="dxa"/>
            <w:shd w:val="clear" w:color="auto" w:fill="auto"/>
          </w:tcPr>
          <w:p w14:paraId="7E07F37F" w14:textId="77777777" w:rsidR="00647C23" w:rsidRDefault="00647C23" w:rsidP="001770DD">
            <w:pPr>
              <w:jc w:val="center"/>
            </w:pPr>
          </w:p>
        </w:tc>
      </w:tr>
      <w:tr w:rsidR="00647C23" w14:paraId="20ABC8F0" w14:textId="77777777" w:rsidTr="001770DD">
        <w:tc>
          <w:tcPr>
            <w:tcW w:w="4606" w:type="dxa"/>
            <w:shd w:val="clear" w:color="auto" w:fill="auto"/>
          </w:tcPr>
          <w:p w14:paraId="54BA2390" w14:textId="77777777" w:rsidR="00647C23" w:rsidRDefault="00647C23" w:rsidP="001770DD">
            <w:pPr>
              <w:jc w:val="center"/>
            </w:pPr>
          </w:p>
        </w:tc>
        <w:tc>
          <w:tcPr>
            <w:tcW w:w="4606" w:type="dxa"/>
            <w:shd w:val="clear" w:color="auto" w:fill="auto"/>
          </w:tcPr>
          <w:p w14:paraId="03F31CFD" w14:textId="77777777" w:rsidR="00647C23" w:rsidRDefault="00647C23" w:rsidP="001770DD">
            <w:pPr>
              <w:jc w:val="center"/>
            </w:pPr>
          </w:p>
        </w:tc>
      </w:tr>
      <w:tr w:rsidR="00647C23" w14:paraId="3BACA165" w14:textId="77777777" w:rsidTr="001770DD">
        <w:tc>
          <w:tcPr>
            <w:tcW w:w="4606" w:type="dxa"/>
            <w:shd w:val="clear" w:color="auto" w:fill="auto"/>
          </w:tcPr>
          <w:p w14:paraId="79486D69" w14:textId="77777777" w:rsidR="00647C23" w:rsidRDefault="00647C23" w:rsidP="001770DD">
            <w:pPr>
              <w:jc w:val="center"/>
            </w:pPr>
          </w:p>
        </w:tc>
        <w:tc>
          <w:tcPr>
            <w:tcW w:w="4606" w:type="dxa"/>
            <w:shd w:val="clear" w:color="auto" w:fill="auto"/>
          </w:tcPr>
          <w:p w14:paraId="6A9A4742" w14:textId="77777777" w:rsidR="00647C23" w:rsidRDefault="00647C23" w:rsidP="001770DD">
            <w:pPr>
              <w:jc w:val="center"/>
            </w:pPr>
          </w:p>
        </w:tc>
      </w:tr>
    </w:tbl>
    <w:p w14:paraId="1985152E" w14:textId="77777777" w:rsidR="00647C23" w:rsidRDefault="00647C23" w:rsidP="00CF5037">
      <w:pPr>
        <w:rPr>
          <w:rFonts w:ascii="Calibri" w:hAnsi="Calibri"/>
        </w:rPr>
      </w:pPr>
    </w:p>
    <w:p w14:paraId="43F1945A" w14:textId="77777777" w:rsidR="00C810AC" w:rsidRDefault="00C810AC" w:rsidP="00CF5037">
      <w:pPr>
        <w:rPr>
          <w:rFonts w:ascii="Calibri" w:hAnsi="Calibri"/>
        </w:rPr>
      </w:pPr>
    </w:p>
    <w:p w14:paraId="25D52C12" w14:textId="77777777" w:rsidR="00C810AC" w:rsidRDefault="00C810AC" w:rsidP="00CF5037">
      <w:pPr>
        <w:rPr>
          <w:rFonts w:ascii="Calibri" w:hAnsi="Calibri"/>
        </w:rPr>
      </w:pPr>
    </w:p>
    <w:p w14:paraId="7E086D2D" w14:textId="77777777" w:rsidR="00C810AC" w:rsidRDefault="00C810AC" w:rsidP="00CF5037">
      <w:pPr>
        <w:rPr>
          <w:rFonts w:ascii="Calibri" w:hAnsi="Calibri"/>
        </w:rPr>
      </w:pPr>
    </w:p>
    <w:p w14:paraId="245151DC" w14:textId="77777777" w:rsidR="00C810AC" w:rsidRDefault="00C810AC" w:rsidP="00CF5037">
      <w:pPr>
        <w:rPr>
          <w:rFonts w:ascii="Calibri" w:hAnsi="Calibri"/>
        </w:rPr>
      </w:pPr>
    </w:p>
    <w:p w14:paraId="5EBE17CC" w14:textId="77777777" w:rsidR="00C810AC" w:rsidRDefault="00C810AC" w:rsidP="00CF5037">
      <w:pPr>
        <w:rPr>
          <w:rFonts w:ascii="Calibri" w:hAnsi="Calibri"/>
        </w:rPr>
      </w:pPr>
    </w:p>
    <w:p w14:paraId="3DA3D3C3" w14:textId="77777777" w:rsidR="00C810AC" w:rsidRDefault="00C810AC" w:rsidP="00CF5037">
      <w:pPr>
        <w:rPr>
          <w:rFonts w:ascii="Calibri" w:hAnsi="Calibri"/>
        </w:rPr>
      </w:pPr>
    </w:p>
    <w:p w14:paraId="50FFB3D5" w14:textId="77777777" w:rsidR="00C810AC" w:rsidRDefault="00C810AC" w:rsidP="00CF5037">
      <w:pPr>
        <w:rPr>
          <w:rFonts w:ascii="Calibri" w:hAnsi="Calibri"/>
        </w:rPr>
      </w:pPr>
    </w:p>
    <w:p w14:paraId="7CA2E3F8" w14:textId="77777777" w:rsidR="00C810AC" w:rsidRDefault="00C810AC" w:rsidP="00CF5037">
      <w:pPr>
        <w:rPr>
          <w:rFonts w:ascii="Calibri" w:hAnsi="Calibri"/>
        </w:rPr>
      </w:pPr>
    </w:p>
    <w:p w14:paraId="10108906" w14:textId="77777777" w:rsidR="00C810AC" w:rsidRDefault="00C810AC" w:rsidP="00CF5037">
      <w:pPr>
        <w:rPr>
          <w:rFonts w:ascii="Calibri" w:hAnsi="Calibri"/>
        </w:rPr>
      </w:pPr>
    </w:p>
    <w:p w14:paraId="65655C41" w14:textId="77777777" w:rsidR="00C810AC" w:rsidRDefault="00C810AC" w:rsidP="00CF5037">
      <w:pPr>
        <w:rPr>
          <w:rFonts w:ascii="Calibri" w:hAnsi="Calibri"/>
        </w:rPr>
      </w:pPr>
    </w:p>
    <w:sectPr w:rsidR="00C810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E8A5" w14:textId="77777777" w:rsidR="000158E3" w:rsidRDefault="000158E3" w:rsidP="0092390F">
      <w:pPr>
        <w:spacing w:after="0" w:line="240" w:lineRule="auto"/>
      </w:pPr>
      <w:r>
        <w:separator/>
      </w:r>
    </w:p>
  </w:endnote>
  <w:endnote w:type="continuationSeparator" w:id="0">
    <w:p w14:paraId="0C7E9047" w14:textId="77777777" w:rsidR="000158E3" w:rsidRDefault="000158E3" w:rsidP="0092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v_SourceSansPro-Semibold">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56381"/>
      <w:docPartObj>
        <w:docPartGallery w:val="Page Numbers (Bottom of Page)"/>
        <w:docPartUnique/>
      </w:docPartObj>
    </w:sdtPr>
    <w:sdtContent>
      <w:bookmarkStart w:id="2" w:name="_Hlk155611949" w:displacedByCustomXml="next"/>
      <w:sdt>
        <w:sdtPr>
          <w:id w:val="-1669238322"/>
          <w:docPartObj>
            <w:docPartGallery w:val="Page Numbers (Top of Page)"/>
            <w:docPartUnique/>
          </w:docPartObj>
        </w:sdtPr>
        <w:sdtContent>
          <w:bookmarkStart w:id="3" w:name="_Hlk103025839" w:displacedByCustomXml="prev"/>
          <w:bookmarkStart w:id="4" w:name="_Hlk103025840" w:displacedByCustomXml="prev"/>
          <w:bookmarkStart w:id="5" w:name="_Hlk103026097" w:displacedByCustomXml="prev"/>
          <w:bookmarkStart w:id="6" w:name="_Hlk103026098" w:displacedByCustomXml="prev"/>
          <w:bookmarkStart w:id="7" w:name="_Hlk103026383" w:displacedByCustomXml="prev"/>
          <w:bookmarkStart w:id="8" w:name="_Hlk103026384" w:displacedByCustomXml="prev"/>
          <w:bookmarkStart w:id="9" w:name="_Hlk103027005" w:displacedByCustomXml="prev"/>
          <w:bookmarkStart w:id="10" w:name="_Hlk103027006" w:displacedByCustomXml="prev"/>
          <w:p w14:paraId="79E0BCE8" w14:textId="24FB98F9" w:rsidR="0092390F" w:rsidRPr="00F857EC" w:rsidRDefault="0037359E" w:rsidP="00F857EC">
            <w:pPr>
              <w:pStyle w:val="Zpat"/>
              <w:rPr>
                <w:rFonts w:ascii="Calibri" w:hAnsi="Calibri" w:cs="Calibri"/>
              </w:rPr>
            </w:pPr>
            <w:r w:rsidRPr="00225DE9">
              <w:rPr>
                <w:rFonts w:ascii="Calibri" w:hAnsi="Calibri" w:cs="Calibri"/>
                <w:b/>
                <w:bCs/>
                <w:color w:val="002060"/>
              </w:rPr>
              <w:t xml:space="preserve">PRŮBĚŽNÁ VÝZVA Č. </w:t>
            </w:r>
            <w:bookmarkEnd w:id="10"/>
            <w:bookmarkEnd w:id="9"/>
            <w:bookmarkEnd w:id="8"/>
            <w:bookmarkEnd w:id="7"/>
            <w:bookmarkEnd w:id="6"/>
            <w:bookmarkEnd w:id="5"/>
            <w:bookmarkEnd w:id="4"/>
            <w:bookmarkEnd w:id="3"/>
            <w:r>
              <w:rPr>
                <w:rFonts w:ascii="Calibri" w:hAnsi="Calibri" w:cs="Calibri"/>
                <w:b/>
                <w:bCs/>
                <w:color w:val="002060"/>
              </w:rPr>
              <w:t>2</w:t>
            </w:r>
            <w:r w:rsidRPr="00225DE9">
              <w:rPr>
                <w:rFonts w:ascii="Calibri" w:hAnsi="Calibri" w:cs="Calibri"/>
                <w:b/>
                <w:bCs/>
                <w:color w:val="002060"/>
              </w:rPr>
              <w:t xml:space="preserve"> – </w:t>
            </w:r>
            <w:r>
              <w:rPr>
                <w:rFonts w:ascii="Calibri" w:hAnsi="Calibri" w:cs="Calibri"/>
                <w:b/>
                <w:bCs/>
                <w:color w:val="002060"/>
              </w:rPr>
              <w:t>Zavedení nového stavebního zákona do praxe „IT vybavení pro stavební úřady</w:t>
            </w:r>
          </w:p>
          <w:bookmarkEnd w:id="2" w:displacedByCustomXml="next"/>
        </w:sdtContent>
      </w:sdt>
    </w:sdtContent>
  </w:sdt>
  <w:p w14:paraId="3DBC0180" w14:textId="77777777" w:rsidR="0092390F" w:rsidRDefault="009239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A2CC" w14:textId="77777777" w:rsidR="000158E3" w:rsidRDefault="000158E3" w:rsidP="0092390F">
      <w:pPr>
        <w:spacing w:after="0" w:line="240" w:lineRule="auto"/>
      </w:pPr>
      <w:r>
        <w:separator/>
      </w:r>
    </w:p>
  </w:footnote>
  <w:footnote w:type="continuationSeparator" w:id="0">
    <w:p w14:paraId="0BE65109" w14:textId="77777777" w:rsidR="000158E3" w:rsidRDefault="000158E3" w:rsidP="00923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2D1B" w14:textId="62E38805" w:rsidR="0037359E" w:rsidRDefault="0037359E">
    <w:pPr>
      <w:pStyle w:val="Zhlav"/>
    </w:pPr>
    <w:r>
      <w:rPr>
        <w:noProof/>
      </w:rPr>
      <w:drawing>
        <wp:inline distT="0" distB="0" distL="0" distR="0" wp14:anchorId="4DE6253F" wp14:editId="112FBE47">
          <wp:extent cx="5753098" cy="619125"/>
          <wp:effectExtent l="0" t="0" r="0" b="0"/>
          <wp:docPr id="199442656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4CEE0931" w14:textId="77777777" w:rsidR="0037359E" w:rsidRDefault="0037359E">
    <w:pPr>
      <w:pStyle w:val="Zhlav"/>
    </w:pPr>
  </w:p>
  <w:p w14:paraId="57A47DA6" w14:textId="7F070F97" w:rsidR="00636EAB" w:rsidRDefault="00636EAB">
    <w:pPr>
      <w:pStyle w:val="Zhlav"/>
    </w:pPr>
    <w:r>
      <w:t>č.j.</w:t>
    </w:r>
  </w:p>
  <w:p w14:paraId="5C752278" w14:textId="77777777" w:rsidR="00636EAB" w:rsidRDefault="00636EAB">
    <w:pPr>
      <w:pStyle w:val="Zhlav"/>
    </w:pPr>
    <w:r>
      <w:t xml:space="preserve">PID: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cs="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cs="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cs="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 w15:restartNumberingAfterBreak="0">
    <w:nsid w:val="0ABC11E2"/>
    <w:multiLevelType w:val="multilevel"/>
    <w:tmpl w:val="8A486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C43EAF"/>
    <w:multiLevelType w:val="hybridMultilevel"/>
    <w:tmpl w:val="EFFE87DA"/>
    <w:lvl w:ilvl="0" w:tplc="5F9C6422">
      <w:start w:val="1"/>
      <w:numFmt w:val="decimal"/>
      <w:lvlText w:val="%1."/>
      <w:lvlJc w:val="left"/>
      <w:pPr>
        <w:ind w:left="360" w:hanging="360"/>
      </w:pPr>
      <w:rPr>
        <w:rFonts w:ascii="Calibri" w:eastAsia="Times New Roman" w:hAnsi="Calibri" w:cs="Times New Roman"/>
        <w:b w:val="0"/>
        <w:color w:val="auto"/>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7C607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A5200D"/>
    <w:multiLevelType w:val="multilevel"/>
    <w:tmpl w:val="241EEEC0"/>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Restart w:val="1"/>
      <w:pStyle w:val="6Plohy"/>
      <w:lvlText w:val="Příloha č. %5"/>
      <w:lvlJc w:val="left"/>
      <w:pPr>
        <w:ind w:left="0" w:firstLine="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76126BFF"/>
    <w:multiLevelType w:val="multilevel"/>
    <w:tmpl w:val="43EE4D3A"/>
    <w:name w:val="SMLUVNÍ SEZNAM"/>
    <w:lvl w:ilvl="0">
      <w:start w:val="1"/>
      <w:numFmt w:val="ordinal"/>
      <w:pStyle w:val="LNEKNADPIS"/>
      <w:suff w:val="nothing"/>
      <w:lvlText w:val="%1"/>
      <w:lvlJc w:val="left"/>
      <w:pPr>
        <w:ind w:left="0" w:firstLine="0"/>
      </w:pPr>
      <w:rPr>
        <w:rFonts w:hint="default"/>
        <w:b w:val="0"/>
        <w:i w:val="0"/>
        <w:caps w:val="0"/>
        <w:strike w:val="0"/>
        <w:dstrike w:val="0"/>
        <w:vanish/>
        <w:color w:val="000000"/>
        <w:kern w:val="0"/>
        <w:sz w:val="22"/>
        <w:u w:color="000000"/>
        <w:vertAlign w:val="baseline"/>
      </w:rPr>
    </w:lvl>
    <w:lvl w:ilvl="1">
      <w:start w:val="1"/>
      <w:numFmt w:val="decimal"/>
      <w:lvlRestart w:val="0"/>
      <w:pStyle w:val="ODSTAVECUSTANOVEN"/>
      <w:lvlText w:val="%1%2"/>
      <w:lvlJc w:val="left"/>
      <w:pPr>
        <w:tabs>
          <w:tab w:val="num" w:pos="510"/>
        </w:tabs>
        <w:ind w:left="510" w:hanging="510"/>
      </w:pPr>
      <w:rPr>
        <w:rFonts w:hint="default"/>
        <w:b w:val="0"/>
      </w:rPr>
    </w:lvl>
    <w:lvl w:ilvl="2">
      <w:start w:val="1"/>
      <w:numFmt w:val="lowerLetter"/>
      <w:pStyle w:val="MONOSTIVODSTAVCI"/>
      <w:lvlText w:val="%3)"/>
      <w:lvlJc w:val="left"/>
      <w:pPr>
        <w:ind w:left="1080" w:hanging="343"/>
      </w:pPr>
      <w:rPr>
        <w:rFonts w:ascii="Calibri" w:eastAsia="Times New Roman" w:hAnsi="Calibri"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AA6726"/>
    <w:multiLevelType w:val="multilevel"/>
    <w:tmpl w:val="C4B4B8F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09892745">
    <w:abstractNumId w:val="4"/>
  </w:num>
  <w:num w:numId="2" w16cid:durableId="616257646">
    <w:abstractNumId w:val="4"/>
  </w:num>
  <w:num w:numId="3" w16cid:durableId="847644511">
    <w:abstractNumId w:val="5"/>
  </w:num>
  <w:num w:numId="4" w16cid:durableId="200871143">
    <w:abstractNumId w:val="4"/>
  </w:num>
  <w:num w:numId="5" w16cid:durableId="965623045">
    <w:abstractNumId w:val="4"/>
  </w:num>
  <w:num w:numId="6" w16cid:durableId="2134979003">
    <w:abstractNumId w:val="0"/>
  </w:num>
  <w:num w:numId="7" w16cid:durableId="965426897">
    <w:abstractNumId w:val="4"/>
  </w:num>
  <w:num w:numId="8" w16cid:durableId="1581673925">
    <w:abstractNumId w:val="2"/>
  </w:num>
  <w:num w:numId="9" w16cid:durableId="1952324357">
    <w:abstractNumId w:val="6"/>
  </w:num>
  <w:num w:numId="10" w16cid:durableId="1266768739">
    <w:abstractNumId w:val="7"/>
  </w:num>
  <w:num w:numId="11" w16cid:durableId="686446631">
    <w:abstractNumId w:val="1"/>
  </w:num>
  <w:num w:numId="12" w16cid:durableId="1970089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606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9F"/>
    <w:rsid w:val="000027CB"/>
    <w:rsid w:val="000158E3"/>
    <w:rsid w:val="000609E8"/>
    <w:rsid w:val="001014E1"/>
    <w:rsid w:val="002513FE"/>
    <w:rsid w:val="00253EBC"/>
    <w:rsid w:val="002557EB"/>
    <w:rsid w:val="002A7AA9"/>
    <w:rsid w:val="002C23C2"/>
    <w:rsid w:val="002D361F"/>
    <w:rsid w:val="002D6D0A"/>
    <w:rsid w:val="003011FC"/>
    <w:rsid w:val="003237A5"/>
    <w:rsid w:val="0034365B"/>
    <w:rsid w:val="0037359E"/>
    <w:rsid w:val="00385F1D"/>
    <w:rsid w:val="003B066F"/>
    <w:rsid w:val="003C677F"/>
    <w:rsid w:val="00400193"/>
    <w:rsid w:val="004C0484"/>
    <w:rsid w:val="005D68CA"/>
    <w:rsid w:val="00636EAB"/>
    <w:rsid w:val="00647C23"/>
    <w:rsid w:val="006517EE"/>
    <w:rsid w:val="00712F7D"/>
    <w:rsid w:val="00745F1F"/>
    <w:rsid w:val="0076737C"/>
    <w:rsid w:val="00777B02"/>
    <w:rsid w:val="007B45BA"/>
    <w:rsid w:val="007E5917"/>
    <w:rsid w:val="008117A3"/>
    <w:rsid w:val="008951CD"/>
    <w:rsid w:val="008A4EA0"/>
    <w:rsid w:val="008B401A"/>
    <w:rsid w:val="008D6E87"/>
    <w:rsid w:val="0092390F"/>
    <w:rsid w:val="00951B09"/>
    <w:rsid w:val="009D69D1"/>
    <w:rsid w:val="009E6720"/>
    <w:rsid w:val="009F0CBD"/>
    <w:rsid w:val="00A9796A"/>
    <w:rsid w:val="00AB450F"/>
    <w:rsid w:val="00B14257"/>
    <w:rsid w:val="00B37884"/>
    <w:rsid w:val="00BB659F"/>
    <w:rsid w:val="00BF2B6A"/>
    <w:rsid w:val="00C0020F"/>
    <w:rsid w:val="00C12D69"/>
    <w:rsid w:val="00C40090"/>
    <w:rsid w:val="00C64F0C"/>
    <w:rsid w:val="00C810AC"/>
    <w:rsid w:val="00CA2E13"/>
    <w:rsid w:val="00CB4519"/>
    <w:rsid w:val="00CF5037"/>
    <w:rsid w:val="00D174C5"/>
    <w:rsid w:val="00D63DA3"/>
    <w:rsid w:val="00D830C5"/>
    <w:rsid w:val="00DA4094"/>
    <w:rsid w:val="00DD562E"/>
    <w:rsid w:val="00EC35BE"/>
    <w:rsid w:val="00F06A6E"/>
    <w:rsid w:val="00F352DD"/>
    <w:rsid w:val="00F44823"/>
    <w:rsid w:val="00F85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7613"/>
  <w15:docId w15:val="{52810E8F-E240-474B-B286-6A7F531B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autoRedefine/>
    <w:qFormat/>
    <w:rsid w:val="002C23C2"/>
    <w:pPr>
      <w:keepNext/>
      <w:numPr>
        <w:numId w:val="7"/>
      </w:numPr>
      <w:pBdr>
        <w:top w:val="single" w:sz="4" w:space="1" w:color="auto"/>
        <w:left w:val="single" w:sz="4" w:space="4" w:color="auto"/>
        <w:bottom w:val="single" w:sz="4" w:space="1" w:color="auto"/>
        <w:right w:val="single" w:sz="4" w:space="4" w:color="auto"/>
      </w:pBdr>
      <w:spacing w:before="480" w:after="24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2C23C2"/>
    <w:pPr>
      <w:numPr>
        <w:ilvl w:val="1"/>
        <w:numId w:val="7"/>
      </w:numPr>
      <w:spacing w:before="240" w:after="240" w:line="240" w:lineRule="auto"/>
      <w:jc w:val="both"/>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2C23C2"/>
    <w:pPr>
      <w:spacing w:after="120"/>
    </w:pPr>
  </w:style>
  <w:style w:type="character" w:customStyle="1" w:styleId="ZkladntextChar">
    <w:name w:val="Základní text Char"/>
    <w:basedOn w:val="Standardnpsmoodstavce"/>
    <w:link w:val="Zkladntext"/>
    <w:uiPriority w:val="99"/>
    <w:semiHidden/>
    <w:rsid w:val="002C23C2"/>
  </w:style>
  <w:style w:type="paragraph" w:customStyle="1" w:styleId="2nesltext">
    <w:name w:val="2nečísl.text"/>
    <w:basedOn w:val="Normln"/>
    <w:qFormat/>
    <w:rsid w:val="002C23C2"/>
    <w:pPr>
      <w:spacing w:before="240" w:after="240" w:line="240" w:lineRule="auto"/>
      <w:jc w:val="both"/>
    </w:pPr>
    <w:rPr>
      <w:rFonts w:ascii="Calibri" w:eastAsia="Calibri" w:hAnsi="Calibri" w:cs="Times New Roman"/>
    </w:rPr>
  </w:style>
  <w:style w:type="paragraph" w:customStyle="1" w:styleId="2margrubrika">
    <w:name w:val="2marg.rubrika"/>
    <w:basedOn w:val="2nesltext"/>
    <w:autoRedefine/>
    <w:qFormat/>
    <w:rsid w:val="002C23C2"/>
    <w:pPr>
      <w:keepNext/>
      <w:spacing w:before="360" w:after="120"/>
    </w:pPr>
    <w:rPr>
      <w:b/>
      <w:u w:val="single"/>
    </w:rPr>
  </w:style>
  <w:style w:type="paragraph" w:customStyle="1" w:styleId="3odrky">
    <w:name w:val="3odrážky"/>
    <w:basedOn w:val="Normln"/>
    <w:qFormat/>
    <w:rsid w:val="002C23C2"/>
    <w:pPr>
      <w:numPr>
        <w:numId w:val="3"/>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2C23C2"/>
    <w:pPr>
      <w:numPr>
        <w:ilvl w:val="2"/>
        <w:numId w:val="7"/>
      </w:numPr>
      <w:spacing w:before="120" w:after="120" w:line="240" w:lineRule="auto"/>
      <w:jc w:val="both"/>
    </w:pPr>
    <w:rPr>
      <w:rFonts w:ascii="Calibri" w:eastAsia="Calibri" w:hAnsi="Calibri" w:cs="Times New Roman"/>
    </w:rPr>
  </w:style>
  <w:style w:type="paragraph" w:customStyle="1" w:styleId="3text">
    <w:name w:val="3text"/>
    <w:basedOn w:val="2nesltext"/>
    <w:qFormat/>
    <w:rsid w:val="002C23C2"/>
    <w:pPr>
      <w:spacing w:before="120" w:after="120"/>
      <w:ind w:left="709"/>
    </w:pPr>
  </w:style>
  <w:style w:type="paragraph" w:customStyle="1" w:styleId="4seznam">
    <w:name w:val="4seznam"/>
    <w:basedOn w:val="Normln"/>
    <w:link w:val="4seznamChar"/>
    <w:qFormat/>
    <w:rsid w:val="002C23C2"/>
    <w:pPr>
      <w:numPr>
        <w:ilvl w:val="3"/>
        <w:numId w:val="7"/>
      </w:numPr>
      <w:spacing w:before="120" w:after="120" w:line="240" w:lineRule="auto"/>
      <w:jc w:val="both"/>
    </w:pPr>
    <w:rPr>
      <w:rFonts w:ascii="Calibri" w:eastAsia="Calibri" w:hAnsi="Calibri" w:cs="Times New Roman"/>
      <w:iCs/>
    </w:rPr>
  </w:style>
  <w:style w:type="character" w:customStyle="1" w:styleId="4seznamChar">
    <w:name w:val="4seznam Char"/>
    <w:link w:val="4seznam"/>
    <w:rsid w:val="002C23C2"/>
    <w:rPr>
      <w:rFonts w:ascii="Calibri" w:eastAsia="Calibri" w:hAnsi="Calibri" w:cs="Times New Roman"/>
      <w:iCs/>
    </w:rPr>
  </w:style>
  <w:style w:type="paragraph" w:customStyle="1" w:styleId="4text">
    <w:name w:val="4text"/>
    <w:basedOn w:val="3text"/>
    <w:qFormat/>
    <w:rsid w:val="002C23C2"/>
    <w:pPr>
      <w:ind w:left="1418"/>
    </w:pPr>
  </w:style>
  <w:style w:type="paragraph" w:customStyle="1" w:styleId="5seznam">
    <w:name w:val="5seznam"/>
    <w:basedOn w:val="4seznam"/>
    <w:link w:val="5seznamChar"/>
    <w:qFormat/>
    <w:rsid w:val="002C23C2"/>
    <w:pPr>
      <w:numPr>
        <w:ilvl w:val="0"/>
        <w:numId w:val="6"/>
      </w:numPr>
    </w:pPr>
  </w:style>
  <w:style w:type="character" w:customStyle="1" w:styleId="5seznamChar">
    <w:name w:val="5seznam Char"/>
    <w:basedOn w:val="4seznamChar"/>
    <w:link w:val="5seznam"/>
    <w:rsid w:val="002C23C2"/>
    <w:rPr>
      <w:rFonts w:ascii="Calibri" w:eastAsia="Calibri" w:hAnsi="Calibri" w:cs="Times New Roman"/>
      <w:iCs/>
    </w:rPr>
  </w:style>
  <w:style w:type="paragraph" w:customStyle="1" w:styleId="5text">
    <w:name w:val="5text"/>
    <w:basedOn w:val="5seznam"/>
    <w:link w:val="5textChar"/>
    <w:qFormat/>
    <w:rsid w:val="002C23C2"/>
    <w:pPr>
      <w:numPr>
        <w:numId w:val="0"/>
      </w:numPr>
      <w:ind w:left="2778"/>
    </w:pPr>
  </w:style>
  <w:style w:type="character" w:customStyle="1" w:styleId="5textChar">
    <w:name w:val="5text Char"/>
    <w:basedOn w:val="5seznamChar"/>
    <w:link w:val="5text"/>
    <w:rsid w:val="002C23C2"/>
    <w:rPr>
      <w:rFonts w:ascii="Calibri" w:eastAsia="Calibri" w:hAnsi="Calibri" w:cs="Times New Roman"/>
      <w:iCs/>
    </w:rPr>
  </w:style>
  <w:style w:type="paragraph" w:customStyle="1" w:styleId="5varianta">
    <w:name w:val="5varianta"/>
    <w:basedOn w:val="2margrubrika"/>
    <w:qFormat/>
    <w:rsid w:val="002C23C2"/>
    <w:pPr>
      <w:shd w:val="clear" w:color="auto" w:fill="FFFF00"/>
    </w:pPr>
    <w:rPr>
      <w:i/>
    </w:rPr>
  </w:style>
  <w:style w:type="paragraph" w:customStyle="1" w:styleId="6Plohy">
    <w:name w:val="6Přílohy"/>
    <w:basedOn w:val="4seznam"/>
    <w:qFormat/>
    <w:rsid w:val="002C23C2"/>
    <w:pPr>
      <w:numPr>
        <w:ilvl w:val="4"/>
      </w:numPr>
      <w:spacing w:before="0" w:after="260"/>
      <w:contextualSpacing/>
    </w:pPr>
  </w:style>
  <w:style w:type="character" w:customStyle="1" w:styleId="CharStyle6">
    <w:name w:val="Char Style 6"/>
    <w:link w:val="Style4"/>
    <w:rsid w:val="000609E8"/>
    <w:rPr>
      <w:b/>
      <w:bCs/>
      <w:shd w:val="clear" w:color="auto" w:fill="FFFFFF"/>
    </w:rPr>
  </w:style>
  <w:style w:type="character" w:customStyle="1" w:styleId="CharStyle19">
    <w:name w:val="Char Style 19"/>
    <w:link w:val="Style18"/>
    <w:rsid w:val="000609E8"/>
    <w:rPr>
      <w:shd w:val="clear" w:color="auto" w:fill="FFFFFF"/>
    </w:rPr>
  </w:style>
  <w:style w:type="paragraph" w:customStyle="1" w:styleId="Style4">
    <w:name w:val="Style 4"/>
    <w:basedOn w:val="Normln"/>
    <w:link w:val="CharStyle6"/>
    <w:rsid w:val="000609E8"/>
    <w:pPr>
      <w:widowControl w:val="0"/>
      <w:shd w:val="clear" w:color="auto" w:fill="FFFFFF"/>
      <w:spacing w:after="0" w:line="270" w:lineRule="exact"/>
    </w:pPr>
    <w:rPr>
      <w:b/>
      <w:bCs/>
    </w:rPr>
  </w:style>
  <w:style w:type="paragraph" w:customStyle="1" w:styleId="Style18">
    <w:name w:val="Style 18"/>
    <w:basedOn w:val="Normln"/>
    <w:link w:val="CharStyle19"/>
    <w:rsid w:val="000609E8"/>
    <w:pPr>
      <w:widowControl w:val="0"/>
      <w:shd w:val="clear" w:color="auto" w:fill="FFFFFF"/>
      <w:spacing w:before="300" w:after="480" w:line="274" w:lineRule="exact"/>
      <w:ind w:hanging="720"/>
      <w:jc w:val="both"/>
    </w:pPr>
  </w:style>
  <w:style w:type="character" w:styleId="Siln">
    <w:name w:val="Strong"/>
    <w:basedOn w:val="Standardnpsmoodstavce"/>
    <w:uiPriority w:val="22"/>
    <w:qFormat/>
    <w:rsid w:val="002D6D0A"/>
    <w:rPr>
      <w:rFonts w:ascii="Conv_SourceSansPro-Semibold" w:hAnsi="Conv_SourceSansPro-Semibold" w:hint="default"/>
      <w:b w:val="0"/>
      <w:bCs w:val="0"/>
    </w:rPr>
  </w:style>
  <w:style w:type="paragraph" w:styleId="Bezmezer">
    <w:name w:val="No Spacing"/>
    <w:uiPriority w:val="1"/>
    <w:qFormat/>
    <w:rsid w:val="00C810AC"/>
    <w:pPr>
      <w:spacing w:after="0" w:line="240" w:lineRule="auto"/>
      <w:ind w:left="360" w:hanging="360"/>
      <w:jc w:val="both"/>
      <w:outlineLvl w:val="0"/>
    </w:pPr>
    <w:rPr>
      <w:rFonts w:ascii="Calibri" w:eastAsia="Times New Roman" w:hAnsi="Calibri" w:cs="Times New Roman"/>
      <w:color w:val="000000"/>
    </w:rPr>
  </w:style>
  <w:style w:type="paragraph" w:styleId="Textbubliny">
    <w:name w:val="Balloon Text"/>
    <w:basedOn w:val="Normln"/>
    <w:link w:val="TextbublinyChar"/>
    <w:uiPriority w:val="99"/>
    <w:semiHidden/>
    <w:unhideWhenUsed/>
    <w:rsid w:val="00B142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257"/>
    <w:rPr>
      <w:rFonts w:ascii="Tahoma" w:hAnsi="Tahoma" w:cs="Tahoma"/>
      <w:sz w:val="16"/>
      <w:szCs w:val="16"/>
    </w:rPr>
  </w:style>
  <w:style w:type="paragraph" w:styleId="Zhlav">
    <w:name w:val="header"/>
    <w:basedOn w:val="Normln"/>
    <w:link w:val="ZhlavChar"/>
    <w:uiPriority w:val="99"/>
    <w:unhideWhenUsed/>
    <w:rsid w:val="009239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390F"/>
  </w:style>
  <w:style w:type="paragraph" w:styleId="Zpat">
    <w:name w:val="footer"/>
    <w:basedOn w:val="Normln"/>
    <w:link w:val="ZpatChar"/>
    <w:uiPriority w:val="99"/>
    <w:unhideWhenUsed/>
    <w:rsid w:val="0092390F"/>
    <w:pPr>
      <w:tabs>
        <w:tab w:val="center" w:pos="4536"/>
        <w:tab w:val="right" w:pos="9072"/>
      </w:tabs>
      <w:spacing w:after="0" w:line="240" w:lineRule="auto"/>
    </w:pPr>
  </w:style>
  <w:style w:type="character" w:customStyle="1" w:styleId="ZpatChar">
    <w:name w:val="Zápatí Char"/>
    <w:basedOn w:val="Standardnpsmoodstavce"/>
    <w:link w:val="Zpat"/>
    <w:uiPriority w:val="99"/>
    <w:rsid w:val="0092390F"/>
  </w:style>
  <w:style w:type="paragraph" w:customStyle="1" w:styleId="Zkladnodstavec">
    <w:name w:val="[Základní odstavec]"/>
    <w:basedOn w:val="Normln"/>
    <w:uiPriority w:val="99"/>
    <w:rsid w:val="0037359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character" w:customStyle="1" w:styleId="eop">
    <w:name w:val="eop"/>
    <w:basedOn w:val="Standardnpsmoodstavce"/>
    <w:uiPriority w:val="1"/>
    <w:rsid w:val="00F857EC"/>
  </w:style>
  <w:style w:type="paragraph" w:customStyle="1" w:styleId="Bezmezer1">
    <w:name w:val="Bez mezer1"/>
    <w:rsid w:val="00647C23"/>
    <w:pPr>
      <w:spacing w:after="0" w:line="240" w:lineRule="auto"/>
    </w:pPr>
    <w:rPr>
      <w:rFonts w:ascii="Calibri" w:eastAsia="Times New Roman" w:hAnsi="Calibri" w:cs="Times New Roman"/>
    </w:rPr>
  </w:style>
  <w:style w:type="paragraph" w:styleId="Odstavecseseznamem">
    <w:name w:val="List Paragraph"/>
    <w:basedOn w:val="Normln"/>
    <w:uiPriority w:val="34"/>
    <w:qFormat/>
    <w:rsid w:val="00647C23"/>
    <w:pPr>
      <w:spacing w:after="240"/>
      <w:ind w:left="720"/>
      <w:contextualSpacing/>
      <w:jc w:val="both"/>
      <w:outlineLvl w:val="0"/>
    </w:pPr>
    <w:rPr>
      <w:rFonts w:ascii="Calibri" w:eastAsia="Times New Roman" w:hAnsi="Calibri" w:cs="Times New Roman"/>
      <w:color w:val="000000"/>
    </w:rPr>
  </w:style>
  <w:style w:type="paragraph" w:customStyle="1" w:styleId="LNEKNADPIS">
    <w:name w:val="ČLÁNEK NADPIS"/>
    <w:next w:val="Normln"/>
    <w:qFormat/>
    <w:rsid w:val="00647C23"/>
    <w:pPr>
      <w:keepNext/>
      <w:keepLines/>
      <w:numPr>
        <w:numId w:val="9"/>
      </w:numPr>
      <w:spacing w:before="360" w:after="240"/>
      <w:jc w:val="center"/>
    </w:pPr>
    <w:rPr>
      <w:rFonts w:ascii="Calibri" w:eastAsia="Times New Roman" w:hAnsi="Calibri" w:cs="Times New Roman"/>
      <w:b/>
      <w:caps/>
      <w:color w:val="000000"/>
    </w:rPr>
  </w:style>
  <w:style w:type="paragraph" w:customStyle="1" w:styleId="ODSTAVECUSTANOVEN">
    <w:name w:val="ODSTAVEC USTANOVENÍ"/>
    <w:qFormat/>
    <w:rsid w:val="00647C23"/>
    <w:pPr>
      <w:keepLines/>
      <w:numPr>
        <w:ilvl w:val="1"/>
        <w:numId w:val="9"/>
      </w:numPr>
      <w:spacing w:before="240" w:after="240"/>
      <w:jc w:val="both"/>
    </w:pPr>
    <w:rPr>
      <w:rFonts w:ascii="Calibri" w:eastAsia="Times New Roman" w:hAnsi="Calibri" w:cs="Times New Roman"/>
      <w:color w:val="000000"/>
    </w:rPr>
  </w:style>
  <w:style w:type="paragraph" w:customStyle="1" w:styleId="MONOSTIVODSTAVCI">
    <w:name w:val="MOŽNOSTI V ODSTAVCI"/>
    <w:qFormat/>
    <w:rsid w:val="00647C23"/>
    <w:pPr>
      <w:numPr>
        <w:ilvl w:val="2"/>
        <w:numId w:val="9"/>
      </w:numPr>
      <w:spacing w:after="120"/>
      <w:contextualSpacing/>
      <w:jc w:val="both"/>
    </w:pPr>
    <w:rPr>
      <w:rFonts w:ascii="Calibri" w:eastAsia="Times New Roman"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D574-3A6B-47A9-88C8-2E81592E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2600</Words>
  <Characters>15343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Koseček Radim Mgr.</dc:creator>
  <cp:lastModifiedBy>Bálek Lukáš</cp:lastModifiedBy>
  <cp:revision>8</cp:revision>
  <cp:lastPrinted>2018-10-03T06:19:00Z</cp:lastPrinted>
  <dcterms:created xsi:type="dcterms:W3CDTF">2024-01-08T11:56:00Z</dcterms:created>
  <dcterms:modified xsi:type="dcterms:W3CDTF">2024-01-11T09:08:00Z</dcterms:modified>
</cp:coreProperties>
</file>