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1BD0A508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1316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38D3EE6E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0001316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11.</w:t>
      </w:r>
      <w:r w:rsidR="0058754C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C74CEF" w:rsidRPr="0001316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06D13F86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9F4E31">
        <w:rPr>
          <w:rFonts w:ascii="Arial" w:eastAsia="Arial" w:hAnsi="Arial" w:cs="Arial"/>
        </w:rPr>
        <w:t>7</w:t>
      </w:r>
      <w:r w:rsidRPr="517A2E05">
        <w:rPr>
          <w:rFonts w:ascii="Arial" w:eastAsia="Arial" w:hAnsi="Arial" w:cs="Arial"/>
        </w:rPr>
        <w:t>. 202</w:t>
      </w:r>
      <w:r w:rsidR="009F4E31">
        <w:rPr>
          <w:rFonts w:ascii="Arial" w:eastAsia="Arial" w:hAnsi="Arial" w:cs="Arial"/>
        </w:rPr>
        <w:t>3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1A02AE">
        <w:rPr>
          <w:rFonts w:ascii="Arial" w:eastAsia="Arial" w:hAnsi="Arial" w:cs="Arial"/>
        </w:rPr>
        <w:t>právního aktu (Stanovení výdajů)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254279EF" w:rsidR="003D4D73" w:rsidRPr="00F004CE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F004CE">
        <w:rPr>
          <w:rFonts w:ascii="Arial" w:eastAsia="Arial" w:hAnsi="Arial" w:cs="Arial"/>
        </w:rPr>
        <w:t xml:space="preserve">smlouva s dodavateli může být </w:t>
      </w:r>
      <w:r w:rsidR="00B11A2D" w:rsidRPr="00F004CE">
        <w:rPr>
          <w:rFonts w:ascii="Arial" w:eastAsia="Arial" w:hAnsi="Arial" w:cs="Arial"/>
        </w:rPr>
        <w:t xml:space="preserve">uzavřená před 1. </w:t>
      </w:r>
      <w:r w:rsidR="00F004CE" w:rsidRPr="00F004CE">
        <w:rPr>
          <w:rFonts w:ascii="Arial" w:eastAsia="Arial" w:hAnsi="Arial" w:cs="Arial"/>
        </w:rPr>
        <w:t>7</w:t>
      </w:r>
      <w:r w:rsidR="00B11A2D" w:rsidRPr="00F004CE">
        <w:rPr>
          <w:rFonts w:ascii="Arial" w:eastAsia="Arial" w:hAnsi="Arial" w:cs="Arial"/>
        </w:rPr>
        <w:t>. 202</w:t>
      </w:r>
      <w:r w:rsidR="00F004CE" w:rsidRPr="00F004CE">
        <w:rPr>
          <w:rFonts w:ascii="Arial" w:eastAsia="Arial" w:hAnsi="Arial" w:cs="Arial"/>
        </w:rPr>
        <w:t>3</w:t>
      </w:r>
      <w:r w:rsidR="00B11A2D" w:rsidRPr="00F004CE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7ECA0A10" w:rsidR="27533703" w:rsidRPr="009F4E31" w:rsidRDefault="27533703" w:rsidP="27533703">
      <w:pPr>
        <w:jc w:val="both"/>
        <w:rPr>
          <w:rStyle w:val="eop"/>
          <w:rFonts w:ascii="Arial" w:eastAsia="Arial" w:hAnsi="Arial" w:cs="Arial"/>
          <w:b/>
          <w:bCs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1 – </w:t>
      </w:r>
      <w:r w:rsidR="009F4E31" w:rsidRPr="009F4E31">
        <w:rPr>
          <w:rStyle w:val="eop"/>
          <w:rFonts w:ascii="Arial" w:eastAsia="Arial" w:hAnsi="Arial" w:cs="Arial"/>
          <w:b/>
          <w:bCs/>
        </w:rPr>
        <w:t>Metodická podpora a modernizace veřejného zadávání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3519A1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457E" w14:textId="26FAC542" w:rsidR="00847E09" w:rsidRPr="00C74CEF" w:rsidRDefault="00847E09">
    <w:pPr>
      <w:pStyle w:val="Zpat"/>
      <w:rPr>
        <w:b/>
        <w:bCs/>
        <w:color w:val="2F5496" w:themeColor="accent1" w:themeShade="BF"/>
      </w:rPr>
    </w:pPr>
    <w:r w:rsidRPr="00C74CEF">
      <w:rPr>
        <w:b/>
        <w:bCs/>
        <w:color w:val="2F5496" w:themeColor="accent1" w:themeShade="BF"/>
      </w:rPr>
      <w:t>PRŮBĚŽNÁ VÝZVA Č. 1 – Metodická podpora a modernizace veřejného zadávání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3763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13160"/>
    <w:rsid w:val="000241A4"/>
    <w:rsid w:val="0007FFA0"/>
    <w:rsid w:val="00197E5E"/>
    <w:rsid w:val="001A02AE"/>
    <w:rsid w:val="001A604E"/>
    <w:rsid w:val="00274BAD"/>
    <w:rsid w:val="002D3797"/>
    <w:rsid w:val="002E6E14"/>
    <w:rsid w:val="002F0E5D"/>
    <w:rsid w:val="00324947"/>
    <w:rsid w:val="00344FF8"/>
    <w:rsid w:val="003519A1"/>
    <w:rsid w:val="003735DC"/>
    <w:rsid w:val="003D4D73"/>
    <w:rsid w:val="00443212"/>
    <w:rsid w:val="00444C90"/>
    <w:rsid w:val="005307D5"/>
    <w:rsid w:val="0058754C"/>
    <w:rsid w:val="005E3ED2"/>
    <w:rsid w:val="006832F5"/>
    <w:rsid w:val="006A6066"/>
    <w:rsid w:val="00707CF9"/>
    <w:rsid w:val="007F413B"/>
    <w:rsid w:val="00847E09"/>
    <w:rsid w:val="00872F0C"/>
    <w:rsid w:val="009122E1"/>
    <w:rsid w:val="00984071"/>
    <w:rsid w:val="009F4E31"/>
    <w:rsid w:val="00A176DD"/>
    <w:rsid w:val="00B11A2D"/>
    <w:rsid w:val="00C503D3"/>
    <w:rsid w:val="00C74CEF"/>
    <w:rsid w:val="00CB7BCC"/>
    <w:rsid w:val="00CE75DA"/>
    <w:rsid w:val="00D71CAE"/>
    <w:rsid w:val="00D75B42"/>
    <w:rsid w:val="00E5123E"/>
    <w:rsid w:val="00E6358B"/>
    <w:rsid w:val="00E66761"/>
    <w:rsid w:val="00E73650"/>
    <w:rsid w:val="00F004CE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11</cp:revision>
  <dcterms:created xsi:type="dcterms:W3CDTF">2022-12-19T13:35:00Z</dcterms:created>
  <dcterms:modified xsi:type="dcterms:W3CDTF">2023-11-16T10:05:00Z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