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0055FF57"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3A6070">
        <w:rPr>
          <w:rFonts w:ascii="Arial" w:eastAsia="Arial" w:hAnsi="Arial" w:cs="Arial"/>
          <w:b/>
          <w:bCs/>
          <w:caps/>
          <w:color w:val="002060"/>
          <w:sz w:val="40"/>
          <w:szCs w:val="40"/>
        </w:rPr>
        <w:t>5</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01CC0B71" w:rsidR="2CDFD7FB" w:rsidRPr="00C27B20" w:rsidRDefault="2CDFD7FB" w:rsidP="00C27B20">
      <w:pPr>
        <w:spacing w:after="0" w:line="240" w:lineRule="auto"/>
        <w:rPr>
          <w:rFonts w:ascii="Arial" w:eastAsia="Arial" w:hAnsi="Arial" w:cs="Arial"/>
          <w:b/>
          <w:bCs/>
          <w:caps/>
          <w:color w:val="002060"/>
          <w:sz w:val="46"/>
          <w:szCs w:val="46"/>
        </w:rPr>
      </w:pPr>
      <w:r w:rsidRPr="00C27B20">
        <w:rPr>
          <w:rFonts w:ascii="Arial" w:eastAsia="Arial" w:hAnsi="Arial" w:cs="Arial"/>
          <w:b/>
          <w:bCs/>
          <w:caps/>
          <w:color w:val="002060"/>
          <w:sz w:val="46"/>
          <w:szCs w:val="46"/>
        </w:rPr>
        <w:t xml:space="preserve">Model hodnocení a kritéria hodnocení Žádostí o podporu </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3E9F15DA" w14:textId="1967D970"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69A33DFF" w14:textId="60FB6B7A"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92B173" w14:textId="7085B3E2" w:rsidR="133AFDA0" w:rsidRDefault="2CDFD7FB">
      <w:r w:rsidRPr="00C27B20">
        <w:rPr>
          <w:rFonts w:ascii="Arial" w:eastAsia="Arial" w:hAnsi="Arial" w:cs="Arial"/>
          <w:b/>
          <w:bCs/>
          <w:color w:val="002060"/>
          <w:sz w:val="28"/>
          <w:szCs w:val="28"/>
        </w:rPr>
        <w:t>Platnost od</w:t>
      </w:r>
      <w:r w:rsidR="00CD2614">
        <w:rPr>
          <w:rFonts w:ascii="Arial" w:eastAsia="Arial" w:hAnsi="Arial" w:cs="Arial"/>
          <w:b/>
          <w:bCs/>
          <w:color w:val="002060"/>
          <w:sz w:val="28"/>
          <w:szCs w:val="28"/>
        </w:rPr>
        <w:t xml:space="preserve"> </w:t>
      </w:r>
      <w:r w:rsidR="00DF7B28">
        <w:rPr>
          <w:rFonts w:ascii="Arial" w:eastAsia="Arial" w:hAnsi="Arial" w:cs="Arial"/>
          <w:b/>
          <w:bCs/>
          <w:color w:val="002060"/>
          <w:sz w:val="28"/>
          <w:szCs w:val="28"/>
        </w:rPr>
        <w:t>2. 4</w:t>
      </w:r>
      <w:r w:rsidR="00AA4E84">
        <w:rPr>
          <w:rFonts w:ascii="Arial" w:eastAsia="Arial" w:hAnsi="Arial" w:cs="Arial"/>
          <w:b/>
          <w:bCs/>
          <w:color w:val="002060"/>
          <w:sz w:val="28"/>
          <w:szCs w:val="28"/>
        </w:rPr>
        <w:t>. 2024</w:t>
      </w:r>
      <w:r w:rsidR="133AFDA0">
        <w:br w:type="page"/>
      </w:r>
    </w:p>
    <w:p w14:paraId="1FDDC35E" w14:textId="197CF855"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p>
    <w:p w14:paraId="24E91BC2" w14:textId="02DEF077" w:rsidR="133AFDA0" w:rsidRDefault="133AFDA0" w:rsidP="47B3AA31">
      <w:pPr>
        <w:jc w:val="both"/>
        <w:rPr>
          <w:rFonts w:eastAsiaTheme="minorEastAsia"/>
        </w:rPr>
      </w:pPr>
      <w:r w:rsidRPr="47B3AA31">
        <w:rPr>
          <w:rFonts w:ascii="Arial" w:eastAsia="Arial" w:hAnsi="Arial" w:cs="Arial"/>
        </w:rPr>
        <w:t>Žádost o podporu ve výzvě</w:t>
      </w:r>
      <w:r w:rsidR="00184687">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562B10F8" w14:textId="148A2B68"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napravitelná</w:t>
      </w:r>
      <w:r w:rsidR="003D6B42">
        <w:rPr>
          <w:rFonts w:ascii="Arial" w:eastAsia="Arial" w:hAnsi="Arial" w:cs="Arial"/>
        </w:rPr>
        <w:t xml:space="preserve"> a nenapravitelná</w:t>
      </w:r>
      <w:r w:rsidRPr="47B3AA31">
        <w:rPr>
          <w:rFonts w:ascii="Arial" w:eastAsia="Arial" w:hAnsi="Arial" w:cs="Arial"/>
        </w:rPr>
        <w:t xml:space="preserve"> </w:t>
      </w:r>
      <w:r w:rsidR="007A6976">
        <w:rPr>
          <w:rFonts w:ascii="Arial" w:eastAsia="Arial" w:hAnsi="Arial" w:cs="Arial"/>
        </w:rPr>
        <w:br/>
      </w:r>
      <w:r w:rsidRPr="47B3AA31">
        <w:rPr>
          <w:rFonts w:ascii="Arial" w:eastAsia="Arial" w:hAnsi="Arial" w:cs="Arial"/>
        </w:rPr>
        <w:t xml:space="preserve">a mají formu </w:t>
      </w:r>
      <w:r w:rsidRPr="47B3AA31">
        <w:rPr>
          <w:rFonts w:ascii="Arial" w:eastAsia="Arial" w:hAnsi="Arial" w:cs="Arial"/>
          <w:b/>
          <w:bCs/>
        </w:rPr>
        <w:t>vylučovacích kritérií v podobě: splněno / nesplněno.</w:t>
      </w:r>
    </w:p>
    <w:p w14:paraId="69AE343B" w14:textId="2A3D73BB"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w:t>
      </w:r>
      <w:proofErr w:type="gramStart"/>
      <w:r w:rsidRPr="47B3AA31">
        <w:rPr>
          <w:rFonts w:ascii="Arial" w:eastAsia="Arial" w:hAnsi="Arial" w:cs="Arial"/>
        </w:rPr>
        <w:t>ověří</w:t>
      </w:r>
      <w:proofErr w:type="gramEnd"/>
      <w:r w:rsidR="003D6B42">
        <w:rPr>
          <w:rFonts w:ascii="Arial" w:eastAsia="Arial" w:hAnsi="Arial" w:cs="Arial"/>
        </w:rPr>
        <w:t xml:space="preserve"> kritéria</w:t>
      </w:r>
      <w:r w:rsidRPr="47B3AA31">
        <w:rPr>
          <w:rFonts w:ascii="Arial" w:eastAsia="Arial" w:hAnsi="Arial" w:cs="Arial"/>
        </w:rPr>
        <w:t xml:space="preserve"> formální</w:t>
      </w:r>
      <w:r w:rsidR="003D6B42">
        <w:rPr>
          <w:rFonts w:ascii="Arial" w:eastAsia="Arial" w:hAnsi="Arial" w:cs="Arial"/>
        </w:rPr>
        <w:t>ch</w:t>
      </w:r>
      <w:r w:rsidRPr="47B3AA31">
        <w:rPr>
          <w:rFonts w:ascii="Arial" w:eastAsia="Arial" w:hAnsi="Arial" w:cs="Arial"/>
        </w:rPr>
        <w:t xml:space="preserve"> náležitost</w:t>
      </w:r>
      <w:r w:rsidR="003D6B42">
        <w:rPr>
          <w:rFonts w:ascii="Arial" w:eastAsia="Arial" w:hAnsi="Arial" w:cs="Arial"/>
        </w:rPr>
        <w:t>í a přijatelnosti</w:t>
      </w:r>
      <w:r w:rsidRPr="47B3AA31">
        <w:rPr>
          <w:rFonts w:ascii="Arial" w:eastAsia="Arial" w:hAnsi="Arial" w:cs="Arial"/>
        </w:rPr>
        <w:t xml:space="preserve"> </w:t>
      </w:r>
      <w:r w:rsidR="00D52559">
        <w:rPr>
          <w:rFonts w:ascii="Arial" w:eastAsia="Arial" w:hAnsi="Arial" w:cs="Arial"/>
        </w:rPr>
        <w:t>a v</w:t>
      </w:r>
      <w:r w:rsidR="009B2B1F">
        <w:rPr>
          <w:rFonts w:ascii="Arial" w:eastAsia="Arial" w:hAnsi="Arial" w:cs="Arial"/>
        </w:rPr>
        <w:t> </w:t>
      </w:r>
      <w:r w:rsidRPr="47B3AA31">
        <w:rPr>
          <w:rFonts w:ascii="Arial" w:eastAsia="Arial" w:hAnsi="Arial" w:cs="Arial"/>
        </w:rPr>
        <w:t>MS2014+ vyznačí, že došlo k doplňování potřebných náležitostí.</w:t>
      </w:r>
    </w:p>
    <w:p w14:paraId="2B9AB3EB" w14:textId="1818AB05"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w:t>
      </w:r>
      <w:r w:rsidR="003D6B42">
        <w:rPr>
          <w:rFonts w:ascii="Arial" w:eastAsia="Arial" w:hAnsi="Arial" w:cs="Arial"/>
        </w:rPr>
        <w:t xml:space="preserve"> </w:t>
      </w:r>
      <w:r w:rsidRPr="47B3AA31">
        <w:rPr>
          <w:rFonts w:ascii="Arial" w:eastAsia="Arial" w:hAnsi="Arial" w:cs="Arial"/>
        </w:rPr>
        <w:t>formálních náležitostí</w:t>
      </w:r>
      <w:r w:rsidR="003D6B42">
        <w:rPr>
          <w:rFonts w:ascii="Arial" w:eastAsia="Arial" w:hAnsi="Arial" w:cs="Arial"/>
        </w:rPr>
        <w:t xml:space="preserve"> a přijatelnosti</w:t>
      </w:r>
      <w:r w:rsidRPr="47B3AA31">
        <w:rPr>
          <w:rFonts w:ascii="Arial" w:eastAsia="Arial" w:hAnsi="Arial" w:cs="Arial"/>
        </w:rPr>
        <w:t xml:space="preserve"> musí být žádost o podporu vyloučena z dalšího procesu hodnocení (tj. nejsou dále kontrolovány formální náležitosti</w:t>
      </w:r>
      <w:r w:rsidR="005E433D">
        <w:rPr>
          <w:rFonts w:ascii="Arial" w:eastAsia="Arial" w:hAnsi="Arial" w:cs="Arial"/>
        </w:rPr>
        <w:t xml:space="preserve"> </w:t>
      </w:r>
      <w:r w:rsidRPr="47B3AA31">
        <w:rPr>
          <w:rFonts w:ascii="Arial" w:eastAsia="Arial" w:hAnsi="Arial" w:cs="Arial"/>
        </w:rPr>
        <w:t xml:space="preserve">a přijatelnost). </w:t>
      </w:r>
    </w:p>
    <w:p w14:paraId="13622E4F" w14:textId="70AA1647" w:rsidR="00184687" w:rsidRDefault="00184687" w:rsidP="133AFDA0">
      <w:pPr>
        <w:jc w:val="both"/>
        <w:rPr>
          <w:rFonts w:ascii="Arial" w:eastAsia="Arial" w:hAnsi="Arial" w:cs="Arial"/>
        </w:rPr>
      </w:pPr>
      <w:r>
        <w:rPr>
          <w:rFonts w:ascii="Arial" w:eastAsia="Arial" w:hAnsi="Arial" w:cs="Arial"/>
        </w:rPr>
        <w:t xml:space="preserve">Poskytovatel </w:t>
      </w:r>
      <w:r w:rsidRPr="47B3AA31">
        <w:rPr>
          <w:rFonts w:ascii="Arial" w:eastAsia="Arial" w:hAnsi="Arial" w:cs="Arial"/>
        </w:rPr>
        <w:t>podpory posoudí přijaté žádosti podle předem stanovených kritérií formálních náležitostí a přijatelnosti a</w:t>
      </w:r>
      <w:r w:rsidR="003D6B42">
        <w:rPr>
          <w:rFonts w:ascii="Arial" w:eastAsia="Arial" w:hAnsi="Arial" w:cs="Arial"/>
        </w:rPr>
        <w:t xml:space="preserve"> projekt, který je předmětem žádosti, podrobí ex-ante</w:t>
      </w:r>
      <w:r w:rsidRPr="47B3AA31">
        <w:rPr>
          <w:rFonts w:ascii="Arial" w:eastAsia="Arial" w:hAnsi="Arial" w:cs="Arial"/>
        </w:rPr>
        <w:t xml:space="preserve"> analýz</w:t>
      </w:r>
      <w:r w:rsidR="003D6B42">
        <w:rPr>
          <w:rFonts w:ascii="Arial" w:eastAsia="Arial" w:hAnsi="Arial" w:cs="Arial"/>
        </w:rPr>
        <w:t>e</w:t>
      </w:r>
      <w:r w:rsidRPr="47B3AA31">
        <w:rPr>
          <w:rFonts w:ascii="Arial" w:eastAsia="Arial" w:hAnsi="Arial" w:cs="Arial"/>
        </w:rPr>
        <w:t xml:space="preserve"> rizik.</w:t>
      </w:r>
    </w:p>
    <w:p w14:paraId="0ABFA36A" w14:textId="13E8D22D" w:rsidR="47B3AA31" w:rsidRDefault="47B3AA31" w:rsidP="47B3AA31">
      <w:pPr>
        <w:jc w:val="both"/>
        <w:rPr>
          <w:rFonts w:ascii="Arial" w:eastAsia="Arial" w:hAnsi="Arial" w:cs="Arial"/>
        </w:rPr>
      </w:pPr>
    </w:p>
    <w:p w14:paraId="742906F7" w14:textId="6621894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7E4BFD9F"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PŽP.</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7F076350" w:rsidR="00797935" w:rsidRPr="00470687" w:rsidRDefault="001D02F5" w:rsidP="2CDFD7FB">
            <w:pPr>
              <w:jc w:val="both"/>
              <w:rPr>
                <w:rFonts w:ascii="Arial" w:eastAsia="Arial" w:hAnsi="Arial" w:cs="Arial"/>
              </w:rPr>
            </w:pPr>
            <w:r>
              <w:rPr>
                <w:rFonts w:ascii="Arial" w:eastAsia="Arial" w:hAnsi="Arial" w:cs="Arial"/>
              </w:rPr>
              <w:t>ne</w:t>
            </w:r>
            <w:r w:rsidR="726DB10A" w:rsidRPr="2CDFD7FB">
              <w:rPr>
                <w:rFonts w:ascii="Arial" w:eastAsia="Arial" w:hAnsi="Arial" w:cs="Arial"/>
              </w:rPr>
              <w:t>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359FB1D5" w:rsidR="00797935" w:rsidRPr="009945F7" w:rsidRDefault="001D02F5" w:rsidP="009945F7">
            <w:pPr>
              <w:rPr>
                <w:rFonts w:ascii="Arial" w:eastAsia="Arial" w:hAnsi="Arial" w:cs="Arial"/>
              </w:rPr>
            </w:pPr>
            <w:r>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04AE5DF3" w:rsidR="00797935" w:rsidRPr="009945F7" w:rsidRDefault="009945F7" w:rsidP="009945F7">
            <w:pPr>
              <w:rPr>
                <w:rFonts w:ascii="Arial" w:eastAsia="Arial" w:hAnsi="Arial" w:cs="Arial"/>
              </w:rPr>
            </w:pPr>
            <w:r w:rsidRPr="009945F7">
              <w:rPr>
                <w:rFonts w:ascii="Arial" w:eastAsia="Arial" w:hAnsi="Arial" w:cs="Arial"/>
              </w:rPr>
              <w:t xml:space="preserve">Žádost o </w:t>
            </w:r>
            <w:r w:rsidR="001D02F5" w:rsidRPr="009945F7">
              <w:rPr>
                <w:rFonts w:ascii="Arial" w:eastAsia="Arial" w:hAnsi="Arial" w:cs="Arial"/>
              </w:rPr>
              <w:t>podporu – čestné</w:t>
            </w:r>
            <w:r w:rsidR="13982BEA" w:rsidRPr="009945F7">
              <w:rPr>
                <w:rFonts w:ascii="Arial" w:eastAsia="Arial" w:hAnsi="Arial" w:cs="Arial"/>
              </w:rPr>
              <w:t xml:space="preserve"> 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0C9D3BC6" w:rsidR="00797935" w:rsidRDefault="1B6E27DA" w:rsidP="08109B62">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14:paraId="754DD06D" w14:textId="0FCB5834" w:rsidR="00797935" w:rsidRPr="00470687" w:rsidRDefault="001D02F5" w:rsidP="2CDFD7FB">
            <w:pPr>
              <w:jc w:val="both"/>
              <w:rPr>
                <w:rFonts w:ascii="Arial" w:eastAsia="Arial" w:hAnsi="Arial" w:cs="Arial"/>
              </w:rPr>
            </w:pPr>
            <w:r>
              <w:rPr>
                <w:rFonts w:ascii="Arial" w:eastAsia="Arial" w:hAnsi="Arial" w:cs="Arial"/>
              </w:rPr>
              <w:t>ne</w:t>
            </w:r>
            <w:r w:rsidR="67DA42A7"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4ED5726A" w14:textId="3E47D6C4"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tc>
      </w:tr>
      <w:tr w:rsidR="6B092231" w14:paraId="429E30A3" w14:textId="535CCEF3" w:rsidTr="3D92256B">
        <w:trPr>
          <w:trHeight w:val="1260"/>
        </w:trPr>
        <w:tc>
          <w:tcPr>
            <w:tcW w:w="1335" w:type="dxa"/>
            <w:vAlign w:val="center"/>
          </w:tcPr>
          <w:p w14:paraId="12153160" w14:textId="24C85DEB"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35C7B6D8"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 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49BE5855"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16256DAD" w:rsidR="6B092231" w:rsidRDefault="67DA42A7" w:rsidP="00302625">
            <w:pPr>
              <w:rPr>
                <w:rFonts w:ascii="Arial" w:eastAsia="Arial" w:hAnsi="Arial" w:cs="Arial"/>
              </w:rPr>
            </w:pPr>
            <w:r w:rsidRPr="47B3AA31">
              <w:rPr>
                <w:rFonts w:ascii="Arial" w:eastAsia="Arial" w:hAnsi="Arial" w:cs="Arial"/>
              </w:rPr>
              <w:t>Výzva</w:t>
            </w:r>
          </w:p>
          <w:p w14:paraId="2A7557AC" w14:textId="06D01AB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AE3B976" w14:textId="564EBD88" w:rsidR="6B092231" w:rsidRDefault="00E50A56" w:rsidP="00FF5947">
            <w:pPr>
              <w:rPr>
                <w:rFonts w:ascii="Arial" w:eastAsia="Arial" w:hAnsi="Arial" w:cs="Arial"/>
              </w:rPr>
            </w:pPr>
            <w:r w:rsidRPr="3D92256B">
              <w:rPr>
                <w:rFonts w:ascii="Arial" w:eastAsia="Arial" w:hAnsi="Arial" w:cs="Arial"/>
              </w:rPr>
              <w:t>Pravidla pro žadatele a příjemce</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 xml:space="preserve">Žadatel na činnosti, které </w:t>
            </w:r>
            <w:proofErr w:type="gramStart"/>
            <w:r w:rsidRPr="08109B62">
              <w:rPr>
                <w:rFonts w:ascii="Arial" w:eastAsia="Arial" w:hAnsi="Arial" w:cs="Arial"/>
              </w:rPr>
              <w:t>tvoří</w:t>
            </w:r>
            <w:proofErr w:type="gramEnd"/>
            <w:r w:rsidRPr="08109B62">
              <w:rPr>
                <w:rFonts w:ascii="Arial" w:eastAsia="Arial" w:hAnsi="Arial" w:cs="Arial"/>
              </w:rPr>
              <w:t xml:space="preserve"> obsah žádosti o podporu, nezískal podporu z jiných veřejných zdrojů.</w:t>
            </w:r>
          </w:p>
        </w:tc>
        <w:tc>
          <w:tcPr>
            <w:tcW w:w="1950" w:type="dxa"/>
          </w:tcPr>
          <w:p w14:paraId="52D1E2FB" w14:textId="6C521523" w:rsidR="00797935" w:rsidRPr="005F648F" w:rsidRDefault="00881D39" w:rsidP="2CDFD7FB">
            <w:pPr>
              <w:jc w:val="both"/>
              <w:rPr>
                <w:rFonts w:ascii="Arial" w:eastAsia="Arial" w:hAnsi="Arial" w:cs="Arial"/>
              </w:rPr>
            </w:pPr>
            <w:r>
              <w:rPr>
                <w:rFonts w:ascii="Arial" w:eastAsia="Arial" w:hAnsi="Arial" w:cs="Arial"/>
              </w:rPr>
              <w:t>nena</w:t>
            </w:r>
            <w:r w:rsidR="67DA42A7" w:rsidRPr="2CDFD7FB">
              <w:rPr>
                <w:rFonts w:ascii="Arial" w:eastAsia="Arial" w:hAnsi="Arial" w:cs="Arial"/>
              </w:rPr>
              <w:t>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3B104DE4"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0EADC2A1"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6E2F4794" w:rsidR="00797935"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0EEB27A9" w14:textId="13C4BD2F"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4A6D8EBD" w:rsidR="00797935" w:rsidRDefault="00797935" w:rsidP="3D92256B">
            <w:pPr>
              <w:jc w:val="both"/>
              <w:rPr>
                <w:rFonts w:ascii="Arial" w:eastAsia="Arial" w:hAnsi="Arial" w:cs="Arial"/>
              </w:rPr>
            </w:pPr>
          </w:p>
        </w:tc>
      </w:tr>
      <w:tr w:rsidR="00881D39" w14:paraId="41C51BFE" w14:textId="77777777" w:rsidTr="3D92256B">
        <w:tc>
          <w:tcPr>
            <w:tcW w:w="1335" w:type="dxa"/>
            <w:vAlign w:val="center"/>
          </w:tcPr>
          <w:p w14:paraId="7B36ED9D" w14:textId="56A49A3C" w:rsidR="00881D39" w:rsidRPr="3D92256B" w:rsidRDefault="00881D39" w:rsidP="08109B6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8.</w:t>
            </w:r>
          </w:p>
        </w:tc>
        <w:tc>
          <w:tcPr>
            <w:tcW w:w="3763" w:type="dxa"/>
            <w:vAlign w:val="center"/>
          </w:tcPr>
          <w:p w14:paraId="05468D82" w14:textId="129EF894" w:rsidR="00881D39" w:rsidRPr="08109B62" w:rsidRDefault="00881D39" w:rsidP="08109B62">
            <w:pPr>
              <w:pStyle w:val="Default"/>
              <w:rPr>
                <w:rFonts w:ascii="Arial" w:eastAsia="Arial" w:hAnsi="Arial" w:cs="Arial"/>
                <w:color w:val="auto"/>
                <w:sz w:val="22"/>
                <w:szCs w:val="22"/>
              </w:rPr>
            </w:pPr>
            <w:r w:rsidRPr="00881D39">
              <w:rPr>
                <w:rFonts w:ascii="Arial" w:eastAsia="Arial" w:hAnsi="Arial" w:cs="Arial"/>
                <w:color w:val="auto"/>
                <w:sz w:val="22"/>
                <w:szCs w:val="22"/>
              </w:rPr>
              <w:t>Projekt je v souladu s principy „DNSH“</w:t>
            </w:r>
          </w:p>
        </w:tc>
        <w:tc>
          <w:tcPr>
            <w:tcW w:w="1950" w:type="dxa"/>
          </w:tcPr>
          <w:p w14:paraId="7EAF763C" w14:textId="5552448F" w:rsidR="00881D39" w:rsidRPr="2CDFD7FB" w:rsidRDefault="00881D39" w:rsidP="2CDFD7FB">
            <w:pPr>
              <w:jc w:val="both"/>
              <w:rPr>
                <w:rFonts w:ascii="Arial" w:eastAsia="Arial" w:hAnsi="Arial" w:cs="Arial"/>
              </w:rPr>
            </w:pPr>
            <w:r>
              <w:rPr>
                <w:rFonts w:ascii="Arial" w:eastAsia="Arial" w:hAnsi="Arial" w:cs="Arial"/>
              </w:rPr>
              <w:t>napravitelné kritérium</w:t>
            </w:r>
          </w:p>
        </w:tc>
        <w:tc>
          <w:tcPr>
            <w:tcW w:w="2012" w:type="dxa"/>
          </w:tcPr>
          <w:p w14:paraId="3735D605" w14:textId="77777777" w:rsidR="00881D39" w:rsidRDefault="00881D39" w:rsidP="00881D39">
            <w:pPr>
              <w:jc w:val="both"/>
              <w:rPr>
                <w:rFonts w:ascii="Arial" w:eastAsia="Arial" w:hAnsi="Arial" w:cs="Arial"/>
              </w:rPr>
            </w:pPr>
            <w:r w:rsidRPr="3D92256B">
              <w:rPr>
                <w:rFonts w:ascii="Arial" w:eastAsia="Arial" w:hAnsi="Arial" w:cs="Arial"/>
              </w:rPr>
              <w:t>Žádost o podporu</w:t>
            </w:r>
          </w:p>
          <w:p w14:paraId="2C57DCFA" w14:textId="76CD2BE5" w:rsidR="00881D39" w:rsidRPr="3D92256B" w:rsidRDefault="00881D39" w:rsidP="3D92256B">
            <w:pPr>
              <w:jc w:val="both"/>
              <w:rPr>
                <w:rFonts w:ascii="Arial" w:eastAsia="Arial" w:hAnsi="Arial" w:cs="Arial"/>
              </w:rPr>
            </w:pPr>
            <w:r>
              <w:rPr>
                <w:rFonts w:ascii="Arial" w:eastAsia="Arial" w:hAnsi="Arial" w:cs="Arial"/>
              </w:rPr>
              <w:t>(Příloha Pravidel č. 6)</w:t>
            </w:r>
          </w:p>
        </w:tc>
      </w:tr>
      <w:tr w:rsidR="616E843F" w14:paraId="30A68F50" w14:textId="77777777" w:rsidTr="3D92256B">
        <w:tc>
          <w:tcPr>
            <w:tcW w:w="1335" w:type="dxa"/>
            <w:vAlign w:val="center"/>
          </w:tcPr>
          <w:p w14:paraId="3A033286" w14:textId="3FCB29C1" w:rsidR="08109B62" w:rsidRDefault="00881D39" w:rsidP="08109B6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9</w:t>
            </w:r>
            <w:r w:rsidR="08109B62" w:rsidRPr="3D92256B">
              <w:rPr>
                <w:rFonts w:ascii="Arial" w:eastAsia="Arial" w:hAnsi="Arial" w:cs="Arial"/>
                <w:color w:val="000000" w:themeColor="text1"/>
                <w:sz w:val="22"/>
                <w:szCs w:val="22"/>
              </w:rPr>
              <w:t>.</w:t>
            </w:r>
          </w:p>
        </w:tc>
        <w:tc>
          <w:tcPr>
            <w:tcW w:w="3763" w:type="dxa"/>
            <w:vAlign w:val="center"/>
          </w:tcPr>
          <w:p w14:paraId="5408096A" w14:textId="021D7E36"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6F4FCC1D"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5E91A02A"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77C17561" w:rsidR="616E843F" w:rsidRDefault="00881D39" w:rsidP="2CDFD7FB">
            <w:pPr>
              <w:jc w:val="both"/>
              <w:rPr>
                <w:rFonts w:ascii="Arial" w:eastAsia="Arial" w:hAnsi="Arial" w:cs="Arial"/>
              </w:rPr>
            </w:pPr>
            <w:r>
              <w:rPr>
                <w:rFonts w:ascii="Arial" w:eastAsia="Arial" w:hAnsi="Arial" w:cs="Arial"/>
              </w:rPr>
              <w:t>(Příloha Pravidel)</w:t>
            </w:r>
          </w:p>
        </w:tc>
      </w:tr>
      <w:tr w:rsidR="616E843F" w14:paraId="59BC9D69" w14:textId="77777777" w:rsidTr="3D92256B">
        <w:tc>
          <w:tcPr>
            <w:tcW w:w="1335" w:type="dxa"/>
            <w:vAlign w:val="center"/>
          </w:tcPr>
          <w:p w14:paraId="67CEA348" w14:textId="6F620558" w:rsidR="08109B62" w:rsidRDefault="00881D39" w:rsidP="08109B62">
            <w:pPr>
              <w:spacing w:line="259" w:lineRule="auto"/>
              <w:jc w:val="center"/>
              <w:rPr>
                <w:rFonts w:ascii="Arial" w:eastAsia="Arial" w:hAnsi="Arial" w:cs="Arial"/>
              </w:rPr>
            </w:pPr>
            <w:r>
              <w:rPr>
                <w:rFonts w:ascii="Arial" w:eastAsia="Arial" w:hAnsi="Arial" w:cs="Arial"/>
              </w:rPr>
              <w:t>10</w:t>
            </w:r>
            <w:r w:rsidR="08109B62" w:rsidRPr="3D92256B">
              <w:rPr>
                <w:rFonts w:ascii="Arial" w:eastAsia="Arial" w:hAnsi="Arial" w:cs="Arial"/>
              </w:rPr>
              <w:t>.</w:t>
            </w:r>
          </w:p>
        </w:tc>
        <w:tc>
          <w:tcPr>
            <w:tcW w:w="3763" w:type="dxa"/>
            <w:vAlign w:val="center"/>
          </w:tcPr>
          <w:p w14:paraId="28D2D2DD" w14:textId="42C0BA94"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7AC2CF8C"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2A58FDC0"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66CDCC05" w:rsidR="616E843F" w:rsidRDefault="00881D39" w:rsidP="3D92256B">
            <w:pPr>
              <w:jc w:val="both"/>
              <w:rPr>
                <w:rFonts w:ascii="Arial" w:eastAsia="Arial" w:hAnsi="Arial" w:cs="Arial"/>
              </w:rPr>
            </w:pPr>
            <w:r>
              <w:rPr>
                <w:rFonts w:ascii="Arial" w:eastAsia="Arial" w:hAnsi="Arial" w:cs="Arial"/>
              </w:rPr>
              <w:t>Popis projektu (Příloha Pravidel)</w:t>
            </w: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74585" w14:textId="77777777" w:rsidR="004C1858" w:rsidRDefault="004C1858" w:rsidP="00331C67">
      <w:pPr>
        <w:spacing w:after="0" w:line="240" w:lineRule="auto"/>
      </w:pPr>
      <w:r>
        <w:separator/>
      </w:r>
    </w:p>
  </w:endnote>
  <w:endnote w:type="continuationSeparator" w:id="0">
    <w:p w14:paraId="61A779BF" w14:textId="77777777" w:rsidR="004C1858" w:rsidRDefault="004C1858" w:rsidP="00331C67">
      <w:pPr>
        <w:spacing w:after="0" w:line="240" w:lineRule="auto"/>
      </w:pPr>
      <w:r>
        <w:continuationSeparator/>
      </w:r>
    </w:p>
  </w:endnote>
  <w:endnote w:type="continuationNotice" w:id="1">
    <w:p w14:paraId="3E13FD83" w14:textId="77777777" w:rsidR="004C1858" w:rsidRDefault="004C1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Content>
      <w:p w14:paraId="4BB715AF" w14:textId="59AEE5C3" w:rsidR="00184687" w:rsidRDefault="00184687" w:rsidP="00C27B20">
        <w:pPr>
          <w:pStyle w:val="Zpat"/>
        </w:pPr>
        <w:r>
          <w:t xml:space="preserve"> </w:t>
        </w:r>
      </w:p>
      <w:p w14:paraId="561CE2F0" w14:textId="7DDF1A9C" w:rsidR="00C27B20" w:rsidRDefault="00C27B20" w:rsidP="00C27B20">
        <w:pPr>
          <w:pStyle w:val="Zpat"/>
        </w:pP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85A1" w14:textId="77777777" w:rsidR="004C1858" w:rsidRDefault="004C1858" w:rsidP="00331C67">
      <w:pPr>
        <w:spacing w:after="0" w:line="240" w:lineRule="auto"/>
      </w:pPr>
      <w:r>
        <w:separator/>
      </w:r>
    </w:p>
  </w:footnote>
  <w:footnote w:type="continuationSeparator" w:id="0">
    <w:p w14:paraId="33679050" w14:textId="77777777" w:rsidR="004C1858" w:rsidRDefault="004C1858" w:rsidP="00331C67">
      <w:pPr>
        <w:spacing w:after="0" w:line="240" w:lineRule="auto"/>
      </w:pPr>
      <w:r>
        <w:continuationSeparator/>
      </w:r>
    </w:p>
  </w:footnote>
  <w:footnote w:type="continuationNotice" w:id="1">
    <w:p w14:paraId="6573B3C2" w14:textId="77777777" w:rsidR="004C1858" w:rsidRDefault="004C1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025572EB" w:rsidR="00C27B20" w:rsidRDefault="000F15DE">
    <w:pPr>
      <w:pStyle w:val="Zhlav"/>
    </w:pPr>
    <w:r>
      <w:rPr>
        <w:noProof/>
      </w:rPr>
      <w:drawing>
        <wp:inline distT="0" distB="0" distL="0" distR="0" wp14:anchorId="36DB3D39" wp14:editId="718733BA">
          <wp:extent cx="5759450" cy="8140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070"/>
                  </a:xfrm>
                  <a:prstGeom prst="rect">
                    <a:avLst/>
                  </a:prstGeom>
                  <a:noFill/>
                  <a:ln>
                    <a:noFill/>
                  </a:ln>
                </pic:spPr>
              </pic:pic>
            </a:graphicData>
          </a:graphic>
        </wp:inline>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290747075">
    <w:abstractNumId w:val="0"/>
  </w:num>
  <w:num w:numId="2" w16cid:durableId="836963023">
    <w:abstractNumId w:val="4"/>
  </w:num>
  <w:num w:numId="3" w16cid:durableId="491146070">
    <w:abstractNumId w:val="1"/>
  </w:num>
  <w:num w:numId="4" w16cid:durableId="1982802661">
    <w:abstractNumId w:val="2"/>
  </w:num>
  <w:num w:numId="5" w16cid:durableId="73998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8417C"/>
    <w:rsid w:val="000A7ED3"/>
    <w:rsid w:val="000B0988"/>
    <w:rsid w:val="000B191C"/>
    <w:rsid w:val="000F15DE"/>
    <w:rsid w:val="000F2ACB"/>
    <w:rsid w:val="001009DE"/>
    <w:rsid w:val="001121C3"/>
    <w:rsid w:val="001221AD"/>
    <w:rsid w:val="00127E81"/>
    <w:rsid w:val="0013238C"/>
    <w:rsid w:val="0013341D"/>
    <w:rsid w:val="00152D0B"/>
    <w:rsid w:val="001662AB"/>
    <w:rsid w:val="00184687"/>
    <w:rsid w:val="00187CFC"/>
    <w:rsid w:val="001A1C8A"/>
    <w:rsid w:val="001C2845"/>
    <w:rsid w:val="001C6A32"/>
    <w:rsid w:val="001D02F5"/>
    <w:rsid w:val="001E58FF"/>
    <w:rsid w:val="001F4000"/>
    <w:rsid w:val="0021136D"/>
    <w:rsid w:val="00211674"/>
    <w:rsid w:val="00223B05"/>
    <w:rsid w:val="00245143"/>
    <w:rsid w:val="00245577"/>
    <w:rsid w:val="0027754A"/>
    <w:rsid w:val="00282225"/>
    <w:rsid w:val="002A0B8A"/>
    <w:rsid w:val="002A2DE1"/>
    <w:rsid w:val="002D2637"/>
    <w:rsid w:val="002E737A"/>
    <w:rsid w:val="002F07C6"/>
    <w:rsid w:val="002F1217"/>
    <w:rsid w:val="003008F7"/>
    <w:rsid w:val="00302625"/>
    <w:rsid w:val="00331C67"/>
    <w:rsid w:val="00337D2A"/>
    <w:rsid w:val="00341AFC"/>
    <w:rsid w:val="00341EFD"/>
    <w:rsid w:val="00347850"/>
    <w:rsid w:val="00375371"/>
    <w:rsid w:val="00385001"/>
    <w:rsid w:val="00394391"/>
    <w:rsid w:val="003A20B8"/>
    <w:rsid w:val="003A4D92"/>
    <w:rsid w:val="003A6070"/>
    <w:rsid w:val="003A65D1"/>
    <w:rsid w:val="003D6B42"/>
    <w:rsid w:val="003E2281"/>
    <w:rsid w:val="003E5D20"/>
    <w:rsid w:val="004062E0"/>
    <w:rsid w:val="00406600"/>
    <w:rsid w:val="00407342"/>
    <w:rsid w:val="00431F12"/>
    <w:rsid w:val="00461D81"/>
    <w:rsid w:val="004647CB"/>
    <w:rsid w:val="00465A2E"/>
    <w:rsid w:val="004728E2"/>
    <w:rsid w:val="00477073"/>
    <w:rsid w:val="00480996"/>
    <w:rsid w:val="004829FD"/>
    <w:rsid w:val="004B6775"/>
    <w:rsid w:val="004C1858"/>
    <w:rsid w:val="004E1AD1"/>
    <w:rsid w:val="004E4655"/>
    <w:rsid w:val="004F707A"/>
    <w:rsid w:val="00542B34"/>
    <w:rsid w:val="00562B4A"/>
    <w:rsid w:val="00576382"/>
    <w:rsid w:val="005A11FA"/>
    <w:rsid w:val="005B6783"/>
    <w:rsid w:val="005B6FCF"/>
    <w:rsid w:val="005B77D2"/>
    <w:rsid w:val="005C2FF3"/>
    <w:rsid w:val="005E299E"/>
    <w:rsid w:val="005E433D"/>
    <w:rsid w:val="005E79E2"/>
    <w:rsid w:val="005F1F21"/>
    <w:rsid w:val="005F3C58"/>
    <w:rsid w:val="005F4C7D"/>
    <w:rsid w:val="006164BB"/>
    <w:rsid w:val="00637E74"/>
    <w:rsid w:val="00640766"/>
    <w:rsid w:val="00641A56"/>
    <w:rsid w:val="006551C6"/>
    <w:rsid w:val="006661CD"/>
    <w:rsid w:val="006803DD"/>
    <w:rsid w:val="00695994"/>
    <w:rsid w:val="006A08BE"/>
    <w:rsid w:val="006AF677"/>
    <w:rsid w:val="006B42F8"/>
    <w:rsid w:val="006F61E4"/>
    <w:rsid w:val="006F66A8"/>
    <w:rsid w:val="006F73DB"/>
    <w:rsid w:val="007010B7"/>
    <w:rsid w:val="0073235F"/>
    <w:rsid w:val="00734A79"/>
    <w:rsid w:val="0077077C"/>
    <w:rsid w:val="00772FB1"/>
    <w:rsid w:val="00797935"/>
    <w:rsid w:val="007A5C59"/>
    <w:rsid w:val="007A6976"/>
    <w:rsid w:val="007C5884"/>
    <w:rsid w:val="007E1862"/>
    <w:rsid w:val="007F6B86"/>
    <w:rsid w:val="00845D0A"/>
    <w:rsid w:val="008547AF"/>
    <w:rsid w:val="0085491F"/>
    <w:rsid w:val="00881D39"/>
    <w:rsid w:val="00894DE6"/>
    <w:rsid w:val="008C6502"/>
    <w:rsid w:val="008D041B"/>
    <w:rsid w:val="008F1B1C"/>
    <w:rsid w:val="008F2E72"/>
    <w:rsid w:val="008F3BA2"/>
    <w:rsid w:val="00916432"/>
    <w:rsid w:val="00940237"/>
    <w:rsid w:val="009718CD"/>
    <w:rsid w:val="00980FA5"/>
    <w:rsid w:val="009945F7"/>
    <w:rsid w:val="009A3197"/>
    <w:rsid w:val="009B2B1F"/>
    <w:rsid w:val="009D10F5"/>
    <w:rsid w:val="009E3FA5"/>
    <w:rsid w:val="009F3E30"/>
    <w:rsid w:val="009F6264"/>
    <w:rsid w:val="00A10478"/>
    <w:rsid w:val="00A21511"/>
    <w:rsid w:val="00A31FDE"/>
    <w:rsid w:val="00A35CFF"/>
    <w:rsid w:val="00A41C42"/>
    <w:rsid w:val="00A43BFD"/>
    <w:rsid w:val="00A51F62"/>
    <w:rsid w:val="00A5471D"/>
    <w:rsid w:val="00A8167A"/>
    <w:rsid w:val="00A81CD4"/>
    <w:rsid w:val="00AA4E84"/>
    <w:rsid w:val="00AB2A31"/>
    <w:rsid w:val="00AC615C"/>
    <w:rsid w:val="00AD68BC"/>
    <w:rsid w:val="00B21418"/>
    <w:rsid w:val="00B63059"/>
    <w:rsid w:val="00B74F26"/>
    <w:rsid w:val="00BA68EB"/>
    <w:rsid w:val="00BD75C4"/>
    <w:rsid w:val="00BF310B"/>
    <w:rsid w:val="00C0083F"/>
    <w:rsid w:val="00C07D5B"/>
    <w:rsid w:val="00C22BD6"/>
    <w:rsid w:val="00C22BE4"/>
    <w:rsid w:val="00C27B20"/>
    <w:rsid w:val="00C309A3"/>
    <w:rsid w:val="00C43447"/>
    <w:rsid w:val="00C44170"/>
    <w:rsid w:val="00C56CA2"/>
    <w:rsid w:val="00C760BE"/>
    <w:rsid w:val="00CD2614"/>
    <w:rsid w:val="00CF5798"/>
    <w:rsid w:val="00D114A6"/>
    <w:rsid w:val="00D15D02"/>
    <w:rsid w:val="00D179C5"/>
    <w:rsid w:val="00D37DDD"/>
    <w:rsid w:val="00D4715A"/>
    <w:rsid w:val="00D5012E"/>
    <w:rsid w:val="00D52559"/>
    <w:rsid w:val="00D61117"/>
    <w:rsid w:val="00D82225"/>
    <w:rsid w:val="00DB42FC"/>
    <w:rsid w:val="00DE5A91"/>
    <w:rsid w:val="00DF67E2"/>
    <w:rsid w:val="00DF7983"/>
    <w:rsid w:val="00DF7B28"/>
    <w:rsid w:val="00E04A5C"/>
    <w:rsid w:val="00E21D6C"/>
    <w:rsid w:val="00E301A2"/>
    <w:rsid w:val="00E37F80"/>
    <w:rsid w:val="00E41E13"/>
    <w:rsid w:val="00E4495E"/>
    <w:rsid w:val="00E50A56"/>
    <w:rsid w:val="00E537B6"/>
    <w:rsid w:val="00E67A83"/>
    <w:rsid w:val="00E74A2C"/>
    <w:rsid w:val="00EA6806"/>
    <w:rsid w:val="00EB1139"/>
    <w:rsid w:val="00EB47FF"/>
    <w:rsid w:val="00ED2448"/>
    <w:rsid w:val="00EE7C21"/>
    <w:rsid w:val="00EF10A0"/>
    <w:rsid w:val="00EF33B2"/>
    <w:rsid w:val="00EF3BE5"/>
    <w:rsid w:val="00F0531E"/>
    <w:rsid w:val="00F1626B"/>
    <w:rsid w:val="00F31AA2"/>
    <w:rsid w:val="00F33420"/>
    <w:rsid w:val="00F70444"/>
    <w:rsid w:val="00F76396"/>
    <w:rsid w:val="00FA1B59"/>
    <w:rsid w:val="00FB7A6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65B06-7DD2-4B0C-9C24-85766115A4AB}">
  <ds:schemaRefs>
    <ds:schemaRef ds:uri="http://schemas.microsoft.com/sharepoint/v3/contenttype/forms"/>
  </ds:schemaRefs>
</ds:datastoreItem>
</file>

<file path=customXml/itemProps2.xml><?xml version="1.0" encoding="utf-8"?>
<ds:datastoreItem xmlns:ds="http://schemas.openxmlformats.org/officeDocument/2006/customXml" ds:itemID="{D83D1632-3138-46FD-8A52-E56C78CF778C}">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3.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526</Words>
  <Characters>3351</Characters>
  <Application>Microsoft Office Word</Application>
  <DocSecurity>0</DocSecurity>
  <Lines>335</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Blažková Kristina</cp:lastModifiedBy>
  <cp:revision>3</cp:revision>
  <dcterms:created xsi:type="dcterms:W3CDTF">2024-04-02T10:03:00Z</dcterms:created>
  <dcterms:modified xsi:type="dcterms:W3CDTF">2024-04-02T10:19:00Z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