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C604" w14:textId="0AC5ECA2" w:rsidR="00F53526" w:rsidRDefault="00F53526" w:rsidP="00F53526">
      <w:pPr>
        <w:pStyle w:val="Nadpis1"/>
      </w:pPr>
      <w:r>
        <w:t>Energetické standardy</w:t>
      </w:r>
    </w:p>
    <w:p w14:paraId="62E62D87" w14:textId="27F9B42C" w:rsidR="0049657C" w:rsidRDefault="00F53526">
      <w:r>
        <w:t xml:space="preserve">Pro získání bodového hodnocení, je možné splnit jeden nebo více </w:t>
      </w:r>
      <w:r w:rsidR="0049657C">
        <w:t>standard</w:t>
      </w:r>
      <w:r>
        <w:t>ů</w:t>
      </w:r>
      <w:r w:rsidR="0049657C">
        <w:t xml:space="preserve"> energetické náročnosti budovy</w:t>
      </w:r>
      <w:r w:rsidR="007269FA">
        <w:t>. Pokud jsou splněny podmínky všech standardů, body se za jednotlivé standardy sčítají.</w:t>
      </w:r>
    </w:p>
    <w:p w14:paraId="46618A58" w14:textId="4A0FF8F6" w:rsidR="00796804" w:rsidRPr="006212E6" w:rsidRDefault="0049657C" w:rsidP="006212E6">
      <w:pPr>
        <w:pStyle w:val="Nadpis2"/>
      </w:pPr>
      <w:r w:rsidRPr="006212E6">
        <w:t>Energeticky pasivní budova</w:t>
      </w:r>
    </w:p>
    <w:p w14:paraId="168E077D" w14:textId="4466E70A" w:rsidR="00F53526" w:rsidRPr="00F53526" w:rsidRDefault="00F53526" w:rsidP="00F53526">
      <w:r>
        <w:t>Výpočet v souladu se zákonem 406/2000 Sb., vyhláškou 264/2020 Sb., ČSN 730540-2:2011</w:t>
      </w:r>
    </w:p>
    <w:tbl>
      <w:tblPr>
        <w:tblpPr w:leftFromText="142" w:rightFromText="142" w:bottomFromText="115" w:vertAnchor="text"/>
        <w:tblW w:w="8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2791"/>
      </w:tblGrid>
      <w:tr w:rsidR="00796804" w14:paraId="773D6BD8" w14:textId="77777777" w:rsidTr="00FD75C2">
        <w:trPr>
          <w:trHeight w:val="402"/>
        </w:trPr>
        <w:tc>
          <w:tcPr>
            <w:tcW w:w="61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51DCC" w14:textId="77777777" w:rsidR="00796804" w:rsidRDefault="00796804" w:rsidP="00FD75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SLEDOVANÝ UKAZATEL</w:t>
            </w:r>
          </w:p>
        </w:tc>
        <w:tc>
          <w:tcPr>
            <w:tcW w:w="279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4EE0F" w14:textId="77777777" w:rsidR="00796804" w:rsidRDefault="00796804" w:rsidP="00FD75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POŽADOVANÁ HODNOTA</w:t>
            </w:r>
          </w:p>
        </w:tc>
      </w:tr>
      <w:tr w:rsidR="00796804" w14:paraId="3C538802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F38BB" w14:textId="77777777" w:rsidR="00796804" w:rsidRDefault="00796804" w:rsidP="00FD75C2">
            <w:pPr>
              <w:rPr>
                <w:color w:val="000000"/>
              </w:rPr>
            </w:pPr>
            <w:r>
              <w:rPr>
                <w:color w:val="000000"/>
              </w:rPr>
              <w:t>Neprůvzdušnost obálky budovy při tlakovém rozdílu 50 Pa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009C5" w14:textId="77777777" w:rsidR="00796804" w:rsidRDefault="00796804" w:rsidP="00FD75C2">
            <w:pPr>
              <w:jc w:val="center"/>
              <w:rPr>
                <w:color w:val="000000"/>
              </w:rPr>
            </w:pPr>
            <w:r>
              <w:t>n</w:t>
            </w:r>
            <w:r>
              <w:rPr>
                <w:vertAlign w:val="subscript"/>
              </w:rPr>
              <w:t>50</w:t>
            </w:r>
            <w:r>
              <w:t xml:space="preserve"> ≤ 0,6 h</w:t>
            </w:r>
            <w:r>
              <w:rPr>
                <w:vertAlign w:val="superscript"/>
              </w:rPr>
              <w:t>-1</w:t>
            </w:r>
          </w:p>
        </w:tc>
      </w:tr>
      <w:tr w:rsidR="00796804" w14:paraId="5F706D27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58C78" w14:textId="77777777" w:rsidR="00796804" w:rsidRDefault="00796804" w:rsidP="00FD75C2">
            <w:pPr>
              <w:rPr>
                <w:color w:val="000000"/>
              </w:rPr>
            </w:pPr>
            <w:r>
              <w:t>Průměrný součinitel prostupu tepla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ABCF8" w14:textId="77777777" w:rsidR="00796804" w:rsidRDefault="00796804" w:rsidP="00FD75C2">
            <w:pPr>
              <w:jc w:val="center"/>
              <w:rPr>
                <w:color w:val="000000"/>
              </w:rPr>
            </w:pPr>
            <w:proofErr w:type="spellStart"/>
            <w:r>
              <w:t>U</w:t>
            </w:r>
            <w:r>
              <w:rPr>
                <w:vertAlign w:val="subscript"/>
              </w:rPr>
              <w:t>em</w:t>
            </w:r>
            <w:proofErr w:type="spellEnd"/>
            <w:r>
              <w:t xml:space="preserve"> ≤ 0,35 W/m</w:t>
            </w:r>
            <w:r>
              <w:rPr>
                <w:vertAlign w:val="superscript"/>
              </w:rPr>
              <w:t>2</w:t>
            </w:r>
            <w:r>
              <w:t xml:space="preserve">K, ale nejvýše </w:t>
            </w:r>
            <w:proofErr w:type="spellStart"/>
            <w:proofErr w:type="gramStart"/>
            <w:r>
              <w:t>U</w:t>
            </w:r>
            <w:r>
              <w:rPr>
                <w:vertAlign w:val="subscript"/>
              </w:rPr>
              <w:t>em,rec</w:t>
            </w:r>
            <w:proofErr w:type="spellEnd"/>
            <w:proofErr w:type="gramEnd"/>
          </w:p>
        </w:tc>
      </w:tr>
      <w:tr w:rsidR="00796804" w14:paraId="0E10B26D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8630E" w14:textId="77777777" w:rsidR="00796804" w:rsidRDefault="00796804" w:rsidP="00FD75C2">
            <w:r>
              <w:t xml:space="preserve">Nejvyšší denní teplota vzduchu v místnosti v letním období (dle ČSN 730540-2)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D13E2" w14:textId="77777777" w:rsidR="00796804" w:rsidRDefault="00796804" w:rsidP="00FD75C2">
            <w:pPr>
              <w:jc w:val="center"/>
            </w:pPr>
            <w:proofErr w:type="spellStart"/>
            <w:r>
              <w:t>Ɵ</w:t>
            </w:r>
            <w:r>
              <w:rPr>
                <w:vertAlign w:val="subscript"/>
              </w:rPr>
              <w:t>Im</w:t>
            </w:r>
            <w:proofErr w:type="spellEnd"/>
            <w:r>
              <w:t xml:space="preserve"> ≤ 27 °C</w:t>
            </w:r>
          </w:p>
        </w:tc>
      </w:tr>
      <w:tr w:rsidR="00796804" w14:paraId="2D177CEB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9B3AD" w14:textId="77777777" w:rsidR="00796804" w:rsidRDefault="00796804" w:rsidP="00FD75C2">
            <w:pPr>
              <w:rPr>
                <w:color w:val="000000"/>
              </w:rPr>
            </w:pPr>
            <w:r>
              <w:t>Měrná potřeba tepla na vytápění – průměrná výška budovy ≤ 4 m *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EB089" w14:textId="77777777" w:rsidR="00796804" w:rsidRDefault="00796804" w:rsidP="00FD75C2">
            <w:pPr>
              <w:jc w:val="center"/>
              <w:rPr>
                <w:color w:val="000000"/>
              </w:rPr>
            </w:pPr>
            <w:r>
              <w:t>≤ 15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796804" w14:paraId="638B32BC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014AA" w14:textId="77777777" w:rsidR="00796804" w:rsidRDefault="00796804" w:rsidP="00FD75C2">
            <w:r>
              <w:t>Měrná potřeba tepla na vytápění – průměrná výška budovy ≥ 8 m *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5C108" w14:textId="77777777" w:rsidR="00796804" w:rsidRDefault="00796804" w:rsidP="00FD75C2">
            <w:pPr>
              <w:jc w:val="center"/>
            </w:pPr>
            <w:r>
              <w:t>≤ 20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796804" w14:paraId="68B4DCBC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64689" w14:textId="77777777" w:rsidR="00796804" w:rsidRDefault="00796804" w:rsidP="00FD75C2">
            <w:pPr>
              <w:rPr>
                <w:color w:val="000000"/>
              </w:rPr>
            </w:pPr>
            <w:r>
              <w:t>Měrná potřeba energie na chlazení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CF9B8" w14:textId="77777777" w:rsidR="00796804" w:rsidRDefault="00796804" w:rsidP="00FD75C2">
            <w:pPr>
              <w:jc w:val="center"/>
            </w:pPr>
            <w:r>
              <w:t>≤ 15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796804" w14:paraId="0F96AEB7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510C7" w14:textId="143806C0" w:rsidR="00796804" w:rsidRDefault="00796804" w:rsidP="00FD75C2">
            <w:pPr>
              <w:rPr>
                <w:color w:val="000000"/>
              </w:rPr>
            </w:pPr>
            <w:r>
              <w:t>Měrná spotřeba primární energie</w:t>
            </w:r>
            <w:r w:rsidR="001E24EE">
              <w:t xml:space="preserve"> viz. níže (vytápění, chlazení, ohřev teplé vody, pomocná energie a osvětlení). Spotřebiče nejsou do výpočtu zahrnuty.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1A57D" w14:textId="25323EAD" w:rsidR="00796804" w:rsidRDefault="00796804" w:rsidP="00FD75C2">
            <w:pPr>
              <w:jc w:val="center"/>
            </w:pPr>
            <w:r>
              <w:t xml:space="preserve">≤ </w:t>
            </w:r>
            <w:r w:rsidR="001E24EE">
              <w:t>6</w:t>
            </w:r>
            <w:r>
              <w:t>0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</w:tbl>
    <w:p w14:paraId="22B9512A" w14:textId="77777777" w:rsidR="00796804" w:rsidRDefault="00796804" w:rsidP="00796804">
      <w:pPr>
        <w:rPr>
          <w:lang w:eastAsia="cs-CZ"/>
        </w:rPr>
      </w:pPr>
      <w:r>
        <w:t>*Výsledek výpočtu měrné potřeby tepla na vytápění se zaokrouhluje na celé číslo. Požadavek na měrnou potřebu tepla na vytápění, u budov s průměrnou výškou mezi 4 m až 8 m, je definován lineární závislostí mezi body [4 m, 15 kWh/m</w:t>
      </w:r>
      <w:r>
        <w:rPr>
          <w:vertAlign w:val="superscript"/>
        </w:rPr>
        <w:t>2</w:t>
      </w:r>
      <w:r>
        <w:t>a] a [8 m, 20 kWh/m</w:t>
      </w:r>
      <w:r>
        <w:rPr>
          <w:vertAlign w:val="superscript"/>
        </w:rPr>
        <w:t>2</w:t>
      </w:r>
      <w:r>
        <w:t>a]. Výška budovy se vypočte jako vážený průměr výšky jednotlivých podlaží přes plochu jednotlivých podlaží.</w:t>
      </w:r>
    </w:p>
    <w:p w14:paraId="0B4E1E0A" w14:textId="67C8A7AA" w:rsidR="00A76B46" w:rsidRPr="00F53526" w:rsidRDefault="002F0C6F" w:rsidP="00F53526">
      <w:r>
        <w:t>Pro lepší představu</w:t>
      </w:r>
      <w:r w:rsidR="00F53526">
        <w:t xml:space="preserve"> o parametrech</w:t>
      </w:r>
      <w:r>
        <w:t xml:space="preserve"> pasivní</w:t>
      </w:r>
      <w:r w:rsidR="00F53526">
        <w:t>ho</w:t>
      </w:r>
      <w:r>
        <w:t xml:space="preserve"> d</w:t>
      </w:r>
      <w:r w:rsidR="00F53526">
        <w:t>omu je možné</w:t>
      </w:r>
      <w:r>
        <w:t xml:space="preserve"> využít Desatero pasivního domu</w:t>
      </w:r>
      <w:r>
        <w:rPr>
          <w:rStyle w:val="Znakapoznpodarou"/>
        </w:rPr>
        <w:footnoteReference w:id="1"/>
      </w:r>
      <w:r w:rsidR="00F53526">
        <w:t>.</w:t>
      </w:r>
    </w:p>
    <w:p w14:paraId="19D38E3E" w14:textId="7F48D525" w:rsidR="0049657C" w:rsidRPr="00796804" w:rsidRDefault="0049657C" w:rsidP="00F53526">
      <w:pPr>
        <w:pStyle w:val="Nadpis2"/>
        <w:rPr>
          <w:bCs/>
        </w:rPr>
      </w:pPr>
      <w:r w:rsidRPr="00796804">
        <w:rPr>
          <w:bCs/>
        </w:rPr>
        <w:t xml:space="preserve">ZEB </w:t>
      </w:r>
      <w:r w:rsidRPr="00796804">
        <w:t>(</w:t>
      </w:r>
      <w:proofErr w:type="spellStart"/>
      <w:r w:rsidRPr="00796804">
        <w:t>Zero</w:t>
      </w:r>
      <w:r w:rsidR="00796804">
        <w:t>-</w:t>
      </w:r>
      <w:r w:rsidRPr="00796804">
        <w:t>emission</w:t>
      </w:r>
      <w:proofErr w:type="spellEnd"/>
      <w:r w:rsidRPr="00796804">
        <w:t xml:space="preserve"> </w:t>
      </w:r>
      <w:proofErr w:type="spellStart"/>
      <w:r w:rsidRPr="00796804">
        <w:t>building</w:t>
      </w:r>
      <w:proofErr w:type="spellEnd"/>
      <w:r w:rsidRPr="00796804">
        <w:t>)</w:t>
      </w:r>
    </w:p>
    <w:p w14:paraId="10E49AD7" w14:textId="081EEC6A" w:rsidR="00796804" w:rsidRDefault="00796804" w:rsidP="00796804">
      <w:proofErr w:type="spellStart"/>
      <w:r w:rsidRPr="00796804">
        <w:t>Zero-emission</w:t>
      </w:r>
      <w:proofErr w:type="spellEnd"/>
      <w:r w:rsidRPr="00796804">
        <w:t xml:space="preserve"> </w:t>
      </w:r>
      <w:proofErr w:type="spellStart"/>
      <w:r w:rsidRPr="00796804">
        <w:t>building</w:t>
      </w:r>
      <w:proofErr w:type="spellEnd"/>
      <w:r w:rsidRPr="00796804">
        <w:t xml:space="preserve"> </w:t>
      </w:r>
      <w:proofErr w:type="gramStart"/>
      <w:r w:rsidRPr="00796804">
        <w:t>nebo-</w:t>
      </w:r>
      <w:proofErr w:type="spellStart"/>
      <w:r w:rsidRPr="00796804">
        <w:t>li</w:t>
      </w:r>
      <w:proofErr w:type="spellEnd"/>
      <w:proofErr w:type="gramEnd"/>
      <w:r w:rsidRPr="00796804">
        <w:t xml:space="preserve"> budova s nulovými emisemi, je budova s velmi nízkou energetickou náročností, která</w:t>
      </w:r>
      <w:r>
        <w:t xml:space="preserve"> </w:t>
      </w:r>
    </w:p>
    <w:p w14:paraId="2D14EE37" w14:textId="77777777" w:rsidR="00796804" w:rsidRDefault="00796804" w:rsidP="00796804">
      <w:r>
        <w:t xml:space="preserve">- vyžaduje nulové nebo velmi nízké množství energie, </w:t>
      </w:r>
    </w:p>
    <w:p w14:paraId="17039218" w14:textId="77777777" w:rsidR="00796804" w:rsidRDefault="00796804" w:rsidP="00796804">
      <w:r>
        <w:t xml:space="preserve">- produkuje nulové emise uhlíku z fosilních paliv na místě a </w:t>
      </w:r>
    </w:p>
    <w:p w14:paraId="79DD11BC" w14:textId="30FE54DB" w:rsidR="00796804" w:rsidRDefault="00796804" w:rsidP="00796804">
      <w:r>
        <w:t>- produkuje nulové nebo velmi nízké provozní emise skleníkových plynů</w:t>
      </w:r>
    </w:p>
    <w:p w14:paraId="798961DC" w14:textId="649DFBDA" w:rsidR="00796804" w:rsidRDefault="00796804" w:rsidP="00796804">
      <w:r>
        <w:t>Maximální prahová hodnota pro energetickou náročnost budovy s nulovými emisemi musí být nejméně o 10 % nižší než prahová hodnota celkové spotřeby primární energie</w:t>
      </w:r>
      <w:r>
        <w:rPr>
          <w:rStyle w:val="Znakapoznpodarou"/>
        </w:rPr>
        <w:footnoteReference w:id="2"/>
      </w:r>
      <w:r>
        <w:t xml:space="preserve"> stanovená pro budovy </w:t>
      </w:r>
      <w:r>
        <w:lastRenderedPageBreak/>
        <w:t>s téměř nulovou spotřebou energie, která je vypočtena v souladu se zákonem 406/2000 Sb.</w:t>
      </w:r>
      <w:r w:rsidR="00F53526">
        <w:t>,</w:t>
      </w:r>
      <w:r>
        <w:t xml:space="preserve"> vyhláškou 264/2020 Sb.</w:t>
      </w:r>
      <w:r w:rsidR="00F53526">
        <w:t>, ČSN 730540-2:2011</w:t>
      </w:r>
      <w:r>
        <w:t xml:space="preserve"> a faktory primární energie (viz. níže).</w:t>
      </w:r>
    </w:p>
    <w:p w14:paraId="267C2564" w14:textId="77777777" w:rsidR="00796804" w:rsidRDefault="00796804" w:rsidP="00796804">
      <w:r>
        <w:t>Celková roční spotřeba primární energie nové nebo renovované budovy s nulovými emisemi bude pokryta:</w:t>
      </w:r>
    </w:p>
    <w:p w14:paraId="03B33989" w14:textId="77777777" w:rsidR="00796804" w:rsidRDefault="00796804" w:rsidP="00796804">
      <w:r>
        <w:t>a) energií z obnovitelných zdrojů vyrobenou na místě nebo v blízkém okolí a splňující kritéria stanovená v článku 7 směrnice (EU) 2018/2001;</w:t>
      </w:r>
    </w:p>
    <w:p w14:paraId="0DB2E5D5" w14:textId="77777777" w:rsidR="00796804" w:rsidRDefault="00796804" w:rsidP="00796804">
      <w:r>
        <w:t>b) energií z obnovitelných zdrojů poskytnutou společenstvím pro obnovitelné zdroje ve smyslu článku 22 směrnice (EU) 2018/2001;</w:t>
      </w:r>
    </w:p>
    <w:p w14:paraId="2327E489" w14:textId="77777777" w:rsidR="00796804" w:rsidRDefault="00796804" w:rsidP="00796804">
      <w:r>
        <w:t>c) energií z účinného systému dálkového vytápění a chlazení v souladu s čl. 26 odst. 1 směrnice (EU) 2023/1791 nebo</w:t>
      </w:r>
    </w:p>
    <w:p w14:paraId="27118D06" w14:textId="4C773289" w:rsidR="00796804" w:rsidRDefault="00796804" w:rsidP="00796804">
      <w:r>
        <w:t>d) energií ze zdrojů bez emisí uhlíku.</w:t>
      </w:r>
    </w:p>
    <w:p w14:paraId="745E85DA" w14:textId="12BEF6CD" w:rsidR="0049657C" w:rsidRPr="00F53526" w:rsidRDefault="0049657C" w:rsidP="00F53526">
      <w:pPr>
        <w:pStyle w:val="Nadpis2"/>
        <w:rPr>
          <w:rFonts w:asciiTheme="minorHAnsi" w:hAnsiTheme="minorHAnsi" w:cstheme="minorBidi"/>
          <w:sz w:val="22"/>
          <w:szCs w:val="22"/>
        </w:rPr>
      </w:pPr>
      <w:r w:rsidRPr="00F53526">
        <w:t>Aktivní budova</w:t>
      </w:r>
    </w:p>
    <w:p w14:paraId="380A824F" w14:textId="5DC8BF91" w:rsidR="00F53526" w:rsidRPr="00F53526" w:rsidRDefault="00F53526" w:rsidP="00F53526">
      <w:r>
        <w:t>Výpočet v souladu se zákonem 406/2000 Sb., vyhláškou 264/2020 Sb., ČSN 730540-2:2011.</w:t>
      </w:r>
    </w:p>
    <w:tbl>
      <w:tblPr>
        <w:tblpPr w:leftFromText="142" w:rightFromText="142" w:bottomFromText="115" w:vertAnchor="text"/>
        <w:tblW w:w="8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2791"/>
      </w:tblGrid>
      <w:tr w:rsidR="00FA7FA0" w14:paraId="58BCBC2A" w14:textId="77777777" w:rsidTr="00FD75C2">
        <w:trPr>
          <w:trHeight w:val="402"/>
        </w:trPr>
        <w:tc>
          <w:tcPr>
            <w:tcW w:w="61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64BBF" w14:textId="77777777" w:rsidR="00FA7FA0" w:rsidRDefault="00FA7FA0" w:rsidP="00FD75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SLEDOVANÝ UKAZATEL</w:t>
            </w:r>
          </w:p>
        </w:tc>
        <w:tc>
          <w:tcPr>
            <w:tcW w:w="279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4B767" w14:textId="77777777" w:rsidR="00FA7FA0" w:rsidRDefault="00FA7FA0" w:rsidP="00FD75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POŽADOVANÁ HODNOTA</w:t>
            </w:r>
          </w:p>
        </w:tc>
      </w:tr>
      <w:tr w:rsidR="00FA7FA0" w14:paraId="0164CAFF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B779D" w14:textId="77777777" w:rsidR="00FA7FA0" w:rsidRDefault="00FA7FA0" w:rsidP="00FD75C2">
            <w:pPr>
              <w:rPr>
                <w:color w:val="000000"/>
              </w:rPr>
            </w:pPr>
            <w:r>
              <w:rPr>
                <w:color w:val="000000"/>
              </w:rPr>
              <w:t>Neprůvzdušnost obálky budovy při tlakovém rozdílu 50 Pa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8B281" w14:textId="77777777" w:rsidR="00FA7FA0" w:rsidRDefault="00FA7FA0" w:rsidP="00FD75C2">
            <w:pPr>
              <w:jc w:val="center"/>
              <w:rPr>
                <w:color w:val="000000"/>
              </w:rPr>
            </w:pPr>
            <w:r>
              <w:t>n</w:t>
            </w:r>
            <w:r>
              <w:rPr>
                <w:vertAlign w:val="subscript"/>
              </w:rPr>
              <w:t>50</w:t>
            </w:r>
            <w:r>
              <w:t xml:space="preserve"> ≤ 0,6 h</w:t>
            </w:r>
            <w:r>
              <w:rPr>
                <w:vertAlign w:val="superscript"/>
              </w:rPr>
              <w:t>-1</w:t>
            </w:r>
          </w:p>
        </w:tc>
      </w:tr>
      <w:tr w:rsidR="00FA7FA0" w14:paraId="5740CD83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C3ABB" w14:textId="77777777" w:rsidR="00FA7FA0" w:rsidRDefault="00FA7FA0" w:rsidP="00FD75C2">
            <w:pPr>
              <w:rPr>
                <w:color w:val="000000"/>
              </w:rPr>
            </w:pPr>
            <w:r>
              <w:t>Průměrný součinitel prostupu tepla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E436" w14:textId="77777777" w:rsidR="00FA7FA0" w:rsidRDefault="00FA7FA0" w:rsidP="00FD75C2">
            <w:pPr>
              <w:jc w:val="center"/>
              <w:rPr>
                <w:color w:val="000000"/>
              </w:rPr>
            </w:pPr>
            <w:proofErr w:type="spellStart"/>
            <w:r>
              <w:t>U</w:t>
            </w:r>
            <w:r>
              <w:rPr>
                <w:vertAlign w:val="subscript"/>
              </w:rPr>
              <w:t>em</w:t>
            </w:r>
            <w:proofErr w:type="spellEnd"/>
            <w:r>
              <w:t xml:space="preserve"> ≤ 0,35 W/m</w:t>
            </w:r>
            <w:r>
              <w:rPr>
                <w:vertAlign w:val="superscript"/>
              </w:rPr>
              <w:t>2</w:t>
            </w:r>
            <w:r>
              <w:t xml:space="preserve">K, ale nejvýše </w:t>
            </w:r>
            <w:proofErr w:type="spellStart"/>
            <w:proofErr w:type="gramStart"/>
            <w:r>
              <w:t>U</w:t>
            </w:r>
            <w:r>
              <w:rPr>
                <w:vertAlign w:val="subscript"/>
              </w:rPr>
              <w:t>em,rec</w:t>
            </w:r>
            <w:proofErr w:type="spellEnd"/>
            <w:proofErr w:type="gramEnd"/>
          </w:p>
        </w:tc>
      </w:tr>
      <w:tr w:rsidR="00FA7FA0" w14:paraId="39D261B4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8ED4F" w14:textId="77777777" w:rsidR="00FA7FA0" w:rsidRDefault="00FA7FA0" w:rsidP="00FD75C2">
            <w:r>
              <w:t xml:space="preserve">Nejvyšší denní teplota vzduchu v místnosti v letním období (dle ČSN 730540-2)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4DDEC" w14:textId="77777777" w:rsidR="00FA7FA0" w:rsidRDefault="00FA7FA0" w:rsidP="00FD75C2">
            <w:pPr>
              <w:jc w:val="center"/>
            </w:pPr>
            <w:proofErr w:type="spellStart"/>
            <w:r>
              <w:t>Ɵ</w:t>
            </w:r>
            <w:r>
              <w:rPr>
                <w:vertAlign w:val="subscript"/>
              </w:rPr>
              <w:t>Im</w:t>
            </w:r>
            <w:proofErr w:type="spellEnd"/>
            <w:r>
              <w:t xml:space="preserve"> ≤ 27 °C</w:t>
            </w:r>
          </w:p>
        </w:tc>
      </w:tr>
      <w:tr w:rsidR="00FA7FA0" w14:paraId="7A1482EE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B0E5B" w14:textId="77777777" w:rsidR="00FA7FA0" w:rsidRDefault="00FA7FA0" w:rsidP="00FD75C2">
            <w:pPr>
              <w:rPr>
                <w:color w:val="000000"/>
              </w:rPr>
            </w:pPr>
            <w:r>
              <w:t>Měrná potřeba tepla na vytápění – průměrná výška budovy ≤ 4 m *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29C56" w14:textId="77777777" w:rsidR="00FA7FA0" w:rsidRDefault="00FA7FA0" w:rsidP="00FD75C2">
            <w:pPr>
              <w:jc w:val="center"/>
              <w:rPr>
                <w:color w:val="000000"/>
              </w:rPr>
            </w:pPr>
            <w:r>
              <w:t>≤ 15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FA7FA0" w14:paraId="34D5A6E9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FCFAE" w14:textId="77777777" w:rsidR="00FA7FA0" w:rsidRDefault="00FA7FA0" w:rsidP="00FD75C2">
            <w:r>
              <w:t>Měrná potřeba tepla na vytápění – průměrná výška budovy ≥ 8 m *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F43B8" w14:textId="77777777" w:rsidR="00FA7FA0" w:rsidRDefault="00FA7FA0" w:rsidP="00FD75C2">
            <w:pPr>
              <w:jc w:val="center"/>
            </w:pPr>
            <w:r>
              <w:t>≤ 20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FA7FA0" w14:paraId="69FF7827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113E9" w14:textId="77777777" w:rsidR="00FA7FA0" w:rsidRDefault="00FA7FA0" w:rsidP="00FD75C2">
            <w:pPr>
              <w:rPr>
                <w:color w:val="000000"/>
              </w:rPr>
            </w:pPr>
            <w:r>
              <w:t>Měrná potřeba energie na chlazení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58E43" w14:textId="77777777" w:rsidR="00FA7FA0" w:rsidRDefault="00FA7FA0" w:rsidP="00FD75C2">
            <w:pPr>
              <w:jc w:val="center"/>
            </w:pPr>
            <w:r>
              <w:t>≤ 15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F53526" w14:paraId="5041B9CA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FB250" w14:textId="32C9EDBF" w:rsidR="00F53526" w:rsidRDefault="00F53526" w:rsidP="00F53526">
            <w:r>
              <w:t>Měrná spotřeba primární energie viz. níže (vytápění, chlazení, ohřev teplé vody, pomocná energie a osvětlení). Spotřebiče nejsou do výpočtu zahrnuty.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8A012" w14:textId="07B292FB" w:rsidR="00F53526" w:rsidRDefault="00F53526" w:rsidP="00F53526">
            <w:pPr>
              <w:jc w:val="center"/>
            </w:pPr>
            <w:r>
              <w:t>≤ 60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  <w:tr w:rsidR="00FA7FA0" w14:paraId="027C1907" w14:textId="77777777" w:rsidTr="00FD75C2">
        <w:trPr>
          <w:trHeight w:val="402"/>
        </w:trPr>
        <w:tc>
          <w:tcPr>
            <w:tcW w:w="612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16BE1" w14:textId="6466A18E" w:rsidR="00FA7FA0" w:rsidRDefault="00FA7FA0" w:rsidP="00FD75C2">
            <w:pPr>
              <w:rPr>
                <w:color w:val="000000"/>
              </w:rPr>
            </w:pPr>
            <w:r>
              <w:t>Měrná spotřeba primární energie z neobnovitelných zdrojů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445F2" w14:textId="77777777" w:rsidR="00FA7FA0" w:rsidRDefault="00FA7FA0" w:rsidP="00FD75C2">
            <w:pPr>
              <w:jc w:val="center"/>
            </w:pPr>
            <w:r>
              <w:t>≤ 0 kWh/m</w:t>
            </w:r>
            <w:r>
              <w:rPr>
                <w:vertAlign w:val="superscript"/>
              </w:rPr>
              <w:t>2</w:t>
            </w:r>
            <w:r>
              <w:t>a</w:t>
            </w:r>
          </w:p>
        </w:tc>
      </w:tr>
    </w:tbl>
    <w:p w14:paraId="52F90E97" w14:textId="3F1807E2" w:rsidR="00037431" w:rsidRDefault="00037431" w:rsidP="00037431">
      <w:pPr>
        <w:rPr>
          <w:rStyle w:val="Siln"/>
          <w:b w:val="0"/>
          <w:bCs w:val="0"/>
        </w:rPr>
      </w:pPr>
      <w:r>
        <w:t>*Výsledek výpočtu měrné potřeby tepla na vytápění se zaokrouhluje na celé číslo. Požadavek na měrnou potřebu tepla na vytápění, u budov s průměrnou výškou mezi 4 m až 8 m, je definován lineární závislostí mezi body [4 m, 15 kWh/m</w:t>
      </w:r>
      <w:r>
        <w:rPr>
          <w:vertAlign w:val="superscript"/>
        </w:rPr>
        <w:t>2</w:t>
      </w:r>
      <w:r>
        <w:t>a] a [8 m, 20 kWh/m</w:t>
      </w:r>
      <w:r>
        <w:rPr>
          <w:vertAlign w:val="superscript"/>
        </w:rPr>
        <w:t>2</w:t>
      </w:r>
      <w:r>
        <w:t>a]. Výška budovy se vypočte jako vážený průměr výšky jednotlivých podlaží přes plochu jednotlivých podlaží.</w:t>
      </w:r>
    </w:p>
    <w:p w14:paraId="4437D2B0" w14:textId="7B6E567E" w:rsidR="00F53526" w:rsidRPr="006212E6" w:rsidRDefault="00F53526" w:rsidP="006212E6">
      <w:pPr>
        <w:pStyle w:val="Nadpis2"/>
        <w:rPr>
          <w:rStyle w:val="Siln"/>
          <w:b/>
          <w:bCs w:val="0"/>
        </w:rPr>
      </w:pPr>
      <w:r w:rsidRPr="006212E6">
        <w:rPr>
          <w:rStyle w:val="Siln"/>
          <w:b/>
          <w:bCs w:val="0"/>
        </w:rPr>
        <w:lastRenderedPageBreak/>
        <w:t>Faktory primární energie</w:t>
      </w:r>
      <w:r w:rsidRPr="006212E6">
        <w:rPr>
          <w:rStyle w:val="Siln"/>
          <w:b/>
          <w:bCs w:val="0"/>
          <w:vertAlign w:val="superscript"/>
        </w:rPr>
        <w:footnoteReference w:id="3"/>
      </w:r>
    </w:p>
    <w:p w14:paraId="2C9A7338" w14:textId="77777777" w:rsidR="00F53526" w:rsidRDefault="00F53526" w:rsidP="00F53526">
      <w:r w:rsidRPr="00887B73">
        <w:rPr>
          <w:noProof/>
        </w:rPr>
        <w:drawing>
          <wp:inline distT="0" distB="0" distL="0" distR="0" wp14:anchorId="701F8548" wp14:editId="044909AE">
            <wp:extent cx="5760720" cy="3784600"/>
            <wp:effectExtent l="0" t="0" r="0" b="6350"/>
            <wp:docPr id="1894517474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17474" name="Obrázek 1" descr="Obsah obrázku text, snímek obrazovky, číslo, Písm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259B" w14:textId="77777777" w:rsidR="00C65B82" w:rsidRDefault="00C65B82" w:rsidP="005B00B6">
      <w:pPr>
        <w:spacing w:after="0" w:line="240" w:lineRule="auto"/>
      </w:pPr>
      <w:r>
        <w:separator/>
      </w:r>
    </w:p>
  </w:endnote>
  <w:endnote w:type="continuationSeparator" w:id="0">
    <w:p w14:paraId="5A7C6466" w14:textId="77777777" w:rsidR="00C65B82" w:rsidRDefault="00C65B82" w:rsidP="005B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9978" w14:textId="77777777" w:rsidR="006B2DF1" w:rsidRDefault="006B2D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8B61" w14:textId="77777777" w:rsidR="006B2DF1" w:rsidRDefault="006B2D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AEBB" w14:textId="77777777" w:rsidR="006B2DF1" w:rsidRDefault="006B2D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2151" w14:textId="77777777" w:rsidR="00C65B82" w:rsidRDefault="00C65B82" w:rsidP="005B00B6">
      <w:pPr>
        <w:spacing w:after="0" w:line="240" w:lineRule="auto"/>
      </w:pPr>
      <w:r>
        <w:separator/>
      </w:r>
    </w:p>
  </w:footnote>
  <w:footnote w:type="continuationSeparator" w:id="0">
    <w:p w14:paraId="0DE1BB8C" w14:textId="77777777" w:rsidR="00C65B82" w:rsidRDefault="00C65B82" w:rsidP="005B00B6">
      <w:pPr>
        <w:spacing w:after="0" w:line="240" w:lineRule="auto"/>
      </w:pPr>
      <w:r>
        <w:continuationSeparator/>
      </w:r>
    </w:p>
  </w:footnote>
  <w:footnote w:id="1">
    <w:p w14:paraId="363EF368" w14:textId="620B9189" w:rsidR="002F0C6F" w:rsidRDefault="002F0C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0C6F">
        <w:t>https://www.pasivnidomy.cz/data/files/3614.pdf</w:t>
      </w:r>
    </w:p>
  </w:footnote>
  <w:footnote w:id="2">
    <w:p w14:paraId="515FF7CE" w14:textId="22C538BD" w:rsidR="00796804" w:rsidRDefault="007968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96804">
        <w:t>„primární energií“ je energie z obnovitelných a neobnovitelných zdrojů, která neprošla žádným procesem přeměny nebo transformace</w:t>
      </w:r>
    </w:p>
  </w:footnote>
  <w:footnote w:id="3">
    <w:p w14:paraId="010508B2" w14:textId="74999872" w:rsidR="00F53526" w:rsidRDefault="00F53526" w:rsidP="00F535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22F48">
          <w:rPr>
            <w:rStyle w:val="Hypertextovodkaz"/>
          </w:rPr>
          <w:t>https://www.mpo.gov.cz/cz/energetika/energeticka-ucinnost/stanovisko-ministerstva-prumyslu-a-obchodu-k-vypoctu-spotreby-primarni-energie-v-energetickem-posudku--276396/</w:t>
        </w:r>
      </w:hyperlink>
      <w:r>
        <w:t xml:space="preserve"> nebo aktuální uveřejněn</w:t>
      </w:r>
      <w:r w:rsidR="006212E6">
        <w:t>é</w:t>
      </w:r>
      <w:r>
        <w:t xml:space="preserve"> hodnot</w:t>
      </w:r>
      <w:r w:rsidR="006212E6">
        <w:t>y</w:t>
      </w:r>
      <w:r>
        <w:t xml:space="preserve"> na stránkách Ministerstva průmyslu a obchodu.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948B" w14:textId="77A72944" w:rsidR="006B2DF1" w:rsidRDefault="006B2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91ED" w14:textId="62E7183A" w:rsidR="006B2DF1" w:rsidRDefault="006B2D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CCC3" w14:textId="0ADDBCF8" w:rsidR="006B2DF1" w:rsidRDefault="006B2D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568"/>
    <w:multiLevelType w:val="hybridMultilevel"/>
    <w:tmpl w:val="9D7E9BE4"/>
    <w:lvl w:ilvl="0" w:tplc="956A9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7C"/>
    <w:rsid w:val="000034FF"/>
    <w:rsid w:val="00037431"/>
    <w:rsid w:val="001E24EE"/>
    <w:rsid w:val="002F0C6F"/>
    <w:rsid w:val="00322B02"/>
    <w:rsid w:val="004427E5"/>
    <w:rsid w:val="0049657C"/>
    <w:rsid w:val="004A7C9D"/>
    <w:rsid w:val="005B00B6"/>
    <w:rsid w:val="006212E6"/>
    <w:rsid w:val="006B2DF1"/>
    <w:rsid w:val="00703901"/>
    <w:rsid w:val="007269FA"/>
    <w:rsid w:val="0078667E"/>
    <w:rsid w:val="00796804"/>
    <w:rsid w:val="007D66DD"/>
    <w:rsid w:val="00881964"/>
    <w:rsid w:val="008F373E"/>
    <w:rsid w:val="00915876"/>
    <w:rsid w:val="009729F1"/>
    <w:rsid w:val="00A177BA"/>
    <w:rsid w:val="00A76B46"/>
    <w:rsid w:val="00AA5ACF"/>
    <w:rsid w:val="00B17F68"/>
    <w:rsid w:val="00C65B82"/>
    <w:rsid w:val="00C8663C"/>
    <w:rsid w:val="00D11055"/>
    <w:rsid w:val="00DB599A"/>
    <w:rsid w:val="00E24D4B"/>
    <w:rsid w:val="00F53526"/>
    <w:rsid w:val="00F87603"/>
    <w:rsid w:val="00FA4622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51257"/>
  <w15:chartTrackingRefBased/>
  <w15:docId w15:val="{CD68B5DF-47C6-41F4-95FC-8C72C6B2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52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657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5352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00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00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0B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177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7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B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DF1"/>
  </w:style>
  <w:style w:type="paragraph" w:styleId="Zpat">
    <w:name w:val="footer"/>
    <w:basedOn w:val="Normln"/>
    <w:link w:val="ZpatChar"/>
    <w:uiPriority w:val="99"/>
    <w:unhideWhenUsed/>
    <w:rsid w:val="006B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DF1"/>
  </w:style>
  <w:style w:type="character" w:styleId="Siln">
    <w:name w:val="Strong"/>
    <w:basedOn w:val="Standardnpsmoodstavce"/>
    <w:uiPriority w:val="22"/>
    <w:qFormat/>
    <w:rsid w:val="0079680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96804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53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gov.cz/cz/energetika/energeticka-ucinnost/stanovisko-ministerstva-prumyslu-a-obchodu-k-vypoctu-spotreby-primarni-energie-v-energetickem-posudku--276396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9FF5-F604-42E9-BE4B-CA58CD8A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Gamanová Anna</dc:creator>
  <cp:keywords/>
  <dc:description/>
  <cp:lastModifiedBy>Šťastnová Pavlína</cp:lastModifiedBy>
  <cp:revision>2</cp:revision>
  <dcterms:created xsi:type="dcterms:W3CDTF">2025-06-19T10:43:00Z</dcterms:created>
  <dcterms:modified xsi:type="dcterms:W3CDTF">2025-06-19T10:43:00Z</dcterms:modified>
</cp:coreProperties>
</file>