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DEFB" w14:textId="504EA019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CD7877">
        <w:rPr>
          <w:rFonts w:ascii="Arial" w:hAnsi="Arial" w:cs="Arial"/>
          <w:sz w:val="32"/>
          <w:szCs w:val="32"/>
        </w:rPr>
        <w:t xml:space="preserve">Dotazy k </w:t>
      </w:r>
      <w:r w:rsidR="00E00DE9">
        <w:rPr>
          <w:rFonts w:ascii="Arial" w:hAnsi="Arial" w:cs="Arial"/>
          <w:sz w:val="32"/>
          <w:szCs w:val="32"/>
        </w:rPr>
        <w:t>3</w:t>
      </w:r>
      <w:r w:rsidRPr="00CD7877">
        <w:rPr>
          <w:rFonts w:ascii="Arial" w:hAnsi="Arial" w:cs="Arial"/>
          <w:sz w:val="32"/>
          <w:szCs w:val="32"/>
        </w:rPr>
        <w:t>. výzvě</w:t>
      </w:r>
    </w:p>
    <w:p w14:paraId="1A0B1861" w14:textId="63699046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83D40">
        <w:rPr>
          <w:rFonts w:ascii="Arial" w:hAnsi="Arial" w:cs="Arial"/>
          <w:sz w:val="24"/>
          <w:szCs w:val="24"/>
        </w:rPr>
        <w:t>Oblast dotazů</w:t>
      </w:r>
      <w:r w:rsidRPr="00CD7877">
        <w:rPr>
          <w:rFonts w:ascii="Arial" w:hAnsi="Arial" w:cs="Arial"/>
          <w:sz w:val="24"/>
          <w:szCs w:val="24"/>
        </w:rPr>
        <w:t>: Oprávnění žadatelé</w:t>
      </w:r>
      <w:r w:rsidR="009D3ADD">
        <w:rPr>
          <w:rFonts w:ascii="Arial" w:hAnsi="Arial" w:cs="Arial"/>
          <w:sz w:val="24"/>
          <w:szCs w:val="24"/>
        </w:rPr>
        <w:t xml:space="preserve"> a </w:t>
      </w:r>
      <w:r w:rsidR="00823494">
        <w:rPr>
          <w:rFonts w:ascii="Arial" w:hAnsi="Arial" w:cs="Arial"/>
          <w:sz w:val="24"/>
          <w:szCs w:val="24"/>
        </w:rPr>
        <w:t>veřejná podpora</w:t>
      </w:r>
    </w:p>
    <w:p w14:paraId="0BAE27D4" w14:textId="34CC3D7B" w:rsidR="00CD7877" w:rsidRPr="000E0FCB" w:rsidRDefault="00E87E1D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sz w:val="20"/>
          <w:szCs w:val="20"/>
        </w:rPr>
        <w:t>je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 xml:space="preserve"> oprávněný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 xml:space="preserve"> žadatel</w:t>
      </w:r>
      <w:r>
        <w:rPr>
          <w:rFonts w:ascii="Arial" w:hAnsi="Arial" w:cs="Arial"/>
          <w:b/>
          <w:bCs/>
          <w:sz w:val="20"/>
          <w:szCs w:val="20"/>
        </w:rPr>
        <w:t>em</w:t>
      </w:r>
      <w:r w:rsidR="00CD7877" w:rsidRPr="00DC6360">
        <w:rPr>
          <w:rFonts w:ascii="Arial" w:hAnsi="Arial" w:cs="Arial"/>
          <w:b/>
          <w:bCs/>
          <w:sz w:val="20"/>
          <w:szCs w:val="20"/>
        </w:rPr>
        <w:t>?</w:t>
      </w:r>
    </w:p>
    <w:p w14:paraId="382EA485" w14:textId="6F81CF68" w:rsidR="0771E3A9" w:rsidRDefault="0771E3A9">
      <w:r w:rsidRPr="0F4D39DC">
        <w:rPr>
          <w:rFonts w:ascii="Arial" w:eastAsia="Arial" w:hAnsi="Arial" w:cs="Arial"/>
          <w:sz w:val="20"/>
          <w:szCs w:val="20"/>
        </w:rPr>
        <w:t>Žádost může předložit pouze právnická osoba. Mezi oprávněné žadatele patří především tyto subjekty:</w:t>
      </w:r>
    </w:p>
    <w:p w14:paraId="6E1A7707" w14:textId="2267F9E9" w:rsidR="0771E3A9" w:rsidRDefault="0771E3A9" w:rsidP="005F13D1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 w:rsidRPr="0F4D39DC">
        <w:rPr>
          <w:rFonts w:ascii="Arial" w:eastAsia="Arial" w:hAnsi="Arial" w:cs="Arial"/>
          <w:sz w:val="20"/>
          <w:szCs w:val="20"/>
        </w:rPr>
        <w:t>územně samosprávné celky,</w:t>
      </w:r>
    </w:p>
    <w:p w14:paraId="239CF5CF" w14:textId="38918929" w:rsidR="0771E3A9" w:rsidRDefault="0771E3A9" w:rsidP="005F13D1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 w:rsidRPr="0F4D39DC">
        <w:rPr>
          <w:rFonts w:ascii="Arial" w:eastAsia="Arial" w:hAnsi="Arial" w:cs="Arial"/>
          <w:sz w:val="20"/>
          <w:szCs w:val="20"/>
        </w:rPr>
        <w:t>veřejné orgány,</w:t>
      </w:r>
    </w:p>
    <w:p w14:paraId="510B58EB" w14:textId="25905C48" w:rsidR="0771E3A9" w:rsidRDefault="00AA6CDA" w:rsidP="005F13D1">
      <w:pPr>
        <w:pStyle w:val="Odstavecseseznamem"/>
        <w:numPr>
          <w:ilvl w:val="0"/>
          <w:numId w:val="1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vybrané </w:t>
      </w:r>
      <w:r w:rsidR="0771E3A9" w:rsidRPr="0F4D39DC">
        <w:rPr>
          <w:rFonts w:ascii="Arial" w:eastAsia="Arial" w:hAnsi="Arial" w:cs="Arial"/>
          <w:sz w:val="20"/>
          <w:szCs w:val="20"/>
        </w:rPr>
        <w:t>veřejnoprávní a soukromé subjekty působící v podporovaných oblastech.</w:t>
      </w:r>
    </w:p>
    <w:p w14:paraId="74CC988C" w14:textId="64CA6108" w:rsidR="00195B20" w:rsidRDefault="00AE1967" w:rsidP="00AA6CDA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0"/>
          <w:szCs w:val="20"/>
        </w:rPr>
      </w:pPr>
      <w:r w:rsidRPr="00AE1967">
        <w:rPr>
          <w:rFonts w:ascii="Arial" w:hAnsi="Arial" w:cs="Arial"/>
          <w:sz w:val="20"/>
          <w:szCs w:val="20"/>
        </w:rPr>
        <w:t>Úplný seznam oprávněných žadatelů naleznete v textu výzvy.</w:t>
      </w:r>
    </w:p>
    <w:p w14:paraId="06E43820" w14:textId="77777777" w:rsidR="00AE1967" w:rsidRDefault="00AE1967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A3CE1DE" w14:textId="4C4BF8D0" w:rsidR="00195B20" w:rsidRDefault="00A21552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Je výzva omezena na </w:t>
      </w:r>
      <w:r w:rsidR="00B6291A">
        <w:rPr>
          <w:rFonts w:ascii="Arial" w:hAnsi="Arial" w:cs="Arial"/>
          <w:b/>
          <w:bCs/>
          <w:sz w:val="20"/>
          <w:szCs w:val="20"/>
        </w:rPr>
        <w:t>nějaké konkrétní území v</w:t>
      </w:r>
      <w:r w:rsidR="00481B95">
        <w:rPr>
          <w:rFonts w:ascii="Arial" w:hAnsi="Arial" w:cs="Arial"/>
          <w:b/>
          <w:bCs/>
          <w:sz w:val="20"/>
          <w:szCs w:val="20"/>
        </w:rPr>
        <w:t> </w:t>
      </w:r>
      <w:r w:rsidR="00B6291A">
        <w:rPr>
          <w:rFonts w:ascii="Arial" w:hAnsi="Arial" w:cs="Arial"/>
          <w:b/>
          <w:bCs/>
          <w:sz w:val="20"/>
          <w:szCs w:val="20"/>
        </w:rPr>
        <w:t>ČR</w:t>
      </w:r>
      <w:r w:rsidR="00481B95">
        <w:rPr>
          <w:rFonts w:ascii="Arial" w:hAnsi="Arial" w:cs="Arial"/>
          <w:b/>
          <w:bCs/>
          <w:sz w:val="20"/>
          <w:szCs w:val="20"/>
        </w:rPr>
        <w:t>, například pouze na města z první výzvy nebo projektu 5G pro 5 měst</w:t>
      </w:r>
      <w:r w:rsidR="00B6291A">
        <w:rPr>
          <w:rFonts w:ascii="Arial" w:hAnsi="Arial" w:cs="Arial"/>
          <w:b/>
          <w:bCs/>
          <w:sz w:val="20"/>
          <w:szCs w:val="20"/>
        </w:rPr>
        <w:t xml:space="preserve">? </w:t>
      </w:r>
    </w:p>
    <w:p w14:paraId="2334D19B" w14:textId="6E778B88" w:rsidR="00B6291A" w:rsidRPr="00B6291A" w:rsidRDefault="00B6291A" w:rsidP="009D3AD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Nikoliv, výzva je otevřena pro žadatele z celé ČR.</w:t>
      </w:r>
      <w:r w:rsidR="00E659A9">
        <w:rPr>
          <w:rFonts w:ascii="Arial" w:hAnsi="Arial" w:cs="Arial"/>
          <w:sz w:val="20"/>
          <w:szCs w:val="20"/>
        </w:rPr>
        <w:t xml:space="preserve"> Žádat tedy mohou například územně samosprávné celky</w:t>
      </w:r>
      <w:r w:rsidR="008F2B90">
        <w:rPr>
          <w:rFonts w:ascii="Arial" w:hAnsi="Arial" w:cs="Arial"/>
          <w:sz w:val="20"/>
          <w:szCs w:val="20"/>
        </w:rPr>
        <w:t xml:space="preserve"> nacházející se kdekoliv na území ČR.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40C8FE" w14:textId="5C10F127" w:rsidR="006263CF" w:rsidRDefault="006263CF" w:rsidP="009D3ADD">
      <w:pPr>
        <w:rPr>
          <w:rFonts w:ascii="Arial" w:hAnsi="Arial" w:cs="Arial"/>
          <w:sz w:val="20"/>
          <w:szCs w:val="20"/>
        </w:rPr>
      </w:pPr>
    </w:p>
    <w:p w14:paraId="0C64FB2B" w14:textId="11004D3F" w:rsidR="006263CF" w:rsidRDefault="006263CF" w:rsidP="006263C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4755FD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Jak </w:t>
      </w:r>
      <w:r>
        <w:rPr>
          <w:rFonts w:ascii="Arial" w:hAnsi="Arial" w:cs="Arial"/>
          <w:b/>
          <w:bCs/>
          <w:sz w:val="20"/>
          <w:szCs w:val="20"/>
          <w14:ligatures w14:val="standardContextual"/>
        </w:rPr>
        <w:t>je ve výzvě</w:t>
      </w:r>
      <w:r w:rsidRPr="004755FD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posuzována otázka veřejné podpory?</w:t>
      </w:r>
    </w:p>
    <w:p w14:paraId="1CF65F1D" w14:textId="53A028D3" w:rsidR="001E4B52" w:rsidRDefault="006263CF" w:rsidP="009D3A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14:ligatures w14:val="standardContextual"/>
        </w:rPr>
        <w:t>V</w:t>
      </w:r>
      <w:r w:rsidRPr="00DA4CBC">
        <w:rPr>
          <w:rFonts w:ascii="Arial" w:hAnsi="Arial" w:cs="Arial"/>
          <w:sz w:val="20"/>
          <w:szCs w:val="20"/>
        </w:rPr>
        <w:t xml:space="preserve">ýzva </w:t>
      </w:r>
      <w:r>
        <w:rPr>
          <w:rFonts w:ascii="Arial" w:hAnsi="Arial" w:cs="Arial"/>
          <w:sz w:val="20"/>
          <w:szCs w:val="20"/>
        </w:rPr>
        <w:t>umožňuje</w:t>
      </w:r>
      <w:r w:rsidRPr="00DA4CBC">
        <w:rPr>
          <w:rFonts w:ascii="Arial" w:hAnsi="Arial" w:cs="Arial"/>
          <w:sz w:val="20"/>
          <w:szCs w:val="20"/>
        </w:rPr>
        <w:t xml:space="preserve"> podpořit jen projektové záměry nezakládající veřejnou podporu</w:t>
      </w:r>
      <w:r>
        <w:rPr>
          <w:rFonts w:ascii="Arial" w:hAnsi="Arial" w:cs="Arial"/>
          <w:sz w:val="20"/>
          <w:szCs w:val="20"/>
        </w:rPr>
        <w:t>.</w:t>
      </w:r>
      <w:r w:rsidR="001E4B52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 případě projektového záměru obsahujícího opatření, které by mohly zakládat veřejnou podporu doporučujeme v</w:t>
      </w:r>
      <w:r w:rsidR="001E4B52">
        <w:rPr>
          <w:rFonts w:ascii="Arial" w:hAnsi="Arial" w:cs="Arial"/>
          <w:sz w:val="20"/>
          <w:szCs w:val="20"/>
        </w:rPr>
        <w:t xml:space="preserve"> projektové žádosti detailně popsat, proč projekt nezakládá veřejnou podporu ve smyslu jejích 4 definičních znaků</w:t>
      </w:r>
      <w:r>
        <w:rPr>
          <w:rFonts w:ascii="Arial" w:hAnsi="Arial" w:cs="Arial"/>
          <w:sz w:val="20"/>
          <w:szCs w:val="20"/>
        </w:rPr>
        <w:t>.</w:t>
      </w:r>
      <w:r w:rsidR="001E4B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1E4B52">
        <w:rPr>
          <w:rFonts w:ascii="Arial" w:hAnsi="Arial" w:cs="Arial"/>
          <w:sz w:val="20"/>
          <w:szCs w:val="20"/>
        </w:rPr>
        <w:t>eřejná podpora je identifikována v případě, že projekt naplní všechny čtyři znaky</w:t>
      </w:r>
      <w:r w:rsidR="00EC2A5C">
        <w:rPr>
          <w:rFonts w:ascii="Arial" w:hAnsi="Arial" w:cs="Arial"/>
          <w:sz w:val="20"/>
          <w:szCs w:val="20"/>
        </w:rPr>
        <w:t>, tzn. pokud není naplněn jediný definiční znak, projekt veřejnou podporu nezakládá</w:t>
      </w:r>
      <w:r w:rsidR="001E4B52">
        <w:rPr>
          <w:rFonts w:ascii="Arial" w:hAnsi="Arial" w:cs="Arial"/>
          <w:sz w:val="20"/>
          <w:szCs w:val="20"/>
        </w:rPr>
        <w:t>.</w:t>
      </w:r>
    </w:p>
    <w:p w14:paraId="2FFD6010" w14:textId="307D4A87" w:rsidR="001E4B52" w:rsidRPr="00633696" w:rsidRDefault="001E4B52" w:rsidP="0063369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33696">
        <w:rPr>
          <w:rFonts w:ascii="Arial" w:hAnsi="Arial" w:cs="Arial"/>
          <w:sz w:val="20"/>
          <w:szCs w:val="20"/>
        </w:rPr>
        <w:t>odpora je poskytnuta státem nebo z veřejných prostředků</w:t>
      </w:r>
      <w:r w:rsidR="005E6FE6">
        <w:rPr>
          <w:rFonts w:ascii="Arial" w:hAnsi="Arial" w:cs="Arial"/>
          <w:sz w:val="20"/>
          <w:szCs w:val="20"/>
        </w:rPr>
        <w:t>,</w:t>
      </w:r>
    </w:p>
    <w:p w14:paraId="265B0714" w14:textId="4A38FAB7" w:rsidR="001E4B52" w:rsidRPr="00633696" w:rsidRDefault="001E4B52" w:rsidP="0063369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33696">
        <w:rPr>
          <w:rFonts w:ascii="Arial" w:hAnsi="Arial" w:cs="Arial"/>
          <w:sz w:val="20"/>
          <w:szCs w:val="20"/>
        </w:rPr>
        <w:t>odpora zvýhodňuje určité podniky nebo určitá odvětví podnikání a je selektivní</w:t>
      </w:r>
      <w:r w:rsidR="005E6FE6">
        <w:rPr>
          <w:rFonts w:ascii="Arial" w:hAnsi="Arial" w:cs="Arial"/>
          <w:sz w:val="20"/>
          <w:szCs w:val="20"/>
        </w:rPr>
        <w:t>,</w:t>
      </w:r>
    </w:p>
    <w:p w14:paraId="0D2B45C3" w14:textId="7A8DF418" w:rsidR="001E4B52" w:rsidRPr="00633696" w:rsidRDefault="001E4B52" w:rsidP="0063369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633696">
        <w:rPr>
          <w:rFonts w:ascii="Arial" w:hAnsi="Arial" w:cs="Arial"/>
          <w:sz w:val="20"/>
          <w:szCs w:val="20"/>
        </w:rPr>
        <w:t>e ovlivněn obchod mezi členskými státy a</w:t>
      </w:r>
      <w:r w:rsidR="005E6FE6">
        <w:rPr>
          <w:rFonts w:ascii="Arial" w:hAnsi="Arial" w:cs="Arial"/>
          <w:sz w:val="20"/>
          <w:szCs w:val="20"/>
        </w:rPr>
        <w:t>,</w:t>
      </w:r>
    </w:p>
    <w:p w14:paraId="6AD6E20B" w14:textId="7E87245A" w:rsidR="001E4B52" w:rsidRPr="00633696" w:rsidRDefault="001E4B52" w:rsidP="00633696">
      <w:pPr>
        <w:pStyle w:val="Odstavecseseznamem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633696">
        <w:rPr>
          <w:rFonts w:ascii="Arial" w:hAnsi="Arial" w:cs="Arial"/>
          <w:sz w:val="20"/>
          <w:szCs w:val="20"/>
        </w:rPr>
        <w:t>e narušena nebo hrozí narušení soutěže.</w:t>
      </w:r>
    </w:p>
    <w:p w14:paraId="41944951" w14:textId="42C03978" w:rsidR="009D3ADD" w:rsidRPr="00DA4CBC" w:rsidRDefault="009D3ADD" w:rsidP="009D3ADD">
      <w:pPr>
        <w:rPr>
          <w:rFonts w:ascii="Arial" w:hAnsi="Arial" w:cs="Arial"/>
          <w:sz w:val="20"/>
          <w:szCs w:val="20"/>
          <w14:ligatures w14:val="standardContextual"/>
        </w:rPr>
      </w:pPr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Doporučujeme konzultovat Metodické doporučení pro oblast veřejné podpory </w:t>
      </w:r>
      <w:r w:rsidR="005E6FE6" w:rsidRPr="00DA4CBC">
        <w:rPr>
          <w:rFonts w:ascii="Arial" w:hAnsi="Arial" w:cs="Arial"/>
          <w:sz w:val="20"/>
          <w:szCs w:val="20"/>
          <w14:ligatures w14:val="standardContextual"/>
        </w:rPr>
        <w:t>ÚOHS a</w:t>
      </w:r>
      <w:r w:rsidR="005E6FE6" w:rsidRPr="00DA4CBC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MMR – </w:t>
      </w:r>
      <w:hyperlink r:id="rId10" w:history="1">
        <w:r w:rsidR="005E6FE6">
          <w:rPr>
            <w:rStyle w:val="Hypertextovodkaz"/>
          </w:rPr>
          <w:t>Úřad pro ochranu hospodářské soutěže | Veřejná podpora</w:t>
        </w:r>
      </w:hyperlink>
      <w:r w:rsidR="005E6FE6">
        <w:t xml:space="preserve">, </w:t>
      </w:r>
      <w:hyperlink r:id="rId11" w:history="1">
        <w:r w:rsidR="005E6FE6">
          <w:rPr>
            <w:rStyle w:val="Hypertextovodkaz"/>
          </w:rPr>
          <w:t>Úřad pro ochranu hospodářské soutěže | Definiční znaky veřejné podpory</w:t>
        </w:r>
      </w:hyperlink>
      <w:r w:rsidR="005E6FE6">
        <w:t xml:space="preserve">, </w:t>
      </w:r>
      <w:hyperlink r:id="rId12" w:history="1"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https://www.dotaceeu.cz/getmedia/a3fdbcee-45a7-440e-a891-dc21381b2b04/MD-verejna-podpora_v2.pdf.aspx?ext=.</w:t>
        </w:r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p</w:t>
        </w:r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df</w:t>
        </w:r>
      </w:hyperlink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 nebo </w:t>
      </w:r>
      <w:hyperlink r:id="rId13" w:history="1"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https:/</w:t>
        </w:r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/</w:t>
        </w:r>
        <w:r w:rsidRPr="00DA4CBC">
          <w:rPr>
            <w:rStyle w:val="Hypertextovodkaz"/>
            <w:rFonts w:ascii="Arial" w:hAnsi="Arial" w:cs="Arial"/>
            <w:sz w:val="20"/>
            <w:szCs w:val="20"/>
            <w14:ligatures w14:val="standardContextual"/>
          </w:rPr>
          <w:t>www.dotaceeu.cz/getmedia/33b9d999-0efa-43bd-8bf7-bb68b7aa166f/MD-VPo_priloha-02_Opatreni-verejnou-podporu-nezakladajici.pdf.aspx?ext=.pdf</w:t>
        </w:r>
      </w:hyperlink>
      <w:r w:rsidRPr="00DA4CBC">
        <w:rPr>
          <w:rFonts w:ascii="Arial" w:hAnsi="Arial" w:cs="Arial"/>
          <w:sz w:val="20"/>
          <w:szCs w:val="20"/>
          <w14:ligatures w14:val="standardContextual"/>
        </w:rPr>
        <w:t xml:space="preserve"> </w:t>
      </w:r>
    </w:p>
    <w:p w14:paraId="12C226DF" w14:textId="77777777" w:rsidR="00C42F93" w:rsidRPr="009D3ADD" w:rsidRDefault="00C42F93" w:rsidP="009D3ADD">
      <w:pPr>
        <w:rPr>
          <w:rFonts w:ascii="Arial" w:hAnsi="Arial" w:cs="Arial"/>
          <w:sz w:val="20"/>
          <w:szCs w:val="20"/>
          <w14:ligatures w14:val="standardContextual"/>
        </w:rPr>
      </w:pPr>
    </w:p>
    <w:p w14:paraId="2FFFFE81" w14:textId="77777777" w:rsidR="00C42F93" w:rsidRPr="009D3ADD" w:rsidRDefault="00C42F93" w:rsidP="00C42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D3ADD">
        <w:rPr>
          <w:rFonts w:ascii="Arial" w:hAnsi="Arial" w:cs="Arial"/>
          <w:b/>
          <w:bCs/>
          <w:sz w:val="20"/>
          <w:szCs w:val="20"/>
        </w:rPr>
        <w:t>Může jeden žadatel podat více projektů?</w:t>
      </w:r>
    </w:p>
    <w:p w14:paraId="0AD37621" w14:textId="7C33C312" w:rsidR="00C42F93" w:rsidRDefault="00C42F93" w:rsidP="00C42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9D3ADD">
        <w:rPr>
          <w:rFonts w:ascii="Arial" w:hAnsi="Arial" w:cs="Arial"/>
          <w:sz w:val="20"/>
          <w:szCs w:val="20"/>
        </w:rPr>
        <w:t xml:space="preserve">Ano může, maximální počet projektových záměrů a realizovaných aplikací </w:t>
      </w:r>
      <w:r w:rsidR="00E00DE9">
        <w:rPr>
          <w:rFonts w:ascii="Arial" w:hAnsi="Arial" w:cs="Arial"/>
          <w:sz w:val="20"/>
          <w:szCs w:val="20"/>
        </w:rPr>
        <w:t>je</w:t>
      </w:r>
      <w:r w:rsidRPr="009D3ADD">
        <w:rPr>
          <w:rFonts w:ascii="Arial" w:hAnsi="Arial" w:cs="Arial"/>
          <w:sz w:val="20"/>
          <w:szCs w:val="20"/>
        </w:rPr>
        <w:t xml:space="preserve"> pro jednoho žadatele omezen</w:t>
      </w:r>
      <w:r w:rsidR="00E00DE9">
        <w:rPr>
          <w:rFonts w:ascii="Arial" w:hAnsi="Arial" w:cs="Arial"/>
          <w:sz w:val="20"/>
          <w:szCs w:val="20"/>
        </w:rPr>
        <w:t xml:space="preserve"> na tři. </w:t>
      </w:r>
    </w:p>
    <w:p w14:paraId="1A507942" w14:textId="77777777" w:rsidR="00C42F93" w:rsidRDefault="00C42F93" w:rsidP="00C42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26EF8B7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4350D93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83D40">
        <w:rPr>
          <w:rFonts w:ascii="Arial" w:hAnsi="Arial" w:cs="Arial"/>
          <w:sz w:val="24"/>
          <w:szCs w:val="24"/>
        </w:rPr>
        <w:t xml:space="preserve">Oblast dotazů: </w:t>
      </w:r>
      <w:r w:rsidRPr="00CD7877">
        <w:rPr>
          <w:rFonts w:ascii="Arial" w:hAnsi="Arial" w:cs="Arial"/>
          <w:sz w:val="24"/>
          <w:szCs w:val="24"/>
        </w:rPr>
        <w:t>Veřejné zakázky</w:t>
      </w:r>
    </w:p>
    <w:p w14:paraId="0E22F80B" w14:textId="6E926DF3" w:rsidR="009D3ADD" w:rsidRDefault="009D3ADD" w:rsidP="00DC6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290E6B6" w14:textId="569DD4B9" w:rsidR="009D3ADD" w:rsidRDefault="009D3ADD" w:rsidP="00DC6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14:ligatures w14:val="standardContextual"/>
        </w:rPr>
      </w:pPr>
      <w:r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Bude-li </w:t>
      </w:r>
      <w:r w:rsidR="006875BF"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>zada</w:t>
      </w:r>
      <w:r w:rsidR="006875BF">
        <w:rPr>
          <w:rFonts w:ascii="Arial" w:hAnsi="Arial" w:cs="Arial"/>
          <w:b/>
          <w:bCs/>
          <w:sz w:val="20"/>
          <w:szCs w:val="20"/>
          <w14:ligatures w14:val="standardContextual"/>
        </w:rPr>
        <w:t>va</w:t>
      </w:r>
      <w:r w:rsidR="006875BF"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>telem</w:t>
      </w:r>
      <w:r w:rsidRPr="001F3DA5">
        <w:rPr>
          <w:rFonts w:ascii="Arial" w:hAnsi="Arial" w:cs="Arial"/>
          <w:b/>
          <w:bCs/>
          <w:sz w:val="20"/>
          <w:szCs w:val="20"/>
          <w14:ligatures w14:val="standardContextual"/>
        </w:rPr>
        <w:t xml:space="preserve"> město, může realizovat projekt prostřednictvím své akciové společnosti, která dodává v rámci vertikální spolupráce, tedy mimo ZZVZ?</w:t>
      </w:r>
    </w:p>
    <w:p w14:paraId="1ED06BE2" w14:textId="0E19F6F3" w:rsidR="009D3ADD" w:rsidRPr="009D3ADD" w:rsidRDefault="009D3ADD" w:rsidP="009D3ADD">
      <w:pPr>
        <w:spacing w:line="360" w:lineRule="auto"/>
        <w:rPr>
          <w:rFonts w:ascii="Arial" w:hAnsi="Arial" w:cs="Arial"/>
          <w:sz w:val="20"/>
          <w:szCs w:val="20"/>
          <w14:ligatures w14:val="standardContextual"/>
        </w:rPr>
      </w:pPr>
      <w:r w:rsidRPr="006F6118">
        <w:rPr>
          <w:rFonts w:ascii="Arial" w:hAnsi="Arial" w:cs="Arial"/>
          <w:sz w:val="20"/>
          <w:szCs w:val="20"/>
          <w14:ligatures w14:val="standardContextual"/>
        </w:rPr>
        <w:lastRenderedPageBreak/>
        <w:t>Zadávání a realizace veřejné zakázky (dále “VZ”) v rámci NPO musí být v souladu se zákonem č. 134/2016 Sb., o zadávání veřejných zakázek, ve znění pozdějších předpisů (dále jen „ZZVZ“).</w:t>
      </w:r>
      <w:r>
        <w:rPr>
          <w:rFonts w:ascii="Arial" w:hAnsi="Arial" w:cs="Arial"/>
          <w:sz w:val="20"/>
          <w:szCs w:val="20"/>
          <w14:ligatures w14:val="standardContextual"/>
        </w:rPr>
        <w:t xml:space="preserve"> Podrobnější informace jsou popsány v pravidlech pro žadatele a příjemce a </w:t>
      </w:r>
      <w:r w:rsidRPr="00946ED0">
        <w:rPr>
          <w:rFonts w:ascii="Arial" w:hAnsi="Arial" w:cs="Arial"/>
          <w:sz w:val="20"/>
          <w:szCs w:val="20"/>
        </w:rPr>
        <w:t>v Metodickém pokynu pro zadávací řízení pro Národní plán obnovy na období 2021-2026</w:t>
      </w:r>
      <w:r>
        <w:rPr>
          <w:rFonts w:ascii="Arial" w:hAnsi="Arial" w:cs="Arial"/>
          <w:sz w:val="20"/>
          <w:szCs w:val="20"/>
        </w:rPr>
        <w:t>.</w:t>
      </w:r>
    </w:p>
    <w:p w14:paraId="11D2DBE7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3E215235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383D40">
        <w:rPr>
          <w:rFonts w:ascii="Arial" w:hAnsi="Arial" w:cs="Arial"/>
          <w:sz w:val="24"/>
          <w:szCs w:val="24"/>
        </w:rPr>
        <w:t xml:space="preserve">Oblast dotazů: </w:t>
      </w:r>
      <w:r w:rsidRPr="00CD7877">
        <w:rPr>
          <w:rFonts w:ascii="Arial" w:hAnsi="Arial" w:cs="Arial"/>
          <w:sz w:val="24"/>
          <w:szCs w:val="24"/>
        </w:rPr>
        <w:t>Způsobilé náklady a udržitelnost projektu</w:t>
      </w:r>
    </w:p>
    <w:p w14:paraId="17794B22" w14:textId="3652FD5A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Jak to je prosím se způsobilost</w:t>
      </w:r>
      <w:r w:rsidR="00DE335A">
        <w:rPr>
          <w:rFonts w:ascii="Arial" w:hAnsi="Arial" w:cs="Arial"/>
          <w:b/>
          <w:bCs/>
          <w:sz w:val="20"/>
          <w:szCs w:val="20"/>
        </w:rPr>
        <w:t>í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nákladů na služby, které bude město využívat do roku 2026?</w:t>
      </w:r>
    </w:p>
    <w:p w14:paraId="29952A39" w14:textId="2F985B3C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Příkladem, ve spolupráci s městem provedeme realizaci projektu, proběhne instalace, nastavení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a dál bude město potřebovat finance na udržování služby ve formě např. měsíčního poplatku.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Tzn., že provozní náklady </w:t>
      </w:r>
      <w:r w:rsidR="00DE335A" w:rsidRPr="00946ED0">
        <w:rPr>
          <w:rFonts w:ascii="Arial" w:hAnsi="Arial" w:cs="Arial"/>
          <w:b/>
          <w:bCs/>
          <w:sz w:val="20"/>
          <w:szCs w:val="20"/>
        </w:rPr>
        <w:t xml:space="preserve">budou vznikat </w:t>
      </w:r>
      <w:r w:rsidR="00DE335A">
        <w:rPr>
          <w:rFonts w:ascii="Arial" w:hAnsi="Arial" w:cs="Arial"/>
          <w:b/>
          <w:bCs/>
          <w:sz w:val="20"/>
          <w:szCs w:val="20"/>
        </w:rPr>
        <w:t xml:space="preserve">i </w:t>
      </w:r>
      <w:r w:rsidRPr="00946ED0">
        <w:rPr>
          <w:rFonts w:ascii="Arial" w:hAnsi="Arial" w:cs="Arial"/>
          <w:b/>
          <w:bCs/>
          <w:sz w:val="20"/>
          <w:szCs w:val="20"/>
        </w:rPr>
        <w:t>po realizaci</w:t>
      </w:r>
      <w:r w:rsidR="00DE335A">
        <w:rPr>
          <w:rFonts w:ascii="Arial" w:hAnsi="Arial" w:cs="Arial"/>
          <w:b/>
          <w:bCs/>
          <w:sz w:val="20"/>
          <w:szCs w:val="20"/>
        </w:rPr>
        <w:t xml:space="preserve"> opatření</w:t>
      </w:r>
      <w:r w:rsidRPr="00946ED0">
        <w:rPr>
          <w:rFonts w:ascii="Arial" w:hAnsi="Arial" w:cs="Arial"/>
          <w:b/>
          <w:bCs/>
          <w:sz w:val="20"/>
          <w:szCs w:val="20"/>
        </w:rPr>
        <w:t>.</w:t>
      </w:r>
      <w:r w:rsidR="005B12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Je možné náklady za služby (elektronických komunikací) zahrnout do způsobilých nákladů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na období let např. 202</w:t>
      </w:r>
      <w:r w:rsidR="00946ED0">
        <w:rPr>
          <w:rFonts w:ascii="Arial" w:hAnsi="Arial" w:cs="Arial"/>
          <w:b/>
          <w:bCs/>
          <w:sz w:val="20"/>
          <w:szCs w:val="20"/>
        </w:rPr>
        <w:t>5 a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202</w:t>
      </w:r>
      <w:r w:rsidR="00946ED0">
        <w:rPr>
          <w:rFonts w:ascii="Arial" w:hAnsi="Arial" w:cs="Arial"/>
          <w:b/>
          <w:bCs/>
          <w:sz w:val="20"/>
          <w:szCs w:val="20"/>
        </w:rPr>
        <w:t>6</w:t>
      </w:r>
      <w:r w:rsidR="005B12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(jednorázový poplatek za služby např. na 2 roky)</w:t>
      </w:r>
      <w:r w:rsidR="005B1240">
        <w:rPr>
          <w:rFonts w:ascii="Arial" w:hAnsi="Arial" w:cs="Arial"/>
          <w:b/>
          <w:bCs/>
          <w:sz w:val="20"/>
          <w:szCs w:val="20"/>
        </w:rPr>
        <w:t>?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Nebo </w:t>
      </w:r>
      <w:r w:rsidR="00DE335A" w:rsidRPr="00946ED0">
        <w:rPr>
          <w:rFonts w:ascii="Arial" w:hAnsi="Arial" w:cs="Arial"/>
          <w:b/>
          <w:bCs/>
          <w:sz w:val="20"/>
          <w:szCs w:val="20"/>
        </w:rPr>
        <w:t xml:space="preserve">si </w:t>
      </w:r>
      <w:r w:rsidRPr="00946ED0">
        <w:rPr>
          <w:rFonts w:ascii="Arial" w:hAnsi="Arial" w:cs="Arial"/>
          <w:b/>
          <w:bCs/>
          <w:sz w:val="20"/>
          <w:szCs w:val="20"/>
        </w:rPr>
        <w:t>tyto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náklady hradí město?</w:t>
      </w:r>
    </w:p>
    <w:p w14:paraId="312EED9D" w14:textId="63DE630F" w:rsid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>Způsobilost výdajů končí datem ukončení realizace projektu a výdaj musí být navázaný na provedenou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 xml:space="preserve">aktivitu. Předplatné služeb </w:t>
      </w:r>
      <w:r w:rsidR="00761DAF">
        <w:rPr>
          <w:rFonts w:ascii="Arial" w:hAnsi="Arial" w:cs="Arial"/>
          <w:sz w:val="20"/>
          <w:szCs w:val="20"/>
        </w:rPr>
        <w:t xml:space="preserve">po ukončení realizace projektu </w:t>
      </w:r>
      <w:r w:rsidRPr="00CD7877">
        <w:rPr>
          <w:rFonts w:ascii="Arial" w:hAnsi="Arial" w:cs="Arial"/>
          <w:sz w:val="20"/>
          <w:szCs w:val="20"/>
        </w:rPr>
        <w:t>není způsobilým nákladem projektu, protože se týká aktivit, které proběhnou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až po konci realizace projektu. Výdaje na aktivity realizované po ukončení projektu nemohou být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zahrnuty do způsobilých výdajů. Příjemce může požádat pouze o proplacení výdajů, kde jednoznačně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 xml:space="preserve">prokáže, že </w:t>
      </w:r>
      <w:r w:rsidR="00761DAF">
        <w:rPr>
          <w:rFonts w:ascii="Arial" w:hAnsi="Arial" w:cs="Arial"/>
          <w:sz w:val="20"/>
          <w:szCs w:val="20"/>
        </w:rPr>
        <w:t xml:space="preserve">mu </w:t>
      </w:r>
      <w:r w:rsidRPr="00CD7877">
        <w:rPr>
          <w:rFonts w:ascii="Arial" w:hAnsi="Arial" w:cs="Arial"/>
          <w:sz w:val="20"/>
          <w:szCs w:val="20"/>
        </w:rPr>
        <w:t>byly dodány a proběhlo plnění</w:t>
      </w:r>
      <w:r w:rsidR="00761DAF">
        <w:rPr>
          <w:rFonts w:ascii="Arial" w:hAnsi="Arial" w:cs="Arial"/>
          <w:sz w:val="20"/>
          <w:szCs w:val="20"/>
        </w:rPr>
        <w:t xml:space="preserve"> před ukončením projektu. </w:t>
      </w:r>
      <w:r w:rsidRPr="00CD7877">
        <w:rPr>
          <w:rFonts w:ascii="Arial" w:hAnsi="Arial" w:cs="Arial"/>
          <w:sz w:val="20"/>
          <w:szCs w:val="20"/>
        </w:rPr>
        <w:t xml:space="preserve">V období udržitelnosti projektu </w:t>
      </w:r>
      <w:r w:rsidR="00761DAF" w:rsidRPr="00CD7877">
        <w:rPr>
          <w:rFonts w:ascii="Arial" w:hAnsi="Arial" w:cs="Arial"/>
          <w:sz w:val="20"/>
          <w:szCs w:val="20"/>
        </w:rPr>
        <w:t xml:space="preserve">bude mít </w:t>
      </w:r>
      <w:r w:rsidRPr="00CD7877">
        <w:rPr>
          <w:rFonts w:ascii="Arial" w:hAnsi="Arial" w:cs="Arial"/>
          <w:sz w:val="20"/>
          <w:szCs w:val="20"/>
        </w:rPr>
        <w:t>náklady na tyto služby za povinnost hradit příjemce ze svých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zdrojů.</w:t>
      </w:r>
    </w:p>
    <w:p w14:paraId="221D4A16" w14:textId="2AD484A5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8AFF6BF" w14:textId="06DFA0F3" w:rsidR="00CD7877" w:rsidRPr="00946ED0" w:rsidRDefault="00946ED0" w:rsidP="002B02DD">
      <w:pPr>
        <w:keepNext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</w:t>
      </w:r>
      <w:r w:rsidR="00CD7877" w:rsidRPr="00946ED0">
        <w:rPr>
          <w:rFonts w:ascii="Arial" w:hAnsi="Arial" w:cs="Arial"/>
          <w:b/>
          <w:bCs/>
          <w:sz w:val="20"/>
          <w:szCs w:val="20"/>
        </w:rPr>
        <w:t xml:space="preserve"> kdy </w:t>
      </w:r>
      <w:r w:rsidR="003C4AF2">
        <w:rPr>
          <w:rFonts w:ascii="Arial" w:hAnsi="Arial" w:cs="Arial"/>
          <w:b/>
          <w:bCs/>
          <w:sz w:val="20"/>
          <w:szCs w:val="20"/>
        </w:rPr>
        <w:t xml:space="preserve">je </w:t>
      </w:r>
      <w:r w:rsidR="00CD7877" w:rsidRPr="00946ED0">
        <w:rPr>
          <w:rFonts w:ascii="Arial" w:hAnsi="Arial" w:cs="Arial"/>
          <w:b/>
          <w:bCs/>
          <w:sz w:val="20"/>
          <w:szCs w:val="20"/>
        </w:rPr>
        <w:t>m</w:t>
      </w:r>
      <w:r w:rsidR="003C4AF2">
        <w:rPr>
          <w:rFonts w:ascii="Arial" w:hAnsi="Arial" w:cs="Arial"/>
          <w:b/>
          <w:bCs/>
          <w:sz w:val="20"/>
          <w:szCs w:val="20"/>
        </w:rPr>
        <w:t>ožné</w:t>
      </w:r>
      <w:r w:rsidR="00CD7877" w:rsidRPr="00946ED0">
        <w:rPr>
          <w:rFonts w:ascii="Arial" w:hAnsi="Arial" w:cs="Arial"/>
          <w:b/>
          <w:bCs/>
          <w:sz w:val="20"/>
          <w:szCs w:val="20"/>
        </w:rPr>
        <w:t xml:space="preserve"> fakticky nárokovat služby (telekomunikační, údržba, servis)? Do konce</w:t>
      </w:r>
    </w:p>
    <w:p w14:paraId="7199E589" w14:textId="77777777" w:rsidR="00CD7877" w:rsidRPr="00946ED0" w:rsidRDefault="00CD7877" w:rsidP="002B02DD">
      <w:pPr>
        <w:keepNext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realizace projektu nebo až do konce udržitelnosti projektu? Fakticky vzniknou tyto náklady až</w:t>
      </w:r>
    </w:p>
    <w:p w14:paraId="51147655" w14:textId="36D44451" w:rsidR="00CD7877" w:rsidRPr="00946ED0" w:rsidRDefault="00CD7877" w:rsidP="002B02DD">
      <w:pPr>
        <w:keepNext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po spuštění realizace projektu. Můžeme s</w:t>
      </w:r>
      <w:r w:rsidR="00387E86">
        <w:rPr>
          <w:rFonts w:ascii="Arial" w:hAnsi="Arial" w:cs="Arial"/>
          <w:b/>
          <w:bCs/>
          <w:sz w:val="20"/>
          <w:szCs w:val="20"/>
        </w:rPr>
        <w:t>i</w:t>
      </w:r>
      <w:r w:rsidRPr="00946ED0">
        <w:rPr>
          <w:rFonts w:ascii="Arial" w:hAnsi="Arial" w:cs="Arial"/>
          <w:b/>
          <w:bCs/>
          <w:sz w:val="20"/>
          <w:szCs w:val="20"/>
        </w:rPr>
        <w:t xml:space="preserve"> tyto náklady nárokovat v rámci dotace a časově tedy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až do konce realizace? Ten samý dotaz mám v souvislosti s licencemi. Na jak dlouho se mohou</w:t>
      </w:r>
      <w:r w:rsid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nakoupit licence, až do konce udržitelnosti projektu?</w:t>
      </w:r>
    </w:p>
    <w:p w14:paraId="2BDFD4F4" w14:textId="52DCD6AF" w:rsid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>Způsobilost výdajů končí datem ukončení realizace projektu a výdaj musí být navázaný na provedenou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aktivitu. Předplatné služeb</w:t>
      </w:r>
      <w:r w:rsidR="00946ED0">
        <w:rPr>
          <w:rFonts w:ascii="Arial" w:hAnsi="Arial" w:cs="Arial"/>
          <w:sz w:val="20"/>
          <w:szCs w:val="20"/>
        </w:rPr>
        <w:t xml:space="preserve"> po datu dokončení realizace projektu</w:t>
      </w:r>
      <w:r w:rsidRPr="00CD7877">
        <w:rPr>
          <w:rFonts w:ascii="Arial" w:hAnsi="Arial" w:cs="Arial"/>
          <w:sz w:val="20"/>
          <w:szCs w:val="20"/>
        </w:rPr>
        <w:t xml:space="preserve"> není způsobilým nákladem projektu, protože se týká aktivit, které proběhnou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až po konci realizace projektu. Výdaje na aktivity realizované po ukončení projektu nemohou být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zahrnuty do způsobilých výdajů. Příjemce může požádat pouze o proplacení výdajů, kde jednoznačně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prokáže, že je uhradil, byly mu dodány a proběhlo plnění. V tomto případě by se jednalo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o předfinancování služby.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V období udržitelnosti projektu náklady na tyto služby bude mít za povinnost hradit příjemce ze svých</w:t>
      </w:r>
      <w:r w:rsidR="00946ED0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zdrojů.</w:t>
      </w:r>
    </w:p>
    <w:p w14:paraId="7D24E172" w14:textId="0AE9C582" w:rsidR="00C74910" w:rsidRDefault="00C7491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54ABFB4" w14:textId="3AAC6153" w:rsidR="00C74910" w:rsidRPr="00C74910" w:rsidRDefault="00C7491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74910">
        <w:rPr>
          <w:rFonts w:ascii="Arial" w:hAnsi="Arial" w:cs="Arial"/>
          <w:b/>
          <w:bCs/>
          <w:sz w:val="20"/>
          <w:szCs w:val="20"/>
        </w:rPr>
        <w:t>Je možné hradit</w:t>
      </w:r>
      <w:r>
        <w:rPr>
          <w:rFonts w:ascii="Arial" w:hAnsi="Arial" w:cs="Arial"/>
          <w:b/>
          <w:bCs/>
          <w:sz w:val="20"/>
          <w:szCs w:val="20"/>
        </w:rPr>
        <w:t xml:space="preserve"> z prostředků NPO </w:t>
      </w:r>
      <w:r w:rsidRPr="00C74910">
        <w:rPr>
          <w:rFonts w:ascii="Arial" w:hAnsi="Arial" w:cs="Arial"/>
          <w:b/>
          <w:bCs/>
          <w:sz w:val="20"/>
          <w:szCs w:val="20"/>
        </w:rPr>
        <w:t>výdaje, které vznikly již před podáním žádosti o podporu?</w:t>
      </w:r>
    </w:p>
    <w:p w14:paraId="12046D82" w14:textId="79A07038" w:rsidR="00C74910" w:rsidRPr="00CD7877" w:rsidRDefault="00C7491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556E4DA7">
        <w:rPr>
          <w:rFonts w:ascii="Arial" w:hAnsi="Arial" w:cs="Arial"/>
          <w:sz w:val="20"/>
          <w:szCs w:val="20"/>
        </w:rPr>
        <w:t>Z časového hlediska jsou způsobilé všechny výdaje, které vznikly v době realizace projektu, tedy i před vydáním právního aktu, nicméně musí být realizovány v souladu s právním aktem, podmínkami realizace projektu</w:t>
      </w:r>
      <w:r w:rsidR="005E3749">
        <w:rPr>
          <w:rFonts w:ascii="Arial" w:hAnsi="Arial" w:cs="Arial"/>
          <w:sz w:val="20"/>
          <w:szCs w:val="20"/>
        </w:rPr>
        <w:t xml:space="preserve"> a výzvy</w:t>
      </w:r>
      <w:r w:rsidRPr="556E4DA7">
        <w:rPr>
          <w:rFonts w:ascii="Arial" w:hAnsi="Arial" w:cs="Arial"/>
          <w:sz w:val="20"/>
          <w:szCs w:val="20"/>
        </w:rPr>
        <w:t>, právním rámcem a metodikami Národního plánu obnovy.</w:t>
      </w:r>
    </w:p>
    <w:p w14:paraId="4BF82414" w14:textId="77777777" w:rsidR="00946ED0" w:rsidRDefault="00946ED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81F94AD" w14:textId="57132F2D" w:rsidR="00CD7877" w:rsidRPr="00946ED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946ED0">
        <w:rPr>
          <w:rFonts w:ascii="Arial" w:hAnsi="Arial" w:cs="Arial"/>
          <w:b/>
          <w:bCs/>
          <w:sz w:val="20"/>
          <w:szCs w:val="20"/>
        </w:rPr>
        <w:t>Mohou být součástí projektu drony do výuky IT (předmět software a</w:t>
      </w:r>
      <w:r w:rsidR="00946ED0" w:rsidRPr="00946ED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6ED0">
        <w:rPr>
          <w:rFonts w:ascii="Arial" w:hAnsi="Arial" w:cs="Arial"/>
          <w:b/>
          <w:bCs/>
          <w:sz w:val="20"/>
          <w:szCs w:val="20"/>
        </w:rPr>
        <w:t>hardware)?</w:t>
      </w:r>
    </w:p>
    <w:p w14:paraId="160F5ADB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lastRenderedPageBreak/>
        <w:t>Způsobilým výdajem projektu je nákup zařízení nezbytných pro realizaci aplikace, toto zařízení však</w:t>
      </w:r>
    </w:p>
    <w:p w14:paraId="0A370F82" w14:textId="20271473" w:rsid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282DDC39">
        <w:rPr>
          <w:rFonts w:ascii="Arial" w:hAnsi="Arial" w:cs="Arial"/>
          <w:sz w:val="20"/>
          <w:szCs w:val="20"/>
        </w:rPr>
        <w:t>musí umožňovat zpracování a přenos 5G signálu a dat v režimu 5G</w:t>
      </w:r>
      <w:r w:rsidR="00BC79FA" w:rsidRPr="282DDC39">
        <w:rPr>
          <w:rFonts w:ascii="Arial" w:hAnsi="Arial" w:cs="Arial"/>
          <w:sz w:val="20"/>
          <w:szCs w:val="20"/>
        </w:rPr>
        <w:t xml:space="preserve"> nebo jeho alternativy </w:t>
      </w:r>
      <w:r w:rsidR="004A7F73" w:rsidRPr="282DDC39">
        <w:rPr>
          <w:rFonts w:ascii="Arial" w:hAnsi="Arial" w:cs="Arial"/>
          <w:sz w:val="20"/>
          <w:szCs w:val="20"/>
        </w:rPr>
        <w:t>ve</w:t>
      </w:r>
      <w:r w:rsidR="00BC79FA" w:rsidRPr="282DDC39">
        <w:rPr>
          <w:rFonts w:ascii="Arial" w:hAnsi="Arial" w:cs="Arial"/>
          <w:sz w:val="20"/>
          <w:szCs w:val="20"/>
        </w:rPr>
        <w:t xml:space="preserve"> stejné či vyšší kvalitě</w:t>
      </w:r>
      <w:r w:rsidR="48DA56E6" w:rsidRPr="282DDC39">
        <w:rPr>
          <w:rFonts w:ascii="Arial" w:hAnsi="Arial" w:cs="Arial"/>
          <w:sz w:val="20"/>
          <w:szCs w:val="20"/>
        </w:rPr>
        <w:t xml:space="preserve"> v případě nemožnosti 5G řešení dle principů 3E</w:t>
      </w:r>
      <w:r w:rsidR="00810FB1">
        <w:rPr>
          <w:rFonts w:ascii="Arial" w:hAnsi="Arial" w:cs="Arial"/>
          <w:sz w:val="20"/>
          <w:szCs w:val="20"/>
        </w:rPr>
        <w:t>.</w:t>
      </w:r>
      <w:r w:rsidRPr="282DDC39">
        <w:rPr>
          <w:rFonts w:ascii="Arial" w:hAnsi="Arial" w:cs="Arial"/>
          <w:sz w:val="20"/>
          <w:szCs w:val="20"/>
        </w:rPr>
        <w:t xml:space="preserve"> </w:t>
      </w:r>
      <w:r w:rsidR="00810FB1">
        <w:rPr>
          <w:rFonts w:ascii="Arial" w:hAnsi="Arial" w:cs="Arial"/>
          <w:sz w:val="20"/>
          <w:szCs w:val="20"/>
        </w:rPr>
        <w:t>N</w:t>
      </w:r>
      <w:r w:rsidRPr="282DDC39">
        <w:rPr>
          <w:rFonts w:ascii="Arial" w:hAnsi="Arial" w:cs="Arial"/>
          <w:sz w:val="20"/>
          <w:szCs w:val="20"/>
        </w:rPr>
        <w:t xml:space="preserve">elze </w:t>
      </w:r>
      <w:r w:rsidR="0016696F" w:rsidRPr="282DDC39">
        <w:rPr>
          <w:rFonts w:ascii="Arial" w:hAnsi="Arial" w:cs="Arial"/>
          <w:sz w:val="20"/>
          <w:szCs w:val="20"/>
        </w:rPr>
        <w:t>proplatit</w:t>
      </w:r>
      <w:r w:rsidRPr="282DDC39">
        <w:rPr>
          <w:rFonts w:ascii="Arial" w:hAnsi="Arial" w:cs="Arial"/>
          <w:sz w:val="20"/>
          <w:szCs w:val="20"/>
        </w:rPr>
        <w:t xml:space="preserve"> zařízení, které by</w:t>
      </w:r>
      <w:r w:rsidR="00BC79FA" w:rsidRPr="282DDC39">
        <w:rPr>
          <w:rFonts w:ascii="Arial" w:hAnsi="Arial" w:cs="Arial"/>
          <w:sz w:val="20"/>
          <w:szCs w:val="20"/>
        </w:rPr>
        <w:t xml:space="preserve"> </w:t>
      </w:r>
      <w:r w:rsidRPr="282DDC39">
        <w:rPr>
          <w:rFonts w:ascii="Arial" w:hAnsi="Arial" w:cs="Arial"/>
          <w:sz w:val="20"/>
          <w:szCs w:val="20"/>
        </w:rPr>
        <w:t>nesplňovalo specifické kritérium přijatelnosti – „</w:t>
      </w:r>
      <w:r w:rsidR="00CF0398" w:rsidRPr="282DDC39">
        <w:rPr>
          <w:rFonts w:ascii="Arial" w:hAnsi="Arial" w:cs="Arial"/>
          <w:sz w:val="20"/>
          <w:szCs w:val="20"/>
        </w:rPr>
        <w:t xml:space="preserve">Projekt předpokládá využití technologie sítí elektronických komunikací 5. nebo vyšší generace podle specifikací 3GPP, případně jejich alternativu využívající bezdrátový přenos dat </w:t>
      </w:r>
      <w:r w:rsidR="004A7F73" w:rsidRPr="282DDC39">
        <w:rPr>
          <w:rFonts w:ascii="Arial" w:hAnsi="Arial" w:cs="Arial"/>
          <w:sz w:val="20"/>
          <w:szCs w:val="20"/>
        </w:rPr>
        <w:t>v</w:t>
      </w:r>
      <w:r w:rsidR="00CF0398" w:rsidRPr="282DDC39">
        <w:rPr>
          <w:rFonts w:ascii="Arial" w:hAnsi="Arial" w:cs="Arial"/>
          <w:sz w:val="20"/>
          <w:szCs w:val="20"/>
        </w:rPr>
        <w:t xml:space="preserve"> obdobné</w:t>
      </w:r>
      <w:r w:rsidR="004F7134" w:rsidRPr="282DDC39">
        <w:rPr>
          <w:rFonts w:ascii="Arial" w:hAnsi="Arial" w:cs="Arial"/>
          <w:sz w:val="20"/>
          <w:szCs w:val="20"/>
        </w:rPr>
        <w:t xml:space="preserve"> či vyšší</w:t>
      </w:r>
      <w:r w:rsidR="00CF0398" w:rsidRPr="282DDC39">
        <w:rPr>
          <w:rFonts w:ascii="Arial" w:hAnsi="Arial" w:cs="Arial"/>
          <w:sz w:val="20"/>
          <w:szCs w:val="20"/>
        </w:rPr>
        <w:t xml:space="preserve"> kvalitě“</w:t>
      </w:r>
      <w:r w:rsidR="0016696F" w:rsidRPr="282DDC39">
        <w:rPr>
          <w:rFonts w:ascii="Arial" w:hAnsi="Arial" w:cs="Arial"/>
          <w:sz w:val="20"/>
          <w:szCs w:val="20"/>
        </w:rPr>
        <w:t>.</w:t>
      </w:r>
    </w:p>
    <w:p w14:paraId="0B51AAD4" w14:textId="77777777" w:rsidR="00946ED0" w:rsidRPr="00CD7877" w:rsidRDefault="00946ED0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016CAF3" w14:textId="0460DB73" w:rsidR="00CD7877" w:rsidRPr="000F575D" w:rsidRDefault="008578CD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F575D">
        <w:rPr>
          <w:rFonts w:ascii="Arial" w:hAnsi="Arial" w:cs="Arial"/>
          <w:b/>
          <w:bCs/>
          <w:sz w:val="20"/>
          <w:szCs w:val="20"/>
        </w:rPr>
        <w:t xml:space="preserve">Jsou </w:t>
      </w:r>
      <w:r w:rsidR="00CD7877" w:rsidRPr="000F575D">
        <w:rPr>
          <w:rFonts w:ascii="Arial" w:hAnsi="Arial" w:cs="Arial"/>
          <w:b/>
          <w:bCs/>
          <w:sz w:val="20"/>
          <w:szCs w:val="20"/>
        </w:rPr>
        <w:t>níže uvedené výdaje související s</w:t>
      </w:r>
      <w:r w:rsidRPr="000F575D">
        <w:rPr>
          <w:rFonts w:ascii="Arial" w:hAnsi="Arial" w:cs="Arial"/>
          <w:b/>
          <w:bCs/>
          <w:sz w:val="20"/>
          <w:szCs w:val="20"/>
        </w:rPr>
        <w:t xml:space="preserve"> </w:t>
      </w:r>
      <w:r w:rsidR="00CD7877" w:rsidRPr="000F575D">
        <w:rPr>
          <w:rFonts w:ascii="Arial" w:hAnsi="Arial" w:cs="Arial"/>
          <w:b/>
          <w:bCs/>
          <w:sz w:val="20"/>
          <w:szCs w:val="20"/>
        </w:rPr>
        <w:t>realizací projektu způsobilé:</w:t>
      </w:r>
    </w:p>
    <w:p w14:paraId="3E230D91" w14:textId="53E3D6EA" w:rsidR="00F417D7" w:rsidRPr="00383D40" w:rsidRDefault="00CD7877" w:rsidP="00383D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83D40">
        <w:rPr>
          <w:rFonts w:ascii="Arial" w:hAnsi="Arial" w:cs="Arial"/>
          <w:b/>
          <w:bCs/>
          <w:sz w:val="20"/>
          <w:szCs w:val="20"/>
        </w:rPr>
        <w:t>zpracování studie proveditelnosti</w:t>
      </w:r>
      <w:r w:rsidR="005E3749">
        <w:rPr>
          <w:rFonts w:ascii="Arial" w:hAnsi="Arial" w:cs="Arial"/>
          <w:b/>
          <w:bCs/>
          <w:sz w:val="20"/>
          <w:szCs w:val="20"/>
        </w:rPr>
        <w:t>;</w:t>
      </w:r>
    </w:p>
    <w:p w14:paraId="11043A93" w14:textId="12CF7A96" w:rsidR="00CD7877" w:rsidRPr="00383D40" w:rsidRDefault="00CD7877" w:rsidP="00383D4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383D40">
        <w:rPr>
          <w:rFonts w:ascii="Arial" w:hAnsi="Arial" w:cs="Arial"/>
          <w:b/>
          <w:bCs/>
          <w:sz w:val="20"/>
          <w:szCs w:val="20"/>
        </w:rPr>
        <w:t xml:space="preserve">odborný dohled nad </w:t>
      </w:r>
      <w:r w:rsidR="00554802" w:rsidRPr="00383D40">
        <w:rPr>
          <w:rFonts w:ascii="Arial" w:hAnsi="Arial" w:cs="Arial"/>
          <w:b/>
          <w:bCs/>
          <w:sz w:val="20"/>
          <w:szCs w:val="20"/>
        </w:rPr>
        <w:t>implementací – činnost</w:t>
      </w:r>
      <w:r w:rsidRPr="00383D40">
        <w:rPr>
          <w:rFonts w:ascii="Arial" w:hAnsi="Arial" w:cs="Arial"/>
          <w:b/>
          <w:bCs/>
          <w:sz w:val="20"/>
          <w:szCs w:val="20"/>
        </w:rPr>
        <w:t xml:space="preserve"> technického dozoru v oblasti IT (dle pravidel a</w:t>
      </w:r>
      <w:r w:rsidR="00383D40" w:rsidRPr="00383D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D40">
        <w:rPr>
          <w:rFonts w:ascii="Arial" w:hAnsi="Arial" w:cs="Arial"/>
          <w:b/>
          <w:bCs/>
          <w:sz w:val="20"/>
          <w:szCs w:val="20"/>
        </w:rPr>
        <w:t xml:space="preserve">znění výzvy lze zahrnout do expertních a konzultačních </w:t>
      </w:r>
      <w:proofErr w:type="gramStart"/>
      <w:r w:rsidRPr="00383D40">
        <w:rPr>
          <w:rFonts w:ascii="Arial" w:hAnsi="Arial" w:cs="Arial"/>
          <w:b/>
          <w:bCs/>
          <w:sz w:val="20"/>
          <w:szCs w:val="20"/>
        </w:rPr>
        <w:t>služeb - nutné</w:t>
      </w:r>
      <w:proofErr w:type="gramEnd"/>
      <w:r w:rsidRPr="00383D40">
        <w:rPr>
          <w:rFonts w:ascii="Arial" w:hAnsi="Arial" w:cs="Arial"/>
          <w:b/>
          <w:bCs/>
          <w:sz w:val="20"/>
          <w:szCs w:val="20"/>
        </w:rPr>
        <w:t xml:space="preserve"> související služby, bez</w:t>
      </w:r>
      <w:r w:rsidR="00383D40" w:rsidRPr="00383D4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83D40">
        <w:rPr>
          <w:rFonts w:ascii="Arial" w:hAnsi="Arial" w:cs="Arial"/>
          <w:b/>
          <w:bCs/>
          <w:sz w:val="20"/>
          <w:szCs w:val="20"/>
        </w:rPr>
        <w:t>nichž nelze zajistit řádný průběh projektu)</w:t>
      </w:r>
      <w:r w:rsidR="005E3749">
        <w:rPr>
          <w:rFonts w:ascii="Arial" w:hAnsi="Arial" w:cs="Arial"/>
          <w:b/>
          <w:bCs/>
          <w:sz w:val="20"/>
          <w:szCs w:val="20"/>
        </w:rPr>
        <w:t>?</w:t>
      </w:r>
    </w:p>
    <w:p w14:paraId="66EC9553" w14:textId="17479CC8" w:rsidR="00CD7877" w:rsidRPr="00383D40" w:rsidRDefault="00383D40" w:rsidP="00383D4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CD7877" w:rsidRPr="00383D40">
        <w:rPr>
          <w:rFonts w:ascii="Arial" w:hAnsi="Arial" w:cs="Arial"/>
          <w:sz w:val="20"/>
          <w:szCs w:val="20"/>
        </w:rPr>
        <w:t xml:space="preserve">pracování studie proveditelnosti </w:t>
      </w:r>
      <w:r w:rsidR="008578CD" w:rsidRPr="00383D40">
        <w:rPr>
          <w:rFonts w:ascii="Arial" w:hAnsi="Arial" w:cs="Arial"/>
          <w:sz w:val="20"/>
          <w:szCs w:val="20"/>
        </w:rPr>
        <w:t>je</w:t>
      </w:r>
      <w:r w:rsidR="00CD7877" w:rsidRPr="00383D40">
        <w:rPr>
          <w:rFonts w:ascii="Arial" w:hAnsi="Arial" w:cs="Arial"/>
          <w:sz w:val="20"/>
          <w:szCs w:val="20"/>
        </w:rPr>
        <w:t xml:space="preserve"> způsobilým výdajem, </w:t>
      </w:r>
      <w:r w:rsidR="008578CD" w:rsidRPr="00383D40">
        <w:rPr>
          <w:rFonts w:ascii="Arial" w:hAnsi="Arial" w:cs="Arial"/>
          <w:sz w:val="20"/>
          <w:szCs w:val="20"/>
        </w:rPr>
        <w:t>viz seznam způsobilých výdajů ve výzvě.</w:t>
      </w:r>
      <w:r>
        <w:rPr>
          <w:rFonts w:ascii="Arial" w:hAnsi="Arial" w:cs="Arial"/>
          <w:sz w:val="20"/>
          <w:szCs w:val="20"/>
        </w:rPr>
        <w:t xml:space="preserve"> O</w:t>
      </w:r>
      <w:r w:rsidR="00CD7877" w:rsidRPr="00383D40">
        <w:rPr>
          <w:rFonts w:ascii="Arial" w:hAnsi="Arial" w:cs="Arial"/>
          <w:sz w:val="20"/>
          <w:szCs w:val="20"/>
        </w:rPr>
        <w:t>dborný dohled nad implementací je způsobilým výdajem, při dodržení pravidel 3E je možné zahrnout</w:t>
      </w:r>
      <w:r w:rsidR="00323064" w:rsidRPr="00383D40">
        <w:rPr>
          <w:rFonts w:ascii="Arial" w:hAnsi="Arial" w:cs="Arial"/>
          <w:sz w:val="20"/>
          <w:szCs w:val="20"/>
        </w:rPr>
        <w:t xml:space="preserve"> </w:t>
      </w:r>
      <w:r w:rsidR="00CD7877" w:rsidRPr="00383D40">
        <w:rPr>
          <w:rFonts w:ascii="Arial" w:hAnsi="Arial" w:cs="Arial"/>
          <w:sz w:val="20"/>
          <w:szCs w:val="20"/>
        </w:rPr>
        <w:t>nezbytné výdaje na odborný dohled a implementaci do způsobilých výdajů, pokud je zajišťována</w:t>
      </w:r>
      <w:r w:rsidR="00323064" w:rsidRPr="00383D40">
        <w:rPr>
          <w:rFonts w:ascii="Arial" w:hAnsi="Arial" w:cs="Arial"/>
          <w:sz w:val="20"/>
          <w:szCs w:val="20"/>
        </w:rPr>
        <w:t xml:space="preserve"> </w:t>
      </w:r>
      <w:r w:rsidR="00CD7877" w:rsidRPr="00383D40">
        <w:rPr>
          <w:rFonts w:ascii="Arial" w:hAnsi="Arial" w:cs="Arial"/>
          <w:sz w:val="20"/>
          <w:szCs w:val="20"/>
        </w:rPr>
        <w:t>smluvně a není obdobou osobních nákladů, které jsou výdaji nezpůsobilými</w:t>
      </w:r>
      <w:r w:rsidR="00323064" w:rsidRPr="00383D40">
        <w:rPr>
          <w:rFonts w:ascii="Arial" w:hAnsi="Arial" w:cs="Arial"/>
          <w:sz w:val="20"/>
          <w:szCs w:val="20"/>
        </w:rPr>
        <w:t>.</w:t>
      </w:r>
    </w:p>
    <w:p w14:paraId="12AE9BEC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48859A7C" w14:textId="2F3C315B" w:rsidR="00CD7877" w:rsidRPr="000F575D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F575D">
        <w:rPr>
          <w:rFonts w:ascii="Arial" w:hAnsi="Arial" w:cs="Arial"/>
          <w:b/>
          <w:bCs/>
          <w:sz w:val="20"/>
          <w:szCs w:val="20"/>
        </w:rPr>
        <w:t>Můžete mi prosím sdělit, zda v žádostech do výzvy není nějakým způsobem omezen</w:t>
      </w:r>
    </w:p>
    <w:p w14:paraId="1C8253BD" w14:textId="643B98E9" w:rsidR="00CD7877" w:rsidRPr="00383D40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F575D">
        <w:rPr>
          <w:rFonts w:ascii="Arial" w:hAnsi="Arial" w:cs="Arial"/>
          <w:b/>
          <w:bCs/>
          <w:sz w:val="20"/>
          <w:szCs w:val="20"/>
        </w:rPr>
        <w:t>objem stavebních prací?</w:t>
      </w:r>
    </w:p>
    <w:p w14:paraId="5513359D" w14:textId="3A00F125" w:rsidR="003D4331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 xml:space="preserve">Objem stavebních prací </w:t>
      </w:r>
      <w:r w:rsidR="000F575D">
        <w:rPr>
          <w:rFonts w:ascii="Arial" w:hAnsi="Arial" w:cs="Arial"/>
          <w:sz w:val="20"/>
          <w:szCs w:val="20"/>
        </w:rPr>
        <w:t xml:space="preserve">je </w:t>
      </w:r>
      <w:r w:rsidRPr="00CD7877">
        <w:rPr>
          <w:rFonts w:ascii="Arial" w:hAnsi="Arial" w:cs="Arial"/>
          <w:sz w:val="20"/>
          <w:szCs w:val="20"/>
        </w:rPr>
        <w:t>limitován</w:t>
      </w:r>
      <w:r w:rsidR="000F575D">
        <w:rPr>
          <w:rFonts w:ascii="Arial" w:hAnsi="Arial" w:cs="Arial"/>
          <w:sz w:val="20"/>
          <w:szCs w:val="20"/>
        </w:rPr>
        <w:t xml:space="preserve"> pouze na opatření nezbytná k realizaci aplikace využívající ekosystém technologií 5G, tzn. ke</w:t>
      </w:r>
      <w:r w:rsidRPr="00CD7877">
        <w:rPr>
          <w:rFonts w:ascii="Arial" w:hAnsi="Arial" w:cs="Arial"/>
          <w:sz w:val="20"/>
          <w:szCs w:val="20"/>
        </w:rPr>
        <w:t xml:space="preserve"> stavebním pracím</w:t>
      </w:r>
      <w:r w:rsidR="000F575D">
        <w:rPr>
          <w:rFonts w:ascii="Arial" w:hAnsi="Arial" w:cs="Arial"/>
          <w:sz w:val="20"/>
          <w:szCs w:val="20"/>
        </w:rPr>
        <w:t xml:space="preserve"> by </w:t>
      </w:r>
      <w:r w:rsidR="000F575D" w:rsidRPr="00CD7877">
        <w:rPr>
          <w:rFonts w:ascii="Arial" w:hAnsi="Arial" w:cs="Arial"/>
          <w:sz w:val="20"/>
          <w:szCs w:val="20"/>
        </w:rPr>
        <w:t>v rámci realizace</w:t>
      </w:r>
      <w:r w:rsidR="000F575D">
        <w:rPr>
          <w:rFonts w:ascii="Arial" w:hAnsi="Arial" w:cs="Arial"/>
          <w:sz w:val="20"/>
          <w:szCs w:val="20"/>
        </w:rPr>
        <w:t xml:space="preserve"> </w:t>
      </w:r>
      <w:r w:rsidR="000F575D" w:rsidRPr="00CD7877">
        <w:rPr>
          <w:rFonts w:ascii="Arial" w:hAnsi="Arial" w:cs="Arial"/>
          <w:sz w:val="20"/>
          <w:szCs w:val="20"/>
        </w:rPr>
        <w:t>aplikací 5G</w:t>
      </w:r>
      <w:r w:rsidR="000F575D">
        <w:rPr>
          <w:rFonts w:ascii="Arial" w:hAnsi="Arial" w:cs="Arial"/>
          <w:sz w:val="20"/>
          <w:szCs w:val="20"/>
        </w:rPr>
        <w:t xml:space="preserve"> nemělo</w:t>
      </w:r>
      <w:r w:rsidRPr="00CD7877">
        <w:rPr>
          <w:rFonts w:ascii="Arial" w:hAnsi="Arial" w:cs="Arial"/>
          <w:sz w:val="20"/>
          <w:szCs w:val="20"/>
        </w:rPr>
        <w:t xml:space="preserve"> docházet v</w:t>
      </w:r>
      <w:r w:rsidR="000F575D">
        <w:rPr>
          <w:rFonts w:ascii="Arial" w:hAnsi="Arial" w:cs="Arial"/>
          <w:sz w:val="20"/>
          <w:szCs w:val="20"/>
        </w:rPr>
        <w:t xml:space="preserve">e </w:t>
      </w:r>
      <w:r w:rsidRPr="00CD7877">
        <w:rPr>
          <w:rFonts w:ascii="Arial" w:hAnsi="Arial" w:cs="Arial"/>
          <w:sz w:val="20"/>
          <w:szCs w:val="20"/>
        </w:rPr>
        <w:t>velkém rozsahu</w:t>
      </w:r>
      <w:r w:rsidR="005E3749">
        <w:rPr>
          <w:rFonts w:ascii="Arial" w:hAnsi="Arial" w:cs="Arial"/>
          <w:sz w:val="20"/>
          <w:szCs w:val="20"/>
        </w:rPr>
        <w:t>.</w:t>
      </w:r>
    </w:p>
    <w:p w14:paraId="0B49B3B8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EE21A22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F48CC">
        <w:rPr>
          <w:rFonts w:ascii="Arial" w:hAnsi="Arial" w:cs="Arial"/>
          <w:sz w:val="24"/>
          <w:szCs w:val="24"/>
        </w:rPr>
        <w:t xml:space="preserve">Oblast dotazu: </w:t>
      </w:r>
      <w:r w:rsidRPr="00CD7877">
        <w:rPr>
          <w:rFonts w:ascii="Arial" w:hAnsi="Arial" w:cs="Arial"/>
          <w:sz w:val="24"/>
          <w:szCs w:val="24"/>
        </w:rPr>
        <w:t>MS 2014+</w:t>
      </w:r>
    </w:p>
    <w:p w14:paraId="15F0BDFF" w14:textId="4D9817EE" w:rsidR="00CD7877" w:rsidRPr="00C60B27" w:rsidRDefault="00C60B2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60B27">
        <w:rPr>
          <w:rFonts w:ascii="Arial" w:hAnsi="Arial" w:cs="Arial"/>
          <w:b/>
          <w:bCs/>
          <w:sz w:val="20"/>
          <w:szCs w:val="20"/>
        </w:rPr>
        <w:t>Z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áložka Indikátory není</w:t>
      </w:r>
      <w:r w:rsidRPr="00C60B27">
        <w:rPr>
          <w:rFonts w:ascii="Arial" w:hAnsi="Arial" w:cs="Arial"/>
          <w:b/>
          <w:bCs/>
          <w:sz w:val="20"/>
          <w:szCs w:val="20"/>
        </w:rPr>
        <w:t xml:space="preserve"> 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 xml:space="preserve">aktivní, nejsou tedy zde žádné stanoveny, přestože </w:t>
      </w:r>
      <w:r w:rsidRPr="00C60B27">
        <w:rPr>
          <w:rFonts w:ascii="Arial" w:hAnsi="Arial" w:cs="Arial"/>
          <w:b/>
          <w:bCs/>
          <w:sz w:val="20"/>
          <w:szCs w:val="20"/>
        </w:rPr>
        <w:t xml:space="preserve">pravidla výzvy 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s indikátory počít</w:t>
      </w:r>
      <w:r w:rsidRPr="00C60B27">
        <w:rPr>
          <w:rFonts w:ascii="Arial" w:hAnsi="Arial" w:cs="Arial"/>
          <w:b/>
          <w:bCs/>
          <w:sz w:val="20"/>
          <w:szCs w:val="20"/>
        </w:rPr>
        <w:t>ají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 xml:space="preserve">. </w:t>
      </w:r>
      <w:r w:rsidRPr="00C60B27">
        <w:rPr>
          <w:rFonts w:ascii="Arial" w:hAnsi="Arial" w:cs="Arial"/>
          <w:b/>
          <w:bCs/>
          <w:sz w:val="20"/>
          <w:szCs w:val="20"/>
        </w:rPr>
        <w:t>J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ak s indikátory v rámci dané žádosti</w:t>
      </w:r>
      <w:r w:rsidRPr="00C60B27">
        <w:rPr>
          <w:rFonts w:ascii="Arial" w:hAnsi="Arial" w:cs="Arial"/>
          <w:b/>
          <w:bCs/>
          <w:sz w:val="20"/>
          <w:szCs w:val="20"/>
        </w:rPr>
        <w:t xml:space="preserve"> </w:t>
      </w:r>
      <w:r w:rsidR="00CD7877" w:rsidRPr="00C60B27">
        <w:rPr>
          <w:rFonts w:ascii="Arial" w:hAnsi="Arial" w:cs="Arial"/>
          <w:b/>
          <w:bCs/>
          <w:sz w:val="20"/>
          <w:szCs w:val="20"/>
        </w:rPr>
        <w:t>naložit?</w:t>
      </w:r>
    </w:p>
    <w:p w14:paraId="5E00B66E" w14:textId="1F5DE20A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>Záložka se zaktivní po vyplnění (uložení) specifického cíle na záložce „Specifické cíle“, kde je pouze</w:t>
      </w:r>
      <w:r w:rsidR="00C60B27">
        <w:rPr>
          <w:rFonts w:ascii="Arial" w:hAnsi="Arial" w:cs="Arial"/>
          <w:sz w:val="20"/>
          <w:szCs w:val="20"/>
        </w:rPr>
        <w:t xml:space="preserve"> </w:t>
      </w:r>
      <w:r w:rsidRPr="00CD7877">
        <w:rPr>
          <w:rFonts w:ascii="Arial" w:hAnsi="Arial" w:cs="Arial"/>
          <w:sz w:val="20"/>
          <w:szCs w:val="20"/>
        </w:rPr>
        <w:t>jedna hodnota, která je automaticky předvyplněna. Stejně tak záložka přehled zdroj financování</w:t>
      </w:r>
    </w:p>
    <w:p w14:paraId="5C638A80" w14:textId="25805351" w:rsid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CD7877">
        <w:rPr>
          <w:rFonts w:ascii="Arial" w:hAnsi="Arial" w:cs="Arial"/>
          <w:sz w:val="20"/>
          <w:szCs w:val="20"/>
        </w:rPr>
        <w:t>a finanční plán se zaktivní po vyplnění záložky „Rozpočet“.</w:t>
      </w:r>
    </w:p>
    <w:p w14:paraId="0082F374" w14:textId="77777777" w:rsidR="005E3749" w:rsidRDefault="005E3749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A59E9BC" w14:textId="77777777" w:rsidR="005E3749" w:rsidRPr="00880E6F" w:rsidRDefault="005E3749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80E6F">
        <w:rPr>
          <w:rFonts w:ascii="Arial" w:hAnsi="Arial" w:cs="Arial"/>
          <w:b/>
          <w:bCs/>
          <w:sz w:val="20"/>
          <w:szCs w:val="20"/>
        </w:rPr>
        <w:t xml:space="preserve">Systém MS 2014+ přes opakovanou snahu neumožňuje zdárné vyplnění žádosti. Na koho se můžeme obrátit? </w:t>
      </w:r>
    </w:p>
    <w:p w14:paraId="24C088A3" w14:textId="6A158C16" w:rsidR="005E3749" w:rsidRDefault="005E3749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E3749">
        <w:rPr>
          <w:rFonts w:ascii="Arial" w:hAnsi="Arial" w:cs="Arial"/>
          <w:sz w:val="20"/>
          <w:szCs w:val="20"/>
        </w:rPr>
        <w:t>Pro technické dotazy žadatelů k aplikaci IS KP14+ je určena hromadná e-mailová adresa ms14.help.tech@mmr.cz</w:t>
      </w:r>
    </w:p>
    <w:p w14:paraId="47090A1D" w14:textId="77777777" w:rsidR="00CD7877" w:rsidRPr="00CD7877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53EAD862" w14:textId="165D4301" w:rsidR="00CD7877" w:rsidRPr="001F48CC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1F48CC">
        <w:rPr>
          <w:rFonts w:ascii="Arial" w:hAnsi="Arial" w:cs="Arial"/>
          <w:sz w:val="24"/>
          <w:szCs w:val="24"/>
        </w:rPr>
        <w:t>Oblast dotazu</w:t>
      </w:r>
      <w:r w:rsidR="001F48CC" w:rsidRPr="001F48CC">
        <w:rPr>
          <w:rFonts w:ascii="Arial" w:hAnsi="Arial" w:cs="Arial"/>
          <w:sz w:val="24"/>
          <w:szCs w:val="24"/>
        </w:rPr>
        <w:t xml:space="preserve">: </w:t>
      </w:r>
      <w:r w:rsidRPr="001F48CC">
        <w:rPr>
          <w:rFonts w:ascii="Arial" w:hAnsi="Arial" w:cs="Arial"/>
          <w:sz w:val="24"/>
          <w:szCs w:val="24"/>
        </w:rPr>
        <w:t>Propagace</w:t>
      </w:r>
    </w:p>
    <w:p w14:paraId="61015A85" w14:textId="5DED2B55" w:rsidR="00CD7877" w:rsidRPr="00053699" w:rsidRDefault="00CD7877" w:rsidP="00CD78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053699">
        <w:rPr>
          <w:rFonts w:ascii="Arial" w:hAnsi="Arial" w:cs="Arial"/>
          <w:b/>
          <w:bCs/>
          <w:sz w:val="20"/>
          <w:szCs w:val="20"/>
        </w:rPr>
        <w:t xml:space="preserve">Prosím o upřesnění povinných opatření v rámci publicity 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>–</w:t>
      </w:r>
      <w:r w:rsidRPr="00053699">
        <w:rPr>
          <w:rFonts w:ascii="Arial" w:hAnsi="Arial" w:cs="Arial"/>
          <w:b/>
          <w:bCs/>
          <w:sz w:val="20"/>
          <w:szCs w:val="20"/>
        </w:rPr>
        <w:t xml:space="preserve"> 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např. </w:t>
      </w:r>
      <w:r w:rsidRPr="00053699">
        <w:rPr>
          <w:rFonts w:ascii="Arial" w:hAnsi="Arial" w:cs="Arial"/>
          <w:b/>
          <w:bCs/>
          <w:sz w:val="20"/>
          <w:szCs w:val="20"/>
        </w:rPr>
        <w:t>povinnost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>i</w:t>
      </w:r>
      <w:r w:rsidRPr="00053699">
        <w:rPr>
          <w:rFonts w:ascii="Arial" w:hAnsi="Arial" w:cs="Arial"/>
          <w:b/>
          <w:bCs/>
          <w:sz w:val="20"/>
          <w:szCs w:val="20"/>
        </w:rPr>
        <w:t xml:space="preserve"> instalovat informační plakát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53699">
        <w:rPr>
          <w:rFonts w:ascii="Arial" w:hAnsi="Arial" w:cs="Arial"/>
          <w:b/>
          <w:bCs/>
          <w:sz w:val="20"/>
          <w:szCs w:val="20"/>
        </w:rPr>
        <w:t>billboard a následně pamětní desku po realizaci?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 P</w:t>
      </w:r>
      <w:r w:rsidRPr="00053699">
        <w:rPr>
          <w:rFonts w:ascii="Arial" w:hAnsi="Arial" w:cs="Arial"/>
          <w:b/>
          <w:bCs/>
          <w:sz w:val="20"/>
          <w:szCs w:val="20"/>
        </w:rPr>
        <w:t>ostačí informace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3699">
        <w:rPr>
          <w:rFonts w:ascii="Arial" w:hAnsi="Arial" w:cs="Arial"/>
          <w:b/>
          <w:bCs/>
          <w:sz w:val="20"/>
          <w:szCs w:val="20"/>
        </w:rPr>
        <w:t xml:space="preserve">na webu </w:t>
      </w:r>
      <w:r w:rsidRPr="00053699">
        <w:rPr>
          <w:rFonts w:ascii="Arial" w:hAnsi="Arial" w:cs="Arial"/>
          <w:b/>
          <w:bCs/>
          <w:sz w:val="20"/>
          <w:szCs w:val="20"/>
        </w:rPr>
        <w:lastRenderedPageBreak/>
        <w:t>a informační plakát nebo jsme povinni v průběhu instalovat billboard a následně</w:t>
      </w:r>
      <w:r w:rsidR="00C60B27" w:rsidRPr="000536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53699">
        <w:rPr>
          <w:rFonts w:ascii="Arial" w:hAnsi="Arial" w:cs="Arial"/>
          <w:b/>
          <w:bCs/>
          <w:sz w:val="20"/>
          <w:szCs w:val="20"/>
        </w:rPr>
        <w:t>pamětní desku?</w:t>
      </w:r>
    </w:p>
    <w:p w14:paraId="2A1806DE" w14:textId="4B2EE68E" w:rsidR="008F1DAA" w:rsidRPr="00CD7877" w:rsidRDefault="001F48CC" w:rsidP="0005369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556E4DA7">
        <w:rPr>
          <w:rFonts w:ascii="Arial" w:hAnsi="Arial" w:cs="Arial"/>
          <w:sz w:val="20"/>
          <w:szCs w:val="20"/>
        </w:rPr>
        <w:t>Informace o projektu j</w:t>
      </w:r>
      <w:r w:rsidR="00CD7877" w:rsidRPr="556E4DA7">
        <w:rPr>
          <w:rFonts w:ascii="Arial" w:hAnsi="Arial" w:cs="Arial"/>
          <w:sz w:val="20"/>
          <w:szCs w:val="20"/>
        </w:rPr>
        <w:t>e nutné zveřejn</w:t>
      </w:r>
      <w:r w:rsidR="466073E5" w:rsidRPr="556E4DA7">
        <w:rPr>
          <w:rFonts w:ascii="Arial" w:hAnsi="Arial" w:cs="Arial"/>
          <w:sz w:val="20"/>
          <w:szCs w:val="20"/>
        </w:rPr>
        <w:t>it</w:t>
      </w:r>
      <w:r w:rsidR="00CD7877" w:rsidRPr="556E4DA7">
        <w:rPr>
          <w:rFonts w:ascii="Arial" w:hAnsi="Arial" w:cs="Arial"/>
          <w:sz w:val="20"/>
          <w:szCs w:val="20"/>
        </w:rPr>
        <w:t xml:space="preserve"> na Vaší internetové stránce, pokud taková stránka existuje, kde bude stručný popis</w:t>
      </w:r>
      <w:r w:rsidR="00C60B27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operace, včetně jejích cílů a výsledků a zdůraznit, že je daná operace podpořena z</w:t>
      </w:r>
      <w:r w:rsidRPr="556E4DA7">
        <w:rPr>
          <w:rFonts w:ascii="Arial" w:hAnsi="Arial" w:cs="Arial"/>
          <w:sz w:val="20"/>
          <w:szCs w:val="20"/>
        </w:rPr>
        <w:t> </w:t>
      </w:r>
      <w:r w:rsidR="00CD7877" w:rsidRPr="556E4DA7">
        <w:rPr>
          <w:rFonts w:ascii="Arial" w:hAnsi="Arial" w:cs="Arial"/>
          <w:sz w:val="20"/>
          <w:szCs w:val="20"/>
        </w:rPr>
        <w:t>finančních</w:t>
      </w:r>
      <w:r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prostředků EU</w:t>
      </w:r>
      <w:r w:rsidR="00053699" w:rsidRPr="556E4DA7">
        <w:rPr>
          <w:rFonts w:ascii="Arial" w:hAnsi="Arial" w:cs="Arial"/>
          <w:sz w:val="20"/>
          <w:szCs w:val="20"/>
        </w:rPr>
        <w:t xml:space="preserve"> a NPO</w:t>
      </w:r>
      <w:r w:rsidR="00CD7877" w:rsidRPr="556E4DA7">
        <w:rPr>
          <w:rFonts w:ascii="Arial" w:hAnsi="Arial" w:cs="Arial"/>
          <w:sz w:val="20"/>
          <w:szCs w:val="20"/>
        </w:rPr>
        <w:t>. A také umístit po zahájení realizace investice plakát / dočasný billboard / pamětní desku</w:t>
      </w:r>
      <w:r w:rsidR="00053699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s informacemi o investici. Investicí se rozumí operace, která zahrnuje financování objektu, infrastruktury,</w:t>
      </w:r>
      <w:r w:rsidR="00053699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stavební práce, stroje, zařízení, technologie atp.</w:t>
      </w:r>
      <w:r w:rsidRPr="556E4DA7">
        <w:rPr>
          <w:rFonts w:ascii="Arial" w:hAnsi="Arial" w:cs="Arial"/>
          <w:sz w:val="20"/>
          <w:szCs w:val="20"/>
        </w:rPr>
        <w:t xml:space="preserve"> P</w:t>
      </w:r>
      <w:r w:rsidR="00CD7877" w:rsidRPr="556E4DA7">
        <w:rPr>
          <w:rFonts w:ascii="Arial" w:hAnsi="Arial" w:cs="Arial"/>
          <w:sz w:val="20"/>
          <w:szCs w:val="20"/>
        </w:rPr>
        <w:t>o dokončení realizace operace</w:t>
      </w:r>
      <w:r w:rsidRPr="556E4DA7">
        <w:rPr>
          <w:rFonts w:ascii="Arial" w:hAnsi="Arial" w:cs="Arial"/>
          <w:sz w:val="20"/>
          <w:szCs w:val="20"/>
        </w:rPr>
        <w:t xml:space="preserve"> bude dočasný plakát</w:t>
      </w:r>
      <w:r w:rsidR="00CD7877" w:rsidRPr="556E4DA7">
        <w:rPr>
          <w:rFonts w:ascii="Arial" w:hAnsi="Arial" w:cs="Arial"/>
          <w:sz w:val="20"/>
          <w:szCs w:val="20"/>
        </w:rPr>
        <w:t xml:space="preserve"> nahrazen</w:t>
      </w:r>
      <w:r w:rsidR="00053699" w:rsidRPr="556E4DA7">
        <w:rPr>
          <w:rFonts w:ascii="Arial" w:hAnsi="Arial" w:cs="Arial"/>
          <w:sz w:val="20"/>
          <w:szCs w:val="20"/>
        </w:rPr>
        <w:t xml:space="preserve"> </w:t>
      </w:r>
      <w:r w:rsidR="00CD7877" w:rsidRPr="556E4DA7">
        <w:rPr>
          <w:rFonts w:ascii="Arial" w:hAnsi="Arial" w:cs="Arial"/>
          <w:sz w:val="20"/>
          <w:szCs w:val="20"/>
        </w:rPr>
        <w:t>stálou pamětní deskou/billboardem.</w:t>
      </w:r>
    </w:p>
    <w:sectPr w:rsidR="008F1DAA" w:rsidRPr="00CD787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E426" w14:textId="77777777" w:rsidR="00881B9C" w:rsidRDefault="00881B9C" w:rsidP="00881B9C">
      <w:pPr>
        <w:spacing w:after="0" w:line="240" w:lineRule="auto"/>
      </w:pPr>
      <w:r>
        <w:separator/>
      </w:r>
    </w:p>
  </w:endnote>
  <w:endnote w:type="continuationSeparator" w:id="0">
    <w:p w14:paraId="3F25154A" w14:textId="77777777" w:rsidR="00881B9C" w:rsidRDefault="00881B9C" w:rsidP="0088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C9D9D" w14:textId="77777777" w:rsidR="00881B9C" w:rsidRDefault="00881B9C" w:rsidP="00881B9C">
      <w:pPr>
        <w:spacing w:after="0" w:line="240" w:lineRule="auto"/>
      </w:pPr>
      <w:r>
        <w:separator/>
      </w:r>
    </w:p>
  </w:footnote>
  <w:footnote w:type="continuationSeparator" w:id="0">
    <w:p w14:paraId="5CC85012" w14:textId="77777777" w:rsidR="00881B9C" w:rsidRDefault="00881B9C" w:rsidP="0088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CC990" w14:textId="4BDDCA68" w:rsidR="00881B9C" w:rsidRDefault="00881B9C">
    <w:pPr>
      <w:pStyle w:val="Zhlav"/>
    </w:pPr>
    <w:r>
      <w:rPr>
        <w:noProof/>
      </w:rPr>
      <w:drawing>
        <wp:inline distT="0" distB="0" distL="0" distR="0" wp14:anchorId="4AA71EEE" wp14:editId="21F19495">
          <wp:extent cx="5753100" cy="622300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E16"/>
    <w:multiLevelType w:val="hybridMultilevel"/>
    <w:tmpl w:val="D96EC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60DD6"/>
    <w:multiLevelType w:val="hybridMultilevel"/>
    <w:tmpl w:val="4838EB7E"/>
    <w:lvl w:ilvl="0" w:tplc="67721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18CA0"/>
    <w:multiLevelType w:val="hybridMultilevel"/>
    <w:tmpl w:val="5CDCC7C4"/>
    <w:lvl w:ilvl="0" w:tplc="5544A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F6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3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0F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A7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A3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27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60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98E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93307">
    <w:abstractNumId w:val="2"/>
  </w:num>
  <w:num w:numId="2" w16cid:durableId="2147235404">
    <w:abstractNumId w:val="1"/>
  </w:num>
  <w:num w:numId="3" w16cid:durableId="913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19C"/>
    <w:rsid w:val="000061A0"/>
    <w:rsid w:val="00031F3E"/>
    <w:rsid w:val="00053699"/>
    <w:rsid w:val="0009661A"/>
    <w:rsid w:val="000E0FCB"/>
    <w:rsid w:val="000F575D"/>
    <w:rsid w:val="00143495"/>
    <w:rsid w:val="00147D0C"/>
    <w:rsid w:val="0016696F"/>
    <w:rsid w:val="00195B20"/>
    <w:rsid w:val="001E1298"/>
    <w:rsid w:val="001E4B52"/>
    <w:rsid w:val="001F48CC"/>
    <w:rsid w:val="00205B22"/>
    <w:rsid w:val="00215862"/>
    <w:rsid w:val="002165D9"/>
    <w:rsid w:val="00241238"/>
    <w:rsid w:val="00280189"/>
    <w:rsid w:val="0028047C"/>
    <w:rsid w:val="002B02DD"/>
    <w:rsid w:val="002C1004"/>
    <w:rsid w:val="0030242D"/>
    <w:rsid w:val="00315A9F"/>
    <w:rsid w:val="00323064"/>
    <w:rsid w:val="00332502"/>
    <w:rsid w:val="00383D40"/>
    <w:rsid w:val="00387E86"/>
    <w:rsid w:val="003A01CF"/>
    <w:rsid w:val="003C4AF2"/>
    <w:rsid w:val="003D4331"/>
    <w:rsid w:val="003F351B"/>
    <w:rsid w:val="00417266"/>
    <w:rsid w:val="00463070"/>
    <w:rsid w:val="004720B9"/>
    <w:rsid w:val="00481B95"/>
    <w:rsid w:val="004A7F73"/>
    <w:rsid w:val="004F7134"/>
    <w:rsid w:val="004F71A0"/>
    <w:rsid w:val="00525799"/>
    <w:rsid w:val="005443A1"/>
    <w:rsid w:val="00554802"/>
    <w:rsid w:val="005B1240"/>
    <w:rsid w:val="005B2A35"/>
    <w:rsid w:val="005B6C44"/>
    <w:rsid w:val="005B77CB"/>
    <w:rsid w:val="005E3749"/>
    <w:rsid w:val="005E6FE6"/>
    <w:rsid w:val="005F13D1"/>
    <w:rsid w:val="006263CF"/>
    <w:rsid w:val="00633696"/>
    <w:rsid w:val="00650037"/>
    <w:rsid w:val="006875BF"/>
    <w:rsid w:val="006A74C8"/>
    <w:rsid w:val="006D6EB8"/>
    <w:rsid w:val="00702B81"/>
    <w:rsid w:val="007543FD"/>
    <w:rsid w:val="00761DAF"/>
    <w:rsid w:val="007C5131"/>
    <w:rsid w:val="00810FB1"/>
    <w:rsid w:val="00816F69"/>
    <w:rsid w:val="00823494"/>
    <w:rsid w:val="00827E27"/>
    <w:rsid w:val="008578CD"/>
    <w:rsid w:val="00866EE6"/>
    <w:rsid w:val="00880E6F"/>
    <w:rsid w:val="00881B9C"/>
    <w:rsid w:val="008F1DAA"/>
    <w:rsid w:val="008F2B90"/>
    <w:rsid w:val="0091392A"/>
    <w:rsid w:val="00926843"/>
    <w:rsid w:val="00946ED0"/>
    <w:rsid w:val="00950B37"/>
    <w:rsid w:val="00952435"/>
    <w:rsid w:val="00962271"/>
    <w:rsid w:val="00964725"/>
    <w:rsid w:val="009A0DD9"/>
    <w:rsid w:val="009A4CCA"/>
    <w:rsid w:val="009C7D6B"/>
    <w:rsid w:val="009D3ADD"/>
    <w:rsid w:val="009D6A75"/>
    <w:rsid w:val="00A02EDD"/>
    <w:rsid w:val="00A21552"/>
    <w:rsid w:val="00A529FE"/>
    <w:rsid w:val="00A54507"/>
    <w:rsid w:val="00A57D81"/>
    <w:rsid w:val="00AA6CDA"/>
    <w:rsid w:val="00AE1967"/>
    <w:rsid w:val="00AE752B"/>
    <w:rsid w:val="00AF2ED0"/>
    <w:rsid w:val="00AF6C53"/>
    <w:rsid w:val="00B25042"/>
    <w:rsid w:val="00B6291A"/>
    <w:rsid w:val="00BC1A69"/>
    <w:rsid w:val="00BC79FA"/>
    <w:rsid w:val="00C06BF1"/>
    <w:rsid w:val="00C15CB2"/>
    <w:rsid w:val="00C339DC"/>
    <w:rsid w:val="00C37597"/>
    <w:rsid w:val="00C42F93"/>
    <w:rsid w:val="00C60B27"/>
    <w:rsid w:val="00C74910"/>
    <w:rsid w:val="00C804F6"/>
    <w:rsid w:val="00C86079"/>
    <w:rsid w:val="00CA0AE8"/>
    <w:rsid w:val="00CB119C"/>
    <w:rsid w:val="00CB4F36"/>
    <w:rsid w:val="00CD7877"/>
    <w:rsid w:val="00CE0F0F"/>
    <w:rsid w:val="00CF0398"/>
    <w:rsid w:val="00D50429"/>
    <w:rsid w:val="00D836EA"/>
    <w:rsid w:val="00D84A0F"/>
    <w:rsid w:val="00DA4CBC"/>
    <w:rsid w:val="00DC6360"/>
    <w:rsid w:val="00DD30F9"/>
    <w:rsid w:val="00DE335A"/>
    <w:rsid w:val="00E00DE9"/>
    <w:rsid w:val="00E14C8A"/>
    <w:rsid w:val="00E20D05"/>
    <w:rsid w:val="00E33A34"/>
    <w:rsid w:val="00E659A9"/>
    <w:rsid w:val="00E66842"/>
    <w:rsid w:val="00E858C4"/>
    <w:rsid w:val="00E87E1D"/>
    <w:rsid w:val="00E9656E"/>
    <w:rsid w:val="00EC2A5C"/>
    <w:rsid w:val="00F416EA"/>
    <w:rsid w:val="00F417D7"/>
    <w:rsid w:val="00F573AB"/>
    <w:rsid w:val="00F713E9"/>
    <w:rsid w:val="00FB0A13"/>
    <w:rsid w:val="00FF6D26"/>
    <w:rsid w:val="042C235C"/>
    <w:rsid w:val="0771E3A9"/>
    <w:rsid w:val="092644F6"/>
    <w:rsid w:val="0AEAE22E"/>
    <w:rsid w:val="0F0EE6B2"/>
    <w:rsid w:val="0F4D39DC"/>
    <w:rsid w:val="18359190"/>
    <w:rsid w:val="282DDC39"/>
    <w:rsid w:val="36941A28"/>
    <w:rsid w:val="3AD6AD01"/>
    <w:rsid w:val="442C8880"/>
    <w:rsid w:val="466073E5"/>
    <w:rsid w:val="48DA56E6"/>
    <w:rsid w:val="556E4DA7"/>
    <w:rsid w:val="580738C0"/>
    <w:rsid w:val="5AC506A6"/>
    <w:rsid w:val="5C05414A"/>
    <w:rsid w:val="69D562AD"/>
    <w:rsid w:val="75B3A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A522"/>
  <w15:chartTrackingRefBased/>
  <w15:docId w15:val="{C6CBAC7D-5C33-4665-A50A-976496D6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7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3AD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AE752B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B9C"/>
  </w:style>
  <w:style w:type="paragraph" w:styleId="Zpat">
    <w:name w:val="footer"/>
    <w:basedOn w:val="Normln"/>
    <w:link w:val="ZpatChar"/>
    <w:uiPriority w:val="99"/>
    <w:unhideWhenUsed/>
    <w:rsid w:val="00881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B9C"/>
  </w:style>
  <w:style w:type="character" w:styleId="Sledovanodkaz">
    <w:name w:val="FollowedHyperlink"/>
    <w:basedOn w:val="Standardnpsmoodstavce"/>
    <w:uiPriority w:val="99"/>
    <w:semiHidden/>
    <w:unhideWhenUsed/>
    <w:rsid w:val="00E00D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otaceeu.cz/getmedia/33b9d999-0efa-43bd-8bf7-bb68b7aa166f/MD-VPo_priloha-02_Opatreni-verejnou-podporu-nezakladajici.pdf.aspx?ext=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taceeu.cz/getmedia/a3fdbcee-45a7-440e-a891-dc21381b2b04/MD-verejna-podpora_v2.pdf.aspx?ext=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ohs.gov.cz/cs/verejna-podpora/definicni-znaky-verejne-podpory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ohs.gov.cz/cs/verejna-podpora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13B3.38E97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0" ma:contentTypeDescription="Vytvoří nový dokument" ma:contentTypeScope="" ma:versionID="6bab98e9f5207bb7cd2c76b0a70adc5f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40f55ac17078f2426f794eeb1412172c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  <_Flow_SignoffStatus xmlns="ae529b29-b2bb-4f0f-bf76-47ede62a77b9" xsi:nil="true"/>
  </documentManagement>
</p:properties>
</file>

<file path=customXml/itemProps1.xml><?xml version="1.0" encoding="utf-8"?>
<ds:datastoreItem xmlns:ds="http://schemas.openxmlformats.org/officeDocument/2006/customXml" ds:itemID="{01315249-77C0-4363-A0DD-EA79A55F91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4DE00-840C-4976-A002-E3BD11150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ED56C2-7924-40FF-828B-0C7596C0CCC6}">
  <ds:schemaRefs>
    <ds:schemaRef ds:uri="http://schemas.microsoft.com/office/2006/metadata/properties"/>
    <ds:schemaRef ds:uri="http://schemas.microsoft.com/office/infopath/2007/PartnerControls"/>
    <ds:schemaRef ds:uri="a867a263-4c00-4944-a435-72febfd70997"/>
    <ds:schemaRef ds:uri="ae529b29-b2bb-4f0f-bf76-47ede62a7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1277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Hamerský Tomáš</dc:creator>
  <cp:keywords/>
  <dc:description/>
  <cp:lastModifiedBy>Hamerský Tomáš</cp:lastModifiedBy>
  <cp:revision>118</cp:revision>
  <dcterms:created xsi:type="dcterms:W3CDTF">2023-07-14T10:58:00Z</dcterms:created>
  <dcterms:modified xsi:type="dcterms:W3CDTF">2024-11-26T14:34:00Z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