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600" w14:textId="77777777" w:rsidR="00556DE5" w:rsidRPr="00223995" w:rsidRDefault="00556DE5" w:rsidP="00826FBC">
      <w:pPr>
        <w:autoSpaceDE w:val="0"/>
        <w:autoSpaceDN w:val="0"/>
        <w:adjustRightInd w:val="0"/>
        <w:spacing w:before="36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23995">
        <w:rPr>
          <w:rFonts w:ascii="Arial" w:hAnsi="Arial" w:cs="Arial"/>
          <w:b/>
          <w:sz w:val="28"/>
          <w:szCs w:val="28"/>
        </w:rPr>
        <w:t>Metodický pokyn</w:t>
      </w:r>
    </w:p>
    <w:p w14:paraId="78AF9AD1" w14:textId="7D3EA76E" w:rsidR="00556DE5" w:rsidRPr="00826FBC" w:rsidRDefault="00556DE5" w:rsidP="00ED02A7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Cs/>
        </w:rPr>
      </w:pPr>
      <w:r w:rsidRPr="00223995">
        <w:rPr>
          <w:rFonts w:ascii="Arial" w:hAnsi="Arial" w:cs="Arial"/>
          <w:b/>
          <w:sz w:val="28"/>
          <w:szCs w:val="28"/>
        </w:rPr>
        <w:t xml:space="preserve"> k podprogramu </w:t>
      </w:r>
      <w:bookmarkStart w:id="0" w:name="_Toc124587449"/>
      <w:bookmarkStart w:id="1" w:name="_Toc125170474"/>
      <w:r w:rsidRPr="00223995">
        <w:rPr>
          <w:rFonts w:ascii="Arial" w:hAnsi="Arial" w:cs="Arial"/>
          <w:b/>
          <w:sz w:val="28"/>
          <w:szCs w:val="28"/>
        </w:rPr>
        <w:t>117</w:t>
      </w:r>
      <w:r w:rsidR="00731284" w:rsidRPr="00223995">
        <w:rPr>
          <w:rFonts w:ascii="Arial" w:hAnsi="Arial" w:cs="Arial"/>
          <w:b/>
          <w:sz w:val="28"/>
          <w:szCs w:val="28"/>
        </w:rPr>
        <w:t>D</w:t>
      </w:r>
      <w:r w:rsidR="00ED02A7">
        <w:rPr>
          <w:rFonts w:ascii="Arial" w:hAnsi="Arial" w:cs="Arial"/>
          <w:b/>
          <w:sz w:val="28"/>
          <w:szCs w:val="28"/>
        </w:rPr>
        <w:t>551</w:t>
      </w:r>
      <w:bookmarkEnd w:id="0"/>
      <w:bookmarkEnd w:id="1"/>
      <w:r w:rsidR="00ED02A7">
        <w:rPr>
          <w:rFonts w:ascii="Arial" w:hAnsi="Arial" w:cs="Arial"/>
          <w:b/>
          <w:sz w:val="28"/>
          <w:szCs w:val="28"/>
        </w:rPr>
        <w:t xml:space="preserve"> </w:t>
      </w:r>
      <w:r w:rsidR="00ED02A7" w:rsidRPr="006B3C29">
        <w:rPr>
          <w:rFonts w:ascii="Arial" w:hAnsi="Arial" w:cs="Arial"/>
          <w:b/>
        </w:rPr>
        <w:t>Podpora územně plánovacích dokumentací obcí</w:t>
      </w:r>
      <w:r w:rsidR="00414EB0">
        <w:rPr>
          <w:rFonts w:ascii="Arial" w:hAnsi="Arial" w:cs="Arial"/>
          <w:b/>
        </w:rPr>
        <w:t xml:space="preserve"> </w:t>
      </w:r>
      <w:r w:rsidR="00414EB0">
        <w:rPr>
          <w:rFonts w:ascii="Arial" w:hAnsi="Arial" w:cs="Arial"/>
          <w:bCs/>
        </w:rPr>
        <w:t>(výzva č. 1/2023/117D5500</w:t>
      </w:r>
      <w:r w:rsidR="00B857D1">
        <w:rPr>
          <w:rFonts w:ascii="Arial" w:hAnsi="Arial" w:cs="Arial"/>
          <w:bCs/>
        </w:rPr>
        <w:t>)</w:t>
      </w:r>
    </w:p>
    <w:p w14:paraId="1F981F6F" w14:textId="77777777" w:rsidR="00266793" w:rsidRDefault="00266793" w:rsidP="00ED02A7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</w:rPr>
      </w:pPr>
    </w:p>
    <w:p w14:paraId="7F942CE9" w14:textId="684368FC" w:rsidR="00ED02A7" w:rsidRDefault="00ED02A7" w:rsidP="00ED02A7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Cs/>
          <w:sz w:val="20"/>
        </w:rPr>
      </w:pPr>
      <w:r w:rsidRPr="00FD1C01">
        <w:rPr>
          <w:rFonts w:ascii="Arial" w:hAnsi="Arial" w:cs="Arial"/>
          <w:bCs/>
          <w:sz w:val="20"/>
          <w:highlight w:val="yellow"/>
        </w:rPr>
        <w:t xml:space="preserve">aktivita </w:t>
      </w:r>
      <w:r w:rsidR="00775960">
        <w:rPr>
          <w:rFonts w:ascii="Arial" w:hAnsi="Arial" w:cs="Arial"/>
          <w:bCs/>
          <w:sz w:val="20"/>
          <w:highlight w:val="yellow"/>
        </w:rPr>
        <w:t>2</w:t>
      </w:r>
      <w:r w:rsidR="00266793" w:rsidRPr="00FD1C01">
        <w:rPr>
          <w:rFonts w:ascii="Arial" w:hAnsi="Arial" w:cs="Arial"/>
          <w:bCs/>
          <w:sz w:val="20"/>
          <w:highlight w:val="yellow"/>
        </w:rPr>
        <w:t xml:space="preserve"> </w:t>
      </w:r>
      <w:r w:rsidR="00775960">
        <w:rPr>
          <w:rFonts w:ascii="Arial" w:hAnsi="Arial" w:cs="Arial"/>
          <w:bCs/>
          <w:sz w:val="20"/>
          <w:highlight w:val="yellow"/>
        </w:rPr>
        <w:t>–</w:t>
      </w:r>
      <w:r w:rsidR="00266793" w:rsidRPr="00FD1C01">
        <w:rPr>
          <w:rFonts w:ascii="Arial" w:hAnsi="Arial" w:cs="Arial"/>
          <w:bCs/>
          <w:sz w:val="20"/>
          <w:highlight w:val="yellow"/>
        </w:rPr>
        <w:t xml:space="preserve"> </w:t>
      </w:r>
      <w:r w:rsidR="00775960">
        <w:rPr>
          <w:rFonts w:ascii="Arial" w:hAnsi="Arial" w:cs="Arial"/>
          <w:bCs/>
          <w:sz w:val="20"/>
          <w:highlight w:val="yellow"/>
        </w:rPr>
        <w:t>Změna ú</w:t>
      </w:r>
      <w:r w:rsidR="00266793" w:rsidRPr="00FD1C01">
        <w:rPr>
          <w:rFonts w:ascii="Arial" w:hAnsi="Arial" w:cs="Arial"/>
          <w:bCs/>
          <w:sz w:val="20"/>
          <w:highlight w:val="yellow"/>
        </w:rPr>
        <w:t xml:space="preserve">zemní plán – </w:t>
      </w:r>
      <w:bookmarkStart w:id="2" w:name="_Hlk126216575"/>
      <w:r w:rsidR="00266793" w:rsidRPr="00FD1C01">
        <w:rPr>
          <w:rFonts w:ascii="Arial" w:hAnsi="Arial" w:cs="Arial"/>
          <w:bCs/>
          <w:sz w:val="20"/>
          <w:highlight w:val="yellow"/>
        </w:rPr>
        <w:t>jednotný standard</w:t>
      </w:r>
      <w:bookmarkEnd w:id="2"/>
    </w:p>
    <w:p w14:paraId="4BD5AE67" w14:textId="77777777" w:rsidR="00266793" w:rsidRPr="00266793" w:rsidRDefault="00266793" w:rsidP="00ED02A7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Cs/>
          <w:sz w:val="20"/>
        </w:rPr>
      </w:pPr>
    </w:p>
    <w:p w14:paraId="03D33944" w14:textId="3FC866DA" w:rsidR="00E35A1D" w:rsidRDefault="00E35A1D" w:rsidP="00E35A1D">
      <w:pPr>
        <w:spacing w:before="0" w:after="0"/>
        <w:ind w:firstLine="0"/>
        <w:jc w:val="center"/>
        <w:rPr>
          <w:rFonts w:ascii="Arial" w:hAnsi="Arial" w:cs="Arial"/>
          <w:b/>
          <w:szCs w:val="24"/>
          <w:u w:val="single"/>
        </w:rPr>
      </w:pPr>
      <w:r w:rsidRPr="00CF4D94">
        <w:rPr>
          <w:rFonts w:ascii="Arial" w:hAnsi="Arial" w:cs="Arial"/>
          <w:b/>
          <w:szCs w:val="24"/>
          <w:u w:val="single"/>
        </w:rPr>
        <w:t>Dokumentace závěrečného vyhodnocení</w:t>
      </w:r>
      <w:r w:rsidR="00826FBC">
        <w:rPr>
          <w:rFonts w:ascii="Arial" w:hAnsi="Arial" w:cs="Arial"/>
          <w:b/>
          <w:szCs w:val="24"/>
          <w:u w:val="single"/>
        </w:rPr>
        <w:t xml:space="preserve"> akce</w:t>
      </w:r>
    </w:p>
    <w:p w14:paraId="0A5F574C" w14:textId="77777777" w:rsidR="00AF7102" w:rsidRPr="000E26C6" w:rsidRDefault="00AF7102" w:rsidP="00E35A1D">
      <w:pPr>
        <w:spacing w:before="0" w:after="0"/>
        <w:ind w:firstLine="0"/>
        <w:jc w:val="center"/>
        <w:rPr>
          <w:rFonts w:ascii="Arial" w:hAnsi="Arial" w:cs="Arial"/>
          <w:b/>
          <w:sz w:val="20"/>
          <w:u w:val="single"/>
        </w:rPr>
      </w:pPr>
    </w:p>
    <w:p w14:paraId="5E1850A6" w14:textId="659E3E69" w:rsidR="00826FBC" w:rsidRPr="00826FBC" w:rsidRDefault="00826FBC" w:rsidP="00DB6B35">
      <w:pPr>
        <w:pStyle w:val="Nadpis1"/>
        <w:spacing w:before="240"/>
        <w:ind w:left="431" w:hanging="431"/>
      </w:pPr>
      <w:r w:rsidRPr="00826FBC">
        <w:t>Základní informace</w:t>
      </w:r>
    </w:p>
    <w:p w14:paraId="1819A433" w14:textId="5423E3A9" w:rsidR="00CC4572" w:rsidRDefault="00066BAB" w:rsidP="00826FBC">
      <w:pPr>
        <w:pStyle w:val="Nadpis2"/>
        <w:jc w:val="both"/>
      </w:pPr>
      <w:r w:rsidRPr="000E26C6">
        <w:t xml:space="preserve">Doklady </w:t>
      </w:r>
      <w:r w:rsidR="00414EB0">
        <w:t xml:space="preserve">k </w:t>
      </w:r>
      <w:r w:rsidRPr="000E26C6">
        <w:t>závěrečném</w:t>
      </w:r>
      <w:r w:rsidR="00414EB0">
        <w:t>u</w:t>
      </w:r>
      <w:r w:rsidRPr="000E26C6">
        <w:t xml:space="preserve"> vyhodnocení akce </w:t>
      </w:r>
      <w:r w:rsidR="00BC4499">
        <w:t xml:space="preserve">(dále také „ZVA“) </w:t>
      </w:r>
      <w:r w:rsidRPr="000E26C6">
        <w:t>podle § 6</w:t>
      </w:r>
      <w:r w:rsidR="00254006">
        <w:t xml:space="preserve"> odst. 1</w:t>
      </w:r>
      <w:r w:rsidRPr="000E26C6">
        <w:t xml:space="preserve"> vyhlášky č.</w:t>
      </w:r>
      <w:r w:rsidR="00AF7102">
        <w:t> </w:t>
      </w:r>
      <w:r w:rsidRPr="000E26C6">
        <w:t xml:space="preserve">560/2006 Sb., o účasti státního rozpočtu na financování programů reprodukce majetku, </w:t>
      </w:r>
      <w:r w:rsidR="00D90D3E" w:rsidRPr="00D90D3E">
        <w:t>se předklád</w:t>
      </w:r>
      <w:r w:rsidR="00AF48E6">
        <w:t>ají</w:t>
      </w:r>
      <w:r w:rsidR="00D90D3E" w:rsidRPr="00D90D3E">
        <w:t xml:space="preserve"> </w:t>
      </w:r>
      <w:r w:rsidR="00CC4572">
        <w:t xml:space="preserve">poskytovateli dotace </w:t>
      </w:r>
      <w:r w:rsidR="00D90D3E" w:rsidRPr="00D90D3E">
        <w:t>po ukončení realizace akce, po výplatě dotace a celkovém ukončení financování akce</w:t>
      </w:r>
      <w:r w:rsidR="00BC24F2">
        <w:t xml:space="preserve"> ve lhůtě stanovené v platném Rozhodnutí o poskytnutí dotace</w:t>
      </w:r>
      <w:r w:rsidR="006044F8">
        <w:t xml:space="preserve"> (dále jen „RoPD“)</w:t>
      </w:r>
      <w:r w:rsidR="00BC24F2">
        <w:t xml:space="preserve"> následujícím způsobem:</w:t>
      </w:r>
      <w:r w:rsidR="00D90D3E" w:rsidRPr="00D90D3E">
        <w:t xml:space="preserve"> </w:t>
      </w:r>
    </w:p>
    <w:p w14:paraId="45910DE1" w14:textId="3FFF9D56" w:rsidR="00CC4572" w:rsidRDefault="00CC4572" w:rsidP="00826FBC">
      <w:pPr>
        <w:pStyle w:val="Odstavecseseznamem"/>
        <w:numPr>
          <w:ilvl w:val="0"/>
          <w:numId w:val="15"/>
        </w:numPr>
        <w:spacing w:before="60" w:after="60"/>
        <w:ind w:left="993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zasláním </w:t>
      </w:r>
      <w:r w:rsidRPr="00E168D7">
        <w:rPr>
          <w:rFonts w:ascii="Arial" w:hAnsi="Arial" w:cs="Arial"/>
          <w:sz w:val="20"/>
        </w:rPr>
        <w:t>vyplněn</w:t>
      </w:r>
      <w:r>
        <w:rPr>
          <w:rFonts w:ascii="Arial" w:hAnsi="Arial" w:cs="Arial"/>
          <w:sz w:val="20"/>
        </w:rPr>
        <w:t>ého</w:t>
      </w:r>
      <w:r w:rsidRPr="00E168D7">
        <w:rPr>
          <w:rFonts w:ascii="Arial" w:hAnsi="Arial" w:cs="Arial"/>
          <w:sz w:val="20"/>
        </w:rPr>
        <w:t xml:space="preserve"> formulář "</w:t>
      </w:r>
      <w:r w:rsidRPr="00E168D7">
        <w:rPr>
          <w:rFonts w:ascii="Arial" w:hAnsi="Arial" w:cs="Arial"/>
          <w:b/>
          <w:bCs/>
          <w:sz w:val="20"/>
        </w:rPr>
        <w:t>Zpráva pro Závěrečné vyhodnocení akce</w:t>
      </w:r>
      <w:r w:rsidRPr="00E168D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 (pouze tento list)</w:t>
      </w:r>
      <w:r w:rsidRPr="00E168D7">
        <w:rPr>
          <w:rFonts w:ascii="Arial" w:hAnsi="Arial" w:cs="Arial"/>
          <w:sz w:val="20"/>
        </w:rPr>
        <w:t xml:space="preserve"> prostřednictvím datové schránky (ID DS </w:t>
      </w:r>
      <w:r w:rsidRPr="00C857B3">
        <w:rPr>
          <w:rFonts w:ascii="Arial" w:hAnsi="Arial" w:cs="Arial"/>
          <w:b/>
          <w:bCs/>
          <w:sz w:val="20"/>
        </w:rPr>
        <w:t>26iaava</w:t>
      </w:r>
      <w:r w:rsidRPr="00E168D7">
        <w:rPr>
          <w:rFonts w:ascii="Arial" w:hAnsi="Arial" w:cs="Arial"/>
          <w:sz w:val="20"/>
        </w:rPr>
        <w:t>) na Ministerstvo pro místní rozvoj</w:t>
      </w:r>
      <w:r w:rsidR="002F55A6">
        <w:rPr>
          <w:rFonts w:ascii="Arial" w:hAnsi="Arial" w:cs="Arial"/>
          <w:sz w:val="20"/>
        </w:rPr>
        <w:t xml:space="preserve"> </w:t>
      </w:r>
      <w:r w:rsidR="00C857B3">
        <w:rPr>
          <w:rFonts w:ascii="Arial" w:hAnsi="Arial" w:cs="Arial"/>
          <w:sz w:val="20"/>
        </w:rPr>
        <w:t>(</w:t>
      </w:r>
      <w:r w:rsidR="002F55A6">
        <w:rPr>
          <w:rFonts w:ascii="Arial" w:hAnsi="Arial" w:cs="Arial"/>
          <w:i/>
          <w:iCs/>
          <w:sz w:val="20"/>
        </w:rPr>
        <w:t>Tento krok informuje o vložení dokladů pro ZVA do webové aplikace DIS ZAD</w:t>
      </w:r>
      <w:r w:rsidR="00C857B3">
        <w:rPr>
          <w:rFonts w:ascii="Arial" w:hAnsi="Arial" w:cs="Arial"/>
          <w:i/>
          <w:iCs/>
          <w:sz w:val="20"/>
        </w:rPr>
        <w:t>)</w:t>
      </w:r>
      <w:r w:rsidR="002F55A6">
        <w:rPr>
          <w:rFonts w:ascii="Arial" w:hAnsi="Arial" w:cs="Arial"/>
          <w:i/>
          <w:iCs/>
          <w:sz w:val="20"/>
        </w:rPr>
        <w:t>;</w:t>
      </w:r>
    </w:p>
    <w:p w14:paraId="53C42D61" w14:textId="06CEBC0B" w:rsidR="00D90D3E" w:rsidRPr="00826FBC" w:rsidRDefault="00CC4572" w:rsidP="00826FBC">
      <w:pPr>
        <w:pStyle w:val="Odstavecseseznamem"/>
        <w:numPr>
          <w:ilvl w:val="0"/>
          <w:numId w:val="15"/>
        </w:numPr>
        <w:spacing w:before="60" w:after="60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současně </w:t>
      </w:r>
      <w:r w:rsidR="00D90D3E" w:rsidRPr="00826FBC">
        <w:rPr>
          <w:rFonts w:ascii="Arial" w:hAnsi="Arial" w:cs="Arial"/>
          <w:sz w:val="20"/>
        </w:rPr>
        <w:t xml:space="preserve">vložením </w:t>
      </w:r>
      <w:r w:rsidR="00254006" w:rsidRPr="00826FBC">
        <w:rPr>
          <w:rFonts w:ascii="Arial" w:hAnsi="Arial" w:cs="Arial"/>
          <w:sz w:val="20"/>
        </w:rPr>
        <w:t xml:space="preserve">vyplněného </w:t>
      </w:r>
      <w:r w:rsidR="00D90D3E" w:rsidRPr="00826FBC">
        <w:rPr>
          <w:rFonts w:ascii="Arial" w:hAnsi="Arial" w:cs="Arial"/>
          <w:sz w:val="20"/>
        </w:rPr>
        <w:t xml:space="preserve">formuláře "Zpráva pro Závěrečné vyhodnocení akce" i se všemi </w:t>
      </w:r>
      <w:r>
        <w:rPr>
          <w:rFonts w:ascii="Arial" w:hAnsi="Arial" w:cs="Arial"/>
          <w:sz w:val="20"/>
        </w:rPr>
        <w:t xml:space="preserve">dalšími požadovanými </w:t>
      </w:r>
      <w:r w:rsidR="00D90D3E" w:rsidRPr="00826FBC">
        <w:rPr>
          <w:rFonts w:ascii="Arial" w:hAnsi="Arial" w:cs="Arial"/>
          <w:sz w:val="20"/>
        </w:rPr>
        <w:t>přílohami do</w:t>
      </w:r>
      <w:r w:rsidR="00414EB0" w:rsidRPr="00826FBC">
        <w:rPr>
          <w:rFonts w:ascii="Arial" w:hAnsi="Arial" w:cs="Arial"/>
          <w:sz w:val="20"/>
        </w:rPr>
        <w:t> </w:t>
      </w:r>
      <w:r w:rsidR="002F55A6">
        <w:rPr>
          <w:rFonts w:ascii="Arial" w:hAnsi="Arial" w:cs="Arial"/>
          <w:sz w:val="20"/>
        </w:rPr>
        <w:t xml:space="preserve">webové </w:t>
      </w:r>
      <w:r w:rsidR="00D90D3E" w:rsidRPr="00826FBC">
        <w:rPr>
          <w:rFonts w:ascii="Arial" w:hAnsi="Arial" w:cs="Arial"/>
          <w:sz w:val="20"/>
        </w:rPr>
        <w:t>aplikace DIS ZAD</w:t>
      </w:r>
      <w:r w:rsidR="00414EB0" w:rsidRPr="00826FBC">
        <w:rPr>
          <w:rFonts w:ascii="Arial" w:hAnsi="Arial" w:cs="Arial"/>
          <w:sz w:val="20"/>
        </w:rPr>
        <w:t xml:space="preserve"> (</w:t>
      </w:r>
      <w:hyperlink r:id="rId8" w:anchor="/" w:history="1">
        <w:r w:rsidR="00414EB0" w:rsidRPr="00CC4572">
          <w:rPr>
            <w:rStyle w:val="Hypertextovodkaz"/>
            <w:rFonts w:ascii="Arial" w:hAnsi="Arial" w:cs="Arial"/>
            <w:sz w:val="20"/>
          </w:rPr>
          <w:t>www3.mmr.</w:t>
        </w:r>
        <w:r w:rsidRPr="00CC4572">
          <w:rPr>
            <w:rStyle w:val="Hypertextovodkaz"/>
            <w:rFonts w:ascii="Arial" w:hAnsi="Arial" w:cs="Arial"/>
            <w:sz w:val="20"/>
          </w:rPr>
          <w:t>cz/zad</w:t>
        </w:r>
      </w:hyperlink>
      <w:r w:rsidRPr="00826FBC">
        <w:rPr>
          <w:rFonts w:ascii="Arial" w:hAnsi="Arial" w:cs="Arial"/>
          <w:sz w:val="20"/>
        </w:rPr>
        <w:t>)</w:t>
      </w:r>
      <w:r w:rsidR="00D90D3E" w:rsidRPr="00826FBC">
        <w:rPr>
          <w:rFonts w:ascii="Arial" w:hAnsi="Arial" w:cs="Arial"/>
          <w:sz w:val="20"/>
        </w:rPr>
        <w:t xml:space="preserve">. </w:t>
      </w:r>
    </w:p>
    <w:p w14:paraId="280DBEA0" w14:textId="77777777" w:rsidR="00E35A1D" w:rsidRDefault="00E35A1D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</w:p>
    <w:p w14:paraId="40736BF3" w14:textId="5E245B7F" w:rsidR="00D44084" w:rsidRDefault="00D44084" w:rsidP="00826FBC">
      <w:pPr>
        <w:pStyle w:val="Nadpis2"/>
        <w:jc w:val="both"/>
      </w:pPr>
      <w:r w:rsidRPr="00B32D0F">
        <w:t>V</w:t>
      </w:r>
      <w:r>
        <w:t>e</w:t>
      </w:r>
      <w:r w:rsidRPr="00B32D0F">
        <w:t xml:space="preserve"> formuláři </w:t>
      </w:r>
      <w:r w:rsidRPr="00826FBC">
        <w:rPr>
          <w:b/>
          <w:bCs/>
        </w:rPr>
        <w:t>Zpráva pro Závěrečné vyhodnocení akce</w:t>
      </w:r>
      <w:r w:rsidRPr="00B32D0F">
        <w:t xml:space="preserve"> </w:t>
      </w:r>
      <w:r>
        <w:t>(</w:t>
      </w:r>
      <w:r w:rsidR="00297A1B" w:rsidRPr="00297A1B">
        <w:t xml:space="preserve">viz </w:t>
      </w:r>
      <w:r w:rsidRPr="00297A1B">
        <w:t>příloha</w:t>
      </w:r>
      <w:r w:rsidRPr="00826FBC">
        <w:rPr>
          <w:i/>
          <w:iCs/>
        </w:rPr>
        <w:t xml:space="preserve"> Aktivita </w:t>
      </w:r>
      <w:r w:rsidR="00C857B3">
        <w:rPr>
          <w:i/>
          <w:iCs/>
        </w:rPr>
        <w:t>2</w:t>
      </w:r>
      <w:r w:rsidRPr="00826FBC">
        <w:rPr>
          <w:i/>
          <w:iCs/>
        </w:rPr>
        <w:t>-ZVA_formulare-Podpora ÚP_</w:t>
      </w:r>
      <w:proofErr w:type="gramStart"/>
      <w:r w:rsidRPr="00826FBC">
        <w:rPr>
          <w:i/>
          <w:iCs/>
        </w:rPr>
        <w:t>5-listů</w:t>
      </w:r>
      <w:proofErr w:type="gramEnd"/>
      <w:r>
        <w:t xml:space="preserve">) </w:t>
      </w:r>
      <w:r w:rsidRPr="00B32D0F">
        <w:t xml:space="preserve">příjemce </w:t>
      </w:r>
      <w:r>
        <w:t xml:space="preserve">dotace </w:t>
      </w:r>
      <w:r w:rsidRPr="00B32D0F">
        <w:t xml:space="preserve">zhodnotí průběh akce, vyplní informace o naplnění cílů akce, popíše přínosy, využitelnost a změny, které při realizaci akce nastaly. K formuláři </w:t>
      </w:r>
      <w:r>
        <w:t>připojí zejména:</w:t>
      </w:r>
      <w:r w:rsidRPr="00B32D0F">
        <w:t xml:space="preserve"> </w:t>
      </w:r>
    </w:p>
    <w:p w14:paraId="0161348D" w14:textId="070F8466" w:rsidR="00D44084" w:rsidRDefault="00D44084" w:rsidP="00826FBC">
      <w:pPr>
        <w:pStyle w:val="Odstavecseseznamem"/>
        <w:numPr>
          <w:ilvl w:val="0"/>
          <w:numId w:val="15"/>
        </w:numPr>
        <w:spacing w:before="60" w:after="60"/>
        <w:ind w:left="993" w:hanging="357"/>
        <w:contextualSpacing w:val="0"/>
        <w:jc w:val="both"/>
        <w:rPr>
          <w:rFonts w:ascii="Arial" w:hAnsi="Arial" w:cs="Arial"/>
          <w:sz w:val="20"/>
        </w:rPr>
      </w:pPr>
      <w:r w:rsidRPr="00D44084">
        <w:rPr>
          <w:rFonts w:ascii="Arial" w:hAnsi="Arial" w:cs="Arial"/>
          <w:sz w:val="20"/>
        </w:rPr>
        <w:t xml:space="preserve">soupis všech účetních dokladů, na jejichž základě byla poskytnuta dotace; </w:t>
      </w:r>
    </w:p>
    <w:p w14:paraId="51386381" w14:textId="630B185C" w:rsidR="00D44084" w:rsidRDefault="00D44084" w:rsidP="00826FBC">
      <w:pPr>
        <w:pStyle w:val="Odstavecseseznamem"/>
        <w:numPr>
          <w:ilvl w:val="0"/>
          <w:numId w:val="15"/>
        </w:numPr>
        <w:spacing w:before="60" w:after="60"/>
        <w:ind w:left="993" w:hanging="357"/>
        <w:contextualSpacing w:val="0"/>
        <w:jc w:val="both"/>
        <w:rPr>
          <w:rFonts w:ascii="Arial" w:hAnsi="Arial" w:cs="Arial"/>
          <w:sz w:val="20"/>
        </w:rPr>
      </w:pPr>
      <w:r w:rsidRPr="00D44084">
        <w:rPr>
          <w:rFonts w:ascii="Arial" w:hAnsi="Arial" w:cs="Arial"/>
          <w:sz w:val="20"/>
        </w:rPr>
        <w:t>finanční vypořádání dotace poskytnuté ze státního rozpočtu</w:t>
      </w:r>
      <w:r w:rsidR="008F5C03">
        <w:rPr>
          <w:rFonts w:ascii="Arial" w:hAnsi="Arial" w:cs="Arial"/>
          <w:sz w:val="20"/>
        </w:rPr>
        <w:t xml:space="preserve"> (</w:t>
      </w:r>
      <w:r w:rsidR="008F5C03" w:rsidRPr="00826FBC">
        <w:rPr>
          <w:rFonts w:ascii="Arial" w:hAnsi="Arial" w:cs="Arial"/>
          <w:i/>
          <w:iCs/>
          <w:sz w:val="20"/>
        </w:rPr>
        <w:t xml:space="preserve">může být </w:t>
      </w:r>
      <w:r w:rsidR="00AF7102">
        <w:rPr>
          <w:rFonts w:ascii="Arial" w:hAnsi="Arial" w:cs="Arial"/>
          <w:i/>
          <w:iCs/>
          <w:sz w:val="20"/>
        </w:rPr>
        <w:t>předl</w:t>
      </w:r>
      <w:r w:rsidR="008F5C03" w:rsidRPr="00826FBC">
        <w:rPr>
          <w:rFonts w:ascii="Arial" w:hAnsi="Arial" w:cs="Arial"/>
          <w:i/>
          <w:iCs/>
          <w:sz w:val="20"/>
        </w:rPr>
        <w:t>oženo i</w:t>
      </w:r>
      <w:r w:rsidR="00AF7102">
        <w:rPr>
          <w:rFonts w:ascii="Arial" w:hAnsi="Arial" w:cs="Arial"/>
          <w:i/>
          <w:iCs/>
          <w:sz w:val="20"/>
        </w:rPr>
        <w:t> </w:t>
      </w:r>
      <w:r w:rsidR="008F5C03" w:rsidRPr="00826FBC">
        <w:rPr>
          <w:rFonts w:ascii="Arial" w:hAnsi="Arial" w:cs="Arial"/>
          <w:i/>
          <w:iCs/>
          <w:sz w:val="20"/>
        </w:rPr>
        <w:t>samostatně, nejpozději v termínu do 15. února roku následujícího po roce</w:t>
      </w:r>
      <w:r w:rsidR="008F5C03">
        <w:rPr>
          <w:rFonts w:ascii="Arial" w:hAnsi="Arial" w:cs="Arial"/>
          <w:i/>
          <w:iCs/>
          <w:sz w:val="20"/>
        </w:rPr>
        <w:t>,</w:t>
      </w:r>
      <w:r w:rsidR="008F5C03" w:rsidRPr="00826FBC">
        <w:rPr>
          <w:rFonts w:ascii="Arial" w:hAnsi="Arial" w:cs="Arial"/>
          <w:i/>
          <w:iCs/>
          <w:sz w:val="20"/>
        </w:rPr>
        <w:t xml:space="preserve"> v němž bylo ukončeno financování akce z poskytnutých prostředků státního rozpočtu</w:t>
      </w:r>
      <w:r w:rsidR="008F5C03">
        <w:rPr>
          <w:rFonts w:ascii="Arial" w:hAnsi="Arial" w:cs="Arial"/>
          <w:sz w:val="20"/>
        </w:rPr>
        <w:t>)</w:t>
      </w:r>
      <w:r w:rsidRPr="00D44084">
        <w:rPr>
          <w:rFonts w:ascii="Arial" w:hAnsi="Arial" w:cs="Arial"/>
          <w:sz w:val="20"/>
        </w:rPr>
        <w:t xml:space="preserve">; </w:t>
      </w:r>
    </w:p>
    <w:p w14:paraId="1FC3BFAC" w14:textId="6F5AB3AD" w:rsidR="00D44084" w:rsidRPr="001044C0" w:rsidRDefault="00D44084" w:rsidP="00826FBC">
      <w:pPr>
        <w:pStyle w:val="Odstavecseseznamem"/>
        <w:numPr>
          <w:ilvl w:val="0"/>
          <w:numId w:val="15"/>
        </w:numPr>
        <w:spacing w:before="60" w:after="60"/>
        <w:ind w:left="993" w:hanging="357"/>
        <w:contextualSpacing w:val="0"/>
        <w:jc w:val="both"/>
        <w:rPr>
          <w:rFonts w:ascii="Arial" w:hAnsi="Arial" w:cs="Arial"/>
          <w:sz w:val="20"/>
        </w:rPr>
      </w:pPr>
      <w:r w:rsidRPr="001044C0">
        <w:rPr>
          <w:rFonts w:ascii="Arial" w:hAnsi="Arial" w:cs="Arial"/>
          <w:sz w:val="20"/>
        </w:rPr>
        <w:t>aktualizované formuláře EDS/</w:t>
      </w:r>
      <w:r w:rsidR="00C857B3" w:rsidRPr="001044C0">
        <w:rPr>
          <w:rFonts w:ascii="Arial" w:hAnsi="Arial" w:cs="Arial"/>
          <w:sz w:val="20"/>
        </w:rPr>
        <w:t>ISPROFIN – Identifikace</w:t>
      </w:r>
      <w:r w:rsidRPr="001044C0">
        <w:rPr>
          <w:rFonts w:ascii="Arial" w:hAnsi="Arial" w:cs="Arial"/>
          <w:sz w:val="20"/>
        </w:rPr>
        <w:t xml:space="preserve"> a bilance dle skutečností; </w:t>
      </w:r>
    </w:p>
    <w:p w14:paraId="6FBE0FC2" w14:textId="0C06965F" w:rsidR="00D44084" w:rsidRPr="00557118" w:rsidRDefault="00D44084" w:rsidP="00826FBC">
      <w:pPr>
        <w:pStyle w:val="Odstavecseseznamem"/>
        <w:numPr>
          <w:ilvl w:val="0"/>
          <w:numId w:val="15"/>
        </w:numPr>
        <w:spacing w:before="60" w:after="60"/>
        <w:ind w:left="993" w:hanging="357"/>
        <w:contextualSpacing w:val="0"/>
        <w:jc w:val="both"/>
        <w:rPr>
          <w:rFonts w:ascii="Arial" w:hAnsi="Arial" w:cs="Arial"/>
          <w:color w:val="FF0000"/>
          <w:sz w:val="20"/>
        </w:rPr>
      </w:pPr>
      <w:r w:rsidRPr="001044C0">
        <w:rPr>
          <w:rFonts w:ascii="Arial" w:hAnsi="Arial" w:cs="Arial"/>
          <w:sz w:val="20"/>
        </w:rPr>
        <w:t xml:space="preserve">doklad o ukončení akce </w:t>
      </w:r>
      <w:r w:rsidRPr="001044C0">
        <w:rPr>
          <w:rFonts w:ascii="Arial" w:hAnsi="Arial" w:cs="Arial"/>
          <w:b/>
          <w:bCs/>
          <w:sz w:val="20"/>
        </w:rPr>
        <w:t xml:space="preserve">– </w:t>
      </w:r>
      <w:r w:rsidR="00C857B3" w:rsidRPr="001044C0">
        <w:rPr>
          <w:rFonts w:ascii="Arial" w:hAnsi="Arial" w:cs="Arial"/>
          <w:b/>
          <w:bCs/>
          <w:sz w:val="20"/>
        </w:rPr>
        <w:t>doklad o nabytí účinnosti změny územního plánu (dnem do</w:t>
      </w:r>
      <w:r w:rsidR="00C857B3" w:rsidRPr="000176AA">
        <w:rPr>
          <w:rFonts w:ascii="Arial" w:hAnsi="Arial" w:cs="Arial"/>
          <w:b/>
          <w:bCs/>
          <w:sz w:val="20"/>
        </w:rPr>
        <w:t>ručení změny a úplného znění po této změně veřejnou vyhláškou)</w:t>
      </w:r>
      <w:r w:rsidRPr="000176AA">
        <w:rPr>
          <w:rFonts w:ascii="Arial" w:hAnsi="Arial" w:cs="Arial"/>
          <w:sz w:val="20"/>
        </w:rPr>
        <w:t xml:space="preserve">; </w:t>
      </w:r>
    </w:p>
    <w:p w14:paraId="0914E57D" w14:textId="3B97140F" w:rsidR="00D44084" w:rsidRPr="00B32D0F" w:rsidRDefault="00D44084" w:rsidP="00826FBC">
      <w:pPr>
        <w:pStyle w:val="Odstavecseseznamem"/>
        <w:numPr>
          <w:ilvl w:val="0"/>
          <w:numId w:val="15"/>
        </w:numPr>
        <w:spacing w:before="60" w:after="60"/>
        <w:ind w:left="993" w:hanging="357"/>
        <w:contextualSpacing w:val="0"/>
        <w:jc w:val="both"/>
        <w:rPr>
          <w:rFonts w:ascii="Arial" w:hAnsi="Arial" w:cs="Arial"/>
          <w:sz w:val="20"/>
        </w:rPr>
      </w:pPr>
      <w:r w:rsidRPr="00B32D0F">
        <w:rPr>
          <w:rFonts w:ascii="Arial" w:hAnsi="Arial" w:cs="Arial"/>
          <w:sz w:val="20"/>
          <w:szCs w:val="20"/>
        </w:rPr>
        <w:t>zprávy z kontrol dané akce (pokud proběhly).</w:t>
      </w:r>
    </w:p>
    <w:p w14:paraId="64FDE882" w14:textId="77777777" w:rsidR="00826FBC" w:rsidRPr="00826FBC" w:rsidRDefault="00826FBC" w:rsidP="00826FBC">
      <w:pPr>
        <w:pStyle w:val="Nadpis1"/>
      </w:pPr>
      <w:r w:rsidRPr="00826FBC">
        <w:t xml:space="preserve">Následné podmínky akce: </w:t>
      </w:r>
    </w:p>
    <w:p w14:paraId="7BCDB74A" w14:textId="77777777" w:rsidR="00826FBC" w:rsidRPr="00826FBC" w:rsidRDefault="00826FBC" w:rsidP="00826FBC">
      <w:pPr>
        <w:pStyle w:val="Nadpis2"/>
        <w:rPr>
          <w:b/>
          <w:bCs/>
        </w:rPr>
      </w:pPr>
      <w:r w:rsidRPr="00826FBC">
        <w:rPr>
          <w:b/>
          <w:bCs/>
        </w:rPr>
        <w:t>Zveřejnění územního plánu v Národním geoportálu územního plánování</w:t>
      </w:r>
    </w:p>
    <w:p w14:paraId="1DFD7996" w14:textId="5F47ADE8" w:rsidR="00826FBC" w:rsidRDefault="00826FBC" w:rsidP="00826FBC">
      <w:p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bCs/>
          <w:sz w:val="20"/>
        </w:rPr>
      </w:pPr>
      <w:r w:rsidRPr="00522415">
        <w:rPr>
          <w:rFonts w:ascii="Arial" w:hAnsi="Arial" w:cs="Arial"/>
          <w:sz w:val="20"/>
        </w:rPr>
        <w:t xml:space="preserve">Zpracované </w:t>
      </w:r>
      <w:r w:rsidRPr="00364CF2">
        <w:rPr>
          <w:rFonts w:ascii="Arial" w:hAnsi="Arial" w:cs="Arial"/>
          <w:sz w:val="20"/>
        </w:rPr>
        <w:t>územní plány budou zveřejněny v</w:t>
      </w:r>
      <w:r w:rsidRPr="00522415">
        <w:rPr>
          <w:rFonts w:ascii="Arial" w:hAnsi="Arial" w:cs="Arial"/>
          <w:sz w:val="20"/>
        </w:rPr>
        <w:t xml:space="preserve"> </w:t>
      </w:r>
      <w:r w:rsidRPr="00826FBC">
        <w:rPr>
          <w:rFonts w:ascii="Arial" w:hAnsi="Arial" w:cs="Arial"/>
          <w:sz w:val="20"/>
        </w:rPr>
        <w:t>Národním geoportálu územního plánování</w:t>
      </w:r>
      <w:r w:rsidRPr="00364CF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522415">
        <w:rPr>
          <w:rFonts w:ascii="Arial" w:hAnsi="Arial" w:cs="Arial"/>
          <w:bCs/>
          <w:sz w:val="20"/>
        </w:rPr>
        <w:t>Do</w:t>
      </w:r>
      <w:r w:rsidR="00AF7102">
        <w:rPr>
          <w:rFonts w:ascii="Arial" w:hAnsi="Arial" w:cs="Arial"/>
          <w:bCs/>
          <w:sz w:val="20"/>
        </w:rPr>
        <w:t> </w:t>
      </w:r>
      <w:r w:rsidRPr="00522415">
        <w:rPr>
          <w:rFonts w:ascii="Arial" w:hAnsi="Arial" w:cs="Arial"/>
          <w:bCs/>
          <w:sz w:val="20"/>
        </w:rPr>
        <w:t xml:space="preserve">doby spuštění </w:t>
      </w:r>
      <w:r w:rsidRPr="00522415">
        <w:rPr>
          <w:rFonts w:ascii="Arial" w:hAnsi="Arial" w:cs="Arial"/>
          <w:sz w:val="20"/>
        </w:rPr>
        <w:t>Národního geoportálu územního plánování</w:t>
      </w:r>
      <w:r w:rsidRPr="00522415">
        <w:rPr>
          <w:rFonts w:ascii="Arial" w:hAnsi="Arial" w:cs="Arial"/>
          <w:bCs/>
          <w:sz w:val="20"/>
        </w:rPr>
        <w:t xml:space="preserve"> (předpoklad </w:t>
      </w:r>
      <w:r>
        <w:rPr>
          <w:rFonts w:ascii="Arial" w:hAnsi="Arial" w:cs="Arial"/>
          <w:bCs/>
          <w:sz w:val="20"/>
        </w:rPr>
        <w:t>0</w:t>
      </w:r>
      <w:r w:rsidRPr="00522415">
        <w:rPr>
          <w:rFonts w:ascii="Arial" w:hAnsi="Arial" w:cs="Arial"/>
          <w:bCs/>
          <w:sz w:val="20"/>
        </w:rPr>
        <w:t>1.</w:t>
      </w:r>
      <w:r>
        <w:rPr>
          <w:rFonts w:ascii="Arial" w:hAnsi="Arial" w:cs="Arial"/>
          <w:bCs/>
          <w:sz w:val="20"/>
        </w:rPr>
        <w:t xml:space="preserve"> 0</w:t>
      </w:r>
      <w:r w:rsidRPr="00522415">
        <w:rPr>
          <w:rFonts w:ascii="Arial" w:hAnsi="Arial" w:cs="Arial"/>
          <w:bCs/>
          <w:sz w:val="20"/>
        </w:rPr>
        <w:t>7.</w:t>
      </w:r>
      <w:r>
        <w:rPr>
          <w:rFonts w:ascii="Arial" w:hAnsi="Arial" w:cs="Arial"/>
          <w:bCs/>
          <w:sz w:val="20"/>
        </w:rPr>
        <w:t xml:space="preserve"> </w:t>
      </w:r>
      <w:r w:rsidRPr="00522415">
        <w:rPr>
          <w:rFonts w:ascii="Arial" w:hAnsi="Arial" w:cs="Arial"/>
          <w:bCs/>
          <w:sz w:val="20"/>
        </w:rPr>
        <w:t xml:space="preserve">2024) příjemce dotace </w:t>
      </w:r>
      <w:proofErr w:type="gramStart"/>
      <w:r w:rsidRPr="00522415">
        <w:rPr>
          <w:rFonts w:ascii="Arial" w:hAnsi="Arial" w:cs="Arial"/>
          <w:bCs/>
          <w:sz w:val="20"/>
        </w:rPr>
        <w:t>předloží</w:t>
      </w:r>
      <w:proofErr w:type="gramEnd"/>
      <w:r w:rsidRPr="00522415">
        <w:rPr>
          <w:rFonts w:ascii="Arial" w:hAnsi="Arial" w:cs="Arial"/>
          <w:bCs/>
          <w:sz w:val="20"/>
        </w:rPr>
        <w:t xml:space="preserve"> v rámci splnění následné podmínky</w:t>
      </w:r>
      <w:r>
        <w:rPr>
          <w:rFonts w:ascii="Arial" w:hAnsi="Arial" w:cs="Arial"/>
          <w:bCs/>
          <w:sz w:val="20"/>
        </w:rPr>
        <w:t>:</w:t>
      </w:r>
      <w:r w:rsidRPr="00522415">
        <w:rPr>
          <w:rFonts w:ascii="Arial" w:hAnsi="Arial" w:cs="Arial"/>
          <w:bCs/>
          <w:sz w:val="20"/>
        </w:rPr>
        <w:t xml:space="preserve"> „</w:t>
      </w:r>
      <w:r w:rsidRPr="008F5C03">
        <w:rPr>
          <w:rFonts w:ascii="Arial" w:hAnsi="Arial" w:cs="Arial"/>
          <w:bCs/>
          <w:i/>
          <w:iCs/>
          <w:sz w:val="20"/>
        </w:rPr>
        <w:t>Zpracované územní plány budou zveřejněny v Národním geoportálu územního plánování</w:t>
      </w:r>
      <w:r w:rsidRPr="00522415">
        <w:rPr>
          <w:rFonts w:ascii="Arial" w:hAnsi="Arial" w:cs="Arial"/>
          <w:bCs/>
          <w:sz w:val="20"/>
        </w:rPr>
        <w:t xml:space="preserve">“ potvrzení o uložení dat na dočasném úložišti ve správě Ústavu územního rozvoje. </w:t>
      </w:r>
    </w:p>
    <w:p w14:paraId="74F23956" w14:textId="77777777" w:rsidR="00DB6B35" w:rsidRPr="00DB6B35" w:rsidRDefault="00826FBC" w:rsidP="004352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993"/>
        <w:jc w:val="both"/>
      </w:pPr>
      <w:r w:rsidRPr="00080B79">
        <w:rPr>
          <w:rFonts w:ascii="Arial" w:hAnsi="Arial" w:cs="Arial"/>
          <w:bCs/>
          <w:sz w:val="20"/>
        </w:rPr>
        <w:t xml:space="preserve">Žádost o vydání potvrzení se podává e-mailem na </w:t>
      </w:r>
      <w:r w:rsidRPr="00080B79">
        <w:rPr>
          <w:rFonts w:ascii="Arial" w:hAnsi="Arial" w:cs="Arial"/>
          <w:color w:val="212529"/>
          <w:sz w:val="20"/>
          <w:shd w:val="clear" w:color="auto" w:fill="FFFFFF"/>
        </w:rPr>
        <w:t>adresy </w:t>
      </w:r>
      <w:hyperlink r:id="rId9" w:history="1">
        <w:r w:rsidRPr="00080B79">
          <w:rPr>
            <w:rStyle w:val="Hypertextovodkaz"/>
            <w:rFonts w:ascii="Arial" w:hAnsi="Arial" w:cs="Arial"/>
            <w:sz w:val="20"/>
            <w:shd w:val="clear" w:color="auto" w:fill="FFFFFF"/>
          </w:rPr>
          <w:t>adam.balcar@mmr.gov.cz</w:t>
        </w:r>
      </w:hyperlink>
      <w:r w:rsidRPr="00080B79">
        <w:rPr>
          <w:rFonts w:ascii="Arial" w:hAnsi="Arial" w:cs="Arial"/>
          <w:sz w:val="20"/>
        </w:rPr>
        <w:t xml:space="preserve"> a</w:t>
      </w:r>
      <w:r w:rsidRPr="00080B79">
        <w:rPr>
          <w:rFonts w:ascii="Arial" w:hAnsi="Arial" w:cs="Arial"/>
          <w:color w:val="212529"/>
          <w:sz w:val="20"/>
          <w:shd w:val="clear" w:color="auto" w:fill="FFFFFF"/>
        </w:rPr>
        <w:t> </w:t>
      </w:r>
      <w:hyperlink r:id="rId10" w:history="1">
        <w:r w:rsidRPr="00080B79">
          <w:rPr>
            <w:rStyle w:val="Hypertextovodkaz"/>
            <w:rFonts w:ascii="Arial" w:hAnsi="Arial" w:cs="Arial"/>
            <w:sz w:val="20"/>
            <w:shd w:val="clear" w:color="auto" w:fill="FFFFFF"/>
          </w:rPr>
          <w:t>katerina.vrbova@mmr.gov.cz</w:t>
        </w:r>
      </w:hyperlink>
      <w:r w:rsidRPr="00080B79">
        <w:rPr>
          <w:rFonts w:ascii="Arial" w:hAnsi="Arial" w:cs="Arial"/>
          <w:bCs/>
          <w:sz w:val="20"/>
        </w:rPr>
        <w:t>.</w:t>
      </w:r>
    </w:p>
    <w:p w14:paraId="3A1005EC" w14:textId="77777777" w:rsidR="00DB6B35" w:rsidRDefault="00DB6B35" w:rsidP="00DB6B35">
      <w:pPr>
        <w:pStyle w:val="Nadpis2"/>
        <w:jc w:val="both"/>
      </w:pPr>
      <w:r w:rsidRPr="00080B79">
        <w:rPr>
          <w:b/>
          <w:bCs/>
        </w:rPr>
        <w:t>Archivace</w:t>
      </w:r>
      <w:r>
        <w:t xml:space="preserve"> </w:t>
      </w:r>
    </w:p>
    <w:p w14:paraId="13C01072" w14:textId="77777777" w:rsidR="00DB6B35" w:rsidRPr="00505B38" w:rsidRDefault="00DB6B35" w:rsidP="00DB6B35">
      <w:pPr>
        <w:pStyle w:val="Nadpis2"/>
        <w:numPr>
          <w:ilvl w:val="0"/>
          <w:numId w:val="0"/>
        </w:numPr>
        <w:ind w:left="576"/>
        <w:jc w:val="both"/>
      </w:pPr>
      <w:r w:rsidRPr="00505B38">
        <w:t xml:space="preserve">Příjemce dotace je povinen po dobu </w:t>
      </w:r>
      <w:r w:rsidRPr="00080B79">
        <w:rPr>
          <w:u w:val="single"/>
        </w:rPr>
        <w:t>nejméně 10 let</w:t>
      </w:r>
      <w:r w:rsidRPr="00505B38">
        <w:t xml:space="preserve"> od termínu ukončení závěrečného vyhodnocení akce uchovávat veškeré doklady a</w:t>
      </w:r>
      <w:r>
        <w:t> </w:t>
      </w:r>
      <w:r w:rsidRPr="00505B38">
        <w:t>písemnosti potřebné k řádnému provedení kontroly použití dotace.</w:t>
      </w:r>
    </w:p>
    <w:p w14:paraId="2C3A6962" w14:textId="77777777" w:rsidR="00DB6B35" w:rsidRPr="00DB6B35" w:rsidRDefault="00DB6B35" w:rsidP="00DB6B35">
      <w:pPr>
        <w:ind w:firstLine="0"/>
        <w:rPr>
          <w:lang w:eastAsia="en-US"/>
        </w:rPr>
      </w:pPr>
    </w:p>
    <w:p w14:paraId="2D8A2FFE" w14:textId="77777777" w:rsidR="00505B38" w:rsidRPr="00505B38" w:rsidRDefault="00505B38" w:rsidP="00505B38">
      <w:pPr>
        <w:pStyle w:val="Nadpis2"/>
        <w:jc w:val="both"/>
      </w:pPr>
      <w:r>
        <w:rPr>
          <w:b/>
          <w:bCs/>
        </w:rPr>
        <w:lastRenderedPageBreak/>
        <w:t xml:space="preserve">Předložení finančního vypořádání akce </w:t>
      </w:r>
    </w:p>
    <w:p w14:paraId="7534630E" w14:textId="250AE1EE" w:rsidR="00505B38" w:rsidRPr="00DF0CF0" w:rsidRDefault="00505B38" w:rsidP="00505B38">
      <w:pPr>
        <w:pStyle w:val="Nadpis2"/>
        <w:numPr>
          <w:ilvl w:val="0"/>
          <w:numId w:val="0"/>
        </w:numPr>
        <w:ind w:left="576"/>
        <w:jc w:val="both"/>
      </w:pPr>
      <w:r w:rsidRPr="00DF0CF0">
        <w:t xml:space="preserve">Příjemce dotace je povinen </w:t>
      </w:r>
      <w:r w:rsidRPr="00BC24F2">
        <w:rPr>
          <w:u w:val="single"/>
        </w:rPr>
        <w:t xml:space="preserve">do 15. února roku následujícího po roce, v němž bylo ukončeno financování akce </w:t>
      </w:r>
      <w:r w:rsidRPr="00BC24F2">
        <w:rPr>
          <w:color w:val="000000"/>
          <w:u w:val="single"/>
          <w:shd w:val="clear" w:color="auto" w:fill="FFFFFF"/>
        </w:rPr>
        <w:t>z prostředků poskytnutých ze státního rozpočtu</w:t>
      </w:r>
      <w:r w:rsidRPr="00DF0CF0">
        <w:rPr>
          <w:color w:val="000000"/>
          <w:shd w:val="clear" w:color="auto" w:fill="FFFFFF"/>
        </w:rPr>
        <w:t xml:space="preserve">, </w:t>
      </w:r>
      <w:r w:rsidRPr="00DF0CF0">
        <w:t>provést finanční vypořádání dotace se státním rozpočtem podle vyhlášky 367/2015 Sb., o zásadách a lhůtách finančního vypořádání vztahů se státním rozpočtem, státními finančními aktivy a Národním fondem (vyhláška o finančním vypořádání), ve znění pozdějších předpisů.</w:t>
      </w:r>
    </w:p>
    <w:p w14:paraId="3256D88B" w14:textId="4CB8E796" w:rsidR="00E35A1D" w:rsidRPr="00826FBC" w:rsidRDefault="00E3798A" w:rsidP="00826FBC">
      <w:pPr>
        <w:pStyle w:val="Nadpis1"/>
      </w:pPr>
      <w:r w:rsidRPr="00826FBC">
        <w:t>Obecné i</w:t>
      </w:r>
      <w:r w:rsidR="00E35A1D" w:rsidRPr="00826FBC">
        <w:t>nformace k</w:t>
      </w:r>
      <w:r w:rsidR="006044F8">
        <w:t>e lhůtám</w:t>
      </w:r>
      <w:r w:rsidR="00E35A1D" w:rsidRPr="00826FBC">
        <w:t>:</w:t>
      </w:r>
    </w:p>
    <w:p w14:paraId="2698304E" w14:textId="6C9956B5" w:rsidR="005F4DBD" w:rsidRDefault="006044F8" w:rsidP="00AF7102">
      <w:pPr>
        <w:pStyle w:val="Nadpis2"/>
        <w:jc w:val="both"/>
        <w:rPr>
          <w:b/>
          <w:bCs/>
        </w:rPr>
      </w:pPr>
      <w:r>
        <w:rPr>
          <w:b/>
          <w:bCs/>
        </w:rPr>
        <w:t>Datum</w:t>
      </w:r>
      <w:r w:rsidRPr="008873F2">
        <w:rPr>
          <w:b/>
          <w:bCs/>
        </w:rPr>
        <w:t xml:space="preserve"> </w:t>
      </w:r>
      <w:r w:rsidR="0063758C">
        <w:rPr>
          <w:b/>
          <w:bCs/>
        </w:rPr>
        <w:t>„</w:t>
      </w:r>
      <w:r w:rsidR="00223995" w:rsidRPr="008873F2">
        <w:rPr>
          <w:b/>
          <w:bCs/>
        </w:rPr>
        <w:t>zahájení realizace akce</w:t>
      </w:r>
      <w:r w:rsidR="0063758C">
        <w:rPr>
          <w:b/>
          <w:bCs/>
        </w:rPr>
        <w:t>“</w:t>
      </w:r>
      <w:r w:rsidR="005F4DBD" w:rsidRPr="008873F2">
        <w:t xml:space="preserve"> </w:t>
      </w:r>
      <w:r w:rsidR="00793290">
        <w:t xml:space="preserve">– realizace akce na zpracování změn územních plánů je zahájena datem schválení zadání změny územního plánu, nebo datem schválení zprávy o uplatňování územního plánu, anebo datem rozhodnutí zastupitelstva obce o pořízení změny územního plánu a o jejím obsahu. </w:t>
      </w:r>
      <w:r w:rsidR="008873F2" w:rsidRPr="008873F2">
        <w:t xml:space="preserve"> </w:t>
      </w:r>
    </w:p>
    <w:p w14:paraId="7ACF0E45" w14:textId="6074E033" w:rsidR="00185A26" w:rsidRDefault="006044F8" w:rsidP="0033774A">
      <w:pPr>
        <w:pStyle w:val="Nadpis2"/>
        <w:jc w:val="both"/>
      </w:pPr>
      <w:r>
        <w:rPr>
          <w:b/>
          <w:bCs/>
        </w:rPr>
        <w:t>Datum</w:t>
      </w:r>
      <w:r w:rsidRPr="008873F2">
        <w:rPr>
          <w:b/>
          <w:bCs/>
        </w:rPr>
        <w:t xml:space="preserve"> </w:t>
      </w:r>
      <w:r w:rsidR="00BC4499">
        <w:rPr>
          <w:b/>
          <w:bCs/>
        </w:rPr>
        <w:t>„</w:t>
      </w:r>
      <w:r w:rsidR="00223995" w:rsidRPr="008873F2">
        <w:rPr>
          <w:b/>
          <w:bCs/>
        </w:rPr>
        <w:t>ukončení realizace akce</w:t>
      </w:r>
      <w:r w:rsidR="00BC4499">
        <w:rPr>
          <w:b/>
          <w:bCs/>
        </w:rPr>
        <w:t>“</w:t>
      </w:r>
      <w:r w:rsidR="00223995" w:rsidRPr="008873F2">
        <w:t xml:space="preserve"> </w:t>
      </w:r>
      <w:r>
        <w:t xml:space="preserve">stanovené v RoPD </w:t>
      </w:r>
      <w:r w:rsidR="00793290">
        <w:t>je při realizaci akc</w:t>
      </w:r>
      <w:r w:rsidR="00915788">
        <w:t>e</w:t>
      </w:r>
      <w:r w:rsidR="00793290">
        <w:t xml:space="preserve"> na zpracování změn územních plánů</w:t>
      </w:r>
      <w:r w:rsidR="008873F2" w:rsidRPr="008873F2">
        <w:t xml:space="preserve"> </w:t>
      </w:r>
      <w:r w:rsidR="00BC4499">
        <w:t>maximální termín (</w:t>
      </w:r>
      <w:r w:rsidR="008873F2" w:rsidRPr="008873F2">
        <w:t>datum</w:t>
      </w:r>
      <w:r w:rsidR="00BC4499">
        <w:t xml:space="preserve">) </w:t>
      </w:r>
      <w:r w:rsidR="00793290">
        <w:t>pro nabytí účinnosti změny územního plánu</w:t>
      </w:r>
      <w:r w:rsidR="008873F2" w:rsidRPr="008873F2">
        <w:t xml:space="preserve">. </w:t>
      </w:r>
    </w:p>
    <w:p w14:paraId="2F2E7B40" w14:textId="60BC9465" w:rsidR="00915788" w:rsidRPr="0033774A" w:rsidRDefault="0033774A" w:rsidP="0033774A">
      <w:pPr>
        <w:ind w:left="576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Poznámka: </w:t>
      </w:r>
      <w:r w:rsidR="00915788" w:rsidRPr="0033774A">
        <w:rPr>
          <w:rFonts w:ascii="Arial" w:hAnsi="Arial"/>
          <w:sz w:val="20"/>
        </w:rPr>
        <w:t xml:space="preserve">Předkládá se </w:t>
      </w:r>
      <w:r>
        <w:rPr>
          <w:rFonts w:ascii="Arial" w:hAnsi="Arial"/>
          <w:sz w:val="20"/>
        </w:rPr>
        <w:t>doklad o nabytí účinnosti změny územního plánu (dnem doručení změny a úplného znění po této změně veřejnou vyhláškou).</w:t>
      </w:r>
    </w:p>
    <w:p w14:paraId="78263B36" w14:textId="55723802" w:rsidR="008873F2" w:rsidRDefault="006044F8" w:rsidP="00AF7102">
      <w:pPr>
        <w:pStyle w:val="Nadpis2"/>
        <w:jc w:val="both"/>
      </w:pPr>
      <w:r>
        <w:rPr>
          <w:b/>
          <w:bCs/>
        </w:rPr>
        <w:t>Datum</w:t>
      </w:r>
      <w:r w:rsidR="00E35A1D" w:rsidRPr="008873F2">
        <w:rPr>
          <w:b/>
          <w:bCs/>
        </w:rPr>
        <w:t xml:space="preserve"> </w:t>
      </w:r>
      <w:r w:rsidR="00BC4499">
        <w:rPr>
          <w:b/>
          <w:bCs/>
        </w:rPr>
        <w:t>„</w:t>
      </w:r>
      <w:r w:rsidR="00E35A1D" w:rsidRPr="008873F2">
        <w:rPr>
          <w:b/>
          <w:bCs/>
        </w:rPr>
        <w:t>ukončení financování akce</w:t>
      </w:r>
      <w:r w:rsidR="00BC4499">
        <w:rPr>
          <w:b/>
          <w:bCs/>
        </w:rPr>
        <w:t>“</w:t>
      </w:r>
      <w:r w:rsidR="00E35A1D" w:rsidRPr="008873F2">
        <w:rPr>
          <w:b/>
          <w:bCs/>
        </w:rPr>
        <w:t xml:space="preserve"> </w:t>
      </w:r>
      <w:r>
        <w:rPr>
          <w:b/>
          <w:bCs/>
        </w:rPr>
        <w:t xml:space="preserve">stanovené v RoPD </w:t>
      </w:r>
      <w:r w:rsidR="00E35A1D" w:rsidRPr="008873F2">
        <w:t xml:space="preserve">je </w:t>
      </w:r>
      <w:r w:rsidR="00BC4499">
        <w:t xml:space="preserve">maximální </w:t>
      </w:r>
      <w:r w:rsidR="00E35A1D" w:rsidRPr="008873F2">
        <w:t>termín</w:t>
      </w:r>
      <w:r w:rsidR="00BC4499">
        <w:t xml:space="preserve"> (datum)</w:t>
      </w:r>
      <w:r w:rsidR="00E35A1D" w:rsidRPr="008873F2">
        <w:t xml:space="preserve">, </w:t>
      </w:r>
      <w:r w:rsidR="008873F2" w:rsidRPr="008873F2">
        <w:t>po němž již nemůže příjemce dotace provádět žádné další úhrady</w:t>
      </w:r>
      <w:r w:rsidR="00BC4499">
        <w:t xml:space="preserve"> související s akcí a</w:t>
      </w:r>
      <w:r w:rsidR="008873F2" w:rsidRPr="008873F2">
        <w:t xml:space="preserve"> musí mít ukončeno financování ze všech zdrojů</w:t>
      </w:r>
      <w:r w:rsidR="00BC4499">
        <w:t xml:space="preserve">, tzn. </w:t>
      </w:r>
      <w:r w:rsidR="008873F2" w:rsidRPr="008873F2">
        <w:t xml:space="preserve"> </w:t>
      </w:r>
      <w:r w:rsidR="00BC4499" w:rsidRPr="00826FBC">
        <w:t>jak z poskytnutých prostředků ze státního rozpočtu, krajského rozpočtu, tak z vlastních zdrojů</w:t>
      </w:r>
      <w:r w:rsidR="00BC4499">
        <w:t xml:space="preserve">, </w:t>
      </w:r>
      <w:r>
        <w:t xml:space="preserve">tj. </w:t>
      </w:r>
      <w:r w:rsidR="008873F2" w:rsidRPr="008873F2">
        <w:t>vč. převedení dotačních prostředků příjemci dotace, i připsání případné krajské dotace na účet příjemce dotace (podmínka se týká pouze krajské dotace, případně její části, s vazbou na uznatelné náklady akce).</w:t>
      </w:r>
    </w:p>
    <w:p w14:paraId="09D16B22" w14:textId="381DC5C4" w:rsidR="00522415" w:rsidRPr="000176AA" w:rsidRDefault="00BC4499" w:rsidP="00505B38">
      <w:pPr>
        <w:pStyle w:val="Nadpis2"/>
        <w:numPr>
          <w:ilvl w:val="0"/>
          <w:numId w:val="0"/>
        </w:numPr>
        <w:ind w:left="576"/>
        <w:jc w:val="both"/>
      </w:pPr>
      <w:r>
        <w:t xml:space="preserve">Poznámka: </w:t>
      </w:r>
      <w:r w:rsidR="00522415" w:rsidRPr="00522415">
        <w:t xml:space="preserve">Společně s fakturami příjemce dotace </w:t>
      </w:r>
      <w:proofErr w:type="gramStart"/>
      <w:r>
        <w:t>předloží</w:t>
      </w:r>
      <w:proofErr w:type="gramEnd"/>
      <w:r w:rsidRPr="00522415">
        <w:t xml:space="preserve"> </w:t>
      </w:r>
      <w:r>
        <w:t xml:space="preserve">v rámci dokumentace ZVA </w:t>
      </w:r>
      <w:r w:rsidR="00522415" w:rsidRPr="00522415">
        <w:t xml:space="preserve">předávací protokoly o předání návrhu </w:t>
      </w:r>
      <w:r w:rsidR="0057608A" w:rsidRPr="000176AA">
        <w:t xml:space="preserve">změny </w:t>
      </w:r>
      <w:r w:rsidR="00522415" w:rsidRPr="000176AA">
        <w:t>územního plánu pro společné jednání, pro veřejné projednání a</w:t>
      </w:r>
      <w:r w:rsidR="0095692B" w:rsidRPr="000176AA">
        <w:t> </w:t>
      </w:r>
      <w:r w:rsidR="00522415" w:rsidRPr="000176AA">
        <w:t>pro vydání mezi zhotovitelem a obcí</w:t>
      </w:r>
      <w:r w:rsidR="0057608A" w:rsidRPr="000176AA">
        <w:t xml:space="preserve">, případně předávací protokol o předání úplného znění změny územního plánu po vydání mezi zhotovitelem a obcí. </w:t>
      </w:r>
      <w:r w:rsidR="00522415" w:rsidRPr="000176AA">
        <w:t xml:space="preserve">Spolu s fakturou, týkající se fáze </w:t>
      </w:r>
      <w:r w:rsidR="0057608A" w:rsidRPr="000176AA">
        <w:t xml:space="preserve">předání úplného znění, bude doložen i protokol z </w:t>
      </w:r>
      <w:r w:rsidR="00522415" w:rsidRPr="000176AA">
        <w:t>kontrolního nástroje prokazující soulad s</w:t>
      </w:r>
      <w:r w:rsidR="0057608A" w:rsidRPr="000176AA">
        <w:t> </w:t>
      </w:r>
      <w:r w:rsidR="00522415" w:rsidRPr="000176AA">
        <w:t xml:space="preserve">jednotným standardem. </w:t>
      </w:r>
      <w:bookmarkStart w:id="3" w:name="_Hlk165908303"/>
      <w:r w:rsidR="00080B79" w:rsidRPr="000176AA">
        <w:t>Výdaje jsou uznatelné od 03. 03. 2023 včetně a zálohy nejsou v rámci programu uznat</w:t>
      </w:r>
      <w:r w:rsidR="00DB6B35" w:rsidRPr="000176AA">
        <w:t>e</w:t>
      </w:r>
      <w:r w:rsidR="00080B79" w:rsidRPr="000176AA">
        <w:t>lné.</w:t>
      </w:r>
    </w:p>
    <w:bookmarkEnd w:id="3"/>
    <w:p w14:paraId="540E7207" w14:textId="1DC2358E" w:rsidR="006953F7" w:rsidRDefault="0095692B" w:rsidP="00AF7102">
      <w:pPr>
        <w:pStyle w:val="Nadpis2"/>
        <w:jc w:val="both"/>
      </w:pPr>
      <w:r>
        <w:rPr>
          <w:b/>
          <w:bCs/>
        </w:rPr>
        <w:t>„</w:t>
      </w:r>
      <w:r w:rsidR="0086627A" w:rsidRPr="008873F2">
        <w:rPr>
          <w:b/>
          <w:bCs/>
        </w:rPr>
        <w:t>L</w:t>
      </w:r>
      <w:r w:rsidR="006953F7" w:rsidRPr="008873F2">
        <w:rPr>
          <w:b/>
          <w:bCs/>
        </w:rPr>
        <w:t>hůta pro dosažení účelu akce</w:t>
      </w:r>
      <w:r>
        <w:rPr>
          <w:b/>
          <w:bCs/>
        </w:rPr>
        <w:t xml:space="preserve">“ </w:t>
      </w:r>
      <w:r>
        <w:t>stanovená v</w:t>
      </w:r>
      <w:r w:rsidR="006044F8">
        <w:t> </w:t>
      </w:r>
      <w:r>
        <w:t>Ro</w:t>
      </w:r>
      <w:r w:rsidR="006044F8">
        <w:t xml:space="preserve">PD </w:t>
      </w:r>
      <w:r w:rsidR="008873F2" w:rsidRPr="008873F2">
        <w:t>je shodná s termínem realizace akce.</w:t>
      </w:r>
      <w:r w:rsidR="006953F7" w:rsidRPr="008873F2">
        <w:t xml:space="preserve"> </w:t>
      </w:r>
      <w:r w:rsidR="008873F2" w:rsidRPr="008873F2">
        <w:t>Příjemce dotace musí naplnit účel dotace do stanovené lhůty v</w:t>
      </w:r>
      <w:r>
        <w:t> </w:t>
      </w:r>
      <w:r w:rsidR="008873F2" w:rsidRPr="008873F2">
        <w:t>Ro</w:t>
      </w:r>
      <w:r w:rsidR="006044F8">
        <w:t>PD</w:t>
      </w:r>
      <w:r w:rsidR="008873F2" w:rsidRPr="008873F2">
        <w:t xml:space="preserve">. Lhůta splnění účelu bude prokazována shodnými doklady prokazujícími splnění termínu ukončení realizace akce. </w:t>
      </w:r>
    </w:p>
    <w:p w14:paraId="7884CC4E" w14:textId="26A54A08" w:rsidR="000151DA" w:rsidRPr="000151DA" w:rsidRDefault="006044F8" w:rsidP="00AF7102">
      <w:pPr>
        <w:pStyle w:val="Nadpis2"/>
        <w:jc w:val="both"/>
        <w:rPr>
          <w:b/>
          <w:bCs/>
        </w:rPr>
      </w:pPr>
      <w:r>
        <w:rPr>
          <w:b/>
        </w:rPr>
        <w:t>Datum</w:t>
      </w:r>
      <w:r w:rsidR="00E35A1D" w:rsidRPr="000151DA">
        <w:rPr>
          <w:b/>
        </w:rPr>
        <w:t xml:space="preserve"> </w:t>
      </w:r>
      <w:r w:rsidR="0095692B">
        <w:rPr>
          <w:b/>
        </w:rPr>
        <w:t>„</w:t>
      </w:r>
      <w:r w:rsidR="00E35A1D" w:rsidRPr="000151DA">
        <w:rPr>
          <w:b/>
        </w:rPr>
        <w:t>předložení dokumentace k závěrečnému vyhodnocení akce</w:t>
      </w:r>
      <w:r w:rsidR="0095692B">
        <w:rPr>
          <w:b/>
        </w:rPr>
        <w:t>“</w:t>
      </w:r>
      <w:r w:rsidR="008873F2" w:rsidRPr="000151DA">
        <w:t xml:space="preserve"> je stanoven</w:t>
      </w:r>
      <w:r>
        <w:t>o</w:t>
      </w:r>
      <w:r w:rsidR="008873F2" w:rsidRPr="000151DA">
        <w:t xml:space="preserve"> v</w:t>
      </w:r>
      <w:r w:rsidR="00505B38">
        <w:t> </w:t>
      </w:r>
      <w:r w:rsidR="008873F2" w:rsidRPr="000151DA">
        <w:t>Ro</w:t>
      </w:r>
      <w:r>
        <w:t>PD</w:t>
      </w:r>
      <w:r w:rsidR="00505B38">
        <w:t xml:space="preserve"> a jedná se o maximální termín pro předložení příslušné dokumentace ZVA poskytovateli dotace.</w:t>
      </w:r>
    </w:p>
    <w:p w14:paraId="4A9E358D" w14:textId="606B108E" w:rsidR="00364CF2" w:rsidRPr="00826FBC" w:rsidRDefault="00364CF2" w:rsidP="00826FBC">
      <w:pPr>
        <w:pStyle w:val="Nadpis1"/>
      </w:pPr>
      <w:r w:rsidRPr="00826FBC">
        <w:t>Publicita</w:t>
      </w:r>
    </w:p>
    <w:p w14:paraId="639F79A3" w14:textId="357C9F57" w:rsidR="00522415" w:rsidRPr="00522415" w:rsidRDefault="0057608A" w:rsidP="00522415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územního plánu </w:t>
      </w:r>
      <w:r w:rsidR="00522415" w:rsidRPr="00522415">
        <w:rPr>
          <w:rFonts w:ascii="Arial" w:hAnsi="Arial" w:cs="Arial"/>
          <w:sz w:val="20"/>
        </w:rPr>
        <w:t>bude označen</w:t>
      </w:r>
      <w:r>
        <w:rPr>
          <w:rFonts w:ascii="Arial" w:hAnsi="Arial" w:cs="Arial"/>
          <w:sz w:val="20"/>
        </w:rPr>
        <w:t>a</w:t>
      </w:r>
      <w:r w:rsidR="00522415" w:rsidRPr="00522415">
        <w:rPr>
          <w:rFonts w:ascii="Arial" w:hAnsi="Arial" w:cs="Arial"/>
          <w:sz w:val="20"/>
        </w:rPr>
        <w:t xml:space="preserve"> informací, že byl</w:t>
      </w:r>
      <w:r>
        <w:rPr>
          <w:rFonts w:ascii="Arial" w:hAnsi="Arial" w:cs="Arial"/>
          <w:sz w:val="20"/>
        </w:rPr>
        <w:t>a</w:t>
      </w:r>
      <w:r w:rsidR="00522415" w:rsidRPr="00522415">
        <w:rPr>
          <w:rFonts w:ascii="Arial" w:hAnsi="Arial" w:cs="Arial"/>
          <w:sz w:val="20"/>
        </w:rPr>
        <w:t xml:space="preserve"> spolufinancován</w:t>
      </w:r>
      <w:r>
        <w:rPr>
          <w:rFonts w:ascii="Arial" w:hAnsi="Arial" w:cs="Arial"/>
          <w:sz w:val="20"/>
        </w:rPr>
        <w:t>a</w:t>
      </w:r>
      <w:r w:rsidR="00522415" w:rsidRPr="00522415">
        <w:rPr>
          <w:rFonts w:ascii="Arial" w:hAnsi="Arial" w:cs="Arial"/>
          <w:sz w:val="20"/>
        </w:rPr>
        <w:t xml:space="preserve"> z prostředků MMR (VZOR: </w:t>
      </w:r>
      <w:r w:rsidRPr="0057608A">
        <w:rPr>
          <w:rFonts w:ascii="Arial" w:hAnsi="Arial" w:cs="Arial"/>
          <w:i/>
          <w:iCs/>
          <w:sz w:val="20"/>
        </w:rPr>
        <w:t>Změna územního plánu Název obce byla spolufinancována z prostředků státního rozpočtu ČR, z</w:t>
      </w:r>
      <w:r>
        <w:rPr>
          <w:rFonts w:ascii="Arial" w:hAnsi="Arial" w:cs="Arial"/>
          <w:i/>
          <w:iCs/>
          <w:sz w:val="20"/>
        </w:rPr>
        <w:t> </w:t>
      </w:r>
      <w:r w:rsidRPr="0057608A">
        <w:rPr>
          <w:rFonts w:ascii="Arial" w:hAnsi="Arial" w:cs="Arial"/>
          <w:i/>
          <w:iCs/>
          <w:sz w:val="20"/>
        </w:rPr>
        <w:t>programu Ministerstva pro místní rozvoj ČR</w:t>
      </w:r>
      <w:r w:rsidR="00522415" w:rsidRPr="00522415">
        <w:rPr>
          <w:rFonts w:ascii="Arial" w:hAnsi="Arial" w:cs="Arial"/>
          <w:sz w:val="20"/>
        </w:rPr>
        <w:t>), a to na hlavním výkresu</w:t>
      </w:r>
      <w:r>
        <w:rPr>
          <w:rFonts w:ascii="Arial" w:hAnsi="Arial" w:cs="Arial"/>
          <w:sz w:val="20"/>
        </w:rPr>
        <w:t xml:space="preserve"> změny </w:t>
      </w:r>
      <w:r w:rsidR="00522415" w:rsidRPr="00522415">
        <w:rPr>
          <w:rFonts w:ascii="Arial" w:hAnsi="Arial" w:cs="Arial"/>
          <w:sz w:val="20"/>
        </w:rPr>
        <w:t xml:space="preserve">územního plánu a úvodní stránce textové části </w:t>
      </w:r>
      <w:r>
        <w:rPr>
          <w:rFonts w:ascii="Arial" w:hAnsi="Arial" w:cs="Arial"/>
          <w:sz w:val="20"/>
        </w:rPr>
        <w:t xml:space="preserve">změny </w:t>
      </w:r>
      <w:r w:rsidR="00522415" w:rsidRPr="00522415">
        <w:rPr>
          <w:rFonts w:ascii="Arial" w:hAnsi="Arial" w:cs="Arial"/>
          <w:sz w:val="20"/>
        </w:rPr>
        <w:t>územního plánu.</w:t>
      </w:r>
    </w:p>
    <w:p w14:paraId="50765294" w14:textId="1723EC6F" w:rsidR="00505B38" w:rsidRDefault="00505B38" w:rsidP="00505B38">
      <w:pPr>
        <w:pStyle w:val="Nadpis1"/>
      </w:pPr>
      <w:r>
        <w:t>Závěr</w:t>
      </w:r>
    </w:p>
    <w:p w14:paraId="38A2F45F" w14:textId="54FD08EA" w:rsidR="00297A1B" w:rsidRDefault="00297A1B" w:rsidP="000151DA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Postup v případě porušení některého z ustanovení Ro</w:t>
      </w:r>
      <w:r w:rsidR="006044F8">
        <w:rPr>
          <w:rFonts w:ascii="Arial" w:hAnsi="Arial" w:cs="Arial"/>
          <w:bCs/>
          <w:sz w:val="20"/>
        </w:rPr>
        <w:t xml:space="preserve">PD </w:t>
      </w:r>
      <w:r w:rsidR="005117E6">
        <w:rPr>
          <w:rFonts w:ascii="Arial" w:hAnsi="Arial" w:cs="Arial"/>
          <w:bCs/>
          <w:sz w:val="20"/>
        </w:rPr>
        <w:t>a podmínek výzvy je popsán v Podmínkách poskytnutí dotace, jež jsou nedílnou součástí Ro</w:t>
      </w:r>
      <w:r w:rsidR="006044F8">
        <w:rPr>
          <w:rFonts w:ascii="Arial" w:hAnsi="Arial" w:cs="Arial"/>
          <w:bCs/>
          <w:sz w:val="20"/>
        </w:rPr>
        <w:t>PD</w:t>
      </w:r>
      <w:r w:rsidR="005117E6">
        <w:rPr>
          <w:rFonts w:ascii="Arial" w:hAnsi="Arial" w:cs="Arial"/>
          <w:bCs/>
          <w:sz w:val="20"/>
        </w:rPr>
        <w:t>.</w:t>
      </w:r>
    </w:p>
    <w:p w14:paraId="75977956" w14:textId="77777777" w:rsidR="00297A1B" w:rsidRDefault="00297A1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14:paraId="52F06B68" w14:textId="73D96227"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</w:t>
      </w:r>
      <w:r w:rsidR="00B857D1">
        <w:rPr>
          <w:rFonts w:ascii="Arial" w:hAnsi="Arial" w:cs="Arial"/>
          <w:b/>
          <w:sz w:val="20"/>
        </w:rPr>
        <w:t xml:space="preserve">administrace </w:t>
      </w:r>
      <w:r w:rsidRPr="007D735E">
        <w:rPr>
          <w:rFonts w:ascii="Arial" w:hAnsi="Arial" w:cs="Arial"/>
          <w:b/>
          <w:sz w:val="20"/>
        </w:rPr>
        <w:t xml:space="preserve">závěrečného vyhodnocení akcí: </w:t>
      </w:r>
    </w:p>
    <w:p w14:paraId="21C68AB3" w14:textId="6A20D268" w:rsidR="006B56FF" w:rsidRPr="006B56FF" w:rsidRDefault="00AF7B92" w:rsidP="00505B38">
      <w:pPr>
        <w:spacing w:before="0" w:after="0" w:line="264" w:lineRule="auto"/>
        <w:ind w:firstLine="0"/>
        <w:rPr>
          <w:rFonts w:ascii="Arial" w:hAnsi="Arial" w:cs="Arial"/>
        </w:rPr>
      </w:pPr>
      <w:r w:rsidRPr="00AF7B92">
        <w:rPr>
          <w:rFonts w:ascii="Arial" w:hAnsi="Arial" w:cs="Arial"/>
          <w:sz w:val="20"/>
        </w:rPr>
        <w:t>Ing. Eva Marešová, tel.: 224</w:t>
      </w:r>
      <w:r>
        <w:rPr>
          <w:rFonts w:ascii="Arial" w:hAnsi="Arial" w:cs="Arial"/>
          <w:sz w:val="20"/>
        </w:rPr>
        <w:t> </w:t>
      </w:r>
      <w:r w:rsidRPr="00AF7B92">
        <w:rPr>
          <w:rFonts w:ascii="Arial" w:hAnsi="Arial" w:cs="Arial"/>
          <w:sz w:val="20"/>
        </w:rPr>
        <w:t>864 415,</w:t>
      </w:r>
      <w:r>
        <w:rPr>
          <w:rFonts w:ascii="Arial" w:hAnsi="Arial" w:cs="Arial"/>
          <w:sz w:val="20"/>
        </w:rPr>
        <w:t xml:space="preserve"> 703 855 084;</w:t>
      </w:r>
      <w:r w:rsidRPr="00AF7B92">
        <w:rPr>
          <w:rFonts w:ascii="Arial" w:hAnsi="Arial" w:cs="Arial"/>
          <w:sz w:val="20"/>
        </w:rPr>
        <w:t xml:space="preserve"> e-mail: </w:t>
      </w:r>
      <w:hyperlink r:id="rId11" w:history="1">
        <w:r w:rsidR="00320A01" w:rsidRPr="009420B8">
          <w:rPr>
            <w:rStyle w:val="Hypertextovodkaz"/>
            <w:rFonts w:ascii="Arial" w:hAnsi="Arial" w:cs="Arial"/>
            <w:sz w:val="20"/>
          </w:rPr>
          <w:t>Eva.Maresova@mmr.gov.cz</w:t>
        </w:r>
      </w:hyperlink>
    </w:p>
    <w:sectPr w:rsidR="006B56FF" w:rsidRPr="006B56FF" w:rsidSect="004312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C3F1" w14:textId="77777777" w:rsidR="00790E77" w:rsidRDefault="00790E77">
      <w:r>
        <w:separator/>
      </w:r>
    </w:p>
  </w:endnote>
  <w:endnote w:type="continuationSeparator" w:id="0">
    <w:p w14:paraId="2D8035FE" w14:textId="77777777" w:rsidR="00790E77" w:rsidRDefault="007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0484" w14:textId="77777777" w:rsidR="00236444" w:rsidRDefault="002364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716" w14:textId="77777777" w:rsidR="008E6F49" w:rsidRPr="006B56FF" w:rsidRDefault="008E6F49" w:rsidP="00482567">
    <w:pPr>
      <w:pStyle w:val="Zpat"/>
      <w:tabs>
        <w:tab w:val="clear" w:pos="4536"/>
      </w:tabs>
      <w:ind w:firstLine="0"/>
      <w:jc w:val="center"/>
      <w:rPr>
        <w:rFonts w:ascii="Arial" w:hAnsi="Arial" w:cs="Arial"/>
        <w:bCs/>
        <w:sz w:val="20"/>
      </w:rPr>
    </w:pPr>
    <w:r w:rsidRPr="006B56FF">
      <w:rPr>
        <w:rStyle w:val="slostrnky"/>
        <w:rFonts w:ascii="Arial" w:hAnsi="Arial" w:cs="Arial"/>
        <w:bCs/>
        <w:sz w:val="20"/>
      </w:rPr>
      <w:fldChar w:fldCharType="begin"/>
    </w:r>
    <w:r w:rsidRPr="006B56FF">
      <w:rPr>
        <w:rStyle w:val="slostrnky"/>
        <w:rFonts w:ascii="Arial" w:hAnsi="Arial" w:cs="Arial"/>
        <w:bCs/>
        <w:sz w:val="20"/>
      </w:rPr>
      <w:instrText xml:space="preserve"> PAGE </w:instrText>
    </w:r>
    <w:r w:rsidRPr="006B56FF">
      <w:rPr>
        <w:rStyle w:val="slostrnky"/>
        <w:rFonts w:ascii="Arial" w:hAnsi="Arial" w:cs="Arial"/>
        <w:bCs/>
        <w:sz w:val="20"/>
      </w:rPr>
      <w:fldChar w:fldCharType="separate"/>
    </w:r>
    <w:r w:rsidR="00254006" w:rsidRPr="006B56FF">
      <w:rPr>
        <w:rStyle w:val="slostrnky"/>
        <w:rFonts w:ascii="Arial" w:hAnsi="Arial" w:cs="Arial"/>
        <w:bCs/>
        <w:noProof/>
        <w:sz w:val="20"/>
      </w:rPr>
      <w:t>1</w:t>
    </w:r>
    <w:r w:rsidRPr="006B56FF">
      <w:rPr>
        <w:rStyle w:val="slostrnky"/>
        <w:rFonts w:ascii="Arial" w:hAnsi="Arial" w:cs="Arial"/>
        <w:bCs/>
        <w:sz w:val="20"/>
      </w:rPr>
      <w:fldChar w:fldCharType="end"/>
    </w:r>
    <w:r w:rsidRPr="006B56FF">
      <w:rPr>
        <w:rStyle w:val="slostrnky"/>
        <w:rFonts w:ascii="Arial" w:hAnsi="Arial" w:cs="Arial"/>
        <w:bCs/>
        <w:sz w:val="20"/>
      </w:rPr>
      <w:t>/</w:t>
    </w:r>
    <w:r w:rsidRPr="006B56FF">
      <w:rPr>
        <w:rStyle w:val="slostrnky"/>
        <w:rFonts w:ascii="Arial" w:hAnsi="Arial" w:cs="Arial"/>
        <w:bCs/>
        <w:sz w:val="20"/>
      </w:rPr>
      <w:fldChar w:fldCharType="begin"/>
    </w:r>
    <w:r w:rsidRPr="006B56FF">
      <w:rPr>
        <w:rStyle w:val="slostrnky"/>
        <w:rFonts w:ascii="Arial" w:hAnsi="Arial" w:cs="Arial"/>
        <w:bCs/>
        <w:sz w:val="20"/>
      </w:rPr>
      <w:instrText xml:space="preserve"> NUMPAGES </w:instrText>
    </w:r>
    <w:r w:rsidRPr="006B56FF">
      <w:rPr>
        <w:rStyle w:val="slostrnky"/>
        <w:rFonts w:ascii="Arial" w:hAnsi="Arial" w:cs="Arial"/>
        <w:bCs/>
        <w:sz w:val="20"/>
      </w:rPr>
      <w:fldChar w:fldCharType="separate"/>
    </w:r>
    <w:r w:rsidR="00254006" w:rsidRPr="006B56FF">
      <w:rPr>
        <w:rStyle w:val="slostrnky"/>
        <w:rFonts w:ascii="Arial" w:hAnsi="Arial" w:cs="Arial"/>
        <w:bCs/>
        <w:noProof/>
        <w:sz w:val="20"/>
      </w:rPr>
      <w:t>1</w:t>
    </w:r>
    <w:r w:rsidRPr="006B56FF">
      <w:rPr>
        <w:rStyle w:val="slostrnky"/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77F" w14:textId="77777777" w:rsidR="00236444" w:rsidRDefault="00236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A62B" w14:textId="77777777" w:rsidR="00790E77" w:rsidRDefault="00790E77">
      <w:r>
        <w:separator/>
      </w:r>
    </w:p>
  </w:footnote>
  <w:footnote w:type="continuationSeparator" w:id="0">
    <w:p w14:paraId="2B6D02CE" w14:textId="77777777" w:rsidR="00790E77" w:rsidRDefault="0079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DDD5" w14:textId="77777777" w:rsidR="00236444" w:rsidRDefault="002364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B094" w14:textId="40E75907" w:rsidR="008E6F49" w:rsidRDefault="008E6F49" w:rsidP="00826FBC">
    <w:pPr>
      <w:pStyle w:val="Zhlav"/>
      <w:ind w:firstLine="0"/>
      <w:contextualSpacing/>
      <w:jc w:val="right"/>
      <w:rPr>
        <w:rFonts w:ascii="Arial" w:hAnsi="Arial" w:cs="Arial"/>
        <w:sz w:val="18"/>
        <w:szCs w:val="18"/>
      </w:rPr>
    </w:pPr>
    <w:r w:rsidRPr="00826FBC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3C28C26" wp14:editId="56E62190">
          <wp:simplePos x="0" y="0"/>
          <wp:positionH relativeFrom="column">
            <wp:posOffset>-719455</wp:posOffset>
          </wp:positionH>
          <wp:positionV relativeFrom="paragraph">
            <wp:posOffset>35560</wp:posOffset>
          </wp:positionV>
          <wp:extent cx="1838325" cy="396705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3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FBC" w:rsidRPr="00826FBC">
      <w:rPr>
        <w:rFonts w:ascii="Arial" w:hAnsi="Arial" w:cs="Arial"/>
        <w:sz w:val="18"/>
        <w:szCs w:val="18"/>
      </w:rPr>
      <w:t xml:space="preserve">Metodický pokyn </w:t>
    </w:r>
    <w:r w:rsidR="00826FBC">
      <w:rPr>
        <w:rFonts w:ascii="Arial" w:hAnsi="Arial" w:cs="Arial"/>
        <w:sz w:val="18"/>
        <w:szCs w:val="18"/>
      </w:rPr>
      <w:t>k ZVA</w:t>
    </w:r>
  </w:p>
  <w:p w14:paraId="2A6EFBDA" w14:textId="3F0CB819" w:rsidR="00826FBC" w:rsidRDefault="00826FBC" w:rsidP="00826FBC">
    <w:pPr>
      <w:pStyle w:val="Zhlav"/>
      <w:ind w:firstLine="0"/>
      <w:contextualSpacing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117D551 Podpora územně plánovacích dokumentací obcí</w:t>
    </w:r>
  </w:p>
  <w:p w14:paraId="7687D669" w14:textId="55A27305" w:rsidR="008E6F49" w:rsidRDefault="00826FBC" w:rsidP="00826FBC">
    <w:pPr>
      <w:pStyle w:val="Zhlav"/>
      <w:ind w:firstLine="0"/>
      <w:jc w:val="right"/>
    </w:pPr>
    <w:r>
      <w:rPr>
        <w:rFonts w:ascii="Arial" w:hAnsi="Arial" w:cs="Arial"/>
        <w:sz w:val="18"/>
        <w:szCs w:val="18"/>
      </w:rPr>
      <w:t>Výzva č. 1/2023/117D5500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6E74" w14:textId="77777777" w:rsidR="00236444" w:rsidRDefault="002364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1542385B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890305"/>
    <w:multiLevelType w:val="hybridMultilevel"/>
    <w:tmpl w:val="56A6AB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C00C0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1715"/>
    <w:multiLevelType w:val="hybridMultilevel"/>
    <w:tmpl w:val="057A9182"/>
    <w:lvl w:ilvl="0" w:tplc="5FBC4B6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04DC1"/>
    <w:multiLevelType w:val="multilevel"/>
    <w:tmpl w:val="9774C5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1F446F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127DA5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4643CB9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FB5733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A680C17"/>
    <w:multiLevelType w:val="hybridMultilevel"/>
    <w:tmpl w:val="C4CC47D0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5F14E06A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475C3"/>
    <w:multiLevelType w:val="hybridMultilevel"/>
    <w:tmpl w:val="27847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520DB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EB127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BF24FD"/>
    <w:multiLevelType w:val="hybridMultilevel"/>
    <w:tmpl w:val="79369384"/>
    <w:lvl w:ilvl="0" w:tplc="CA6AC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03921">
    <w:abstractNumId w:val="12"/>
  </w:num>
  <w:num w:numId="2" w16cid:durableId="336420268">
    <w:abstractNumId w:val="13"/>
  </w:num>
  <w:num w:numId="3" w16cid:durableId="440420579">
    <w:abstractNumId w:val="14"/>
  </w:num>
  <w:num w:numId="4" w16cid:durableId="414739854">
    <w:abstractNumId w:val="0"/>
  </w:num>
  <w:num w:numId="5" w16cid:durableId="1239942698">
    <w:abstractNumId w:val="5"/>
  </w:num>
  <w:num w:numId="6" w16cid:durableId="216209819">
    <w:abstractNumId w:val="3"/>
  </w:num>
  <w:num w:numId="7" w16cid:durableId="1752123645">
    <w:abstractNumId w:val="4"/>
  </w:num>
  <w:num w:numId="8" w16cid:durableId="1513490706">
    <w:abstractNumId w:val="8"/>
  </w:num>
  <w:num w:numId="9" w16cid:durableId="1854227687">
    <w:abstractNumId w:val="10"/>
  </w:num>
  <w:num w:numId="10" w16cid:durableId="284506244">
    <w:abstractNumId w:val="7"/>
  </w:num>
  <w:num w:numId="11" w16cid:durableId="1988166750">
    <w:abstractNumId w:val="6"/>
  </w:num>
  <w:num w:numId="12" w16cid:durableId="111704479">
    <w:abstractNumId w:val="9"/>
  </w:num>
  <w:num w:numId="13" w16cid:durableId="543908108">
    <w:abstractNumId w:val="1"/>
  </w:num>
  <w:num w:numId="14" w16cid:durableId="603268022">
    <w:abstractNumId w:val="11"/>
  </w:num>
  <w:num w:numId="15" w16cid:durableId="790586951">
    <w:abstractNumId w:val="16"/>
  </w:num>
  <w:num w:numId="16" w16cid:durableId="2046710413">
    <w:abstractNumId w:val="2"/>
  </w:num>
  <w:num w:numId="17" w16cid:durableId="206990890">
    <w:abstractNumId w:val="15"/>
  </w:num>
  <w:num w:numId="18" w16cid:durableId="1654749082">
    <w:abstractNumId w:val="4"/>
  </w:num>
  <w:num w:numId="19" w16cid:durableId="1091008563">
    <w:abstractNumId w:val="4"/>
  </w:num>
  <w:num w:numId="20" w16cid:durableId="125123285">
    <w:abstractNumId w:val="4"/>
  </w:num>
  <w:num w:numId="21" w16cid:durableId="1110274099">
    <w:abstractNumId w:val="4"/>
  </w:num>
  <w:num w:numId="22" w16cid:durableId="132994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6F"/>
    <w:rsid w:val="000025A2"/>
    <w:rsid w:val="000151DA"/>
    <w:rsid w:val="000176AA"/>
    <w:rsid w:val="00024057"/>
    <w:rsid w:val="00025480"/>
    <w:rsid w:val="00027956"/>
    <w:rsid w:val="00044D9E"/>
    <w:rsid w:val="000654AE"/>
    <w:rsid w:val="00066AD0"/>
    <w:rsid w:val="00066BAB"/>
    <w:rsid w:val="00070152"/>
    <w:rsid w:val="00080B79"/>
    <w:rsid w:val="00097A52"/>
    <w:rsid w:val="000A1F7D"/>
    <w:rsid w:val="000C15F0"/>
    <w:rsid w:val="000C3AEB"/>
    <w:rsid w:val="000E1100"/>
    <w:rsid w:val="000E6196"/>
    <w:rsid w:val="000F373F"/>
    <w:rsid w:val="000F6B13"/>
    <w:rsid w:val="001044C0"/>
    <w:rsid w:val="0010455A"/>
    <w:rsid w:val="00107212"/>
    <w:rsid w:val="00114D0C"/>
    <w:rsid w:val="00131E92"/>
    <w:rsid w:val="0017421D"/>
    <w:rsid w:val="001746FA"/>
    <w:rsid w:val="00183FE7"/>
    <w:rsid w:val="00185A26"/>
    <w:rsid w:val="001A12DF"/>
    <w:rsid w:val="001A7DEB"/>
    <w:rsid w:val="001C269A"/>
    <w:rsid w:val="001E668E"/>
    <w:rsid w:val="00204005"/>
    <w:rsid w:val="00206FD2"/>
    <w:rsid w:val="002075D3"/>
    <w:rsid w:val="00211909"/>
    <w:rsid w:val="00211D20"/>
    <w:rsid w:val="002121C9"/>
    <w:rsid w:val="00212D85"/>
    <w:rsid w:val="00223995"/>
    <w:rsid w:val="00233191"/>
    <w:rsid w:val="00236444"/>
    <w:rsid w:val="00246FBA"/>
    <w:rsid w:val="00254006"/>
    <w:rsid w:val="00266793"/>
    <w:rsid w:val="002763DA"/>
    <w:rsid w:val="002812A2"/>
    <w:rsid w:val="002841C0"/>
    <w:rsid w:val="00286BBF"/>
    <w:rsid w:val="00297A1B"/>
    <w:rsid w:val="002A03ED"/>
    <w:rsid w:val="002A12FD"/>
    <w:rsid w:val="002A3C70"/>
    <w:rsid w:val="002A6A4C"/>
    <w:rsid w:val="002B0097"/>
    <w:rsid w:val="002C618F"/>
    <w:rsid w:val="002E4D0F"/>
    <w:rsid w:val="002F4AAC"/>
    <w:rsid w:val="002F55A6"/>
    <w:rsid w:val="00303665"/>
    <w:rsid w:val="00311E36"/>
    <w:rsid w:val="00312C53"/>
    <w:rsid w:val="00320A01"/>
    <w:rsid w:val="0033433C"/>
    <w:rsid w:val="0033774A"/>
    <w:rsid w:val="0034708B"/>
    <w:rsid w:val="00363194"/>
    <w:rsid w:val="00364CF2"/>
    <w:rsid w:val="00366A3F"/>
    <w:rsid w:val="0038522A"/>
    <w:rsid w:val="00396212"/>
    <w:rsid w:val="003B0825"/>
    <w:rsid w:val="003B7450"/>
    <w:rsid w:val="003E1216"/>
    <w:rsid w:val="00404318"/>
    <w:rsid w:val="00414EB0"/>
    <w:rsid w:val="0042292C"/>
    <w:rsid w:val="00431230"/>
    <w:rsid w:val="00443AD8"/>
    <w:rsid w:val="004646E2"/>
    <w:rsid w:val="004706A1"/>
    <w:rsid w:val="00472149"/>
    <w:rsid w:val="004745D0"/>
    <w:rsid w:val="00482567"/>
    <w:rsid w:val="0049121A"/>
    <w:rsid w:val="004B5224"/>
    <w:rsid w:val="004C57D2"/>
    <w:rsid w:val="005058CA"/>
    <w:rsid w:val="00505B38"/>
    <w:rsid w:val="0051173F"/>
    <w:rsid w:val="005117E6"/>
    <w:rsid w:val="0051231D"/>
    <w:rsid w:val="00522415"/>
    <w:rsid w:val="0052479A"/>
    <w:rsid w:val="00556DE5"/>
    <w:rsid w:val="00557118"/>
    <w:rsid w:val="00560499"/>
    <w:rsid w:val="0056115F"/>
    <w:rsid w:val="00562DF9"/>
    <w:rsid w:val="0057608A"/>
    <w:rsid w:val="005A23C1"/>
    <w:rsid w:val="005A3AA8"/>
    <w:rsid w:val="005D1465"/>
    <w:rsid w:val="005D410D"/>
    <w:rsid w:val="005D7510"/>
    <w:rsid w:val="005E7B99"/>
    <w:rsid w:val="005F4DBD"/>
    <w:rsid w:val="005F4DFC"/>
    <w:rsid w:val="006044F8"/>
    <w:rsid w:val="006123E0"/>
    <w:rsid w:val="006171BA"/>
    <w:rsid w:val="006245C7"/>
    <w:rsid w:val="006318AD"/>
    <w:rsid w:val="006346FE"/>
    <w:rsid w:val="0063710C"/>
    <w:rsid w:val="0063758C"/>
    <w:rsid w:val="00637DE9"/>
    <w:rsid w:val="006759C3"/>
    <w:rsid w:val="00680370"/>
    <w:rsid w:val="006953F7"/>
    <w:rsid w:val="006A0CA5"/>
    <w:rsid w:val="006B56FF"/>
    <w:rsid w:val="006C72B4"/>
    <w:rsid w:val="006F2861"/>
    <w:rsid w:val="006F580B"/>
    <w:rsid w:val="00731284"/>
    <w:rsid w:val="00741119"/>
    <w:rsid w:val="00763B7D"/>
    <w:rsid w:val="00771A1B"/>
    <w:rsid w:val="00775960"/>
    <w:rsid w:val="00790E77"/>
    <w:rsid w:val="00793290"/>
    <w:rsid w:val="007B3CB4"/>
    <w:rsid w:val="007C2967"/>
    <w:rsid w:val="007E34EF"/>
    <w:rsid w:val="007F0674"/>
    <w:rsid w:val="008003C0"/>
    <w:rsid w:val="00820F58"/>
    <w:rsid w:val="008227EB"/>
    <w:rsid w:val="00826FBC"/>
    <w:rsid w:val="0086627A"/>
    <w:rsid w:val="00886B6A"/>
    <w:rsid w:val="008873F2"/>
    <w:rsid w:val="00892B1D"/>
    <w:rsid w:val="008B0B7F"/>
    <w:rsid w:val="008B6BB1"/>
    <w:rsid w:val="008C6027"/>
    <w:rsid w:val="008D33F1"/>
    <w:rsid w:val="008E4D08"/>
    <w:rsid w:val="008E6F49"/>
    <w:rsid w:val="008F5C03"/>
    <w:rsid w:val="00906861"/>
    <w:rsid w:val="009068EB"/>
    <w:rsid w:val="00910D96"/>
    <w:rsid w:val="00915788"/>
    <w:rsid w:val="009303EE"/>
    <w:rsid w:val="00931F66"/>
    <w:rsid w:val="009431C7"/>
    <w:rsid w:val="0095235B"/>
    <w:rsid w:val="0095692B"/>
    <w:rsid w:val="009608E6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6796B"/>
    <w:rsid w:val="00A90CD5"/>
    <w:rsid w:val="00A9346C"/>
    <w:rsid w:val="00A9390B"/>
    <w:rsid w:val="00AA30C6"/>
    <w:rsid w:val="00AC08D6"/>
    <w:rsid w:val="00AC1740"/>
    <w:rsid w:val="00AC531B"/>
    <w:rsid w:val="00AE1E69"/>
    <w:rsid w:val="00AF48E6"/>
    <w:rsid w:val="00AF7102"/>
    <w:rsid w:val="00AF7B92"/>
    <w:rsid w:val="00B32D0F"/>
    <w:rsid w:val="00B621AB"/>
    <w:rsid w:val="00B7576E"/>
    <w:rsid w:val="00B75F56"/>
    <w:rsid w:val="00B8367E"/>
    <w:rsid w:val="00B857D1"/>
    <w:rsid w:val="00B907BF"/>
    <w:rsid w:val="00BA36AE"/>
    <w:rsid w:val="00BA5198"/>
    <w:rsid w:val="00BB18B9"/>
    <w:rsid w:val="00BB7E0D"/>
    <w:rsid w:val="00BC24F2"/>
    <w:rsid w:val="00BC2F4D"/>
    <w:rsid w:val="00BC4499"/>
    <w:rsid w:val="00BC4AB9"/>
    <w:rsid w:val="00BF3C9D"/>
    <w:rsid w:val="00BF5955"/>
    <w:rsid w:val="00C02DCF"/>
    <w:rsid w:val="00C06195"/>
    <w:rsid w:val="00C10C60"/>
    <w:rsid w:val="00C21A4E"/>
    <w:rsid w:val="00C6396F"/>
    <w:rsid w:val="00C726E8"/>
    <w:rsid w:val="00C73DE8"/>
    <w:rsid w:val="00C75F46"/>
    <w:rsid w:val="00C818E9"/>
    <w:rsid w:val="00C84286"/>
    <w:rsid w:val="00C85217"/>
    <w:rsid w:val="00C857B3"/>
    <w:rsid w:val="00CA4C32"/>
    <w:rsid w:val="00CB49D5"/>
    <w:rsid w:val="00CC3962"/>
    <w:rsid w:val="00CC4572"/>
    <w:rsid w:val="00CF6246"/>
    <w:rsid w:val="00D17D1E"/>
    <w:rsid w:val="00D333C0"/>
    <w:rsid w:val="00D44084"/>
    <w:rsid w:val="00D502D0"/>
    <w:rsid w:val="00D55C21"/>
    <w:rsid w:val="00D719C3"/>
    <w:rsid w:val="00D83162"/>
    <w:rsid w:val="00D8454C"/>
    <w:rsid w:val="00D90D3E"/>
    <w:rsid w:val="00DB55A6"/>
    <w:rsid w:val="00DB6B35"/>
    <w:rsid w:val="00DC1F47"/>
    <w:rsid w:val="00DE54C7"/>
    <w:rsid w:val="00E26474"/>
    <w:rsid w:val="00E35A1D"/>
    <w:rsid w:val="00E3798A"/>
    <w:rsid w:val="00E459D0"/>
    <w:rsid w:val="00E565C4"/>
    <w:rsid w:val="00E56A8C"/>
    <w:rsid w:val="00E723FD"/>
    <w:rsid w:val="00E75B1D"/>
    <w:rsid w:val="00E84CAA"/>
    <w:rsid w:val="00EA1C2D"/>
    <w:rsid w:val="00EA3E1E"/>
    <w:rsid w:val="00EC5F3B"/>
    <w:rsid w:val="00EC7D75"/>
    <w:rsid w:val="00ED02A7"/>
    <w:rsid w:val="00EE1E04"/>
    <w:rsid w:val="00EE2273"/>
    <w:rsid w:val="00EE2765"/>
    <w:rsid w:val="00EE29E8"/>
    <w:rsid w:val="00F10D63"/>
    <w:rsid w:val="00F22349"/>
    <w:rsid w:val="00F24CBD"/>
    <w:rsid w:val="00F40189"/>
    <w:rsid w:val="00F45E62"/>
    <w:rsid w:val="00F50287"/>
    <w:rsid w:val="00F548FE"/>
    <w:rsid w:val="00F65D74"/>
    <w:rsid w:val="00F675FF"/>
    <w:rsid w:val="00FB6200"/>
    <w:rsid w:val="00FC7FA3"/>
    <w:rsid w:val="00FD1C01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E5C9F"/>
  <w15:docId w15:val="{D400B819-8391-4A36-94AC-2BEF940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73F2"/>
    <w:pPr>
      <w:keepNext/>
      <w:keepLines/>
      <w:numPr>
        <w:numId w:val="7"/>
      </w:numPr>
      <w:spacing w:before="36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873F2"/>
    <w:pPr>
      <w:keepNext/>
      <w:numPr>
        <w:ilvl w:val="1"/>
        <w:numId w:val="7"/>
      </w:numPr>
      <w:spacing w:before="0"/>
      <w:outlineLvl w:val="1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73F2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73F2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3F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3F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3F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3F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3F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5F4DBD"/>
    <w:pPr>
      <w:spacing w:before="0"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4D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F4D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4DBD"/>
    <w:pPr>
      <w:spacing w:before="0" w:after="160"/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4DBD"/>
    <w:rPr>
      <w:rFonts w:asciiTheme="minorHAnsi" w:eastAsiaTheme="minorHAnsi" w:hAnsiTheme="minorHAnsi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873F2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73F2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uiPriority w:val="9"/>
    <w:rsid w:val="008873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873F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3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3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3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3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3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20A0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4EB0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C03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C03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mmr.cz/zad/defaul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Maresova@mmr.go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terina.vrbova@mmr.gov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am.balcar@mmr.gov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0632-DE48-46D2-BAF8-44E0E3D1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6160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OSP-RŠ</cp:lastModifiedBy>
  <cp:revision>19</cp:revision>
  <cp:lastPrinted>2024-05-06T15:19:00Z</cp:lastPrinted>
  <dcterms:created xsi:type="dcterms:W3CDTF">2024-05-06T12:47:00Z</dcterms:created>
  <dcterms:modified xsi:type="dcterms:W3CDTF">2024-05-07T15:05:00Z</dcterms:modified>
</cp:coreProperties>
</file>