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220" w:rsidRPr="00AD6136" w:rsidRDefault="00AD1EA1" w:rsidP="004E0CEB">
      <w:pPr>
        <w:pStyle w:val="Nzev"/>
        <w:spacing w:line="276" w:lineRule="auto"/>
        <w:rPr>
          <w:b w:val="0"/>
          <w:i/>
        </w:rPr>
      </w:pPr>
      <w:r w:rsidRPr="00AD6136">
        <w:rPr>
          <w:b w:val="0"/>
          <w:i/>
        </w:rPr>
        <w:t>VZOR MMR</w:t>
      </w:r>
    </w:p>
    <w:p w:rsidR="007C0F21" w:rsidRPr="00AD6136" w:rsidRDefault="00AD1EA1" w:rsidP="00DC0E52">
      <w:pPr>
        <w:pStyle w:val="Nzev"/>
        <w:spacing w:after="200" w:line="276" w:lineRule="auto"/>
        <w:rPr>
          <w:sz w:val="24"/>
        </w:rPr>
      </w:pPr>
      <w:bookmarkStart w:id="0" w:name="_GoBack"/>
      <w:r w:rsidRPr="00AD6136">
        <w:t>VEŘEJNOPRÁVNÍ SMLOUVA</w:t>
      </w:r>
    </w:p>
    <w:p w:rsidR="003F27AE" w:rsidRDefault="00AD1EA1" w:rsidP="00400148">
      <w:pPr>
        <w:pStyle w:val="Nzev"/>
        <w:spacing w:after="200" w:line="276" w:lineRule="auto"/>
      </w:pPr>
      <w:r w:rsidRPr="00AD6136">
        <w:t xml:space="preserve">o přenosu příslušnosti </w:t>
      </w:r>
      <w:r w:rsidR="00EB6488">
        <w:t>……</w:t>
      </w:r>
      <w:r w:rsidR="00555F0D" w:rsidRPr="00AD6136">
        <w:t xml:space="preserve">…. </w:t>
      </w:r>
      <w:r w:rsidRPr="00AD6136">
        <w:t>k</w:t>
      </w:r>
      <w:r w:rsidR="003E45AE" w:rsidRPr="00AD6136">
        <w:t> zajištění pohřbení</w:t>
      </w:r>
      <w:bookmarkEnd w:id="0"/>
    </w:p>
    <w:p w:rsidR="00042BF6" w:rsidRPr="009E21D5" w:rsidRDefault="00AD1EA1" w:rsidP="00400148">
      <w:pPr>
        <w:pStyle w:val="Nzev"/>
        <w:spacing w:after="200" w:line="276" w:lineRule="auto"/>
        <w:rPr>
          <w:b w:val="0"/>
          <w:bCs w:val="0"/>
          <w:sz w:val="24"/>
        </w:rPr>
      </w:pPr>
      <w:r w:rsidRPr="009E21D5">
        <w:rPr>
          <w:b w:val="0"/>
          <w:bCs w:val="0"/>
          <w:sz w:val="24"/>
        </w:rPr>
        <w:t>(dále jen „smlouva“)</w:t>
      </w:r>
    </w:p>
    <w:p w:rsidR="00190E7D" w:rsidRPr="00AD6136" w:rsidRDefault="00AD1EA1" w:rsidP="00DC0E52">
      <w:pPr>
        <w:spacing w:after="200" w:line="276" w:lineRule="auto"/>
        <w:jc w:val="both"/>
        <w:rPr>
          <w:rFonts w:ascii="Arial" w:hAnsi="Arial" w:cs="Arial"/>
        </w:rPr>
      </w:pPr>
      <w:r w:rsidRPr="00AD6136">
        <w:rPr>
          <w:rFonts w:ascii="Arial" w:hAnsi="Arial" w:cs="Arial"/>
        </w:rPr>
        <w:t xml:space="preserve">uzavřená v souladu s ustanovením </w:t>
      </w:r>
      <w:r w:rsidR="2E8E4E13" w:rsidRPr="00AD6136">
        <w:rPr>
          <w:rFonts w:ascii="Arial" w:hAnsi="Arial" w:cs="Arial"/>
        </w:rPr>
        <w:t>§ 5</w:t>
      </w:r>
      <w:r w:rsidR="00FC40E6" w:rsidRPr="00AD6136">
        <w:rPr>
          <w:rFonts w:ascii="Arial" w:hAnsi="Arial" w:cs="Arial"/>
        </w:rPr>
        <w:t xml:space="preserve"> odst. </w:t>
      </w:r>
      <w:r w:rsidR="00DA66E8" w:rsidRPr="00AD6136">
        <w:rPr>
          <w:rFonts w:ascii="Arial" w:hAnsi="Arial" w:cs="Arial"/>
        </w:rPr>
        <w:t>1 zákona</w:t>
      </w:r>
      <w:r w:rsidR="2E8E4E13" w:rsidRPr="00AD6136">
        <w:rPr>
          <w:rFonts w:ascii="Arial" w:hAnsi="Arial" w:cs="Arial"/>
        </w:rPr>
        <w:t xml:space="preserve"> č. 25</w:t>
      </w:r>
      <w:r w:rsidR="006B203C" w:rsidRPr="00AD6136">
        <w:rPr>
          <w:rFonts w:ascii="Arial" w:hAnsi="Arial" w:cs="Arial"/>
        </w:rPr>
        <w:t>6</w:t>
      </w:r>
      <w:r w:rsidR="2E8E4E13" w:rsidRPr="00AD6136">
        <w:rPr>
          <w:rFonts w:ascii="Arial" w:hAnsi="Arial" w:cs="Arial"/>
        </w:rPr>
        <w:t>/20</w:t>
      </w:r>
      <w:r w:rsidR="006B203C" w:rsidRPr="00AD6136">
        <w:rPr>
          <w:rFonts w:ascii="Arial" w:hAnsi="Arial" w:cs="Arial"/>
        </w:rPr>
        <w:t xml:space="preserve">01 </w:t>
      </w:r>
      <w:r w:rsidR="2E8E4E13" w:rsidRPr="00AD6136">
        <w:rPr>
          <w:rFonts w:ascii="Arial" w:hAnsi="Arial" w:cs="Arial"/>
        </w:rPr>
        <w:t xml:space="preserve">Sb., o </w:t>
      </w:r>
      <w:r w:rsidR="006B203C" w:rsidRPr="00AD6136">
        <w:rPr>
          <w:rFonts w:ascii="Arial" w:hAnsi="Arial" w:cs="Arial"/>
        </w:rPr>
        <w:t>pohřebnictví a o změně některých zákon</w:t>
      </w:r>
      <w:r w:rsidR="00367C27" w:rsidRPr="00AD6136">
        <w:rPr>
          <w:rFonts w:ascii="Arial" w:hAnsi="Arial" w:cs="Arial"/>
        </w:rPr>
        <w:t>ů</w:t>
      </w:r>
      <w:r w:rsidR="001A477F" w:rsidRPr="00AD6136">
        <w:rPr>
          <w:rFonts w:ascii="Arial" w:hAnsi="Arial" w:cs="Arial"/>
        </w:rPr>
        <w:t>, ve znění pozdějších předpisů</w:t>
      </w:r>
      <w:r w:rsidR="00367C27" w:rsidRPr="00AD6136">
        <w:rPr>
          <w:rFonts w:ascii="Arial" w:hAnsi="Arial" w:cs="Arial"/>
        </w:rPr>
        <w:t xml:space="preserve"> </w:t>
      </w:r>
      <w:r w:rsidR="2E8E4E13" w:rsidRPr="00AD6136">
        <w:rPr>
          <w:rFonts w:ascii="Arial" w:hAnsi="Arial" w:cs="Arial"/>
        </w:rPr>
        <w:t xml:space="preserve">(dále </w:t>
      </w:r>
      <w:r w:rsidR="00A427D1" w:rsidRPr="00AD6136">
        <w:rPr>
          <w:rFonts w:ascii="Arial" w:hAnsi="Arial" w:cs="Arial"/>
        </w:rPr>
        <w:t xml:space="preserve">jen </w:t>
      </w:r>
      <w:r w:rsidR="2E8E4E13" w:rsidRPr="00AD6136">
        <w:rPr>
          <w:rFonts w:ascii="Arial" w:hAnsi="Arial" w:cs="Arial"/>
        </w:rPr>
        <w:t>„zákon o</w:t>
      </w:r>
      <w:r w:rsidR="00E8086F">
        <w:rPr>
          <w:rFonts w:ascii="Arial" w:hAnsi="Arial" w:cs="Arial"/>
        </w:rPr>
        <w:t> </w:t>
      </w:r>
      <w:r w:rsidR="00367C27" w:rsidRPr="00AD6136">
        <w:rPr>
          <w:rFonts w:ascii="Arial" w:hAnsi="Arial" w:cs="Arial"/>
        </w:rPr>
        <w:t>pohřebnictví</w:t>
      </w:r>
      <w:r w:rsidR="2E8E4E13" w:rsidRPr="00AD6136">
        <w:rPr>
          <w:rFonts w:ascii="Arial" w:hAnsi="Arial" w:cs="Arial"/>
        </w:rPr>
        <w:t>“),</w:t>
      </w:r>
      <w:r w:rsidR="00A60008" w:rsidRPr="00AD6136">
        <w:rPr>
          <w:rFonts w:ascii="Arial" w:hAnsi="Arial" w:cs="Arial"/>
        </w:rPr>
        <w:t xml:space="preserve"> </w:t>
      </w:r>
      <w:r w:rsidR="00C67C93" w:rsidRPr="00AD6136">
        <w:rPr>
          <w:rFonts w:ascii="Arial" w:hAnsi="Arial" w:cs="Arial"/>
        </w:rPr>
        <w:t>a dle § 159 a násl. zákona č. 500/2004 Sb., správní řád ve znění pozdějších předpisů (dále jen „správní řád“).</w:t>
      </w:r>
      <w:r w:rsidR="00860C51" w:rsidRPr="00AD6136">
        <w:rPr>
          <w:rFonts w:ascii="Arial" w:hAnsi="Arial" w:cs="Arial"/>
        </w:rPr>
        <w:t xml:space="preserve"> P</w:t>
      </w:r>
      <w:r w:rsidR="00B74FF6" w:rsidRPr="00AD6136">
        <w:rPr>
          <w:rFonts w:ascii="Arial" w:hAnsi="Arial" w:cs="Arial"/>
        </w:rPr>
        <w:t xml:space="preserve">odmínka </w:t>
      </w:r>
      <w:r w:rsidR="008E00B6" w:rsidRPr="00AD6136">
        <w:rPr>
          <w:rFonts w:ascii="Arial" w:hAnsi="Arial" w:cs="Arial"/>
        </w:rPr>
        <w:t xml:space="preserve">stanovená v </w:t>
      </w:r>
      <w:r w:rsidR="2E8E4E13" w:rsidRPr="00AD6136">
        <w:rPr>
          <w:rFonts w:ascii="Arial" w:hAnsi="Arial" w:cs="Arial"/>
        </w:rPr>
        <w:t>§ 63 odst. 1</w:t>
      </w:r>
      <w:r w:rsidR="008E00B6" w:rsidRPr="00AD6136">
        <w:rPr>
          <w:rFonts w:ascii="Arial" w:hAnsi="Arial" w:cs="Arial"/>
        </w:rPr>
        <w:t xml:space="preserve"> </w:t>
      </w:r>
      <w:r w:rsidR="009F1F87" w:rsidRPr="00AD6136">
        <w:rPr>
          <w:rFonts w:ascii="Arial" w:hAnsi="Arial" w:cs="Arial"/>
        </w:rPr>
        <w:t>věta první</w:t>
      </w:r>
      <w:r w:rsidR="2E8E4E13" w:rsidRPr="00AD6136">
        <w:rPr>
          <w:rFonts w:ascii="Arial" w:hAnsi="Arial" w:cs="Arial"/>
        </w:rPr>
        <w:t xml:space="preserve"> zákona č.</w:t>
      </w:r>
      <w:r w:rsidRPr="00AD6136">
        <w:rPr>
          <w:rFonts w:ascii="Arial" w:hAnsi="Arial" w:cs="Arial"/>
        </w:rPr>
        <w:t> </w:t>
      </w:r>
      <w:r w:rsidR="2E8E4E13" w:rsidRPr="00AD6136">
        <w:rPr>
          <w:rFonts w:ascii="Arial" w:hAnsi="Arial" w:cs="Arial"/>
        </w:rPr>
        <w:t>128/2000</w:t>
      </w:r>
      <w:r w:rsidRPr="00AD6136">
        <w:rPr>
          <w:rFonts w:ascii="Arial" w:hAnsi="Arial" w:cs="Arial"/>
        </w:rPr>
        <w:t> </w:t>
      </w:r>
      <w:r w:rsidR="2E8E4E13" w:rsidRPr="00AD6136">
        <w:rPr>
          <w:rFonts w:ascii="Arial" w:hAnsi="Arial" w:cs="Arial"/>
        </w:rPr>
        <w:t>Sb., o obcích</w:t>
      </w:r>
      <w:r w:rsidR="001A477F" w:rsidRPr="00AD6136">
        <w:rPr>
          <w:rFonts w:ascii="Arial" w:hAnsi="Arial" w:cs="Arial"/>
        </w:rPr>
        <w:t xml:space="preserve"> (obecní zřízení)</w:t>
      </w:r>
      <w:r w:rsidR="2E8E4E13" w:rsidRPr="00AD6136">
        <w:rPr>
          <w:rFonts w:ascii="Arial" w:hAnsi="Arial" w:cs="Arial"/>
        </w:rPr>
        <w:t>, ve znění pozdějších předpisů</w:t>
      </w:r>
      <w:r w:rsidRPr="00AD6136">
        <w:rPr>
          <w:rFonts w:ascii="Arial" w:hAnsi="Arial" w:cs="Arial"/>
        </w:rPr>
        <w:t xml:space="preserve"> </w:t>
      </w:r>
      <w:r w:rsidR="2E8E4E13" w:rsidRPr="00AD6136">
        <w:rPr>
          <w:rFonts w:ascii="Arial" w:hAnsi="Arial" w:cs="Arial"/>
        </w:rPr>
        <w:t>(dále</w:t>
      </w:r>
      <w:r w:rsidR="00A427D1" w:rsidRPr="00AD6136">
        <w:rPr>
          <w:rFonts w:ascii="Arial" w:hAnsi="Arial" w:cs="Arial"/>
        </w:rPr>
        <w:t xml:space="preserve"> jen</w:t>
      </w:r>
      <w:r w:rsidRPr="00AD6136">
        <w:rPr>
          <w:rFonts w:ascii="Arial" w:hAnsi="Arial" w:cs="Arial"/>
        </w:rPr>
        <w:t xml:space="preserve"> „zákon o obcích“) </w:t>
      </w:r>
      <w:r w:rsidR="00903AED" w:rsidRPr="00AD6136">
        <w:rPr>
          <w:rFonts w:ascii="Arial" w:hAnsi="Arial" w:cs="Arial"/>
        </w:rPr>
        <w:t>se nepoužije.</w:t>
      </w:r>
    </w:p>
    <w:p w:rsidR="003F27AE" w:rsidRPr="00AD6136" w:rsidRDefault="00AD1EA1" w:rsidP="00DC0E52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AD6136">
        <w:rPr>
          <w:rFonts w:ascii="Arial" w:hAnsi="Arial" w:cs="Arial"/>
          <w:b/>
          <w:bCs/>
        </w:rPr>
        <w:t>Čl. I</w:t>
      </w:r>
    </w:p>
    <w:p w:rsidR="003F27AE" w:rsidRPr="00AD6136" w:rsidRDefault="00AD1EA1" w:rsidP="00DC0E52">
      <w:pPr>
        <w:spacing w:after="200" w:line="276" w:lineRule="auto"/>
        <w:jc w:val="center"/>
        <w:rPr>
          <w:rFonts w:ascii="Arial" w:hAnsi="Arial" w:cs="Arial"/>
        </w:rPr>
      </w:pPr>
      <w:r w:rsidRPr="00AD6136">
        <w:rPr>
          <w:rFonts w:ascii="Arial" w:hAnsi="Arial" w:cs="Arial"/>
          <w:b/>
          <w:bCs/>
        </w:rPr>
        <w:t>Smluvní strany</w:t>
      </w:r>
    </w:p>
    <w:p w:rsidR="00472B35" w:rsidRPr="00AD6136" w:rsidRDefault="00AD1EA1" w:rsidP="00042BF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</w:t>
      </w:r>
      <w:r w:rsidRPr="00AD6136">
        <w:rPr>
          <w:rFonts w:ascii="Arial" w:hAnsi="Arial" w:cs="Arial"/>
          <w:b/>
          <w:bCs/>
        </w:rPr>
        <w:t>tatutární město/město/</w:t>
      </w:r>
      <w:r>
        <w:rPr>
          <w:rFonts w:ascii="Arial" w:hAnsi="Arial" w:cs="Arial"/>
          <w:b/>
          <w:bCs/>
        </w:rPr>
        <w:t>městys/</w:t>
      </w:r>
      <w:r w:rsidRPr="00AD6136">
        <w:rPr>
          <w:rFonts w:ascii="Arial" w:hAnsi="Arial" w:cs="Arial"/>
          <w:b/>
          <w:bCs/>
        </w:rPr>
        <w:t>obec</w:t>
      </w:r>
    </w:p>
    <w:p w:rsidR="00472B35" w:rsidRPr="00AD6136" w:rsidRDefault="00AD1EA1" w:rsidP="00042BF6">
      <w:pPr>
        <w:spacing w:line="276" w:lineRule="auto"/>
        <w:jc w:val="both"/>
        <w:rPr>
          <w:rFonts w:ascii="Arial" w:hAnsi="Arial" w:cs="Arial"/>
        </w:rPr>
      </w:pPr>
      <w:r w:rsidRPr="00AD6136">
        <w:rPr>
          <w:rFonts w:ascii="Arial" w:hAnsi="Arial" w:cs="Arial"/>
        </w:rPr>
        <w:t xml:space="preserve">IČ: </w:t>
      </w:r>
    </w:p>
    <w:p w:rsidR="00472B35" w:rsidRPr="00AD6136" w:rsidRDefault="00AD1EA1" w:rsidP="00042BF6">
      <w:pPr>
        <w:spacing w:line="276" w:lineRule="auto"/>
        <w:jc w:val="both"/>
        <w:rPr>
          <w:rFonts w:ascii="Arial" w:hAnsi="Arial" w:cs="Arial"/>
          <w:bCs/>
        </w:rPr>
      </w:pPr>
      <w:r w:rsidRPr="00AD6136">
        <w:rPr>
          <w:rFonts w:ascii="Arial" w:hAnsi="Arial" w:cs="Arial"/>
        </w:rPr>
        <w:t>zastoupené/á</w:t>
      </w:r>
      <w:r>
        <w:rPr>
          <w:rFonts w:ascii="Arial" w:hAnsi="Arial" w:cs="Arial"/>
        </w:rPr>
        <w:t xml:space="preserve"> </w:t>
      </w:r>
      <w:r w:rsidRPr="00AD6136">
        <w:rPr>
          <w:rFonts w:ascii="Arial" w:hAnsi="Arial" w:cs="Arial"/>
        </w:rPr>
        <w:t>…, primátorem/starostou města</w:t>
      </w:r>
      <w:r>
        <w:rPr>
          <w:rFonts w:ascii="Arial" w:hAnsi="Arial" w:cs="Arial"/>
        </w:rPr>
        <w:t>/obce</w:t>
      </w:r>
    </w:p>
    <w:p w:rsidR="00472B35" w:rsidRPr="00AD6136" w:rsidRDefault="00AD1EA1" w:rsidP="00042BF6">
      <w:pPr>
        <w:spacing w:line="276" w:lineRule="auto"/>
        <w:jc w:val="both"/>
        <w:rPr>
          <w:rFonts w:ascii="Arial" w:hAnsi="Arial" w:cs="Arial"/>
        </w:rPr>
      </w:pPr>
      <w:r w:rsidRPr="00AD6136">
        <w:rPr>
          <w:rFonts w:ascii="Arial" w:hAnsi="Arial" w:cs="Arial"/>
        </w:rPr>
        <w:t>se sídlem …, okr. …,</w:t>
      </w:r>
    </w:p>
    <w:p w:rsidR="00472B35" w:rsidRDefault="00AD1EA1" w:rsidP="00042BF6">
      <w:pPr>
        <w:spacing w:after="120" w:line="276" w:lineRule="auto"/>
        <w:jc w:val="both"/>
        <w:rPr>
          <w:rFonts w:ascii="Arial" w:hAnsi="Arial" w:cs="Arial"/>
        </w:rPr>
      </w:pPr>
      <w:r w:rsidRPr="00AD6136">
        <w:rPr>
          <w:rFonts w:ascii="Arial" w:hAnsi="Arial" w:cs="Arial"/>
        </w:rPr>
        <w:t>(dále jen „</w:t>
      </w:r>
      <w:r>
        <w:rPr>
          <w:rFonts w:ascii="Arial" w:hAnsi="Arial" w:cs="Arial"/>
        </w:rPr>
        <w:t>pověřující</w:t>
      </w:r>
      <w:r w:rsidRPr="00AD6136">
        <w:rPr>
          <w:rFonts w:ascii="Arial" w:hAnsi="Arial" w:cs="Arial"/>
        </w:rPr>
        <w:t>“)</w:t>
      </w:r>
    </w:p>
    <w:p w:rsidR="00D02951" w:rsidRPr="00AD6136" w:rsidRDefault="00AD1EA1" w:rsidP="00DC0E52">
      <w:pPr>
        <w:spacing w:after="12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</w:t>
      </w:r>
    </w:p>
    <w:p w:rsidR="00472B35" w:rsidRPr="00AD6136" w:rsidRDefault="00AD1EA1" w:rsidP="00472B3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</w:t>
      </w:r>
      <w:r w:rsidRPr="00AD6136">
        <w:rPr>
          <w:rFonts w:ascii="Arial" w:hAnsi="Arial" w:cs="Arial"/>
          <w:b/>
          <w:bCs/>
        </w:rPr>
        <w:t>tatutární město/město/</w:t>
      </w:r>
      <w:r>
        <w:rPr>
          <w:rFonts w:ascii="Arial" w:hAnsi="Arial" w:cs="Arial"/>
          <w:b/>
          <w:bCs/>
        </w:rPr>
        <w:t>městys/</w:t>
      </w:r>
      <w:r w:rsidRPr="00AD6136">
        <w:rPr>
          <w:rFonts w:ascii="Arial" w:hAnsi="Arial" w:cs="Arial"/>
          <w:b/>
          <w:bCs/>
        </w:rPr>
        <w:t>obec</w:t>
      </w:r>
    </w:p>
    <w:p w:rsidR="00AF1C94" w:rsidRPr="00AD6136" w:rsidRDefault="00AD1EA1" w:rsidP="004E0CEB">
      <w:pPr>
        <w:spacing w:line="276" w:lineRule="auto"/>
        <w:jc w:val="both"/>
        <w:rPr>
          <w:rFonts w:ascii="Arial" w:hAnsi="Arial" w:cs="Arial"/>
        </w:rPr>
      </w:pPr>
      <w:r w:rsidRPr="00AD6136">
        <w:rPr>
          <w:rFonts w:ascii="Arial" w:hAnsi="Arial" w:cs="Arial"/>
        </w:rPr>
        <w:t xml:space="preserve">IČ: </w:t>
      </w:r>
    </w:p>
    <w:p w:rsidR="00AF1C94" w:rsidRPr="00AD6136" w:rsidRDefault="00AD1EA1" w:rsidP="004E0CEB">
      <w:pPr>
        <w:spacing w:line="276" w:lineRule="auto"/>
        <w:jc w:val="both"/>
        <w:rPr>
          <w:rFonts w:ascii="Arial" w:hAnsi="Arial" w:cs="Arial"/>
        </w:rPr>
      </w:pPr>
      <w:r w:rsidRPr="00AD6136">
        <w:rPr>
          <w:rFonts w:ascii="Arial" w:hAnsi="Arial" w:cs="Arial"/>
        </w:rPr>
        <w:t>Z</w:t>
      </w:r>
      <w:r w:rsidR="2E8E4E13" w:rsidRPr="00AD6136">
        <w:rPr>
          <w:rFonts w:ascii="Arial" w:hAnsi="Arial" w:cs="Arial"/>
        </w:rPr>
        <w:t>astoupená</w:t>
      </w:r>
      <w:r w:rsidRPr="00AD6136">
        <w:rPr>
          <w:rFonts w:ascii="Arial" w:hAnsi="Arial" w:cs="Arial"/>
        </w:rPr>
        <w:t>/ý/é</w:t>
      </w:r>
      <w:r w:rsidR="2E8E4E13" w:rsidRPr="00AD6136">
        <w:rPr>
          <w:rFonts w:ascii="Arial" w:hAnsi="Arial" w:cs="Arial"/>
        </w:rPr>
        <w:t xml:space="preserve"> </w:t>
      </w:r>
      <w:r w:rsidR="00500762" w:rsidRPr="00AD6136">
        <w:rPr>
          <w:rFonts w:ascii="Arial" w:hAnsi="Arial" w:cs="Arial"/>
          <w:bCs/>
        </w:rPr>
        <w:t>…</w:t>
      </w:r>
      <w:r w:rsidR="2E8E4E13" w:rsidRPr="00AD6136">
        <w:rPr>
          <w:rFonts w:ascii="Arial" w:hAnsi="Arial" w:cs="Arial"/>
        </w:rPr>
        <w:t xml:space="preserve">, </w:t>
      </w:r>
      <w:r w:rsidR="00472B35" w:rsidRPr="00AD6136">
        <w:rPr>
          <w:rFonts w:ascii="Arial" w:hAnsi="Arial" w:cs="Arial"/>
        </w:rPr>
        <w:t>primátorem/starostou města</w:t>
      </w:r>
      <w:r w:rsidR="00472B35">
        <w:rPr>
          <w:rFonts w:ascii="Arial" w:hAnsi="Arial" w:cs="Arial"/>
        </w:rPr>
        <w:t>/obce</w:t>
      </w:r>
      <w:r w:rsidR="00472B35" w:rsidRPr="00AD6136">
        <w:rPr>
          <w:rFonts w:ascii="Arial" w:hAnsi="Arial" w:cs="Arial"/>
        </w:rPr>
        <w:t xml:space="preserve"> </w:t>
      </w:r>
    </w:p>
    <w:p w:rsidR="00AF1C94" w:rsidRPr="00AD6136" w:rsidRDefault="00AD1EA1" w:rsidP="004E0CEB">
      <w:pPr>
        <w:spacing w:line="276" w:lineRule="auto"/>
        <w:rPr>
          <w:rFonts w:ascii="Arial" w:hAnsi="Arial" w:cs="Arial"/>
        </w:rPr>
      </w:pPr>
      <w:r w:rsidRPr="00AD6136">
        <w:rPr>
          <w:rFonts w:ascii="Arial" w:hAnsi="Arial" w:cs="Arial"/>
        </w:rPr>
        <w:t>se sídlem</w:t>
      </w:r>
      <w:r w:rsidR="00500762" w:rsidRPr="00AD6136">
        <w:rPr>
          <w:rFonts w:ascii="Arial" w:hAnsi="Arial" w:cs="Arial"/>
        </w:rPr>
        <w:t>…</w:t>
      </w:r>
      <w:r w:rsidRPr="00AD6136">
        <w:rPr>
          <w:rFonts w:ascii="Arial" w:hAnsi="Arial" w:cs="Arial"/>
        </w:rPr>
        <w:t xml:space="preserve">, okr. </w:t>
      </w:r>
      <w:r w:rsidR="00500762" w:rsidRPr="00AD6136">
        <w:rPr>
          <w:rFonts w:ascii="Arial" w:hAnsi="Arial" w:cs="Arial"/>
        </w:rPr>
        <w:t>…</w:t>
      </w:r>
    </w:p>
    <w:p w:rsidR="00042BF6" w:rsidRDefault="00AD1EA1" w:rsidP="00042BF6">
      <w:pPr>
        <w:spacing w:line="276" w:lineRule="auto"/>
        <w:jc w:val="both"/>
        <w:rPr>
          <w:rFonts w:ascii="Arial" w:hAnsi="Arial" w:cs="Arial"/>
          <w:b/>
          <w:bCs/>
        </w:rPr>
      </w:pPr>
      <w:r w:rsidRPr="00AD6136">
        <w:rPr>
          <w:rFonts w:ascii="Arial" w:hAnsi="Arial" w:cs="Arial"/>
        </w:rPr>
        <w:t>(dále jen „</w:t>
      </w:r>
      <w:r w:rsidR="00472B35">
        <w:rPr>
          <w:rFonts w:ascii="Arial" w:hAnsi="Arial" w:cs="Arial"/>
        </w:rPr>
        <w:t>pověřený</w:t>
      </w:r>
      <w:r w:rsidRPr="00AD6136">
        <w:rPr>
          <w:rFonts w:ascii="Arial" w:hAnsi="Arial" w:cs="Arial"/>
        </w:rPr>
        <w:t>“)</w:t>
      </w:r>
      <w:r w:rsidRPr="00042BF6">
        <w:rPr>
          <w:rFonts w:ascii="Arial" w:hAnsi="Arial" w:cs="Arial"/>
          <w:b/>
          <w:bCs/>
        </w:rPr>
        <w:t xml:space="preserve"> </w:t>
      </w:r>
    </w:p>
    <w:p w:rsidR="00042BF6" w:rsidRDefault="00042BF6" w:rsidP="00042BF6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3F27AE" w:rsidRPr="00AD6136" w:rsidRDefault="00AD1EA1" w:rsidP="00400148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AD6136">
        <w:rPr>
          <w:rFonts w:ascii="Arial" w:hAnsi="Arial" w:cs="Arial"/>
          <w:b/>
          <w:bCs/>
        </w:rPr>
        <w:t>Čl. II</w:t>
      </w:r>
    </w:p>
    <w:p w:rsidR="00AA2F29" w:rsidRPr="00AD6136" w:rsidRDefault="00AD1EA1" w:rsidP="00400148">
      <w:pPr>
        <w:spacing w:after="200" w:line="276" w:lineRule="auto"/>
        <w:jc w:val="center"/>
        <w:rPr>
          <w:rFonts w:ascii="Arial" w:hAnsi="Arial" w:cs="Arial"/>
        </w:rPr>
      </w:pPr>
      <w:r w:rsidRPr="00AD6136">
        <w:rPr>
          <w:rFonts w:ascii="Arial" w:hAnsi="Arial" w:cs="Arial"/>
          <w:b/>
          <w:bCs/>
        </w:rPr>
        <w:t>Předmět smlouvy</w:t>
      </w:r>
    </w:p>
    <w:p w:rsidR="00BE2395" w:rsidRPr="00400148" w:rsidRDefault="00AD1EA1" w:rsidP="00400148">
      <w:pPr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Arial" w:hAnsi="Arial" w:cs="Arial"/>
        </w:rPr>
      </w:pPr>
      <w:r w:rsidRPr="00AD6136">
        <w:rPr>
          <w:rFonts w:ascii="Arial" w:hAnsi="Arial" w:cs="Arial"/>
        </w:rPr>
        <w:t xml:space="preserve">Touto smlouvou </w:t>
      </w:r>
      <w:r w:rsidR="00472B35">
        <w:rPr>
          <w:rFonts w:ascii="Arial" w:hAnsi="Arial" w:cs="Arial"/>
        </w:rPr>
        <w:t xml:space="preserve">pověřující </w:t>
      </w:r>
      <w:r w:rsidRPr="00C049EB">
        <w:rPr>
          <w:rFonts w:ascii="Arial" w:hAnsi="Arial" w:cs="Arial"/>
        </w:rPr>
        <w:t>přenáší na</w:t>
      </w:r>
      <w:r w:rsidR="00E12AB1">
        <w:rPr>
          <w:rFonts w:ascii="Arial" w:hAnsi="Arial" w:cs="Arial"/>
        </w:rPr>
        <w:t xml:space="preserve"> </w:t>
      </w:r>
      <w:r w:rsidR="00472B35">
        <w:rPr>
          <w:rFonts w:ascii="Arial" w:hAnsi="Arial" w:cs="Arial"/>
        </w:rPr>
        <w:t xml:space="preserve">pověřeného </w:t>
      </w:r>
      <w:r w:rsidRPr="00AD6136">
        <w:rPr>
          <w:rFonts w:ascii="Arial" w:hAnsi="Arial" w:cs="Arial"/>
        </w:rPr>
        <w:t>v souladu s § 5</w:t>
      </w:r>
      <w:r w:rsidR="00491518" w:rsidRPr="00AD6136">
        <w:rPr>
          <w:rFonts w:ascii="Arial" w:hAnsi="Arial" w:cs="Arial"/>
        </w:rPr>
        <w:t xml:space="preserve"> odst. 1</w:t>
      </w:r>
      <w:r w:rsidRPr="00AD6136">
        <w:rPr>
          <w:rFonts w:ascii="Arial" w:hAnsi="Arial" w:cs="Arial"/>
        </w:rPr>
        <w:t xml:space="preserve"> </w:t>
      </w:r>
      <w:r w:rsidR="00863045" w:rsidRPr="00AD6136">
        <w:rPr>
          <w:rFonts w:ascii="Arial" w:hAnsi="Arial" w:cs="Arial"/>
        </w:rPr>
        <w:t>věta druhá</w:t>
      </w:r>
      <w:r w:rsidR="00762CE3" w:rsidRPr="00AD6136">
        <w:rPr>
          <w:rFonts w:ascii="Arial" w:hAnsi="Arial" w:cs="Arial"/>
        </w:rPr>
        <w:t xml:space="preserve"> </w:t>
      </w:r>
      <w:r w:rsidRPr="00AD6136">
        <w:rPr>
          <w:rFonts w:ascii="Arial" w:hAnsi="Arial" w:cs="Arial"/>
        </w:rPr>
        <w:t xml:space="preserve">zákona </w:t>
      </w:r>
      <w:r w:rsidR="00ED0EA5" w:rsidRPr="00AD6136">
        <w:rPr>
          <w:rFonts w:ascii="Arial" w:hAnsi="Arial" w:cs="Arial"/>
        </w:rPr>
        <w:t xml:space="preserve">o pohřebnictví </w:t>
      </w:r>
      <w:r w:rsidR="00571984" w:rsidRPr="00AD6136">
        <w:rPr>
          <w:rFonts w:ascii="Arial" w:hAnsi="Arial" w:cs="Arial"/>
        </w:rPr>
        <w:t xml:space="preserve">výkon přenesené působnosti spočívající v </w:t>
      </w:r>
      <w:r w:rsidR="00BB06CC" w:rsidRPr="00C049EB">
        <w:rPr>
          <w:rFonts w:ascii="Arial" w:hAnsi="Arial" w:cs="Arial"/>
        </w:rPr>
        <w:t>zajištění</w:t>
      </w:r>
      <w:r w:rsidR="00335C75" w:rsidRPr="00C049EB">
        <w:rPr>
          <w:rFonts w:ascii="Arial" w:hAnsi="Arial" w:cs="Arial"/>
        </w:rPr>
        <w:t xml:space="preserve"> pohřbení </w:t>
      </w:r>
      <w:r w:rsidR="004D1EB6" w:rsidRPr="00C049EB">
        <w:rPr>
          <w:rFonts w:ascii="Arial" w:hAnsi="Arial" w:cs="Arial"/>
        </w:rPr>
        <w:t>sluš</w:t>
      </w:r>
      <w:r w:rsidR="009E7FEF" w:rsidRPr="00C049EB">
        <w:rPr>
          <w:rFonts w:ascii="Arial" w:hAnsi="Arial" w:cs="Arial"/>
        </w:rPr>
        <w:t>n</w:t>
      </w:r>
      <w:r w:rsidR="004D1EB6" w:rsidRPr="00C049EB">
        <w:rPr>
          <w:rFonts w:ascii="Arial" w:hAnsi="Arial" w:cs="Arial"/>
        </w:rPr>
        <w:t>ým způsobem</w:t>
      </w:r>
      <w:r w:rsidR="004D1EB6" w:rsidRPr="00AD6136">
        <w:rPr>
          <w:rFonts w:ascii="Arial" w:hAnsi="Arial" w:cs="Arial"/>
        </w:rPr>
        <w:t xml:space="preserve"> </w:t>
      </w:r>
      <w:r w:rsidR="00335C75" w:rsidRPr="00AD6136">
        <w:rPr>
          <w:rFonts w:ascii="Arial" w:hAnsi="Arial" w:cs="Arial"/>
        </w:rPr>
        <w:t xml:space="preserve">podle </w:t>
      </w:r>
      <w:r w:rsidR="00D2167D" w:rsidRPr="00AD6136">
        <w:rPr>
          <w:rFonts w:ascii="Arial" w:hAnsi="Arial" w:cs="Arial"/>
        </w:rPr>
        <w:t>věty první</w:t>
      </w:r>
      <w:r w:rsidR="00AC6EFD" w:rsidRPr="00AD6136">
        <w:rPr>
          <w:rFonts w:ascii="Arial" w:hAnsi="Arial" w:cs="Arial"/>
        </w:rPr>
        <w:t xml:space="preserve"> § 5 odst. 1 zákona o pohřebnictví</w:t>
      </w:r>
      <w:r w:rsidR="00EF238D" w:rsidRPr="00AD6136">
        <w:rPr>
          <w:rFonts w:ascii="Arial" w:hAnsi="Arial" w:cs="Arial"/>
        </w:rPr>
        <w:t xml:space="preserve"> </w:t>
      </w:r>
      <w:r w:rsidRPr="00C049EB">
        <w:rPr>
          <w:rFonts w:ascii="Arial" w:hAnsi="Arial" w:cs="Arial"/>
        </w:rPr>
        <w:t xml:space="preserve">ve správním obvodu </w:t>
      </w:r>
      <w:r w:rsidR="00472B35">
        <w:rPr>
          <w:rFonts w:ascii="Arial" w:hAnsi="Arial" w:cs="Arial"/>
        </w:rPr>
        <w:t xml:space="preserve">pověřujícího </w:t>
      </w:r>
      <w:r w:rsidRPr="00AD6136">
        <w:rPr>
          <w:rFonts w:ascii="Arial" w:hAnsi="Arial" w:cs="Arial"/>
        </w:rPr>
        <w:t xml:space="preserve">a </w:t>
      </w:r>
      <w:r w:rsidR="00472B35">
        <w:rPr>
          <w:rFonts w:ascii="Arial" w:hAnsi="Arial" w:cs="Arial"/>
        </w:rPr>
        <w:t>pověřený</w:t>
      </w:r>
      <w:r w:rsidRPr="00AD6136">
        <w:rPr>
          <w:rFonts w:ascii="Arial" w:hAnsi="Arial" w:cs="Arial"/>
        </w:rPr>
        <w:t xml:space="preserve"> </w:t>
      </w:r>
      <w:r w:rsidR="00555F0D" w:rsidRPr="00AD6136">
        <w:rPr>
          <w:rFonts w:ascii="Arial" w:hAnsi="Arial" w:cs="Arial"/>
        </w:rPr>
        <w:t>se tuto přenesenou působnost zavazuje vykonávat plně v souladu s příslušnými právními předpisy</w:t>
      </w:r>
      <w:r w:rsidRPr="00AD6136">
        <w:rPr>
          <w:rFonts w:ascii="Arial" w:hAnsi="Arial" w:cs="Arial"/>
        </w:rPr>
        <w:t>. Na základě této smlouvy tak bud</w:t>
      </w:r>
      <w:r w:rsidR="00F503FA" w:rsidRPr="00AD6136">
        <w:rPr>
          <w:rFonts w:ascii="Arial" w:hAnsi="Arial" w:cs="Arial"/>
        </w:rPr>
        <w:t xml:space="preserve">e </w:t>
      </w:r>
      <w:r w:rsidR="00472B35">
        <w:rPr>
          <w:rFonts w:ascii="Arial" w:hAnsi="Arial" w:cs="Arial"/>
        </w:rPr>
        <w:t>pověřený</w:t>
      </w:r>
      <w:r w:rsidRPr="00AD6136">
        <w:rPr>
          <w:rFonts w:ascii="Arial" w:hAnsi="Arial" w:cs="Arial"/>
        </w:rPr>
        <w:t xml:space="preserve"> věcně </w:t>
      </w:r>
      <w:r w:rsidR="00F503FA" w:rsidRPr="00AD6136">
        <w:rPr>
          <w:rFonts w:ascii="Arial" w:hAnsi="Arial" w:cs="Arial"/>
        </w:rPr>
        <w:t>i</w:t>
      </w:r>
      <w:r w:rsidRPr="00AD6136">
        <w:rPr>
          <w:rFonts w:ascii="Arial" w:hAnsi="Arial" w:cs="Arial"/>
        </w:rPr>
        <w:t xml:space="preserve"> místně </w:t>
      </w:r>
      <w:r w:rsidR="00472B35" w:rsidRPr="00AD6136">
        <w:rPr>
          <w:rFonts w:ascii="Arial" w:hAnsi="Arial" w:cs="Arial"/>
        </w:rPr>
        <w:t>příslušn</w:t>
      </w:r>
      <w:r w:rsidR="00472B35">
        <w:rPr>
          <w:rFonts w:ascii="Arial" w:hAnsi="Arial" w:cs="Arial"/>
        </w:rPr>
        <w:t>ý</w:t>
      </w:r>
      <w:r w:rsidR="00472B35" w:rsidRPr="00AD6136">
        <w:rPr>
          <w:rFonts w:ascii="Arial" w:hAnsi="Arial" w:cs="Arial"/>
        </w:rPr>
        <w:t xml:space="preserve"> </w:t>
      </w:r>
      <w:r w:rsidR="00F503FA" w:rsidRPr="00AD6136">
        <w:rPr>
          <w:rFonts w:ascii="Arial" w:hAnsi="Arial" w:cs="Arial"/>
        </w:rPr>
        <w:t>pro výkon pů</w:t>
      </w:r>
      <w:r w:rsidR="00AD6136">
        <w:rPr>
          <w:rFonts w:ascii="Arial" w:hAnsi="Arial" w:cs="Arial"/>
        </w:rPr>
        <w:t>sobnosti ve</w:t>
      </w:r>
      <w:r w:rsidR="00E8086F">
        <w:rPr>
          <w:rFonts w:ascii="Arial" w:hAnsi="Arial" w:cs="Arial"/>
        </w:rPr>
        <w:t> </w:t>
      </w:r>
      <w:r w:rsidR="00AD6136">
        <w:rPr>
          <w:rFonts w:ascii="Arial" w:hAnsi="Arial" w:cs="Arial"/>
        </w:rPr>
        <w:t xml:space="preserve">smyslu § 5 odst. 1 </w:t>
      </w:r>
      <w:r w:rsidR="00F503FA" w:rsidRPr="00AD6136">
        <w:rPr>
          <w:rFonts w:ascii="Arial" w:hAnsi="Arial" w:cs="Arial"/>
        </w:rPr>
        <w:t xml:space="preserve">zákona o pohřebnictví za </w:t>
      </w:r>
      <w:r w:rsidR="00472B35">
        <w:rPr>
          <w:rFonts w:ascii="Arial" w:hAnsi="Arial" w:cs="Arial"/>
        </w:rPr>
        <w:t>pověřujícího.</w:t>
      </w:r>
    </w:p>
    <w:p w:rsidR="005671DD" w:rsidRPr="00DC0E52" w:rsidRDefault="00AD1EA1" w:rsidP="00DC0E52">
      <w:pPr>
        <w:numPr>
          <w:ilvl w:val="0"/>
          <w:numId w:val="8"/>
        </w:numPr>
        <w:spacing w:after="240" w:line="276" w:lineRule="auto"/>
        <w:ind w:left="357" w:hanging="357"/>
        <w:jc w:val="both"/>
        <w:rPr>
          <w:rFonts w:ascii="Arial" w:hAnsi="Arial" w:cs="Arial"/>
        </w:rPr>
      </w:pPr>
      <w:r w:rsidRPr="00DC0E52">
        <w:rPr>
          <w:rFonts w:ascii="Arial" w:hAnsi="Arial" w:cs="Arial"/>
        </w:rPr>
        <w:t>Výnos</w:t>
      </w:r>
      <w:r w:rsidR="008718CC" w:rsidRPr="00DC0E52">
        <w:rPr>
          <w:rFonts w:ascii="Arial" w:hAnsi="Arial" w:cs="Arial"/>
        </w:rPr>
        <w:t>y</w:t>
      </w:r>
      <w:r w:rsidRPr="00DC0E52">
        <w:rPr>
          <w:rFonts w:ascii="Arial" w:hAnsi="Arial" w:cs="Arial"/>
        </w:rPr>
        <w:t xml:space="preserve"> z</w:t>
      </w:r>
      <w:r w:rsidR="006047D7" w:rsidRPr="00DC0E52">
        <w:rPr>
          <w:rFonts w:ascii="Arial" w:hAnsi="Arial" w:cs="Arial"/>
        </w:rPr>
        <w:t> </w:t>
      </w:r>
      <w:r w:rsidR="004C7F25" w:rsidRPr="00DC0E52">
        <w:rPr>
          <w:rFonts w:ascii="Arial" w:hAnsi="Arial" w:cs="Arial"/>
        </w:rPr>
        <w:t>pozůstalosti</w:t>
      </w:r>
      <w:r w:rsidR="006047D7" w:rsidRPr="00DC0E52">
        <w:rPr>
          <w:rFonts w:ascii="Arial" w:hAnsi="Arial" w:cs="Arial"/>
        </w:rPr>
        <w:t xml:space="preserve"> </w:t>
      </w:r>
      <w:r w:rsidR="00500762" w:rsidRPr="00DC0E52">
        <w:rPr>
          <w:rFonts w:ascii="Arial" w:hAnsi="Arial" w:cs="Arial"/>
        </w:rPr>
        <w:t xml:space="preserve">a možné nabytí nepatrného majetku </w:t>
      </w:r>
      <w:r w:rsidR="00C71053" w:rsidRPr="00DC0E52">
        <w:rPr>
          <w:rFonts w:ascii="Arial" w:hAnsi="Arial" w:cs="Arial"/>
        </w:rPr>
        <w:t xml:space="preserve">z titulu </w:t>
      </w:r>
      <w:proofErr w:type="spellStart"/>
      <w:r w:rsidR="00C71053" w:rsidRPr="00DC0E52">
        <w:rPr>
          <w:rFonts w:ascii="Arial" w:hAnsi="Arial" w:cs="Arial"/>
        </w:rPr>
        <w:t>vypravitele</w:t>
      </w:r>
      <w:proofErr w:type="spellEnd"/>
      <w:r w:rsidR="00C71053" w:rsidRPr="00DC0E52">
        <w:rPr>
          <w:rFonts w:ascii="Arial" w:hAnsi="Arial" w:cs="Arial"/>
        </w:rPr>
        <w:t xml:space="preserve"> pohřbu </w:t>
      </w:r>
      <w:r w:rsidR="006047D7" w:rsidRPr="00DC0E52">
        <w:rPr>
          <w:rFonts w:ascii="Arial" w:hAnsi="Arial" w:cs="Arial"/>
        </w:rPr>
        <w:t>při zajištění pohřbení</w:t>
      </w:r>
      <w:r w:rsidR="003622C0" w:rsidRPr="00DC0E52">
        <w:rPr>
          <w:rFonts w:ascii="Arial" w:hAnsi="Arial" w:cs="Arial"/>
        </w:rPr>
        <w:t xml:space="preserve"> slušným způsobem </w:t>
      </w:r>
      <w:r w:rsidRPr="00DC0E52">
        <w:rPr>
          <w:rFonts w:ascii="Arial" w:hAnsi="Arial" w:cs="Arial"/>
        </w:rPr>
        <w:t>při plnění povinností, které na</w:t>
      </w:r>
      <w:r w:rsidR="00E8086F" w:rsidRPr="00DC0E52">
        <w:rPr>
          <w:rFonts w:ascii="Arial" w:hAnsi="Arial" w:cs="Arial"/>
        </w:rPr>
        <w:t> </w:t>
      </w:r>
      <w:r w:rsidRPr="00DC0E52">
        <w:rPr>
          <w:rFonts w:ascii="Arial" w:hAnsi="Arial" w:cs="Arial"/>
        </w:rPr>
        <w:t xml:space="preserve">sebe </w:t>
      </w:r>
      <w:r w:rsidR="00472B35">
        <w:rPr>
          <w:rFonts w:ascii="Arial" w:hAnsi="Arial" w:cs="Arial"/>
        </w:rPr>
        <w:t>pověřený</w:t>
      </w:r>
      <w:r w:rsidRPr="00DC0E52">
        <w:rPr>
          <w:rFonts w:ascii="Arial" w:hAnsi="Arial" w:cs="Arial"/>
        </w:rPr>
        <w:t xml:space="preserve"> touto smlouvou přijímá, </w:t>
      </w:r>
      <w:r w:rsidR="00552393" w:rsidRPr="00DC0E52">
        <w:rPr>
          <w:rFonts w:ascii="Arial" w:hAnsi="Arial" w:cs="Arial"/>
        </w:rPr>
        <w:t>stejně jako finanční prostředky</w:t>
      </w:r>
      <w:r w:rsidR="00B923ED">
        <w:rPr>
          <w:rFonts w:ascii="Arial" w:hAnsi="Arial" w:cs="Arial"/>
        </w:rPr>
        <w:t xml:space="preserve"> </w:t>
      </w:r>
      <w:r w:rsidR="00552393" w:rsidRPr="00DC0E52">
        <w:rPr>
          <w:rFonts w:ascii="Arial" w:hAnsi="Arial" w:cs="Arial"/>
        </w:rPr>
        <w:t>z</w:t>
      </w:r>
      <w:r w:rsidR="00B923ED">
        <w:rPr>
          <w:rFonts w:ascii="Arial" w:hAnsi="Arial" w:cs="Arial"/>
        </w:rPr>
        <w:t> </w:t>
      </w:r>
      <w:r w:rsidR="00F8636C" w:rsidRPr="00DC0E52">
        <w:rPr>
          <w:rFonts w:ascii="Arial" w:hAnsi="Arial" w:cs="Arial"/>
        </w:rPr>
        <w:t>proplacení</w:t>
      </w:r>
      <w:r w:rsidR="00552393" w:rsidRPr="00DC0E52">
        <w:rPr>
          <w:rFonts w:ascii="Arial" w:hAnsi="Arial" w:cs="Arial"/>
        </w:rPr>
        <w:t xml:space="preserve"> nákladů ze strany </w:t>
      </w:r>
      <w:r w:rsidR="00042BF6">
        <w:rPr>
          <w:rFonts w:ascii="Arial" w:hAnsi="Arial" w:cs="Arial"/>
        </w:rPr>
        <w:t>Ministerstva pro místní rozvoj (dále jen „</w:t>
      </w:r>
      <w:r w:rsidR="00552393" w:rsidRPr="00DC0E52">
        <w:rPr>
          <w:rFonts w:ascii="Arial" w:hAnsi="Arial" w:cs="Arial"/>
        </w:rPr>
        <w:t>MMR</w:t>
      </w:r>
      <w:r w:rsidR="00042BF6">
        <w:rPr>
          <w:rFonts w:ascii="Arial" w:hAnsi="Arial" w:cs="Arial"/>
        </w:rPr>
        <w:t>“)</w:t>
      </w:r>
      <w:r w:rsidR="00F8636C" w:rsidRPr="00DC0E52">
        <w:rPr>
          <w:rFonts w:ascii="Arial" w:hAnsi="Arial" w:cs="Arial"/>
        </w:rPr>
        <w:t xml:space="preserve"> či </w:t>
      </w:r>
      <w:r w:rsidR="00042BF6">
        <w:rPr>
          <w:rFonts w:ascii="Arial" w:hAnsi="Arial" w:cs="Arial"/>
          <w:color w:val="000000"/>
          <w:sz w:val="23"/>
          <w:szCs w:val="23"/>
          <w:shd w:val="clear" w:color="auto" w:fill="FFFFFF"/>
        </w:rPr>
        <w:t>Úřadu pro zastupování státu ve věcech majetkových (dále jen „</w:t>
      </w:r>
      <w:r w:rsidR="00F8636C" w:rsidRPr="00DC0E52">
        <w:rPr>
          <w:rFonts w:ascii="Arial" w:hAnsi="Arial" w:cs="Arial"/>
        </w:rPr>
        <w:t>ÚZSVM</w:t>
      </w:r>
      <w:r w:rsidR="00042BF6">
        <w:rPr>
          <w:rFonts w:ascii="Arial" w:hAnsi="Arial" w:cs="Arial"/>
        </w:rPr>
        <w:t>“)</w:t>
      </w:r>
      <w:r w:rsidR="00552393" w:rsidRPr="00DC0E52">
        <w:rPr>
          <w:rFonts w:ascii="Arial" w:hAnsi="Arial" w:cs="Arial"/>
        </w:rPr>
        <w:t xml:space="preserve">, </w:t>
      </w:r>
      <w:r w:rsidRPr="00DC0E52">
        <w:rPr>
          <w:rFonts w:ascii="Arial" w:hAnsi="Arial" w:cs="Arial"/>
        </w:rPr>
        <w:t xml:space="preserve">jsou příjmem rozpočtu </w:t>
      </w:r>
      <w:r w:rsidR="00472B35">
        <w:rPr>
          <w:rFonts w:ascii="Arial" w:hAnsi="Arial" w:cs="Arial"/>
        </w:rPr>
        <w:t>pověřeného.</w:t>
      </w:r>
    </w:p>
    <w:p w:rsidR="003F27AE" w:rsidRPr="00AD6136" w:rsidRDefault="00AD1EA1" w:rsidP="00400148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AD6136">
        <w:rPr>
          <w:rFonts w:ascii="Arial" w:hAnsi="Arial" w:cs="Arial"/>
          <w:b/>
          <w:bCs/>
        </w:rPr>
        <w:lastRenderedPageBreak/>
        <w:t>Čl. III</w:t>
      </w:r>
    </w:p>
    <w:p w:rsidR="003F27AE" w:rsidRPr="00400148" w:rsidRDefault="00AD1EA1" w:rsidP="00400148">
      <w:pPr>
        <w:spacing w:after="200"/>
        <w:jc w:val="center"/>
        <w:rPr>
          <w:rFonts w:ascii="Arial" w:hAnsi="Arial" w:cs="Arial"/>
          <w:b/>
          <w:bCs/>
        </w:rPr>
      </w:pPr>
      <w:r w:rsidRPr="00400148">
        <w:rPr>
          <w:rFonts w:ascii="Arial" w:hAnsi="Arial" w:cs="Arial"/>
          <w:b/>
          <w:bCs/>
        </w:rPr>
        <w:t>Úhrada nákladů spojených s výkonem předmětu smlouvy</w:t>
      </w:r>
    </w:p>
    <w:p w:rsidR="00551F10" w:rsidRPr="00400148" w:rsidRDefault="00AD1EA1" w:rsidP="00400148">
      <w:pPr>
        <w:numPr>
          <w:ilvl w:val="0"/>
          <w:numId w:val="10"/>
        </w:numPr>
        <w:spacing w:after="120" w:line="276" w:lineRule="auto"/>
        <w:ind w:left="357" w:hanging="357"/>
        <w:jc w:val="both"/>
        <w:rPr>
          <w:rFonts w:ascii="Arial" w:hAnsi="Arial" w:cs="Arial"/>
        </w:rPr>
      </w:pPr>
      <w:r w:rsidRPr="00AD6136">
        <w:rPr>
          <w:rFonts w:ascii="Arial" w:hAnsi="Arial" w:cs="Arial"/>
        </w:rPr>
        <w:t xml:space="preserve">Na úhradu nákladů spojených s výkonem </w:t>
      </w:r>
      <w:r w:rsidR="00C646C7" w:rsidRPr="00AD6136">
        <w:rPr>
          <w:rFonts w:ascii="Arial" w:hAnsi="Arial" w:cs="Arial"/>
        </w:rPr>
        <w:t xml:space="preserve">přenesené působnosti dle </w:t>
      </w:r>
      <w:r w:rsidR="00E8086F">
        <w:rPr>
          <w:rFonts w:ascii="Arial" w:hAnsi="Arial" w:cs="Arial"/>
        </w:rPr>
        <w:t>Č</w:t>
      </w:r>
      <w:r w:rsidR="00C646C7" w:rsidRPr="00AD6136">
        <w:rPr>
          <w:rFonts w:ascii="Arial" w:hAnsi="Arial" w:cs="Arial"/>
        </w:rPr>
        <w:t>l. I</w:t>
      </w:r>
      <w:r w:rsidR="00F8636C" w:rsidRPr="00AD6136">
        <w:rPr>
          <w:rFonts w:ascii="Arial" w:hAnsi="Arial" w:cs="Arial"/>
        </w:rPr>
        <w:t>I</w:t>
      </w:r>
      <w:r w:rsidR="00C646C7" w:rsidRPr="00AD6136">
        <w:rPr>
          <w:rFonts w:ascii="Arial" w:hAnsi="Arial" w:cs="Arial"/>
        </w:rPr>
        <w:t xml:space="preserve"> této </w:t>
      </w:r>
      <w:r w:rsidRPr="00AD6136">
        <w:rPr>
          <w:rFonts w:ascii="Arial" w:hAnsi="Arial" w:cs="Arial"/>
        </w:rPr>
        <w:t xml:space="preserve">smlouvy bude </w:t>
      </w:r>
      <w:r w:rsidR="00472B35">
        <w:rPr>
          <w:rFonts w:ascii="Arial" w:hAnsi="Arial" w:cs="Arial"/>
        </w:rPr>
        <w:t>pověřující</w:t>
      </w:r>
      <w:r w:rsidR="009E29AF" w:rsidRPr="00AD6136">
        <w:rPr>
          <w:rFonts w:ascii="Arial" w:hAnsi="Arial" w:cs="Arial"/>
        </w:rPr>
        <w:t xml:space="preserve"> </w:t>
      </w:r>
      <w:r w:rsidRPr="00AD6136">
        <w:rPr>
          <w:rFonts w:ascii="Arial" w:hAnsi="Arial" w:cs="Arial"/>
        </w:rPr>
        <w:t xml:space="preserve">hradit ze svého rozpočtu </w:t>
      </w:r>
      <w:r w:rsidR="00F819C7">
        <w:rPr>
          <w:rFonts w:ascii="Arial" w:hAnsi="Arial" w:cs="Arial"/>
        </w:rPr>
        <w:t>pověřenému</w:t>
      </w:r>
      <w:r w:rsidRPr="00AD6136">
        <w:rPr>
          <w:rFonts w:ascii="Arial" w:hAnsi="Arial" w:cs="Arial"/>
        </w:rPr>
        <w:t xml:space="preserve"> částku v</w:t>
      </w:r>
      <w:r w:rsidR="00AD6136">
        <w:rPr>
          <w:rFonts w:ascii="Arial" w:hAnsi="Arial" w:cs="Arial"/>
        </w:rPr>
        <w:t> </w:t>
      </w:r>
      <w:r w:rsidRPr="00AD6136">
        <w:rPr>
          <w:rFonts w:ascii="Arial" w:hAnsi="Arial" w:cs="Arial"/>
        </w:rPr>
        <w:t xml:space="preserve">dohodnuté výši </w:t>
      </w:r>
      <w:proofErr w:type="gramStart"/>
      <w:r w:rsidR="00CD577C" w:rsidRPr="00C049EB">
        <w:rPr>
          <w:rFonts w:ascii="Arial" w:hAnsi="Arial" w:cs="Arial"/>
        </w:rPr>
        <w:t>…</w:t>
      </w:r>
      <w:r w:rsidR="00E8656F" w:rsidRPr="00C049EB">
        <w:rPr>
          <w:rFonts w:ascii="Arial" w:hAnsi="Arial" w:cs="Arial"/>
        </w:rPr>
        <w:t>,-</w:t>
      </w:r>
      <w:proofErr w:type="gramEnd"/>
      <w:r w:rsidR="00E8656F" w:rsidRPr="00C049EB">
        <w:rPr>
          <w:rFonts w:ascii="Arial" w:hAnsi="Arial" w:cs="Arial"/>
        </w:rPr>
        <w:t xml:space="preserve"> Kč</w:t>
      </w:r>
      <w:r w:rsidR="00E8656F" w:rsidRPr="00AD6136">
        <w:rPr>
          <w:rFonts w:ascii="Arial" w:hAnsi="Arial" w:cs="Arial"/>
        </w:rPr>
        <w:t xml:space="preserve"> (</w:t>
      </w:r>
      <w:r w:rsidR="00CD577C" w:rsidRPr="00AD6136">
        <w:rPr>
          <w:rFonts w:ascii="Arial" w:hAnsi="Arial" w:cs="Arial"/>
        </w:rPr>
        <w:t>slovy …</w:t>
      </w:r>
      <w:r w:rsidR="00E8656F" w:rsidRPr="00AD6136">
        <w:rPr>
          <w:rFonts w:ascii="Arial" w:hAnsi="Arial" w:cs="Arial"/>
        </w:rPr>
        <w:t>)</w:t>
      </w:r>
      <w:r w:rsidRPr="00AD6136">
        <w:rPr>
          <w:rFonts w:ascii="Arial" w:hAnsi="Arial" w:cs="Arial"/>
        </w:rPr>
        <w:t xml:space="preserve"> za každ</w:t>
      </w:r>
      <w:r w:rsidR="001600A1" w:rsidRPr="00AD6136">
        <w:rPr>
          <w:rFonts w:ascii="Arial" w:hAnsi="Arial" w:cs="Arial"/>
        </w:rPr>
        <w:t>é</w:t>
      </w:r>
      <w:r w:rsidRPr="00AD6136">
        <w:rPr>
          <w:rFonts w:ascii="Arial" w:hAnsi="Arial" w:cs="Arial"/>
        </w:rPr>
        <w:t xml:space="preserve"> jed</w:t>
      </w:r>
      <w:r w:rsidR="001600A1" w:rsidRPr="00AD6136">
        <w:rPr>
          <w:rFonts w:ascii="Arial" w:hAnsi="Arial" w:cs="Arial"/>
        </w:rPr>
        <w:t>no pohřbení slušn</w:t>
      </w:r>
      <w:r w:rsidR="00572EA5" w:rsidRPr="00AD6136">
        <w:rPr>
          <w:rFonts w:ascii="Arial" w:hAnsi="Arial" w:cs="Arial"/>
        </w:rPr>
        <w:t>ý</w:t>
      </w:r>
      <w:r w:rsidR="00DC4321" w:rsidRPr="00AD6136">
        <w:rPr>
          <w:rFonts w:ascii="Arial" w:hAnsi="Arial" w:cs="Arial"/>
        </w:rPr>
        <w:t>m způsobem</w:t>
      </w:r>
      <w:r w:rsidR="00C646C7" w:rsidRPr="00AD6136">
        <w:rPr>
          <w:rFonts w:ascii="Arial" w:hAnsi="Arial" w:cs="Arial"/>
        </w:rPr>
        <w:t xml:space="preserve"> ve smyslu § 5 odst. 1 zákona o pohřebnictví. Na úhradu této částky má </w:t>
      </w:r>
      <w:r w:rsidR="002478BE">
        <w:rPr>
          <w:rFonts w:ascii="Arial" w:hAnsi="Arial" w:cs="Arial"/>
        </w:rPr>
        <w:t>pověřený</w:t>
      </w:r>
      <w:r w:rsidR="002478BE" w:rsidRPr="00AD6136">
        <w:rPr>
          <w:rFonts w:ascii="Arial" w:hAnsi="Arial" w:cs="Arial"/>
        </w:rPr>
        <w:t xml:space="preserve"> </w:t>
      </w:r>
      <w:r w:rsidR="00C646C7" w:rsidRPr="00AD6136">
        <w:rPr>
          <w:rFonts w:ascii="Arial" w:hAnsi="Arial" w:cs="Arial"/>
        </w:rPr>
        <w:t xml:space="preserve">nárok bez ohledu na příjem </w:t>
      </w:r>
      <w:r w:rsidR="002478BE">
        <w:rPr>
          <w:rFonts w:ascii="Arial" w:hAnsi="Arial" w:cs="Arial"/>
        </w:rPr>
        <w:t>pověřujícího</w:t>
      </w:r>
      <w:r w:rsidR="002478BE" w:rsidRPr="00AD6136">
        <w:rPr>
          <w:rFonts w:ascii="Arial" w:hAnsi="Arial" w:cs="Arial"/>
        </w:rPr>
        <w:t xml:space="preserve"> </w:t>
      </w:r>
      <w:r w:rsidR="00C646C7" w:rsidRPr="00AD6136">
        <w:rPr>
          <w:rFonts w:ascii="Arial" w:hAnsi="Arial" w:cs="Arial"/>
        </w:rPr>
        <w:t>dle čl. II odst. 2 této smlouvy, i bez ohledu na</w:t>
      </w:r>
      <w:r w:rsidR="00B923ED">
        <w:rPr>
          <w:rFonts w:ascii="Arial" w:hAnsi="Arial" w:cs="Arial"/>
        </w:rPr>
        <w:t> </w:t>
      </w:r>
      <w:r w:rsidR="00C646C7" w:rsidRPr="00AD6136">
        <w:rPr>
          <w:rFonts w:ascii="Arial" w:hAnsi="Arial" w:cs="Arial"/>
        </w:rPr>
        <w:t xml:space="preserve">případné proplacení nákladů pohřbu ze strany </w:t>
      </w:r>
      <w:r w:rsidR="000359B0">
        <w:rPr>
          <w:rFonts w:ascii="Arial" w:hAnsi="Arial" w:cs="Arial"/>
        </w:rPr>
        <w:t>MMR</w:t>
      </w:r>
      <w:r w:rsidR="003B2CB7" w:rsidRPr="00AD6136">
        <w:rPr>
          <w:rFonts w:ascii="Arial" w:hAnsi="Arial" w:cs="Arial"/>
        </w:rPr>
        <w:t xml:space="preserve"> </w:t>
      </w:r>
      <w:r w:rsidR="00F8636C" w:rsidRPr="00AD6136">
        <w:rPr>
          <w:rFonts w:ascii="Arial" w:hAnsi="Arial" w:cs="Arial"/>
        </w:rPr>
        <w:t>či ÚZSVM</w:t>
      </w:r>
      <w:r w:rsidRPr="00AD6136">
        <w:rPr>
          <w:rFonts w:ascii="Arial" w:hAnsi="Arial" w:cs="Arial"/>
        </w:rPr>
        <w:t>.</w:t>
      </w:r>
    </w:p>
    <w:p w:rsidR="003F27AE" w:rsidRPr="00DC0E52" w:rsidRDefault="00AD1EA1" w:rsidP="00DC0E52">
      <w:pPr>
        <w:numPr>
          <w:ilvl w:val="0"/>
          <w:numId w:val="10"/>
        </w:numPr>
        <w:spacing w:after="240" w:line="276" w:lineRule="auto"/>
        <w:ind w:left="357" w:hanging="357"/>
        <w:jc w:val="both"/>
        <w:rPr>
          <w:rFonts w:ascii="Arial" w:hAnsi="Arial" w:cs="Arial"/>
        </w:rPr>
      </w:pPr>
      <w:r w:rsidRPr="00DC0E52">
        <w:rPr>
          <w:rFonts w:ascii="Arial" w:hAnsi="Arial" w:cs="Arial"/>
        </w:rPr>
        <w:t xml:space="preserve">Podkladem k úhradě nákladů </w:t>
      </w:r>
      <w:r w:rsidR="00C646C7" w:rsidRPr="00DC0E52">
        <w:rPr>
          <w:rFonts w:ascii="Arial" w:hAnsi="Arial" w:cs="Arial"/>
        </w:rPr>
        <w:t xml:space="preserve">dle odst. 1 tohoto článku </w:t>
      </w:r>
      <w:r w:rsidRPr="00DC0E52">
        <w:rPr>
          <w:rFonts w:ascii="Arial" w:hAnsi="Arial" w:cs="Arial"/>
        </w:rPr>
        <w:t xml:space="preserve">bude faktura </w:t>
      </w:r>
      <w:r w:rsidR="00871CE9">
        <w:rPr>
          <w:rFonts w:ascii="Arial" w:hAnsi="Arial" w:cs="Arial"/>
        </w:rPr>
        <w:t>pověřeného</w:t>
      </w:r>
      <w:r w:rsidRPr="00DC0E52">
        <w:rPr>
          <w:rFonts w:ascii="Arial" w:hAnsi="Arial" w:cs="Arial"/>
        </w:rPr>
        <w:t xml:space="preserve"> splatná nejpozději do </w:t>
      </w:r>
      <w:r w:rsidR="00F8636C" w:rsidRPr="00DC0E52">
        <w:rPr>
          <w:rFonts w:ascii="Arial" w:hAnsi="Arial" w:cs="Arial"/>
        </w:rPr>
        <w:t>…</w:t>
      </w:r>
      <w:r w:rsidRPr="00DC0E52">
        <w:rPr>
          <w:rFonts w:ascii="Arial" w:hAnsi="Arial" w:cs="Arial"/>
        </w:rPr>
        <w:t xml:space="preserve"> dnů od jejího doručení </w:t>
      </w:r>
      <w:r w:rsidR="002478BE">
        <w:rPr>
          <w:rFonts w:ascii="Arial" w:hAnsi="Arial" w:cs="Arial"/>
        </w:rPr>
        <w:t>pověřujícímu</w:t>
      </w:r>
      <w:r w:rsidRPr="00DC0E52">
        <w:rPr>
          <w:rFonts w:ascii="Arial" w:hAnsi="Arial" w:cs="Arial"/>
        </w:rPr>
        <w:t xml:space="preserve">. </w:t>
      </w:r>
      <w:r w:rsidR="00F8636C" w:rsidRPr="00DC0E52">
        <w:rPr>
          <w:rFonts w:ascii="Arial" w:hAnsi="Arial" w:cs="Arial"/>
        </w:rPr>
        <w:t xml:space="preserve">Faktura musí mít všechny náležitosti daňového dokladu stanovené platnými právními předpisy. Fakturu je </w:t>
      </w:r>
      <w:r w:rsidR="00871CE9">
        <w:rPr>
          <w:rFonts w:ascii="Arial" w:hAnsi="Arial" w:cs="Arial"/>
        </w:rPr>
        <w:t>pověřený</w:t>
      </w:r>
      <w:r w:rsidR="00F8636C" w:rsidRPr="00DC0E52">
        <w:rPr>
          <w:rFonts w:ascii="Arial" w:hAnsi="Arial" w:cs="Arial"/>
        </w:rPr>
        <w:t xml:space="preserve"> oprávněno vystavit po </w:t>
      </w:r>
      <w:r w:rsidR="00856660" w:rsidRPr="00DC0E52">
        <w:rPr>
          <w:rFonts w:ascii="Arial" w:hAnsi="Arial" w:cs="Arial"/>
        </w:rPr>
        <w:t>zajištění pohřbení konkrétní zemřelé osoby</w:t>
      </w:r>
      <w:r w:rsidR="00F8636C" w:rsidRPr="00DC0E52">
        <w:rPr>
          <w:rFonts w:ascii="Arial" w:hAnsi="Arial" w:cs="Arial"/>
        </w:rPr>
        <w:t xml:space="preserve"> (uložením urny na pohřebišti či pohřbením těla do hrobu/hrobky)</w:t>
      </w:r>
      <w:r w:rsidRPr="00DC0E52">
        <w:rPr>
          <w:rFonts w:ascii="Arial" w:hAnsi="Arial" w:cs="Arial"/>
        </w:rPr>
        <w:t>.</w:t>
      </w:r>
    </w:p>
    <w:p w:rsidR="003F27AE" w:rsidRPr="00AD6136" w:rsidRDefault="00AD1EA1" w:rsidP="00DC0E52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AD6136">
        <w:rPr>
          <w:rFonts w:ascii="Arial" w:hAnsi="Arial" w:cs="Arial"/>
          <w:b/>
          <w:bCs/>
        </w:rPr>
        <w:t>Čl. IV</w:t>
      </w:r>
    </w:p>
    <w:p w:rsidR="003F27AE" w:rsidRPr="00400148" w:rsidRDefault="00AD1EA1" w:rsidP="00DC0E52">
      <w:pPr>
        <w:spacing w:after="200"/>
        <w:jc w:val="center"/>
        <w:rPr>
          <w:rFonts w:ascii="Arial" w:hAnsi="Arial" w:cs="Arial"/>
          <w:b/>
          <w:bCs/>
        </w:rPr>
      </w:pPr>
      <w:r w:rsidRPr="00400148">
        <w:rPr>
          <w:rFonts w:ascii="Arial" w:hAnsi="Arial" w:cs="Arial"/>
          <w:b/>
          <w:bCs/>
        </w:rPr>
        <w:t>Doba trvání smlouvy, změna a ukončení smluvního vztahu</w:t>
      </w:r>
    </w:p>
    <w:p w:rsidR="008B07D3" w:rsidRPr="00400148" w:rsidRDefault="00AD1EA1" w:rsidP="00400148">
      <w:pPr>
        <w:pStyle w:val="Odstavecseseznamem"/>
        <w:numPr>
          <w:ilvl w:val="0"/>
          <w:numId w:val="13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AD6136">
        <w:rPr>
          <w:rFonts w:ascii="Arial" w:hAnsi="Arial" w:cs="Arial"/>
        </w:rPr>
        <w:t xml:space="preserve">Tato smlouva se uzavírá </w:t>
      </w:r>
      <w:r w:rsidRPr="00BE2FA2">
        <w:rPr>
          <w:rFonts w:ascii="Arial" w:hAnsi="Arial" w:cs="Arial"/>
        </w:rPr>
        <w:t>na dobu neurčitou</w:t>
      </w:r>
      <w:r w:rsidR="00E204FC" w:rsidRPr="00BE2FA2">
        <w:rPr>
          <w:rFonts w:ascii="Arial" w:hAnsi="Arial" w:cs="Arial"/>
        </w:rPr>
        <w:t>/</w:t>
      </w:r>
      <w:r w:rsidR="00085745" w:rsidRPr="00BE2FA2">
        <w:rPr>
          <w:rFonts w:ascii="Arial" w:hAnsi="Arial" w:cs="Arial"/>
        </w:rPr>
        <w:t>do …</w:t>
      </w:r>
    </w:p>
    <w:p w:rsidR="008B07D3" w:rsidRPr="00400148" w:rsidRDefault="00AD1EA1" w:rsidP="00400148">
      <w:pPr>
        <w:pStyle w:val="Odstavecseseznamem"/>
        <w:numPr>
          <w:ilvl w:val="0"/>
          <w:numId w:val="13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400148">
        <w:rPr>
          <w:rFonts w:ascii="Arial" w:hAnsi="Arial" w:cs="Arial"/>
        </w:rPr>
        <w:t xml:space="preserve">Tato smlouva nabývá platnosti a účinnosti dnem, kdy rozhodnutí Krajského úřadu </w:t>
      </w:r>
      <w:r w:rsidR="000C2359" w:rsidRPr="00400148">
        <w:rPr>
          <w:rFonts w:ascii="Arial" w:hAnsi="Arial" w:cs="Arial"/>
        </w:rPr>
        <w:t>…</w:t>
      </w:r>
      <w:r w:rsidRPr="00400148">
        <w:rPr>
          <w:rFonts w:ascii="Arial" w:hAnsi="Arial" w:cs="Arial"/>
        </w:rPr>
        <w:t xml:space="preserve"> kraje o udělení souhlasu s uzavřením této smlouvy nabude právní moci</w:t>
      </w:r>
      <w:r w:rsidR="00ED302C" w:rsidRPr="00400148">
        <w:rPr>
          <w:rFonts w:ascii="Arial" w:hAnsi="Arial" w:cs="Arial"/>
        </w:rPr>
        <w:t xml:space="preserve"> (nedohodnou-li si účastníci datum nabytí účinnosti smlouvy pozdější)</w:t>
      </w:r>
      <w:r w:rsidR="00085745" w:rsidRPr="00400148">
        <w:rPr>
          <w:rFonts w:ascii="Arial" w:hAnsi="Arial" w:cs="Arial"/>
        </w:rPr>
        <w:t xml:space="preserve"> (a účinnosti dnem pozdějším, a to dnem …).</w:t>
      </w:r>
    </w:p>
    <w:p w:rsidR="008B07D3" w:rsidRPr="00B923ED" w:rsidRDefault="00AD1EA1" w:rsidP="00B923ED">
      <w:pPr>
        <w:pStyle w:val="Odstavecseseznamem"/>
        <w:numPr>
          <w:ilvl w:val="0"/>
          <w:numId w:val="13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BE2FA2">
        <w:rPr>
          <w:rFonts w:ascii="Arial" w:hAnsi="Arial" w:cs="Arial"/>
        </w:rPr>
        <w:t>Změnit obsah</w:t>
      </w:r>
      <w:r w:rsidRPr="00AD6136">
        <w:rPr>
          <w:rFonts w:ascii="Arial" w:hAnsi="Arial" w:cs="Arial"/>
        </w:rPr>
        <w:t xml:space="preserve"> </w:t>
      </w:r>
      <w:r w:rsidR="000359B0">
        <w:rPr>
          <w:rFonts w:ascii="Arial" w:hAnsi="Arial" w:cs="Arial"/>
        </w:rPr>
        <w:t xml:space="preserve">této </w:t>
      </w:r>
      <w:r w:rsidRPr="00AD6136">
        <w:rPr>
          <w:rFonts w:ascii="Arial" w:hAnsi="Arial" w:cs="Arial"/>
        </w:rPr>
        <w:t xml:space="preserve">smlouvy </w:t>
      </w:r>
      <w:r w:rsidR="00D31772" w:rsidRPr="00AD6136">
        <w:rPr>
          <w:rFonts w:ascii="Arial" w:hAnsi="Arial" w:cs="Arial"/>
        </w:rPr>
        <w:t xml:space="preserve">nebo jej doplnit </w:t>
      </w:r>
      <w:r w:rsidRPr="00AD6136">
        <w:rPr>
          <w:rFonts w:ascii="Arial" w:hAnsi="Arial" w:cs="Arial"/>
        </w:rPr>
        <w:t>lze jen písemnou dohodou smluvních stran dle § 166 správního řádu.</w:t>
      </w:r>
      <w:r w:rsidR="002478BE">
        <w:rPr>
          <w:rFonts w:ascii="Arial" w:hAnsi="Arial" w:cs="Arial"/>
        </w:rPr>
        <w:t xml:space="preserve"> </w:t>
      </w:r>
      <w:r w:rsidRPr="00B923ED">
        <w:rPr>
          <w:rFonts w:ascii="Arial" w:hAnsi="Arial" w:cs="Arial"/>
        </w:rPr>
        <w:t xml:space="preserve">K uzavření dohody o změně smlouvy </w:t>
      </w:r>
      <w:r w:rsidR="00D31772" w:rsidRPr="00B923ED">
        <w:rPr>
          <w:rFonts w:ascii="Arial" w:hAnsi="Arial" w:cs="Arial"/>
        </w:rPr>
        <w:t xml:space="preserve">nebo jejího doplnění </w:t>
      </w:r>
      <w:r w:rsidRPr="00B923ED">
        <w:rPr>
          <w:rFonts w:ascii="Arial" w:hAnsi="Arial" w:cs="Arial"/>
        </w:rPr>
        <w:t xml:space="preserve">je třeba souhlasu Krajského úřadu </w:t>
      </w:r>
      <w:r w:rsidR="000C2359" w:rsidRPr="00B923ED">
        <w:rPr>
          <w:rFonts w:ascii="Arial" w:hAnsi="Arial" w:cs="Arial"/>
        </w:rPr>
        <w:t>…</w:t>
      </w:r>
      <w:r w:rsidRPr="00B923ED">
        <w:rPr>
          <w:rFonts w:ascii="Arial" w:hAnsi="Arial" w:cs="Arial"/>
        </w:rPr>
        <w:t xml:space="preserve"> kraje.</w:t>
      </w:r>
    </w:p>
    <w:p w:rsidR="008B07D3" w:rsidRPr="00B923ED" w:rsidRDefault="00AD1EA1" w:rsidP="00B923ED">
      <w:pPr>
        <w:pStyle w:val="Odstavecseseznamem"/>
        <w:numPr>
          <w:ilvl w:val="0"/>
          <w:numId w:val="13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AD6136">
        <w:rPr>
          <w:rFonts w:ascii="Arial" w:hAnsi="Arial" w:cs="Arial"/>
        </w:rPr>
        <w:t xml:space="preserve">Každá smluvní strana může podat písemný </w:t>
      </w:r>
      <w:r w:rsidRPr="00BE2FA2">
        <w:rPr>
          <w:rFonts w:ascii="Arial" w:hAnsi="Arial" w:cs="Arial"/>
        </w:rPr>
        <w:t>návrh na zrušení</w:t>
      </w:r>
      <w:r w:rsidR="000D5CB2" w:rsidRPr="00AD6136">
        <w:rPr>
          <w:rFonts w:ascii="Arial" w:hAnsi="Arial" w:cs="Arial"/>
        </w:rPr>
        <w:t xml:space="preserve"> </w:t>
      </w:r>
      <w:r w:rsidR="00AE0BBC">
        <w:rPr>
          <w:rFonts w:ascii="Arial" w:hAnsi="Arial" w:cs="Arial"/>
        </w:rPr>
        <w:t>této</w:t>
      </w:r>
      <w:r w:rsidR="00AE0BBC" w:rsidRPr="00AD6136">
        <w:rPr>
          <w:rFonts w:ascii="Arial" w:hAnsi="Arial" w:cs="Arial"/>
        </w:rPr>
        <w:t xml:space="preserve"> </w:t>
      </w:r>
      <w:r w:rsidR="000D5CB2" w:rsidRPr="00AD6136">
        <w:rPr>
          <w:rFonts w:ascii="Arial" w:hAnsi="Arial" w:cs="Arial"/>
        </w:rPr>
        <w:t>smlouvy</w:t>
      </w:r>
      <w:r w:rsidRPr="00AD6136">
        <w:rPr>
          <w:rFonts w:ascii="Arial" w:hAnsi="Arial" w:cs="Arial"/>
        </w:rPr>
        <w:t>.</w:t>
      </w:r>
      <w:r w:rsidR="00ED302C" w:rsidRPr="00AD6136">
        <w:rPr>
          <w:rFonts w:ascii="Arial" w:hAnsi="Arial" w:cs="Arial"/>
        </w:rPr>
        <w:t xml:space="preserve"> Pokud vznikne povinnost zajistit pohřbení před ukončením platnosti smlouvy, dokončí ji v</w:t>
      </w:r>
      <w:r w:rsidR="00B923ED">
        <w:rPr>
          <w:rFonts w:ascii="Arial" w:hAnsi="Arial" w:cs="Arial"/>
        </w:rPr>
        <w:t> </w:t>
      </w:r>
      <w:r w:rsidR="00ED302C" w:rsidRPr="00AD6136">
        <w:rPr>
          <w:rFonts w:ascii="Arial" w:hAnsi="Arial" w:cs="Arial"/>
        </w:rPr>
        <w:t xml:space="preserve">souladu s podmínkami v této smlouvě uvedenými </w:t>
      </w:r>
      <w:r w:rsidR="002478BE">
        <w:rPr>
          <w:rFonts w:ascii="Arial" w:hAnsi="Arial" w:cs="Arial"/>
        </w:rPr>
        <w:t>pověřený</w:t>
      </w:r>
      <w:r w:rsidR="00ED302C" w:rsidRPr="00AD6136">
        <w:rPr>
          <w:rFonts w:ascii="Arial" w:hAnsi="Arial" w:cs="Arial"/>
        </w:rPr>
        <w:t>.</w:t>
      </w:r>
      <w:r w:rsidR="002478BE">
        <w:rPr>
          <w:rFonts w:ascii="Arial" w:hAnsi="Arial" w:cs="Arial"/>
        </w:rPr>
        <w:t xml:space="preserve"> </w:t>
      </w:r>
      <w:r w:rsidRPr="00B923ED">
        <w:rPr>
          <w:rFonts w:ascii="Arial" w:hAnsi="Arial" w:cs="Arial"/>
        </w:rPr>
        <w:t xml:space="preserve">Pokud se zrušením vysloví souhlas druhá smluvní strana, </w:t>
      </w:r>
      <w:r w:rsidR="002478BE">
        <w:rPr>
          <w:rFonts w:ascii="Arial" w:hAnsi="Arial" w:cs="Arial"/>
        </w:rPr>
        <w:t xml:space="preserve">tato </w:t>
      </w:r>
      <w:r w:rsidRPr="00B923ED">
        <w:rPr>
          <w:rFonts w:ascii="Arial" w:hAnsi="Arial" w:cs="Arial"/>
        </w:rPr>
        <w:t xml:space="preserve">smlouva zaniká dnem, kdy ke zrušení </w:t>
      </w:r>
      <w:r w:rsidR="002478BE">
        <w:rPr>
          <w:rFonts w:ascii="Arial" w:hAnsi="Arial" w:cs="Arial"/>
        </w:rPr>
        <w:t xml:space="preserve">této </w:t>
      </w:r>
      <w:r w:rsidRPr="00B923ED">
        <w:rPr>
          <w:rFonts w:ascii="Arial" w:hAnsi="Arial" w:cs="Arial"/>
        </w:rPr>
        <w:t xml:space="preserve">smlouvy </w:t>
      </w:r>
      <w:r w:rsidR="00ED302C" w:rsidRPr="00B923ED">
        <w:rPr>
          <w:rFonts w:ascii="Arial" w:hAnsi="Arial" w:cs="Arial"/>
        </w:rPr>
        <w:t>byl doručen</w:t>
      </w:r>
      <w:r w:rsidRPr="00B923ED">
        <w:rPr>
          <w:rFonts w:ascii="Arial" w:hAnsi="Arial" w:cs="Arial"/>
        </w:rPr>
        <w:t xml:space="preserve"> souhlas Krajského úřadu … kraje.</w:t>
      </w:r>
    </w:p>
    <w:p w:rsidR="002478BE" w:rsidRPr="00AD6136" w:rsidRDefault="00AD1EA1" w:rsidP="00400148">
      <w:pPr>
        <w:pStyle w:val="Odstavecseseznamem"/>
        <w:numPr>
          <w:ilvl w:val="0"/>
          <w:numId w:val="13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AD6136">
        <w:rPr>
          <w:rFonts w:ascii="Arial" w:hAnsi="Arial" w:cs="Arial"/>
        </w:rPr>
        <w:t xml:space="preserve">Každá smluvní strana může smlouvu </w:t>
      </w:r>
      <w:r w:rsidRPr="00BE2FA2">
        <w:rPr>
          <w:rFonts w:ascii="Arial" w:hAnsi="Arial" w:cs="Arial"/>
        </w:rPr>
        <w:t>písemně vypovědět</w:t>
      </w:r>
      <w:r w:rsidR="000359B0">
        <w:rPr>
          <w:rFonts w:ascii="Arial" w:hAnsi="Arial" w:cs="Arial"/>
        </w:rPr>
        <w:t xml:space="preserve"> </w:t>
      </w:r>
      <w:r w:rsidRPr="00AD6136">
        <w:rPr>
          <w:rFonts w:ascii="Arial" w:hAnsi="Arial" w:cs="Arial"/>
        </w:rPr>
        <w:t>i</w:t>
      </w:r>
      <w:r w:rsidR="007069A4">
        <w:rPr>
          <w:rFonts w:ascii="Arial" w:hAnsi="Arial" w:cs="Arial"/>
        </w:rPr>
        <w:t> </w:t>
      </w:r>
      <w:r w:rsidRPr="00AD6136">
        <w:rPr>
          <w:rFonts w:ascii="Arial" w:hAnsi="Arial" w:cs="Arial"/>
        </w:rPr>
        <w:t xml:space="preserve">bez udání důvodu. Výpovědní lhůta je </w:t>
      </w:r>
      <w:proofErr w:type="gramStart"/>
      <w:r w:rsidRPr="00AD6136">
        <w:rPr>
          <w:rFonts w:ascii="Arial" w:hAnsi="Arial" w:cs="Arial"/>
        </w:rPr>
        <w:t>3 měsíční</w:t>
      </w:r>
      <w:proofErr w:type="gramEnd"/>
      <w:r w:rsidRPr="00AD6136">
        <w:rPr>
          <w:rFonts w:ascii="Arial" w:hAnsi="Arial" w:cs="Arial"/>
        </w:rPr>
        <w:t xml:space="preserve"> a plyne od prvého dne měsíce následujícího po</w:t>
      </w:r>
      <w:r w:rsidR="008B07D3" w:rsidRPr="00AD6136">
        <w:rPr>
          <w:rFonts w:ascii="Arial" w:hAnsi="Arial" w:cs="Arial"/>
        </w:rPr>
        <w:t> </w:t>
      </w:r>
      <w:r w:rsidRPr="00AD6136">
        <w:rPr>
          <w:rFonts w:ascii="Arial" w:hAnsi="Arial" w:cs="Arial"/>
        </w:rPr>
        <w:t>doručení výpovědi druhé smluvní straně.</w:t>
      </w:r>
    </w:p>
    <w:p w:rsidR="00A04248" w:rsidRPr="00B923ED" w:rsidRDefault="00871CE9" w:rsidP="00B923ED">
      <w:pPr>
        <w:pStyle w:val="Odstavecseseznamem"/>
        <w:numPr>
          <w:ilvl w:val="0"/>
          <w:numId w:val="13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B923ED">
        <w:rPr>
          <w:rFonts w:ascii="Arial" w:hAnsi="Arial" w:cs="Arial"/>
        </w:rPr>
        <w:t>Pověřený</w:t>
      </w:r>
      <w:r w:rsidR="00AD1EA1" w:rsidRPr="00B923ED">
        <w:rPr>
          <w:rFonts w:ascii="Arial" w:hAnsi="Arial" w:cs="Arial"/>
        </w:rPr>
        <w:t xml:space="preserve"> je v případě ukončení smluvního vztahu povinno neprodleně informovat Krajský úřad </w:t>
      </w:r>
      <w:r w:rsidR="000214C5" w:rsidRPr="00B923ED">
        <w:rPr>
          <w:rFonts w:ascii="Arial" w:hAnsi="Arial" w:cs="Arial"/>
        </w:rPr>
        <w:t>…</w:t>
      </w:r>
      <w:r w:rsidR="00AD1EA1" w:rsidRPr="00B923ED">
        <w:rPr>
          <w:rFonts w:ascii="Arial" w:hAnsi="Arial" w:cs="Arial"/>
        </w:rPr>
        <w:t xml:space="preserve"> kraje.</w:t>
      </w:r>
    </w:p>
    <w:p w:rsidR="00EB6488" w:rsidRDefault="00EB6488" w:rsidP="00D533EA">
      <w:pPr>
        <w:spacing w:after="120" w:line="276" w:lineRule="auto"/>
        <w:jc w:val="center"/>
        <w:rPr>
          <w:rFonts w:ascii="Arial" w:hAnsi="Arial" w:cs="Arial"/>
          <w:b/>
          <w:bCs/>
        </w:rPr>
      </w:pPr>
    </w:p>
    <w:p w:rsidR="003F27AE" w:rsidRPr="00AD6136" w:rsidRDefault="00AD1EA1" w:rsidP="00D533EA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AD6136">
        <w:rPr>
          <w:rFonts w:ascii="Arial" w:hAnsi="Arial" w:cs="Arial"/>
          <w:b/>
          <w:bCs/>
        </w:rPr>
        <w:t>Čl. V</w:t>
      </w:r>
    </w:p>
    <w:p w:rsidR="003F27AE" w:rsidRPr="00AD6136" w:rsidRDefault="00AD1EA1" w:rsidP="00D533EA">
      <w:pPr>
        <w:spacing w:after="200"/>
        <w:jc w:val="center"/>
        <w:rPr>
          <w:rFonts w:ascii="Arial" w:hAnsi="Arial" w:cs="Arial"/>
        </w:rPr>
      </w:pPr>
      <w:r w:rsidRPr="00D533EA">
        <w:rPr>
          <w:rFonts w:ascii="Arial" w:hAnsi="Arial" w:cs="Arial"/>
          <w:b/>
          <w:bCs/>
        </w:rPr>
        <w:t>Společná ustanovení</w:t>
      </w:r>
    </w:p>
    <w:p w:rsidR="00AD6136" w:rsidRPr="00B923ED" w:rsidRDefault="00871CE9" w:rsidP="008A5E84">
      <w:pPr>
        <w:pStyle w:val="Odstavecseseznamem"/>
        <w:numPr>
          <w:ilvl w:val="0"/>
          <w:numId w:val="17"/>
        </w:numPr>
        <w:spacing w:after="120" w:line="276" w:lineRule="auto"/>
        <w:ind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Pověřující</w:t>
      </w:r>
      <w:r w:rsidR="00AD1EA1" w:rsidRPr="00D533EA">
        <w:rPr>
          <w:rFonts w:ascii="Arial" w:hAnsi="Arial" w:cs="Arial"/>
        </w:rPr>
        <w:t xml:space="preserve"> předá do 14 dnů ode dne uzavření </w:t>
      </w:r>
      <w:r w:rsidR="000359B0">
        <w:rPr>
          <w:rFonts w:ascii="Arial" w:hAnsi="Arial" w:cs="Arial"/>
        </w:rPr>
        <w:t xml:space="preserve">této </w:t>
      </w:r>
      <w:r w:rsidR="00AD1EA1" w:rsidRPr="00D533EA">
        <w:rPr>
          <w:rFonts w:ascii="Arial" w:hAnsi="Arial" w:cs="Arial"/>
        </w:rPr>
        <w:t xml:space="preserve">smlouvy </w:t>
      </w:r>
      <w:r>
        <w:rPr>
          <w:rFonts w:ascii="Arial" w:hAnsi="Arial" w:cs="Arial"/>
        </w:rPr>
        <w:t>pověřenému</w:t>
      </w:r>
      <w:r w:rsidR="00AD1EA1" w:rsidRPr="00D533EA">
        <w:rPr>
          <w:rFonts w:ascii="Arial" w:hAnsi="Arial" w:cs="Arial"/>
        </w:rPr>
        <w:t xml:space="preserve"> veškerou spisovou agendu související s výkonem činností podle čl. II této smlouvy. </w:t>
      </w:r>
      <w:r>
        <w:rPr>
          <w:rFonts w:ascii="Arial" w:hAnsi="Arial" w:cs="Arial"/>
        </w:rPr>
        <w:t>Pověřený</w:t>
      </w:r>
      <w:r w:rsidR="00AD1EA1" w:rsidRPr="00D533EA">
        <w:rPr>
          <w:rFonts w:ascii="Arial" w:hAnsi="Arial" w:cs="Arial"/>
        </w:rPr>
        <w:t xml:space="preserve"> </w:t>
      </w:r>
      <w:r w:rsidR="00AD1EA1" w:rsidRPr="00D533EA">
        <w:rPr>
          <w:rFonts w:ascii="Arial" w:hAnsi="Arial" w:cs="Arial"/>
        </w:rPr>
        <w:lastRenderedPageBreak/>
        <w:t xml:space="preserve">vede po dobu platnosti této smlouvy veškerou spisovou službu související </w:t>
      </w:r>
      <w:r w:rsidR="00AD1EA1" w:rsidRPr="00B923ED">
        <w:rPr>
          <w:rFonts w:ascii="Arial" w:hAnsi="Arial" w:cs="Arial"/>
        </w:rPr>
        <w:t>s</w:t>
      </w:r>
      <w:r w:rsidR="00B923ED">
        <w:rPr>
          <w:rFonts w:ascii="Arial" w:hAnsi="Arial" w:cs="Arial"/>
        </w:rPr>
        <w:t> </w:t>
      </w:r>
      <w:r w:rsidR="00AD1EA1" w:rsidRPr="00B923ED">
        <w:rPr>
          <w:rFonts w:ascii="Arial" w:hAnsi="Arial" w:cs="Arial"/>
        </w:rPr>
        <w:t>výkonem činností podle čl. II této smlouvy.</w:t>
      </w:r>
    </w:p>
    <w:p w:rsidR="00AD6136" w:rsidRPr="00B923ED" w:rsidRDefault="00AD1EA1" w:rsidP="001351C7">
      <w:pPr>
        <w:pStyle w:val="Odstavecseseznamem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B923ED">
        <w:rPr>
          <w:rFonts w:ascii="Arial" w:hAnsi="Arial" w:cs="Arial"/>
        </w:rPr>
        <w:t xml:space="preserve">Smluvní strany zveřejní </w:t>
      </w:r>
      <w:r w:rsidR="000359B0" w:rsidRPr="00B923ED">
        <w:rPr>
          <w:rFonts w:ascii="Arial" w:hAnsi="Arial" w:cs="Arial"/>
        </w:rPr>
        <w:t xml:space="preserve">tuto </w:t>
      </w:r>
      <w:r w:rsidRPr="00B923ED">
        <w:rPr>
          <w:rFonts w:ascii="Arial" w:hAnsi="Arial" w:cs="Arial"/>
        </w:rPr>
        <w:t>smlouvu bezodkladně po jejím uzavření na úředních deskách svých obecních úřadů nejméně po dobu 15 dnů.</w:t>
      </w:r>
    </w:p>
    <w:p w:rsidR="00AD6136" w:rsidRPr="00B923ED" w:rsidRDefault="00AD1EA1" w:rsidP="00AE4B17">
      <w:pPr>
        <w:pStyle w:val="Odstavecseseznamem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B923ED">
        <w:rPr>
          <w:rFonts w:ascii="Arial" w:hAnsi="Arial" w:cs="Arial"/>
        </w:rPr>
        <w:t>Po dobu platnosti této smlouvy vyvěsí smluvní strany na úředních deskách svých obecních úřadů informaci o uzavření této smlouvy a jejím předmětu.</w:t>
      </w:r>
    </w:p>
    <w:p w:rsidR="00AD6136" w:rsidRPr="00D533EA" w:rsidRDefault="00AD1EA1" w:rsidP="001E2038">
      <w:pPr>
        <w:pStyle w:val="Odstavecseseznamem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D533EA">
        <w:rPr>
          <w:rFonts w:ascii="Arial" w:hAnsi="Arial" w:cs="Arial"/>
        </w:rPr>
        <w:t xml:space="preserve">Tato smlouva se vyhotovuje ve třech stejnopisech, přičemž jeden stejnopis obdrží </w:t>
      </w:r>
      <w:r w:rsidR="00871CE9">
        <w:rPr>
          <w:rFonts w:ascii="Arial" w:hAnsi="Arial" w:cs="Arial"/>
        </w:rPr>
        <w:t>pověřený</w:t>
      </w:r>
      <w:r w:rsidRPr="00D533EA">
        <w:rPr>
          <w:rFonts w:ascii="Arial" w:hAnsi="Arial" w:cs="Arial"/>
        </w:rPr>
        <w:t xml:space="preserve">, jeden stejnopis obdrží </w:t>
      </w:r>
      <w:r w:rsidR="00871CE9">
        <w:rPr>
          <w:rFonts w:ascii="Arial" w:hAnsi="Arial" w:cs="Arial"/>
        </w:rPr>
        <w:t>pověřující</w:t>
      </w:r>
      <w:r w:rsidR="009E29AF" w:rsidRPr="00D533EA">
        <w:rPr>
          <w:rFonts w:ascii="Arial" w:hAnsi="Arial" w:cs="Arial"/>
        </w:rPr>
        <w:t xml:space="preserve"> </w:t>
      </w:r>
      <w:r w:rsidRPr="00D533EA">
        <w:rPr>
          <w:rFonts w:ascii="Arial" w:hAnsi="Arial" w:cs="Arial"/>
        </w:rPr>
        <w:t xml:space="preserve">a jeden stejnopis obdrží Krajský úřad </w:t>
      </w:r>
      <w:r w:rsidR="000214C5" w:rsidRPr="00D533EA">
        <w:rPr>
          <w:rFonts w:ascii="Arial" w:hAnsi="Arial" w:cs="Arial"/>
        </w:rPr>
        <w:t>…</w:t>
      </w:r>
      <w:r w:rsidRPr="00D533EA">
        <w:rPr>
          <w:rFonts w:ascii="Arial" w:hAnsi="Arial" w:cs="Arial"/>
        </w:rPr>
        <w:t xml:space="preserve"> kraje spolu se žádostí o udělení souhlasu s</w:t>
      </w:r>
      <w:r w:rsidR="000179AB" w:rsidRPr="00D533EA">
        <w:rPr>
          <w:rFonts w:ascii="Arial" w:hAnsi="Arial" w:cs="Arial"/>
        </w:rPr>
        <w:t xml:space="preserve"> uzavření</w:t>
      </w:r>
      <w:r w:rsidRPr="00D533EA">
        <w:rPr>
          <w:rFonts w:ascii="Arial" w:hAnsi="Arial" w:cs="Arial"/>
        </w:rPr>
        <w:t>m této smlouvy.</w:t>
      </w:r>
    </w:p>
    <w:p w:rsidR="00AD6136" w:rsidRPr="00D533EA" w:rsidRDefault="00AD1EA1" w:rsidP="003A1528">
      <w:pPr>
        <w:numPr>
          <w:ilvl w:val="0"/>
          <w:numId w:val="17"/>
        </w:numPr>
        <w:spacing w:after="120" w:line="276" w:lineRule="auto"/>
        <w:ind w:left="357" w:hanging="357"/>
        <w:jc w:val="both"/>
        <w:rPr>
          <w:rFonts w:ascii="Arial" w:hAnsi="Arial" w:cs="Arial"/>
        </w:rPr>
      </w:pPr>
      <w:r w:rsidRPr="00D533EA">
        <w:rPr>
          <w:rFonts w:ascii="Arial" w:hAnsi="Arial" w:cs="Arial"/>
        </w:rPr>
        <w:t>Příloh</w:t>
      </w:r>
      <w:r w:rsidR="00FE728B" w:rsidRPr="00D533EA">
        <w:rPr>
          <w:rFonts w:ascii="Arial" w:hAnsi="Arial" w:cs="Arial"/>
        </w:rPr>
        <w:t xml:space="preserve">ou </w:t>
      </w:r>
      <w:r w:rsidRPr="00D533EA">
        <w:rPr>
          <w:rFonts w:ascii="Arial" w:hAnsi="Arial" w:cs="Arial"/>
        </w:rPr>
        <w:t>této smlouvy j</w:t>
      </w:r>
      <w:r w:rsidR="00FE728B" w:rsidRPr="00D533EA">
        <w:rPr>
          <w:rFonts w:ascii="Arial" w:hAnsi="Arial" w:cs="Arial"/>
        </w:rPr>
        <w:t xml:space="preserve">e </w:t>
      </w:r>
      <w:r w:rsidRPr="00D533EA">
        <w:rPr>
          <w:rFonts w:ascii="Arial" w:hAnsi="Arial" w:cs="Arial"/>
        </w:rPr>
        <w:t xml:space="preserve">pravomocné rozhodnutí Krajského úřadu </w:t>
      </w:r>
      <w:r w:rsidR="000C2359" w:rsidRPr="00D533EA">
        <w:rPr>
          <w:rFonts w:ascii="Arial" w:hAnsi="Arial" w:cs="Arial"/>
        </w:rPr>
        <w:t>…</w:t>
      </w:r>
      <w:r w:rsidRPr="00D533EA">
        <w:rPr>
          <w:rFonts w:ascii="Arial" w:hAnsi="Arial" w:cs="Arial"/>
        </w:rPr>
        <w:t xml:space="preserve"> kraje o udělení souhlasu k uzavření smlouvy.</w:t>
      </w:r>
    </w:p>
    <w:p w:rsidR="008B07D3" w:rsidRPr="00D533EA" w:rsidRDefault="00AD1EA1" w:rsidP="00D533EA">
      <w:pPr>
        <w:numPr>
          <w:ilvl w:val="0"/>
          <w:numId w:val="17"/>
        </w:numPr>
        <w:spacing w:after="120" w:line="276" w:lineRule="auto"/>
        <w:jc w:val="both"/>
        <w:rPr>
          <w:rFonts w:ascii="Arial" w:hAnsi="Arial" w:cs="Arial"/>
        </w:rPr>
      </w:pPr>
      <w:r w:rsidRPr="00D533EA">
        <w:rPr>
          <w:rFonts w:ascii="Arial" w:hAnsi="Arial" w:cs="Arial"/>
        </w:rPr>
        <w:t>K uzavření této smlouvy byl dán souhlas usnesením:</w:t>
      </w:r>
    </w:p>
    <w:p w:rsidR="008B07D3" w:rsidRPr="00AD6136" w:rsidRDefault="00AD1EA1" w:rsidP="00D533EA">
      <w:pPr>
        <w:spacing w:after="240" w:line="276" w:lineRule="auto"/>
        <w:ind w:left="357"/>
        <w:jc w:val="both"/>
        <w:rPr>
          <w:rFonts w:ascii="Arial" w:hAnsi="Arial" w:cs="Arial"/>
        </w:rPr>
      </w:pPr>
      <w:r w:rsidRPr="00AD6136">
        <w:rPr>
          <w:rFonts w:ascii="Arial" w:hAnsi="Arial" w:cs="Arial"/>
        </w:rPr>
        <w:t xml:space="preserve">Zastupitelstva </w:t>
      </w:r>
      <w:r w:rsidR="00444229" w:rsidRPr="00AD6136">
        <w:rPr>
          <w:rFonts w:ascii="Arial" w:hAnsi="Arial" w:cs="Arial"/>
        </w:rPr>
        <w:t xml:space="preserve">města </w:t>
      </w:r>
      <w:r w:rsidR="000C2359" w:rsidRPr="00AD6136">
        <w:rPr>
          <w:rFonts w:ascii="Arial" w:hAnsi="Arial" w:cs="Arial"/>
        </w:rPr>
        <w:t>…</w:t>
      </w:r>
      <w:r w:rsidR="00444229" w:rsidRPr="00AD6136">
        <w:rPr>
          <w:rFonts w:ascii="Arial" w:hAnsi="Arial" w:cs="Arial"/>
        </w:rPr>
        <w:t xml:space="preserve"> č. </w:t>
      </w:r>
      <w:r w:rsidR="00C049EB">
        <w:rPr>
          <w:rFonts w:ascii="Arial" w:hAnsi="Arial" w:cs="Arial"/>
        </w:rPr>
        <w:t>…</w:t>
      </w:r>
      <w:r w:rsidR="00444229" w:rsidRPr="00AD6136">
        <w:rPr>
          <w:rFonts w:ascii="Arial" w:hAnsi="Arial" w:cs="Arial"/>
        </w:rPr>
        <w:t xml:space="preserve"> ze dne </w:t>
      </w:r>
      <w:proofErr w:type="spellStart"/>
      <w:r w:rsidR="00C049EB">
        <w:rPr>
          <w:rFonts w:ascii="Arial" w:hAnsi="Arial" w:cs="Arial"/>
        </w:rPr>
        <w:t>dd</w:t>
      </w:r>
      <w:proofErr w:type="spellEnd"/>
      <w:r w:rsidR="00444229" w:rsidRPr="00AD6136">
        <w:rPr>
          <w:rFonts w:ascii="Arial" w:hAnsi="Arial" w:cs="Arial"/>
        </w:rPr>
        <w:t xml:space="preserve">. </w:t>
      </w:r>
      <w:r w:rsidR="00C049EB">
        <w:rPr>
          <w:rFonts w:ascii="Arial" w:hAnsi="Arial" w:cs="Arial"/>
        </w:rPr>
        <w:t>mm</w:t>
      </w:r>
      <w:r w:rsidR="00444229" w:rsidRPr="00AD6136">
        <w:rPr>
          <w:rFonts w:ascii="Arial" w:hAnsi="Arial" w:cs="Arial"/>
        </w:rPr>
        <w:t xml:space="preserve">. </w:t>
      </w:r>
      <w:proofErr w:type="spellStart"/>
      <w:r w:rsidR="00C049EB">
        <w:rPr>
          <w:rFonts w:ascii="Arial" w:hAnsi="Arial" w:cs="Arial"/>
        </w:rPr>
        <w:t>rrrr</w:t>
      </w:r>
      <w:proofErr w:type="spellEnd"/>
    </w:p>
    <w:p w:rsidR="003352D6" w:rsidRPr="00AD6136" w:rsidRDefault="00AD1EA1" w:rsidP="00D533EA">
      <w:pPr>
        <w:spacing w:after="120" w:line="276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44229" w:rsidRPr="00AD6136">
        <w:rPr>
          <w:rFonts w:ascii="Arial" w:hAnsi="Arial" w:cs="Arial"/>
        </w:rPr>
        <w:t xml:space="preserve">astupitelstva obce </w:t>
      </w:r>
      <w:r w:rsidR="000C2359" w:rsidRPr="00AD6136">
        <w:rPr>
          <w:rFonts w:ascii="Arial" w:hAnsi="Arial" w:cs="Arial"/>
          <w:bCs/>
        </w:rPr>
        <w:t>…</w:t>
      </w:r>
      <w:r w:rsidR="009E29AF" w:rsidRPr="00AD6136">
        <w:rPr>
          <w:rFonts w:ascii="Arial" w:hAnsi="Arial" w:cs="Arial"/>
        </w:rPr>
        <w:t xml:space="preserve"> </w:t>
      </w:r>
      <w:r w:rsidR="00444229" w:rsidRPr="00AD6136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…</w:t>
      </w:r>
      <w:r w:rsidR="00444229" w:rsidRPr="00AD6136">
        <w:rPr>
          <w:rFonts w:ascii="Arial" w:hAnsi="Arial" w:cs="Arial"/>
        </w:rPr>
        <w:t xml:space="preserve"> ze dne </w:t>
      </w:r>
      <w:proofErr w:type="spellStart"/>
      <w:r>
        <w:rPr>
          <w:rFonts w:ascii="Arial" w:hAnsi="Arial" w:cs="Arial"/>
        </w:rPr>
        <w:t>dd</w:t>
      </w:r>
      <w:proofErr w:type="spellEnd"/>
      <w:r w:rsidR="00AD6136" w:rsidRPr="00AD613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mm</w:t>
      </w:r>
      <w:r w:rsidR="00AD6136" w:rsidRPr="00AD6136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rrrr</w:t>
      </w:r>
      <w:proofErr w:type="spellEnd"/>
    </w:p>
    <w:p w:rsidR="00444229" w:rsidRPr="00AD6136" w:rsidRDefault="00444229" w:rsidP="004E0CEB">
      <w:pPr>
        <w:spacing w:line="276" w:lineRule="auto"/>
        <w:jc w:val="both"/>
        <w:rPr>
          <w:rFonts w:ascii="Arial" w:hAnsi="Arial" w:cs="Arial"/>
        </w:rPr>
      </w:pPr>
    </w:p>
    <w:p w:rsidR="00AD6136" w:rsidRPr="00AD6136" w:rsidRDefault="00AD6136" w:rsidP="004E0CEB">
      <w:pPr>
        <w:spacing w:line="276" w:lineRule="auto"/>
        <w:jc w:val="both"/>
        <w:rPr>
          <w:rFonts w:ascii="Arial" w:hAnsi="Arial" w:cs="Arial"/>
        </w:rPr>
      </w:pPr>
    </w:p>
    <w:p w:rsidR="002271E2" w:rsidRPr="00AD6136" w:rsidRDefault="00AD1EA1" w:rsidP="00E61ADB">
      <w:pPr>
        <w:tabs>
          <w:tab w:val="left" w:pos="5103"/>
        </w:tabs>
        <w:spacing w:line="276" w:lineRule="auto"/>
        <w:jc w:val="both"/>
        <w:rPr>
          <w:rFonts w:ascii="Arial" w:hAnsi="Arial" w:cs="Arial"/>
        </w:rPr>
      </w:pPr>
      <w:r w:rsidRPr="00AD6136">
        <w:rPr>
          <w:rFonts w:ascii="Arial" w:hAnsi="Arial" w:cs="Arial"/>
        </w:rPr>
        <w:t>V </w:t>
      </w:r>
      <w:r w:rsidR="000C2359" w:rsidRPr="00AD6136">
        <w:rPr>
          <w:rFonts w:ascii="Arial" w:hAnsi="Arial" w:cs="Arial"/>
        </w:rPr>
        <w:t>…</w:t>
      </w:r>
      <w:r w:rsidRPr="00AD6136">
        <w:rPr>
          <w:rFonts w:ascii="Arial" w:hAnsi="Arial" w:cs="Arial"/>
        </w:rPr>
        <w:t xml:space="preserve"> dne </w:t>
      </w:r>
      <w:proofErr w:type="spellStart"/>
      <w:r w:rsidR="00C049EB">
        <w:rPr>
          <w:rFonts w:ascii="Arial" w:hAnsi="Arial" w:cs="Arial"/>
        </w:rPr>
        <w:t>dd</w:t>
      </w:r>
      <w:proofErr w:type="spellEnd"/>
      <w:r w:rsidRPr="00AD6136">
        <w:rPr>
          <w:rFonts w:ascii="Arial" w:hAnsi="Arial" w:cs="Arial"/>
        </w:rPr>
        <w:t xml:space="preserve">. </w:t>
      </w:r>
      <w:r w:rsidR="00C049EB">
        <w:rPr>
          <w:rFonts w:ascii="Arial" w:hAnsi="Arial" w:cs="Arial"/>
        </w:rPr>
        <w:t>mm</w:t>
      </w:r>
      <w:r w:rsidRPr="00AD6136">
        <w:rPr>
          <w:rFonts w:ascii="Arial" w:hAnsi="Arial" w:cs="Arial"/>
        </w:rPr>
        <w:t xml:space="preserve">. </w:t>
      </w:r>
      <w:proofErr w:type="spellStart"/>
      <w:r w:rsidR="00C049EB">
        <w:rPr>
          <w:rFonts w:ascii="Arial" w:hAnsi="Arial" w:cs="Arial"/>
        </w:rPr>
        <w:t>rrrr</w:t>
      </w:r>
      <w:proofErr w:type="spellEnd"/>
      <w:r w:rsidR="00E61ADB">
        <w:rPr>
          <w:rFonts w:ascii="Arial" w:hAnsi="Arial" w:cs="Arial"/>
        </w:rPr>
        <w:tab/>
      </w:r>
      <w:r w:rsidRPr="00AD6136">
        <w:rPr>
          <w:rFonts w:ascii="Arial" w:hAnsi="Arial" w:cs="Arial"/>
        </w:rPr>
        <w:t>V </w:t>
      </w:r>
      <w:r w:rsidR="000C2359" w:rsidRPr="00AD6136">
        <w:rPr>
          <w:rFonts w:ascii="Arial" w:hAnsi="Arial" w:cs="Arial"/>
          <w:bCs/>
        </w:rPr>
        <w:t>…</w:t>
      </w:r>
      <w:r w:rsidR="009E29AF" w:rsidRPr="00AD6136">
        <w:rPr>
          <w:rFonts w:ascii="Arial" w:hAnsi="Arial" w:cs="Arial"/>
        </w:rPr>
        <w:t xml:space="preserve"> </w:t>
      </w:r>
      <w:r w:rsidRPr="00AD6136">
        <w:rPr>
          <w:rFonts w:ascii="Arial" w:hAnsi="Arial" w:cs="Arial"/>
        </w:rPr>
        <w:t xml:space="preserve">dne </w:t>
      </w:r>
      <w:proofErr w:type="spellStart"/>
      <w:r w:rsidR="00C049EB">
        <w:rPr>
          <w:rFonts w:ascii="Arial" w:hAnsi="Arial" w:cs="Arial"/>
        </w:rPr>
        <w:t>dd</w:t>
      </w:r>
      <w:proofErr w:type="spellEnd"/>
      <w:r w:rsidR="00E61ADB">
        <w:rPr>
          <w:rFonts w:ascii="Arial" w:hAnsi="Arial" w:cs="Arial"/>
        </w:rPr>
        <w:t xml:space="preserve">. </w:t>
      </w:r>
      <w:r w:rsidR="00C049EB">
        <w:rPr>
          <w:rFonts w:ascii="Arial" w:hAnsi="Arial" w:cs="Arial"/>
        </w:rPr>
        <w:t>mm</w:t>
      </w:r>
      <w:r w:rsidR="00E61ADB">
        <w:rPr>
          <w:rFonts w:ascii="Arial" w:hAnsi="Arial" w:cs="Arial"/>
        </w:rPr>
        <w:t>.</w:t>
      </w:r>
      <w:r w:rsidRPr="00AD6136">
        <w:rPr>
          <w:rFonts w:ascii="Arial" w:hAnsi="Arial" w:cs="Arial"/>
        </w:rPr>
        <w:t xml:space="preserve"> </w:t>
      </w:r>
      <w:proofErr w:type="spellStart"/>
      <w:r w:rsidR="00C049EB">
        <w:rPr>
          <w:rFonts w:ascii="Arial" w:hAnsi="Arial" w:cs="Arial"/>
        </w:rPr>
        <w:t>rrrr</w:t>
      </w:r>
      <w:proofErr w:type="spellEnd"/>
    </w:p>
    <w:p w:rsidR="002271E2" w:rsidRPr="00AD6136" w:rsidRDefault="002271E2" w:rsidP="004E0CEB">
      <w:pPr>
        <w:spacing w:line="276" w:lineRule="auto"/>
        <w:jc w:val="both"/>
        <w:rPr>
          <w:rFonts w:ascii="Arial" w:hAnsi="Arial" w:cs="Arial"/>
        </w:rPr>
      </w:pPr>
    </w:p>
    <w:p w:rsidR="002271E2" w:rsidRPr="00AD6136" w:rsidRDefault="002271E2" w:rsidP="004E0CEB">
      <w:pPr>
        <w:spacing w:line="276" w:lineRule="auto"/>
        <w:jc w:val="both"/>
        <w:rPr>
          <w:rFonts w:ascii="Arial" w:hAnsi="Arial" w:cs="Arial"/>
        </w:rPr>
      </w:pPr>
    </w:p>
    <w:p w:rsidR="002271E2" w:rsidRPr="00AD6136" w:rsidRDefault="002271E2" w:rsidP="004E0CEB">
      <w:pPr>
        <w:spacing w:line="276" w:lineRule="auto"/>
        <w:jc w:val="both"/>
        <w:rPr>
          <w:rFonts w:ascii="Arial" w:hAnsi="Arial" w:cs="Arial"/>
        </w:rPr>
      </w:pPr>
    </w:p>
    <w:p w:rsidR="002271E2" w:rsidRPr="00AD6136" w:rsidRDefault="00AD1EA1" w:rsidP="004E0CE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Pověřující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Pověřený</w:t>
      </w:r>
    </w:p>
    <w:p w:rsidR="002271E2" w:rsidRPr="00AD6136" w:rsidRDefault="002271E2" w:rsidP="004E0CEB">
      <w:pPr>
        <w:spacing w:line="276" w:lineRule="auto"/>
        <w:jc w:val="both"/>
        <w:rPr>
          <w:rFonts w:ascii="Arial" w:hAnsi="Arial" w:cs="Arial"/>
        </w:rPr>
      </w:pPr>
    </w:p>
    <w:p w:rsidR="002271E2" w:rsidRPr="00AD6136" w:rsidRDefault="002271E2" w:rsidP="004E0CEB">
      <w:pPr>
        <w:spacing w:line="276" w:lineRule="auto"/>
        <w:jc w:val="both"/>
        <w:rPr>
          <w:rFonts w:ascii="Arial" w:hAnsi="Arial" w:cs="Arial"/>
        </w:rPr>
      </w:pPr>
    </w:p>
    <w:p w:rsidR="002271E2" w:rsidRPr="00AD6136" w:rsidRDefault="00AD1EA1" w:rsidP="00E61ADB">
      <w:pPr>
        <w:tabs>
          <w:tab w:val="left" w:pos="5103"/>
        </w:tabs>
        <w:spacing w:after="120" w:line="276" w:lineRule="auto"/>
        <w:jc w:val="both"/>
        <w:rPr>
          <w:rFonts w:ascii="Arial" w:hAnsi="Arial" w:cs="Arial"/>
        </w:rPr>
      </w:pPr>
      <w:r w:rsidRPr="00AD6136">
        <w:rPr>
          <w:rFonts w:ascii="Arial" w:hAnsi="Arial" w:cs="Arial"/>
        </w:rPr>
        <w:t>……………………….</w:t>
      </w:r>
      <w:r w:rsidR="00E61ADB">
        <w:rPr>
          <w:rFonts w:ascii="Arial" w:hAnsi="Arial" w:cs="Arial"/>
        </w:rPr>
        <w:tab/>
      </w:r>
      <w:r w:rsidRPr="00AD6136">
        <w:rPr>
          <w:rFonts w:ascii="Arial" w:hAnsi="Arial" w:cs="Arial"/>
        </w:rPr>
        <w:t>……………………….</w:t>
      </w:r>
    </w:p>
    <w:p w:rsidR="002271E2" w:rsidRPr="00AD6136" w:rsidRDefault="00AD1EA1" w:rsidP="00E61ADB">
      <w:pPr>
        <w:tabs>
          <w:tab w:val="left" w:pos="4678"/>
        </w:tabs>
        <w:spacing w:line="276" w:lineRule="auto"/>
        <w:jc w:val="both"/>
        <w:rPr>
          <w:rFonts w:ascii="Arial" w:hAnsi="Arial" w:cs="Arial"/>
        </w:rPr>
      </w:pPr>
      <w:r w:rsidRPr="00AD6136">
        <w:rPr>
          <w:rFonts w:ascii="Arial" w:hAnsi="Arial" w:cs="Arial"/>
        </w:rPr>
        <w:t>primátorem/starostou města</w:t>
      </w:r>
      <w:r>
        <w:rPr>
          <w:rFonts w:ascii="Arial" w:hAnsi="Arial" w:cs="Arial"/>
        </w:rPr>
        <w:t>/obce</w:t>
      </w:r>
      <w:r w:rsidR="00877913" w:rsidRPr="00AD6136">
        <w:rPr>
          <w:rFonts w:ascii="Arial" w:hAnsi="Arial" w:cs="Arial"/>
        </w:rPr>
        <w:tab/>
      </w:r>
      <w:r w:rsidRPr="00AD6136">
        <w:rPr>
          <w:rFonts w:ascii="Arial" w:hAnsi="Arial" w:cs="Arial"/>
        </w:rPr>
        <w:t>primátorem/starostou města</w:t>
      </w:r>
      <w:r>
        <w:rPr>
          <w:rFonts w:ascii="Arial" w:hAnsi="Arial" w:cs="Arial"/>
        </w:rPr>
        <w:t>/obce</w:t>
      </w:r>
    </w:p>
    <w:sectPr w:rsidR="002271E2" w:rsidRPr="00AD6136" w:rsidSect="00EC6D1D">
      <w:headerReference w:type="default" r:id="rId8"/>
      <w:footerReference w:type="even" r:id="rId9"/>
      <w:footerReference w:type="default" r:id="rId10"/>
      <w:pgSz w:w="11906" w:h="16838"/>
      <w:pgMar w:top="1537" w:right="1418" w:bottom="992" w:left="1418" w:header="652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9AD" w:rsidRDefault="006509AD">
      <w:r>
        <w:separator/>
      </w:r>
    </w:p>
  </w:endnote>
  <w:endnote w:type="continuationSeparator" w:id="0">
    <w:p w:rsidR="006509AD" w:rsidRDefault="0065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7AE" w:rsidRDefault="00AD1EA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F27AE" w:rsidRDefault="003F27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7AE" w:rsidRDefault="00AD1EA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923ED">
      <w:rPr>
        <w:rStyle w:val="slostrnky"/>
        <w:noProof/>
      </w:rPr>
      <w:t>1</w:t>
    </w:r>
    <w:r>
      <w:rPr>
        <w:rStyle w:val="slostrnky"/>
      </w:rPr>
      <w:fldChar w:fldCharType="end"/>
    </w:r>
  </w:p>
  <w:p w:rsidR="003F27AE" w:rsidRDefault="003F27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9AD" w:rsidRDefault="006509AD">
      <w:r>
        <w:separator/>
      </w:r>
    </w:p>
  </w:footnote>
  <w:footnote w:type="continuationSeparator" w:id="0">
    <w:p w:rsidR="006509AD" w:rsidRDefault="00650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CEB" w:rsidRDefault="00AD1EA1">
    <w:pPr>
      <w:pStyle w:val="Zhlav"/>
    </w:pPr>
    <w:r w:rsidRPr="00AD6136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-705485</wp:posOffset>
          </wp:positionH>
          <wp:positionV relativeFrom="paragraph">
            <wp:posOffset>-193097</wp:posOffset>
          </wp:positionV>
          <wp:extent cx="1746000" cy="374400"/>
          <wp:effectExtent l="0" t="0" r="6985" b="6985"/>
          <wp:wrapNone/>
          <wp:docPr id="3" name="Obrázek 3" descr="https://www.mmr.cz/getmedia/23a19e07-ba74-4ae7-ab5c-e8d1ff51ffa6/mmr_cr_rgb.aspx?width=400&amp;height=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93463" name="Picture 1" descr="https://www.mmr.cz/getmedia/23a19e07-ba74-4ae7-ab5c-e8d1ff51ffa6/mmr_cr_rgb.aspx?width=400&amp;height=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60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282E"/>
    <w:multiLevelType w:val="hybridMultilevel"/>
    <w:tmpl w:val="E7CE899A"/>
    <w:lvl w:ilvl="0" w:tplc="44CCC3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A669F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B4C5B5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A8C16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34CC06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3D894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04CE0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B820E9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D7A5C6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7B7FE8"/>
    <w:multiLevelType w:val="hybridMultilevel"/>
    <w:tmpl w:val="5A98113C"/>
    <w:lvl w:ilvl="0" w:tplc="E1A2ABEC">
      <w:start w:val="1"/>
      <w:numFmt w:val="decimal"/>
      <w:lvlText w:val="%1)"/>
      <w:lvlJc w:val="left"/>
      <w:pPr>
        <w:ind w:left="360" w:hanging="360"/>
      </w:pPr>
    </w:lvl>
    <w:lvl w:ilvl="1" w:tplc="1B46B7C6" w:tentative="1">
      <w:start w:val="1"/>
      <w:numFmt w:val="lowerLetter"/>
      <w:lvlText w:val="%2."/>
      <w:lvlJc w:val="left"/>
      <w:pPr>
        <w:ind w:left="1080" w:hanging="360"/>
      </w:pPr>
    </w:lvl>
    <w:lvl w:ilvl="2" w:tplc="AE52290C" w:tentative="1">
      <w:start w:val="1"/>
      <w:numFmt w:val="lowerRoman"/>
      <w:lvlText w:val="%3."/>
      <w:lvlJc w:val="right"/>
      <w:pPr>
        <w:ind w:left="1800" w:hanging="180"/>
      </w:pPr>
    </w:lvl>
    <w:lvl w:ilvl="3" w:tplc="10F860C4" w:tentative="1">
      <w:start w:val="1"/>
      <w:numFmt w:val="decimal"/>
      <w:lvlText w:val="%4."/>
      <w:lvlJc w:val="left"/>
      <w:pPr>
        <w:ind w:left="2520" w:hanging="360"/>
      </w:pPr>
    </w:lvl>
    <w:lvl w:ilvl="4" w:tplc="A00A237E" w:tentative="1">
      <w:start w:val="1"/>
      <w:numFmt w:val="lowerLetter"/>
      <w:lvlText w:val="%5."/>
      <w:lvlJc w:val="left"/>
      <w:pPr>
        <w:ind w:left="3240" w:hanging="360"/>
      </w:pPr>
    </w:lvl>
    <w:lvl w:ilvl="5" w:tplc="023867BC" w:tentative="1">
      <w:start w:val="1"/>
      <w:numFmt w:val="lowerRoman"/>
      <w:lvlText w:val="%6."/>
      <w:lvlJc w:val="right"/>
      <w:pPr>
        <w:ind w:left="3960" w:hanging="180"/>
      </w:pPr>
    </w:lvl>
    <w:lvl w:ilvl="6" w:tplc="02280712" w:tentative="1">
      <w:start w:val="1"/>
      <w:numFmt w:val="decimal"/>
      <w:lvlText w:val="%7."/>
      <w:lvlJc w:val="left"/>
      <w:pPr>
        <w:ind w:left="4680" w:hanging="360"/>
      </w:pPr>
    </w:lvl>
    <w:lvl w:ilvl="7" w:tplc="BD68E63A" w:tentative="1">
      <w:start w:val="1"/>
      <w:numFmt w:val="lowerLetter"/>
      <w:lvlText w:val="%8."/>
      <w:lvlJc w:val="left"/>
      <w:pPr>
        <w:ind w:left="5400" w:hanging="360"/>
      </w:pPr>
    </w:lvl>
    <w:lvl w:ilvl="8" w:tplc="EDD212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2337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E8E17CF"/>
    <w:multiLevelType w:val="hybridMultilevel"/>
    <w:tmpl w:val="44386538"/>
    <w:lvl w:ilvl="0" w:tplc="CD8AB80A">
      <w:start w:val="1"/>
      <w:numFmt w:val="decimal"/>
      <w:lvlText w:val="%1)"/>
      <w:lvlJc w:val="left"/>
      <w:pPr>
        <w:ind w:left="360" w:hanging="360"/>
      </w:pPr>
    </w:lvl>
    <w:lvl w:ilvl="1" w:tplc="D39C8488" w:tentative="1">
      <w:start w:val="1"/>
      <w:numFmt w:val="lowerLetter"/>
      <w:lvlText w:val="%2."/>
      <w:lvlJc w:val="left"/>
      <w:pPr>
        <w:ind w:left="1440" w:hanging="360"/>
      </w:pPr>
    </w:lvl>
    <w:lvl w:ilvl="2" w:tplc="D5D61A16" w:tentative="1">
      <w:start w:val="1"/>
      <w:numFmt w:val="lowerRoman"/>
      <w:lvlText w:val="%3."/>
      <w:lvlJc w:val="right"/>
      <w:pPr>
        <w:ind w:left="2160" w:hanging="180"/>
      </w:pPr>
    </w:lvl>
    <w:lvl w:ilvl="3" w:tplc="3CAA932A" w:tentative="1">
      <w:start w:val="1"/>
      <w:numFmt w:val="decimal"/>
      <w:lvlText w:val="%4."/>
      <w:lvlJc w:val="left"/>
      <w:pPr>
        <w:ind w:left="2880" w:hanging="360"/>
      </w:pPr>
    </w:lvl>
    <w:lvl w:ilvl="4" w:tplc="271E1452" w:tentative="1">
      <w:start w:val="1"/>
      <w:numFmt w:val="lowerLetter"/>
      <w:lvlText w:val="%5."/>
      <w:lvlJc w:val="left"/>
      <w:pPr>
        <w:ind w:left="3600" w:hanging="360"/>
      </w:pPr>
    </w:lvl>
    <w:lvl w:ilvl="5" w:tplc="FE9C3702" w:tentative="1">
      <w:start w:val="1"/>
      <w:numFmt w:val="lowerRoman"/>
      <w:lvlText w:val="%6."/>
      <w:lvlJc w:val="right"/>
      <w:pPr>
        <w:ind w:left="4320" w:hanging="180"/>
      </w:pPr>
    </w:lvl>
    <w:lvl w:ilvl="6" w:tplc="CAB4F264" w:tentative="1">
      <w:start w:val="1"/>
      <w:numFmt w:val="decimal"/>
      <w:lvlText w:val="%7."/>
      <w:lvlJc w:val="left"/>
      <w:pPr>
        <w:ind w:left="5040" w:hanging="360"/>
      </w:pPr>
    </w:lvl>
    <w:lvl w:ilvl="7" w:tplc="73D088B8" w:tentative="1">
      <w:start w:val="1"/>
      <w:numFmt w:val="lowerLetter"/>
      <w:lvlText w:val="%8."/>
      <w:lvlJc w:val="left"/>
      <w:pPr>
        <w:ind w:left="5760" w:hanging="360"/>
      </w:pPr>
    </w:lvl>
    <w:lvl w:ilvl="8" w:tplc="9FC6DF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A5DCA"/>
    <w:multiLevelType w:val="hybridMultilevel"/>
    <w:tmpl w:val="E8BAB20A"/>
    <w:lvl w:ilvl="0" w:tplc="DFD6A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0AAC8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7920F1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9DE1FF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8945B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6CAEFB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6BCA2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06E3D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B5408C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F30D79"/>
    <w:multiLevelType w:val="hybridMultilevel"/>
    <w:tmpl w:val="FB348C1E"/>
    <w:lvl w:ilvl="0" w:tplc="43DC9B06">
      <w:start w:val="1"/>
      <w:numFmt w:val="decimal"/>
      <w:lvlText w:val="%1."/>
      <w:lvlJc w:val="left"/>
      <w:pPr>
        <w:ind w:left="360" w:hanging="360"/>
      </w:pPr>
    </w:lvl>
    <w:lvl w:ilvl="1" w:tplc="E3605D56" w:tentative="1">
      <w:start w:val="1"/>
      <w:numFmt w:val="lowerLetter"/>
      <w:lvlText w:val="%2."/>
      <w:lvlJc w:val="left"/>
      <w:pPr>
        <w:ind w:left="1080" w:hanging="360"/>
      </w:pPr>
    </w:lvl>
    <w:lvl w:ilvl="2" w:tplc="2EE0973E" w:tentative="1">
      <w:start w:val="1"/>
      <w:numFmt w:val="lowerRoman"/>
      <w:lvlText w:val="%3."/>
      <w:lvlJc w:val="right"/>
      <w:pPr>
        <w:ind w:left="1800" w:hanging="180"/>
      </w:pPr>
    </w:lvl>
    <w:lvl w:ilvl="3" w:tplc="A334882A" w:tentative="1">
      <w:start w:val="1"/>
      <w:numFmt w:val="decimal"/>
      <w:lvlText w:val="%4."/>
      <w:lvlJc w:val="left"/>
      <w:pPr>
        <w:ind w:left="2520" w:hanging="360"/>
      </w:pPr>
    </w:lvl>
    <w:lvl w:ilvl="4" w:tplc="222658A4" w:tentative="1">
      <w:start w:val="1"/>
      <w:numFmt w:val="lowerLetter"/>
      <w:lvlText w:val="%5."/>
      <w:lvlJc w:val="left"/>
      <w:pPr>
        <w:ind w:left="3240" w:hanging="360"/>
      </w:pPr>
    </w:lvl>
    <w:lvl w:ilvl="5" w:tplc="1568B65E" w:tentative="1">
      <w:start w:val="1"/>
      <w:numFmt w:val="lowerRoman"/>
      <w:lvlText w:val="%6."/>
      <w:lvlJc w:val="right"/>
      <w:pPr>
        <w:ind w:left="3960" w:hanging="180"/>
      </w:pPr>
    </w:lvl>
    <w:lvl w:ilvl="6" w:tplc="DADCAC2C" w:tentative="1">
      <w:start w:val="1"/>
      <w:numFmt w:val="decimal"/>
      <w:lvlText w:val="%7."/>
      <w:lvlJc w:val="left"/>
      <w:pPr>
        <w:ind w:left="4680" w:hanging="360"/>
      </w:pPr>
    </w:lvl>
    <w:lvl w:ilvl="7" w:tplc="A290DBBC" w:tentative="1">
      <w:start w:val="1"/>
      <w:numFmt w:val="lowerLetter"/>
      <w:lvlText w:val="%8."/>
      <w:lvlJc w:val="left"/>
      <w:pPr>
        <w:ind w:left="5400" w:hanging="360"/>
      </w:pPr>
    </w:lvl>
    <w:lvl w:ilvl="8" w:tplc="3BEC18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F8034E"/>
    <w:multiLevelType w:val="multilevel"/>
    <w:tmpl w:val="E6C6D5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1FD18D0"/>
    <w:multiLevelType w:val="hybridMultilevel"/>
    <w:tmpl w:val="0D3ABD34"/>
    <w:lvl w:ilvl="0" w:tplc="217C1BDC">
      <w:start w:val="1"/>
      <w:numFmt w:val="decimal"/>
      <w:lvlText w:val="%1)"/>
      <w:lvlJc w:val="left"/>
      <w:pPr>
        <w:ind w:left="360" w:hanging="360"/>
      </w:pPr>
    </w:lvl>
    <w:lvl w:ilvl="1" w:tplc="3CB43FCE" w:tentative="1">
      <w:start w:val="1"/>
      <w:numFmt w:val="lowerLetter"/>
      <w:lvlText w:val="%2."/>
      <w:lvlJc w:val="left"/>
      <w:pPr>
        <w:ind w:left="1440" w:hanging="360"/>
      </w:pPr>
    </w:lvl>
    <w:lvl w:ilvl="2" w:tplc="3A2ABB3E" w:tentative="1">
      <w:start w:val="1"/>
      <w:numFmt w:val="lowerRoman"/>
      <w:lvlText w:val="%3."/>
      <w:lvlJc w:val="right"/>
      <w:pPr>
        <w:ind w:left="2160" w:hanging="180"/>
      </w:pPr>
    </w:lvl>
    <w:lvl w:ilvl="3" w:tplc="E8B4BF10" w:tentative="1">
      <w:start w:val="1"/>
      <w:numFmt w:val="decimal"/>
      <w:lvlText w:val="%4."/>
      <w:lvlJc w:val="left"/>
      <w:pPr>
        <w:ind w:left="2880" w:hanging="360"/>
      </w:pPr>
    </w:lvl>
    <w:lvl w:ilvl="4" w:tplc="6A7E0170" w:tentative="1">
      <w:start w:val="1"/>
      <w:numFmt w:val="lowerLetter"/>
      <w:lvlText w:val="%5."/>
      <w:lvlJc w:val="left"/>
      <w:pPr>
        <w:ind w:left="3600" w:hanging="360"/>
      </w:pPr>
    </w:lvl>
    <w:lvl w:ilvl="5" w:tplc="9B4676D0" w:tentative="1">
      <w:start w:val="1"/>
      <w:numFmt w:val="lowerRoman"/>
      <w:lvlText w:val="%6."/>
      <w:lvlJc w:val="right"/>
      <w:pPr>
        <w:ind w:left="4320" w:hanging="180"/>
      </w:pPr>
    </w:lvl>
    <w:lvl w:ilvl="6" w:tplc="7DBAEBC4" w:tentative="1">
      <w:start w:val="1"/>
      <w:numFmt w:val="decimal"/>
      <w:lvlText w:val="%7."/>
      <w:lvlJc w:val="left"/>
      <w:pPr>
        <w:ind w:left="5040" w:hanging="360"/>
      </w:pPr>
    </w:lvl>
    <w:lvl w:ilvl="7" w:tplc="78C806C0" w:tentative="1">
      <w:start w:val="1"/>
      <w:numFmt w:val="lowerLetter"/>
      <w:lvlText w:val="%8."/>
      <w:lvlJc w:val="left"/>
      <w:pPr>
        <w:ind w:left="5760" w:hanging="360"/>
      </w:pPr>
    </w:lvl>
    <w:lvl w:ilvl="8" w:tplc="313E66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E1EF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D8D4087"/>
    <w:multiLevelType w:val="hybridMultilevel"/>
    <w:tmpl w:val="5BD0AD88"/>
    <w:lvl w:ilvl="0" w:tplc="09D23B3A">
      <w:start w:val="1"/>
      <w:numFmt w:val="decimal"/>
      <w:lvlText w:val="%1."/>
      <w:lvlJc w:val="left"/>
      <w:pPr>
        <w:ind w:left="720" w:hanging="360"/>
      </w:pPr>
    </w:lvl>
    <w:lvl w:ilvl="1" w:tplc="6CA8D538">
      <w:start w:val="1"/>
      <w:numFmt w:val="lowerLetter"/>
      <w:lvlText w:val="%2."/>
      <w:lvlJc w:val="left"/>
      <w:pPr>
        <w:ind w:left="1440" w:hanging="360"/>
      </w:pPr>
    </w:lvl>
    <w:lvl w:ilvl="2" w:tplc="59EC4C54">
      <w:start w:val="1"/>
      <w:numFmt w:val="lowerRoman"/>
      <w:lvlText w:val="%3."/>
      <w:lvlJc w:val="right"/>
      <w:pPr>
        <w:ind w:left="2160" w:hanging="180"/>
      </w:pPr>
    </w:lvl>
    <w:lvl w:ilvl="3" w:tplc="AEAED490">
      <w:start w:val="1"/>
      <w:numFmt w:val="decimal"/>
      <w:lvlText w:val="%4."/>
      <w:lvlJc w:val="left"/>
      <w:pPr>
        <w:ind w:left="2880" w:hanging="360"/>
      </w:pPr>
    </w:lvl>
    <w:lvl w:ilvl="4" w:tplc="524A60A8">
      <w:start w:val="1"/>
      <w:numFmt w:val="lowerLetter"/>
      <w:lvlText w:val="%5."/>
      <w:lvlJc w:val="left"/>
      <w:pPr>
        <w:ind w:left="3600" w:hanging="360"/>
      </w:pPr>
    </w:lvl>
    <w:lvl w:ilvl="5" w:tplc="755A5808">
      <w:start w:val="1"/>
      <w:numFmt w:val="lowerRoman"/>
      <w:lvlText w:val="%6."/>
      <w:lvlJc w:val="right"/>
      <w:pPr>
        <w:ind w:left="4320" w:hanging="180"/>
      </w:pPr>
    </w:lvl>
    <w:lvl w:ilvl="6" w:tplc="7BD87AA4">
      <w:start w:val="1"/>
      <w:numFmt w:val="decimal"/>
      <w:lvlText w:val="%7."/>
      <w:lvlJc w:val="left"/>
      <w:pPr>
        <w:ind w:left="5040" w:hanging="360"/>
      </w:pPr>
    </w:lvl>
    <w:lvl w:ilvl="7" w:tplc="482E7830">
      <w:start w:val="1"/>
      <w:numFmt w:val="lowerLetter"/>
      <w:lvlText w:val="%8."/>
      <w:lvlJc w:val="left"/>
      <w:pPr>
        <w:ind w:left="5760" w:hanging="360"/>
      </w:pPr>
    </w:lvl>
    <w:lvl w:ilvl="8" w:tplc="44083F4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F2A2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1D148DC"/>
    <w:multiLevelType w:val="hybridMultilevel"/>
    <w:tmpl w:val="84FA0848"/>
    <w:lvl w:ilvl="0" w:tplc="7E004608">
      <w:start w:val="1"/>
      <w:numFmt w:val="decimal"/>
      <w:lvlText w:val="%1."/>
      <w:lvlJc w:val="left"/>
      <w:pPr>
        <w:ind w:left="360" w:hanging="360"/>
      </w:pPr>
    </w:lvl>
    <w:lvl w:ilvl="1" w:tplc="F34EA116" w:tentative="1">
      <w:start w:val="1"/>
      <w:numFmt w:val="lowerLetter"/>
      <w:lvlText w:val="%2."/>
      <w:lvlJc w:val="left"/>
      <w:pPr>
        <w:ind w:left="1440" w:hanging="360"/>
      </w:pPr>
    </w:lvl>
    <w:lvl w:ilvl="2" w:tplc="5BA08BC2" w:tentative="1">
      <w:start w:val="1"/>
      <w:numFmt w:val="lowerRoman"/>
      <w:lvlText w:val="%3."/>
      <w:lvlJc w:val="right"/>
      <w:pPr>
        <w:ind w:left="2160" w:hanging="180"/>
      </w:pPr>
    </w:lvl>
    <w:lvl w:ilvl="3" w:tplc="FD7AE7EE" w:tentative="1">
      <w:start w:val="1"/>
      <w:numFmt w:val="decimal"/>
      <w:lvlText w:val="%4."/>
      <w:lvlJc w:val="left"/>
      <w:pPr>
        <w:ind w:left="2880" w:hanging="360"/>
      </w:pPr>
    </w:lvl>
    <w:lvl w:ilvl="4" w:tplc="319EC722" w:tentative="1">
      <w:start w:val="1"/>
      <w:numFmt w:val="lowerLetter"/>
      <w:lvlText w:val="%5."/>
      <w:lvlJc w:val="left"/>
      <w:pPr>
        <w:ind w:left="3600" w:hanging="360"/>
      </w:pPr>
    </w:lvl>
    <w:lvl w:ilvl="5" w:tplc="06F07D28" w:tentative="1">
      <w:start w:val="1"/>
      <w:numFmt w:val="lowerRoman"/>
      <w:lvlText w:val="%6."/>
      <w:lvlJc w:val="right"/>
      <w:pPr>
        <w:ind w:left="4320" w:hanging="180"/>
      </w:pPr>
    </w:lvl>
    <w:lvl w:ilvl="6" w:tplc="E0F47FA2" w:tentative="1">
      <w:start w:val="1"/>
      <w:numFmt w:val="decimal"/>
      <w:lvlText w:val="%7."/>
      <w:lvlJc w:val="left"/>
      <w:pPr>
        <w:ind w:left="5040" w:hanging="360"/>
      </w:pPr>
    </w:lvl>
    <w:lvl w:ilvl="7" w:tplc="CCF2F416" w:tentative="1">
      <w:start w:val="1"/>
      <w:numFmt w:val="lowerLetter"/>
      <w:lvlText w:val="%8."/>
      <w:lvlJc w:val="left"/>
      <w:pPr>
        <w:ind w:left="5760" w:hanging="360"/>
      </w:pPr>
    </w:lvl>
    <w:lvl w:ilvl="8" w:tplc="720252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042D4"/>
    <w:multiLevelType w:val="hybridMultilevel"/>
    <w:tmpl w:val="DFC073EA"/>
    <w:lvl w:ilvl="0" w:tplc="EF9608F8">
      <w:start w:val="1"/>
      <w:numFmt w:val="decimal"/>
      <w:lvlText w:val="%1."/>
      <w:lvlJc w:val="left"/>
      <w:pPr>
        <w:ind w:left="360" w:hanging="360"/>
      </w:pPr>
    </w:lvl>
    <w:lvl w:ilvl="1" w:tplc="80C48096" w:tentative="1">
      <w:start w:val="1"/>
      <w:numFmt w:val="lowerLetter"/>
      <w:lvlText w:val="%2."/>
      <w:lvlJc w:val="left"/>
      <w:pPr>
        <w:ind w:left="1080" w:hanging="360"/>
      </w:pPr>
    </w:lvl>
    <w:lvl w:ilvl="2" w:tplc="7EA4D1FE" w:tentative="1">
      <w:start w:val="1"/>
      <w:numFmt w:val="lowerRoman"/>
      <w:lvlText w:val="%3."/>
      <w:lvlJc w:val="right"/>
      <w:pPr>
        <w:ind w:left="1800" w:hanging="180"/>
      </w:pPr>
    </w:lvl>
    <w:lvl w:ilvl="3" w:tplc="7A8E13D6" w:tentative="1">
      <w:start w:val="1"/>
      <w:numFmt w:val="decimal"/>
      <w:lvlText w:val="%4."/>
      <w:lvlJc w:val="left"/>
      <w:pPr>
        <w:ind w:left="2520" w:hanging="360"/>
      </w:pPr>
    </w:lvl>
    <w:lvl w:ilvl="4" w:tplc="6B2C0ECA" w:tentative="1">
      <w:start w:val="1"/>
      <w:numFmt w:val="lowerLetter"/>
      <w:lvlText w:val="%5."/>
      <w:lvlJc w:val="left"/>
      <w:pPr>
        <w:ind w:left="3240" w:hanging="360"/>
      </w:pPr>
    </w:lvl>
    <w:lvl w:ilvl="5" w:tplc="A6E41ED8" w:tentative="1">
      <w:start w:val="1"/>
      <w:numFmt w:val="lowerRoman"/>
      <w:lvlText w:val="%6."/>
      <w:lvlJc w:val="right"/>
      <w:pPr>
        <w:ind w:left="3960" w:hanging="180"/>
      </w:pPr>
    </w:lvl>
    <w:lvl w:ilvl="6" w:tplc="A9FCAE4C" w:tentative="1">
      <w:start w:val="1"/>
      <w:numFmt w:val="decimal"/>
      <w:lvlText w:val="%7."/>
      <w:lvlJc w:val="left"/>
      <w:pPr>
        <w:ind w:left="4680" w:hanging="360"/>
      </w:pPr>
    </w:lvl>
    <w:lvl w:ilvl="7" w:tplc="3006DCC0" w:tentative="1">
      <w:start w:val="1"/>
      <w:numFmt w:val="lowerLetter"/>
      <w:lvlText w:val="%8."/>
      <w:lvlJc w:val="left"/>
      <w:pPr>
        <w:ind w:left="5400" w:hanging="360"/>
      </w:pPr>
    </w:lvl>
    <w:lvl w:ilvl="8" w:tplc="3336249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751D59"/>
    <w:multiLevelType w:val="multilevel"/>
    <w:tmpl w:val="FEBC2A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DAE00F4"/>
    <w:multiLevelType w:val="hybridMultilevel"/>
    <w:tmpl w:val="A31AAD72"/>
    <w:lvl w:ilvl="0" w:tplc="E06C0F2A">
      <w:start w:val="1"/>
      <w:numFmt w:val="decimal"/>
      <w:lvlText w:val="%1)"/>
      <w:lvlJc w:val="left"/>
      <w:pPr>
        <w:ind w:left="360" w:hanging="360"/>
      </w:pPr>
    </w:lvl>
    <w:lvl w:ilvl="1" w:tplc="21366D1E" w:tentative="1">
      <w:start w:val="1"/>
      <w:numFmt w:val="lowerLetter"/>
      <w:lvlText w:val="%2."/>
      <w:lvlJc w:val="left"/>
      <w:pPr>
        <w:ind w:left="1440" w:hanging="360"/>
      </w:pPr>
    </w:lvl>
    <w:lvl w:ilvl="2" w:tplc="93082682" w:tentative="1">
      <w:start w:val="1"/>
      <w:numFmt w:val="lowerRoman"/>
      <w:lvlText w:val="%3."/>
      <w:lvlJc w:val="right"/>
      <w:pPr>
        <w:ind w:left="2160" w:hanging="180"/>
      </w:pPr>
    </w:lvl>
    <w:lvl w:ilvl="3" w:tplc="A7666C9C" w:tentative="1">
      <w:start w:val="1"/>
      <w:numFmt w:val="decimal"/>
      <w:lvlText w:val="%4."/>
      <w:lvlJc w:val="left"/>
      <w:pPr>
        <w:ind w:left="2880" w:hanging="360"/>
      </w:pPr>
    </w:lvl>
    <w:lvl w:ilvl="4" w:tplc="1E90E764" w:tentative="1">
      <w:start w:val="1"/>
      <w:numFmt w:val="lowerLetter"/>
      <w:lvlText w:val="%5."/>
      <w:lvlJc w:val="left"/>
      <w:pPr>
        <w:ind w:left="3600" w:hanging="360"/>
      </w:pPr>
    </w:lvl>
    <w:lvl w:ilvl="5" w:tplc="A35681F0" w:tentative="1">
      <w:start w:val="1"/>
      <w:numFmt w:val="lowerRoman"/>
      <w:lvlText w:val="%6."/>
      <w:lvlJc w:val="right"/>
      <w:pPr>
        <w:ind w:left="4320" w:hanging="180"/>
      </w:pPr>
    </w:lvl>
    <w:lvl w:ilvl="6" w:tplc="523AF464" w:tentative="1">
      <w:start w:val="1"/>
      <w:numFmt w:val="decimal"/>
      <w:lvlText w:val="%7."/>
      <w:lvlJc w:val="left"/>
      <w:pPr>
        <w:ind w:left="5040" w:hanging="360"/>
      </w:pPr>
    </w:lvl>
    <w:lvl w:ilvl="7" w:tplc="372840C2" w:tentative="1">
      <w:start w:val="1"/>
      <w:numFmt w:val="lowerLetter"/>
      <w:lvlText w:val="%8."/>
      <w:lvlJc w:val="left"/>
      <w:pPr>
        <w:ind w:left="5760" w:hanging="360"/>
      </w:pPr>
    </w:lvl>
    <w:lvl w:ilvl="8" w:tplc="B31E1D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87F80"/>
    <w:multiLevelType w:val="hybridMultilevel"/>
    <w:tmpl w:val="93B648A8"/>
    <w:lvl w:ilvl="0" w:tplc="E8802E6E">
      <w:start w:val="1"/>
      <w:numFmt w:val="decimal"/>
      <w:lvlText w:val="%1."/>
      <w:lvlJc w:val="left"/>
      <w:pPr>
        <w:ind w:left="360" w:hanging="360"/>
      </w:pPr>
    </w:lvl>
    <w:lvl w:ilvl="1" w:tplc="B71A093A" w:tentative="1">
      <w:start w:val="1"/>
      <w:numFmt w:val="lowerLetter"/>
      <w:lvlText w:val="%2."/>
      <w:lvlJc w:val="left"/>
      <w:pPr>
        <w:ind w:left="1440" w:hanging="360"/>
      </w:pPr>
    </w:lvl>
    <w:lvl w:ilvl="2" w:tplc="7054A84A" w:tentative="1">
      <w:start w:val="1"/>
      <w:numFmt w:val="lowerRoman"/>
      <w:lvlText w:val="%3."/>
      <w:lvlJc w:val="right"/>
      <w:pPr>
        <w:ind w:left="2160" w:hanging="180"/>
      </w:pPr>
    </w:lvl>
    <w:lvl w:ilvl="3" w:tplc="CBAC4226" w:tentative="1">
      <w:start w:val="1"/>
      <w:numFmt w:val="decimal"/>
      <w:lvlText w:val="%4."/>
      <w:lvlJc w:val="left"/>
      <w:pPr>
        <w:ind w:left="2880" w:hanging="360"/>
      </w:pPr>
    </w:lvl>
    <w:lvl w:ilvl="4" w:tplc="096A61E2" w:tentative="1">
      <w:start w:val="1"/>
      <w:numFmt w:val="lowerLetter"/>
      <w:lvlText w:val="%5."/>
      <w:lvlJc w:val="left"/>
      <w:pPr>
        <w:ind w:left="3600" w:hanging="360"/>
      </w:pPr>
    </w:lvl>
    <w:lvl w:ilvl="5" w:tplc="AA10B3CA" w:tentative="1">
      <w:start w:val="1"/>
      <w:numFmt w:val="lowerRoman"/>
      <w:lvlText w:val="%6."/>
      <w:lvlJc w:val="right"/>
      <w:pPr>
        <w:ind w:left="4320" w:hanging="180"/>
      </w:pPr>
    </w:lvl>
    <w:lvl w:ilvl="6" w:tplc="CC265F36" w:tentative="1">
      <w:start w:val="1"/>
      <w:numFmt w:val="decimal"/>
      <w:lvlText w:val="%7."/>
      <w:lvlJc w:val="left"/>
      <w:pPr>
        <w:ind w:left="5040" w:hanging="360"/>
      </w:pPr>
    </w:lvl>
    <w:lvl w:ilvl="7" w:tplc="0282B12C" w:tentative="1">
      <w:start w:val="1"/>
      <w:numFmt w:val="lowerLetter"/>
      <w:lvlText w:val="%8."/>
      <w:lvlJc w:val="left"/>
      <w:pPr>
        <w:ind w:left="5760" w:hanging="360"/>
      </w:pPr>
    </w:lvl>
    <w:lvl w:ilvl="8" w:tplc="8FF429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E10E1"/>
    <w:multiLevelType w:val="multilevel"/>
    <w:tmpl w:val="8BFE18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12"/>
  </w:num>
  <w:num w:numId="9">
    <w:abstractNumId w:val="6"/>
  </w:num>
  <w:num w:numId="10">
    <w:abstractNumId w:val="16"/>
  </w:num>
  <w:num w:numId="11">
    <w:abstractNumId w:val="3"/>
  </w:num>
  <w:num w:numId="12">
    <w:abstractNumId w:val="7"/>
  </w:num>
  <w:num w:numId="13">
    <w:abstractNumId w:val="11"/>
  </w:num>
  <w:num w:numId="14">
    <w:abstractNumId w:val="14"/>
  </w:num>
  <w:num w:numId="15">
    <w:abstractNumId w:val="4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56"/>
    <w:rsid w:val="00014DAF"/>
    <w:rsid w:val="00016549"/>
    <w:rsid w:val="000179AB"/>
    <w:rsid w:val="000203DB"/>
    <w:rsid w:val="000214C5"/>
    <w:rsid w:val="0003054C"/>
    <w:rsid w:val="000359B0"/>
    <w:rsid w:val="000371E2"/>
    <w:rsid w:val="00042BF6"/>
    <w:rsid w:val="000717CD"/>
    <w:rsid w:val="000766CA"/>
    <w:rsid w:val="00082EE3"/>
    <w:rsid w:val="00085109"/>
    <w:rsid w:val="00085745"/>
    <w:rsid w:val="00087795"/>
    <w:rsid w:val="000901DF"/>
    <w:rsid w:val="00091ADC"/>
    <w:rsid w:val="00092310"/>
    <w:rsid w:val="00093BB0"/>
    <w:rsid w:val="000A754A"/>
    <w:rsid w:val="000C2359"/>
    <w:rsid w:val="000D290D"/>
    <w:rsid w:val="000D4648"/>
    <w:rsid w:val="000D5CB2"/>
    <w:rsid w:val="000F0ADD"/>
    <w:rsid w:val="001079AC"/>
    <w:rsid w:val="00117032"/>
    <w:rsid w:val="00134CC4"/>
    <w:rsid w:val="001351C7"/>
    <w:rsid w:val="00140E31"/>
    <w:rsid w:val="00143826"/>
    <w:rsid w:val="001572F1"/>
    <w:rsid w:val="001600A1"/>
    <w:rsid w:val="001602C6"/>
    <w:rsid w:val="00175DCE"/>
    <w:rsid w:val="00182E7A"/>
    <w:rsid w:val="00184632"/>
    <w:rsid w:val="001906A5"/>
    <w:rsid w:val="00190E7D"/>
    <w:rsid w:val="001910C0"/>
    <w:rsid w:val="00193285"/>
    <w:rsid w:val="001A477F"/>
    <w:rsid w:val="001A7207"/>
    <w:rsid w:val="001B47C5"/>
    <w:rsid w:val="001B6559"/>
    <w:rsid w:val="001D32D8"/>
    <w:rsid w:val="001D3E9E"/>
    <w:rsid w:val="001D55E7"/>
    <w:rsid w:val="001E13A1"/>
    <w:rsid w:val="001E2038"/>
    <w:rsid w:val="001F0361"/>
    <w:rsid w:val="001F6239"/>
    <w:rsid w:val="00213CE4"/>
    <w:rsid w:val="002156A3"/>
    <w:rsid w:val="00215B62"/>
    <w:rsid w:val="00223FDB"/>
    <w:rsid w:val="002271E2"/>
    <w:rsid w:val="002277B3"/>
    <w:rsid w:val="00244F2B"/>
    <w:rsid w:val="002478BE"/>
    <w:rsid w:val="002859C6"/>
    <w:rsid w:val="002B09B4"/>
    <w:rsid w:val="002D3A62"/>
    <w:rsid w:val="002D6199"/>
    <w:rsid w:val="002F7B13"/>
    <w:rsid w:val="003026B4"/>
    <w:rsid w:val="0030464C"/>
    <w:rsid w:val="00305BDE"/>
    <w:rsid w:val="00305EA2"/>
    <w:rsid w:val="0032417D"/>
    <w:rsid w:val="003352D6"/>
    <w:rsid w:val="00335C75"/>
    <w:rsid w:val="003622C0"/>
    <w:rsid w:val="00367C27"/>
    <w:rsid w:val="003A1528"/>
    <w:rsid w:val="003A4F8D"/>
    <w:rsid w:val="003B2CB7"/>
    <w:rsid w:val="003D124E"/>
    <w:rsid w:val="003D1A33"/>
    <w:rsid w:val="003E3FD1"/>
    <w:rsid w:val="003E45AE"/>
    <w:rsid w:val="003F27AE"/>
    <w:rsid w:val="00400148"/>
    <w:rsid w:val="004308C2"/>
    <w:rsid w:val="004325CE"/>
    <w:rsid w:val="00444229"/>
    <w:rsid w:val="0045213D"/>
    <w:rsid w:val="00472B35"/>
    <w:rsid w:val="004855A7"/>
    <w:rsid w:val="00490D53"/>
    <w:rsid w:val="00491518"/>
    <w:rsid w:val="004C7F25"/>
    <w:rsid w:val="004D1EB6"/>
    <w:rsid w:val="004E0CEB"/>
    <w:rsid w:val="004E6EC2"/>
    <w:rsid w:val="004F2CE1"/>
    <w:rsid w:val="00500762"/>
    <w:rsid w:val="005017F4"/>
    <w:rsid w:val="0053140D"/>
    <w:rsid w:val="00535D8D"/>
    <w:rsid w:val="00537602"/>
    <w:rsid w:val="00542BF8"/>
    <w:rsid w:val="00545FDC"/>
    <w:rsid w:val="00551F10"/>
    <w:rsid w:val="00552393"/>
    <w:rsid w:val="00552B20"/>
    <w:rsid w:val="00555F0D"/>
    <w:rsid w:val="005671DD"/>
    <w:rsid w:val="00571984"/>
    <w:rsid w:val="00572EA5"/>
    <w:rsid w:val="005928A9"/>
    <w:rsid w:val="00597DE7"/>
    <w:rsid w:val="005A337B"/>
    <w:rsid w:val="005A7C3C"/>
    <w:rsid w:val="005C3669"/>
    <w:rsid w:val="005D2907"/>
    <w:rsid w:val="005E4295"/>
    <w:rsid w:val="00602133"/>
    <w:rsid w:val="006047D7"/>
    <w:rsid w:val="00606774"/>
    <w:rsid w:val="006273F4"/>
    <w:rsid w:val="00627A20"/>
    <w:rsid w:val="00631917"/>
    <w:rsid w:val="00635E51"/>
    <w:rsid w:val="00643220"/>
    <w:rsid w:val="006509AD"/>
    <w:rsid w:val="006655FE"/>
    <w:rsid w:val="00671224"/>
    <w:rsid w:val="00685F4B"/>
    <w:rsid w:val="006B203C"/>
    <w:rsid w:val="006C5FB7"/>
    <w:rsid w:val="006F0624"/>
    <w:rsid w:val="007004CD"/>
    <w:rsid w:val="0070517B"/>
    <w:rsid w:val="007069A4"/>
    <w:rsid w:val="00713C96"/>
    <w:rsid w:val="00727043"/>
    <w:rsid w:val="00747401"/>
    <w:rsid w:val="00762CE3"/>
    <w:rsid w:val="00797FB7"/>
    <w:rsid w:val="007C0F21"/>
    <w:rsid w:val="007C2759"/>
    <w:rsid w:val="007D05CC"/>
    <w:rsid w:val="007E1B18"/>
    <w:rsid w:val="007F27BB"/>
    <w:rsid w:val="008008B0"/>
    <w:rsid w:val="0080756F"/>
    <w:rsid w:val="00811D1B"/>
    <w:rsid w:val="00816610"/>
    <w:rsid w:val="008255E5"/>
    <w:rsid w:val="00837B1E"/>
    <w:rsid w:val="00837B61"/>
    <w:rsid w:val="00855CDE"/>
    <w:rsid w:val="00856660"/>
    <w:rsid w:val="00856C4E"/>
    <w:rsid w:val="00857DD3"/>
    <w:rsid w:val="00860C51"/>
    <w:rsid w:val="00863045"/>
    <w:rsid w:val="00863254"/>
    <w:rsid w:val="008718CC"/>
    <w:rsid w:val="00871CE9"/>
    <w:rsid w:val="00877913"/>
    <w:rsid w:val="0088293D"/>
    <w:rsid w:val="00887154"/>
    <w:rsid w:val="00892584"/>
    <w:rsid w:val="00895A64"/>
    <w:rsid w:val="008A5E84"/>
    <w:rsid w:val="008A70D6"/>
    <w:rsid w:val="008B07D3"/>
    <w:rsid w:val="008E00B6"/>
    <w:rsid w:val="008E2E51"/>
    <w:rsid w:val="008E3326"/>
    <w:rsid w:val="008E75D9"/>
    <w:rsid w:val="008F11CE"/>
    <w:rsid w:val="008F6F94"/>
    <w:rsid w:val="00900321"/>
    <w:rsid w:val="00903AED"/>
    <w:rsid w:val="00905821"/>
    <w:rsid w:val="009116F2"/>
    <w:rsid w:val="00913C95"/>
    <w:rsid w:val="00930FCB"/>
    <w:rsid w:val="00942FF3"/>
    <w:rsid w:val="0094610A"/>
    <w:rsid w:val="00946191"/>
    <w:rsid w:val="00963556"/>
    <w:rsid w:val="00970ADB"/>
    <w:rsid w:val="00974540"/>
    <w:rsid w:val="00974C7D"/>
    <w:rsid w:val="00983D66"/>
    <w:rsid w:val="00990B09"/>
    <w:rsid w:val="009C7421"/>
    <w:rsid w:val="009E21D5"/>
    <w:rsid w:val="009E29AF"/>
    <w:rsid w:val="009E7FEF"/>
    <w:rsid w:val="009F0A0F"/>
    <w:rsid w:val="009F1F87"/>
    <w:rsid w:val="00A04248"/>
    <w:rsid w:val="00A236E5"/>
    <w:rsid w:val="00A266FE"/>
    <w:rsid w:val="00A30AA6"/>
    <w:rsid w:val="00A336B9"/>
    <w:rsid w:val="00A427D1"/>
    <w:rsid w:val="00A60008"/>
    <w:rsid w:val="00AA2F29"/>
    <w:rsid w:val="00AC6EFD"/>
    <w:rsid w:val="00AD1EA1"/>
    <w:rsid w:val="00AD6136"/>
    <w:rsid w:val="00AE0451"/>
    <w:rsid w:val="00AE0BBC"/>
    <w:rsid w:val="00AE2AC3"/>
    <w:rsid w:val="00AE2E2B"/>
    <w:rsid w:val="00AE4B17"/>
    <w:rsid w:val="00AE66D2"/>
    <w:rsid w:val="00AF1C94"/>
    <w:rsid w:val="00AF2D53"/>
    <w:rsid w:val="00AF78E0"/>
    <w:rsid w:val="00B054DD"/>
    <w:rsid w:val="00B20791"/>
    <w:rsid w:val="00B26B2F"/>
    <w:rsid w:val="00B44240"/>
    <w:rsid w:val="00B74FF6"/>
    <w:rsid w:val="00B757B7"/>
    <w:rsid w:val="00B87441"/>
    <w:rsid w:val="00B923ED"/>
    <w:rsid w:val="00BB06CC"/>
    <w:rsid w:val="00BB3BC4"/>
    <w:rsid w:val="00BC15D0"/>
    <w:rsid w:val="00BC38DA"/>
    <w:rsid w:val="00BC65A6"/>
    <w:rsid w:val="00BE2395"/>
    <w:rsid w:val="00BE2FA2"/>
    <w:rsid w:val="00BE5B82"/>
    <w:rsid w:val="00BF3703"/>
    <w:rsid w:val="00C00508"/>
    <w:rsid w:val="00C042CC"/>
    <w:rsid w:val="00C049EB"/>
    <w:rsid w:val="00C646C7"/>
    <w:rsid w:val="00C67C93"/>
    <w:rsid w:val="00C71053"/>
    <w:rsid w:val="00C94A9B"/>
    <w:rsid w:val="00C96CB5"/>
    <w:rsid w:val="00CC3438"/>
    <w:rsid w:val="00CC7F04"/>
    <w:rsid w:val="00CD55CD"/>
    <w:rsid w:val="00CD577C"/>
    <w:rsid w:val="00CF5CA0"/>
    <w:rsid w:val="00D02951"/>
    <w:rsid w:val="00D2167D"/>
    <w:rsid w:val="00D31772"/>
    <w:rsid w:val="00D33553"/>
    <w:rsid w:val="00D46940"/>
    <w:rsid w:val="00D533EA"/>
    <w:rsid w:val="00D76512"/>
    <w:rsid w:val="00D815CC"/>
    <w:rsid w:val="00D85A90"/>
    <w:rsid w:val="00D912B6"/>
    <w:rsid w:val="00DA66E8"/>
    <w:rsid w:val="00DB1D08"/>
    <w:rsid w:val="00DC0E52"/>
    <w:rsid w:val="00DC4321"/>
    <w:rsid w:val="00DF3110"/>
    <w:rsid w:val="00DF613A"/>
    <w:rsid w:val="00E12AB1"/>
    <w:rsid w:val="00E204FC"/>
    <w:rsid w:val="00E2057B"/>
    <w:rsid w:val="00E21D56"/>
    <w:rsid w:val="00E32B64"/>
    <w:rsid w:val="00E33C72"/>
    <w:rsid w:val="00E363BB"/>
    <w:rsid w:val="00E518A9"/>
    <w:rsid w:val="00E61ADB"/>
    <w:rsid w:val="00E72D6F"/>
    <w:rsid w:val="00E8086F"/>
    <w:rsid w:val="00E8648E"/>
    <w:rsid w:val="00E8656F"/>
    <w:rsid w:val="00E9523F"/>
    <w:rsid w:val="00E97B8B"/>
    <w:rsid w:val="00EB6488"/>
    <w:rsid w:val="00EC30A8"/>
    <w:rsid w:val="00EC6D1D"/>
    <w:rsid w:val="00ED0EA5"/>
    <w:rsid w:val="00ED137A"/>
    <w:rsid w:val="00ED1822"/>
    <w:rsid w:val="00ED302C"/>
    <w:rsid w:val="00EF238D"/>
    <w:rsid w:val="00F03473"/>
    <w:rsid w:val="00F06A0E"/>
    <w:rsid w:val="00F1065B"/>
    <w:rsid w:val="00F11E11"/>
    <w:rsid w:val="00F326C2"/>
    <w:rsid w:val="00F356A4"/>
    <w:rsid w:val="00F503FA"/>
    <w:rsid w:val="00F57375"/>
    <w:rsid w:val="00F819C7"/>
    <w:rsid w:val="00F8636C"/>
    <w:rsid w:val="00F90EB8"/>
    <w:rsid w:val="00F97A7B"/>
    <w:rsid w:val="00FC40E6"/>
    <w:rsid w:val="00FC797F"/>
    <w:rsid w:val="00FD2D0C"/>
    <w:rsid w:val="00FE728B"/>
    <w:rsid w:val="00FF6BF9"/>
    <w:rsid w:val="2E8E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A500E-D1B1-44C8-ACF0-60A26A14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8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23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395"/>
    <w:rPr>
      <w:rFonts w:ascii="Segoe UI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C2759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52B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2B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2B20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2B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2B20"/>
    <w:rPr>
      <w:b/>
      <w:bCs/>
      <w:lang w:eastAsia="cs-CZ"/>
    </w:rPr>
  </w:style>
  <w:style w:type="paragraph" w:customStyle="1" w:styleId="Nadpis61">
    <w:name w:val="Nadpis 61"/>
    <w:basedOn w:val="Normln"/>
    <w:next w:val="Normln"/>
    <w:link w:val="Heading6Char"/>
    <w:uiPriority w:val="9"/>
    <w:unhideWhenUsed/>
    <w:qFormat/>
    <w:rsid w:val="00C71053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Standardnpsmoodstavce"/>
    <w:link w:val="Nadpis61"/>
    <w:uiPriority w:val="9"/>
    <w:rsid w:val="00C71053"/>
    <w:rPr>
      <w:rFonts w:ascii="Arial" w:eastAsia="Arial" w:hAnsi="Arial" w:cs="Arial"/>
      <w:b/>
      <w:bCs/>
      <w:sz w:val="22"/>
      <w:szCs w:val="22"/>
      <w:lang w:eastAsia="cs-CZ"/>
    </w:rPr>
  </w:style>
  <w:style w:type="paragraph" w:styleId="Revize">
    <w:name w:val="Revision"/>
    <w:hidden/>
    <w:uiPriority w:val="99"/>
    <w:semiHidden/>
    <w:rsid w:val="00F8636C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6A322-CD8A-4CDC-A103-74831606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Litoměřice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jaroslav.lachman</dc:creator>
  <cp:lastModifiedBy>Matys Marián</cp:lastModifiedBy>
  <cp:revision>2</cp:revision>
  <cp:lastPrinted>2018-01-08T05:27:00Z</cp:lastPrinted>
  <dcterms:created xsi:type="dcterms:W3CDTF">2021-04-01T09:32:00Z</dcterms:created>
  <dcterms:modified xsi:type="dcterms:W3CDTF">2021-04-01T09:32:00Z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MMR-30161/2021-31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MMR-2112/2021-31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30.3.2021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&lt;TABLE&gt;&lt;TR&gt;&lt;TD&gt;Č.j.:&lt;/TD&gt;&lt;TD&gt;MMR-30161/2021-31&lt;/TD&gt;&lt;/TR&gt;&lt;TR&gt;&lt;TD&gt;&lt;/TD&gt;&lt;TD&gt;&lt;/TD&gt;&lt;/TR&gt;&lt;/TABLE&gt;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legislativně právní</vt:lpwstr>
  </property>
  <property fmtid="{D5CDD505-2E9C-101B-9397-08002B2CF9AE}" pid="16" name="DisplayName_UserPoriz_Pisemnost">
    <vt:lpwstr>Renata Ornová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E35546/21/MMR</vt:lpwstr>
  </property>
  <property fmtid="{D5CDD505-2E9C-101B-9397-08002B2CF9AE}" pid="19" name="Key_BarCode_Pisemnost">
    <vt:lpwstr>*B001851953*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E35546/21/MMR</vt:lpwstr>
  </property>
  <property fmtid="{D5CDD505-2E9C-101B-9397-08002B2CF9AE}" pid="33" name="RC">
    <vt:lpwstr/>
  </property>
  <property fmtid="{D5CDD505-2E9C-101B-9397-08002B2CF9AE}" pid="34" name="SkartacniZnakLhuta_PisemnostZnak">
    <vt:lpwstr>S/3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SZ-1068/31/2021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Návrh vzoru VPS o přenosu příslušnosti obce k zajištění pohřbení slušným způsobem - stanovisko OLP</vt:lpwstr>
  </property>
  <property fmtid="{D5CDD505-2E9C-101B-9397-08002B2CF9AE}" pid="41" name="Zkratka_SpisovyUzel_PoziceZodpo_Pisemnost">
    <vt:lpwstr>31</vt:lpwstr>
  </property>
</Properties>
</file>