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65B3" w14:textId="34FA1A82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5E2A4597" w14:textId="330FC452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7EEB3C20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16BC893A" w14:textId="77777777" w:rsidR="001E2F2A" w:rsidRPr="003D1343" w:rsidRDefault="001E2F2A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9E9219A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5FBAFF3D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23DEAF63" w14:textId="77777777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30FB35D8" w14:textId="353D26F8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060CC5E0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304D60E2" w14:textId="1D26329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 2</w:t>
      </w:r>
      <w:r w:rsidR="007D7EB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14:paraId="238A8789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147E468C" w14:textId="0FCA0FBF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Podmín</w:t>
      </w:r>
      <w:r w:rsidR="00D4737C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ky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k ROzhodnutí o</w:t>
      </w:r>
      <w:r w:rsidR="00680D14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poskytnutí dotace</w:t>
      </w:r>
    </w:p>
    <w:p w14:paraId="4B65300A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03F0DEE8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4AA413A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13925E9C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1444CF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64491504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62B81557" w14:textId="216E9CA0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B7B697D" w14:textId="388A9F33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90A499C" w14:textId="5AB6B698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E87C5A7" w14:textId="29B668BE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5DD0907" w14:textId="1BB040BD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3B05B6A" w14:textId="77777777" w:rsidR="00C955E1" w:rsidRPr="003D1343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4B17911B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226A53A" w14:textId="3E4044B4" w:rsidR="001E2F2A" w:rsidRPr="003D1343" w:rsidRDefault="00206DF7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t>Platnost od</w:t>
      </w:r>
      <w:r w:rsidR="001E2F2A"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12</w:t>
      </w:r>
      <w:r w:rsidR="0043225B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1E2F2A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1E2F2A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0A749787" w14:textId="32DB0CD4" w:rsidR="00147AE5" w:rsidRDefault="00147AE5" w:rsidP="00320804">
      <w:pPr>
        <w:widowControl w:val="0"/>
      </w:pPr>
      <w:r>
        <w:br w:type="page"/>
      </w:r>
    </w:p>
    <w:p w14:paraId="063F60BB" w14:textId="5F33E570" w:rsidR="00EA62BF" w:rsidRDefault="00EA62BF" w:rsidP="00320804">
      <w:pPr>
        <w:widowControl w:val="0"/>
        <w:rPr>
          <w:rFonts w:ascii="Arial" w:hAnsi="Arial" w:cs="Arial"/>
        </w:rPr>
      </w:pPr>
    </w:p>
    <w:p w14:paraId="64F5D386" w14:textId="04CD5FA6" w:rsidR="00EA62BF" w:rsidRDefault="00EA62BF" w:rsidP="00320804">
      <w:pPr>
        <w:widowControl w:val="0"/>
        <w:rPr>
          <w:rFonts w:ascii="Arial" w:hAnsi="Arial" w:cs="Arial"/>
        </w:rPr>
      </w:pPr>
    </w:p>
    <w:p w14:paraId="55DB1DD3" w14:textId="77777777" w:rsidR="00C6388C" w:rsidRDefault="00C6388C" w:rsidP="00320804">
      <w:pPr>
        <w:widowControl w:val="0"/>
        <w:rPr>
          <w:rFonts w:ascii="Arial" w:hAnsi="Arial" w:cs="Arial"/>
        </w:rPr>
      </w:pPr>
    </w:p>
    <w:p w14:paraId="5C7A9D69" w14:textId="33FE6D4D" w:rsidR="00EA62BF" w:rsidRDefault="00EA62BF" w:rsidP="00320804">
      <w:pPr>
        <w:widowControl w:val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517CDC1F" w14:textId="77777777" w:rsidTr="69FA01A9">
        <w:tc>
          <w:tcPr>
            <w:tcW w:w="9322" w:type="dxa"/>
            <w:shd w:val="clear" w:color="auto" w:fill="D9D9D9" w:themeFill="background1" w:themeFillShade="D9"/>
          </w:tcPr>
          <w:p w14:paraId="44CEED92" w14:textId="217F217A" w:rsidR="009E12B4" w:rsidRPr="00E268CD" w:rsidRDefault="00C6388C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>
              <w:rPr>
                <w:rFonts w:ascii="Arial" w:hAnsi="Arial" w:cs="Arial"/>
                <w:b/>
              </w:rPr>
              <w:t>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:rsidRPr="00E85FC3" w14:paraId="5CB0E3FA" w14:textId="77777777" w:rsidTr="69FA01A9">
        <w:tc>
          <w:tcPr>
            <w:tcW w:w="9322" w:type="dxa"/>
            <w:shd w:val="clear" w:color="auto" w:fill="auto"/>
          </w:tcPr>
          <w:p w14:paraId="417DF557" w14:textId="60E1CF41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>Příjemce dotace je povinen při realizaci akce a při plnění účelu dotace dodržovat veškeré podmínky vyplývající z rozhodnutí o poskytnutí dotace (dále jen „Rozhodnutí“), dále ze zákona č. 218/2000 Sb., o rozpočtových pravidlech a o změně některých souvisejících zákonů (rozpočtová pravidla), ve znění pozdějších předpisů, vyhlášky č. 560/2006 Sb., o účasti státního rozpočtu na financování programů reprodukce majetku, ve znění vyhlášky č. 11/2010 Sb., dále z Pokynu č. R 1 – 2010 k upřesnění postupu Ministerstva financí, správců programů a účastníků programu při přípravě, realizaci, financování a vyhodnocování programu nebo akce a k provozování informačního systému programového financování, z vyhlášky č. 367/2015 Sb., o zásadách a lhůtách finančního vypořádání vztahů se státním rozpočtem, státními finančními aktivy a Národním fondem (vyhláška o finančním vypořádání) a obecně postupovat v souladu platnými právními předpisy.</w:t>
            </w:r>
          </w:p>
          <w:p w14:paraId="51D8EA39" w14:textId="77777777" w:rsidR="00D633E4" w:rsidRPr="00521B84" w:rsidRDefault="00D633E4" w:rsidP="00D633E4">
            <w:pPr>
              <w:pStyle w:val="Odstavecseseznamem"/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AE8798" w14:textId="08FCA83C" w:rsidR="00D633E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také povinen dodržet podmínky pro poskytnutí dotace stanovené </w:t>
            </w:r>
            <w:r w:rsidR="00242ED8" w:rsidRPr="00521B84">
              <w:rPr>
                <w:rFonts w:ascii="Arial" w:hAnsi="Arial" w:cs="Arial"/>
                <w:sz w:val="18"/>
                <w:szCs w:val="18"/>
              </w:rPr>
              <w:t>v</w:t>
            </w:r>
            <w:r w:rsidR="00242ED8">
              <w:rPr>
                <w:rFonts w:ascii="Arial" w:hAnsi="Arial" w:cs="Arial"/>
                <w:sz w:val="18"/>
                <w:szCs w:val="18"/>
              </w:rPr>
              <w:t>e Výzvě na</w:t>
            </w:r>
            <w:r w:rsidR="00242ED8">
              <w:rPr>
                <w:rFonts w:ascii="Arial" w:hAnsi="Arial" w:cs="Arial"/>
                <w:b/>
                <w:bCs/>
                <w:color w:val="44546A" w:themeColor="text2"/>
              </w:rPr>
              <w:t xml:space="preserve"> </w:t>
            </w:r>
            <w:r w:rsidR="00242ED8">
              <w:rPr>
                <w:rFonts w:ascii="Arial" w:hAnsi="Arial" w:cs="Arial"/>
                <w:sz w:val="18"/>
                <w:szCs w:val="18"/>
              </w:rPr>
              <w:t>finanční</w:t>
            </w:r>
            <w:r w:rsidR="00242ED8">
              <w:rPr>
                <w:rFonts w:ascii="Arial" w:hAnsi="Arial" w:cs="Arial"/>
                <w:color w:val="44546A" w:themeColor="text2"/>
              </w:rPr>
              <w:t xml:space="preserve"> </w:t>
            </w:r>
            <w:r w:rsidR="00242ED8">
              <w:rPr>
                <w:rFonts w:ascii="Arial" w:hAnsi="Arial" w:cs="Arial"/>
                <w:sz w:val="18"/>
                <w:szCs w:val="18"/>
              </w:rPr>
              <w:t xml:space="preserve">podporu přípravy projektů souladných s cíli EU </w:t>
            </w:r>
            <w:r w:rsidR="00242ED8" w:rsidRPr="00521B84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242ED8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00521B84">
              <w:rPr>
                <w:rFonts w:ascii="Arial" w:hAnsi="Arial" w:cs="Arial"/>
                <w:sz w:val="18"/>
                <w:szCs w:val="18"/>
              </w:rPr>
              <w:t>Pravidlech pro žadatele a příjemce (dále jen „Pravidla“).</w:t>
            </w:r>
          </w:p>
          <w:p w14:paraId="67C44661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9FED9A" w14:textId="2E53C37D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dotace je povinen při plnění účelu dotace</w:t>
            </w:r>
            <w:r w:rsidR="00D633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postupovat v souladu s veškerými doklady a informacemi předloženými poskytovateli.</w:t>
            </w:r>
          </w:p>
          <w:p w14:paraId="5E7F5BFE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326D45" w14:textId="4F90A7C8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oprávněn čerpat dotaci, tzn. požádat o její vyplacení, v souladu s podmínkami a termíny stanovenými Rozhodnutím. </w:t>
            </w:r>
          </w:p>
          <w:p w14:paraId="7B818F40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529E27F" w14:textId="6C32B65B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>Příjemce dotace je povinen bez zbytečného odkladu oznámit</w:t>
            </w:r>
            <w:r w:rsidR="008E43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E43B0" w:rsidRPr="00065D48">
              <w:rPr>
                <w:rFonts w:ascii="Arial" w:hAnsi="Arial" w:cs="Arial"/>
                <w:sz w:val="18"/>
                <w:szCs w:val="18"/>
              </w:rPr>
              <w:t>prostřednictvím interní depeše v MS2014+</w:t>
            </w:r>
            <w:r w:rsidRPr="00521B84">
              <w:rPr>
                <w:rFonts w:ascii="Arial" w:hAnsi="Arial" w:cs="Arial"/>
                <w:sz w:val="18"/>
                <w:szCs w:val="18"/>
              </w:rPr>
              <w:t>poskytovateli veškeré skutečnosti, které mohou mít vliv na plnění účelu poskytované dotace, a případně další změny související s poskytnutou dotací</w:t>
            </w:r>
            <w:r w:rsidR="00D633E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BAD34F1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FA0D45" w14:textId="4DCD78BD" w:rsidR="00065D48" w:rsidRDefault="00521B84" w:rsidP="00065D48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Celková výše poskytnuté dotace uvedená v Rozhodnutí nebude překročena. Dotace bude příjemcem vynaložena na odůvodněné a řádně prokázané způsobilé výdaje. Nezpůsobilé výdaje projektu hradí příjemce z vlastních zdrojů. </w:t>
            </w:r>
            <w:r w:rsidRPr="00290A25">
              <w:rPr>
                <w:rFonts w:ascii="Arial" w:hAnsi="Arial" w:cs="Arial"/>
                <w:sz w:val="18"/>
                <w:szCs w:val="18"/>
              </w:rPr>
              <w:t>Navýšení poskytnuté dotace není možné.</w:t>
            </w:r>
          </w:p>
          <w:p w14:paraId="22DBFAFE" w14:textId="77777777" w:rsidR="00065D48" w:rsidRPr="008E43B0" w:rsidRDefault="00065D48" w:rsidP="0086537E">
            <w:pPr>
              <w:rPr>
                <w:highlight w:val="yellow"/>
              </w:rPr>
            </w:pPr>
          </w:p>
          <w:p w14:paraId="47DFEB2E" w14:textId="6D2267EE" w:rsidR="00065D48" w:rsidRPr="00065D48" w:rsidRDefault="00065D48" w:rsidP="00065D48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na základě žádosti poskytovatele dotace poskytnout prostřednictvím interní depeše v MS2014+ veškeré potřebné údaje a dokumenty ve stanovené formě, kvalitě a předepsaných termínech dle požadavků poskytovatele dotace a v souladu s právním aktem o poskytnutí podpory.</w:t>
            </w:r>
          </w:p>
          <w:p w14:paraId="7071412F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CB71787" w14:textId="19277BEE" w:rsidR="00521B84" w:rsidRPr="00D633E4" w:rsidRDefault="00521B84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V pravidelných termínech stanovených v Pravidlech je příjemce povinen předkládat depeší informace o plnění indikátorů.</w:t>
            </w:r>
            <w:r w:rsidRPr="0002577A" w:rsidDel="00DD112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  <w:p w14:paraId="1ACA1A5A" w14:textId="77777777" w:rsidR="00D633E4" w:rsidRPr="0002577A" w:rsidRDefault="00D633E4" w:rsidP="00D633E4">
            <w:pPr>
              <w:widowControl w:val="0"/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</w:p>
          <w:p w14:paraId="2644D999" w14:textId="7C51EFBD" w:rsidR="00521B84" w:rsidRDefault="00521B84" w:rsidP="00D633E4">
            <w:pPr>
              <w:pStyle w:val="Default"/>
              <w:numPr>
                <w:ilvl w:val="0"/>
                <w:numId w:val="4"/>
              </w:numPr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521B84">
              <w:rPr>
                <w:rFonts w:eastAsia="Calibri"/>
                <w:color w:val="auto"/>
                <w:sz w:val="18"/>
                <w:szCs w:val="18"/>
                <w:lang w:eastAsia="en-US"/>
              </w:rPr>
              <w:t>Čerpání dotace bude probíhat formou ex post plateb, tzn., že prostředky z dotace budou příjemci dotace vypláceny až po předložení již vynaložených výdajů.</w:t>
            </w:r>
          </w:p>
          <w:p w14:paraId="6E671095" w14:textId="77777777" w:rsidR="00D633E4" w:rsidRPr="00521B84" w:rsidRDefault="00D633E4" w:rsidP="00D633E4">
            <w:pPr>
              <w:pStyle w:val="Default"/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  <w:p w14:paraId="27F562C7" w14:textId="38717DFB" w:rsidR="00521B84" w:rsidRPr="00065D48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5D48">
              <w:rPr>
                <w:rFonts w:ascii="Arial" w:hAnsi="Arial" w:cs="Arial"/>
                <w:sz w:val="18"/>
                <w:szCs w:val="18"/>
              </w:rPr>
              <w:t xml:space="preserve">Příjemce dotace je povinen oznámit poskytovateli dotace jakoukoliv změnu údajů uvedených v žádosti o podporu před samotnou realizací této změny. V případě, že má změna vliv na podávanou 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 xml:space="preserve"> projektu, musí příjemce podat žádost o změnu údajů před podáním této 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 xml:space="preserve"> projektu nejpozději s datem ukončení sledovaného období/projektu. V návaznosti na funkčnost systému je třeba, aby byla nejdříve schválena žádost o změnu a následně podána 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 xml:space="preserve"> projektu.</w:t>
            </w:r>
          </w:p>
          <w:p w14:paraId="6A8CF118" w14:textId="77777777" w:rsidR="00D633E4" w:rsidRPr="00691C12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53D678" w14:textId="74FAD9E0" w:rsidR="00C86B70" w:rsidRDefault="00C86B70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nejpozději při podání závěrečné </w:t>
            </w:r>
            <w:proofErr w:type="spellStart"/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ZŽoP</w:t>
            </w:r>
            <w:proofErr w:type="spellEnd"/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</w:t>
            </w:r>
            <w:proofErr w:type="spellStart"/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oR</w:t>
            </w:r>
            <w:proofErr w:type="spellEnd"/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prokázat, že bylo dosaženo účelu, na který mu byla dotace poskytnuta, a prokázat, že indikátory uvedené v Rozhodnutí byly naplněny v termínu uvedeném v Rozhodnutí. </w:t>
            </w:r>
          </w:p>
          <w:p w14:paraId="5B508AE5" w14:textId="68C31D9C" w:rsidR="00C86B70" w:rsidRPr="00C86B70" w:rsidRDefault="00C86B70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>Výsledky projektu je příjemce povinen zachovat minimálně do konce roku 2026 od doby, kdy projekt nabyl v MS14+ centrální stav „Projekt finančně ukončen ze strany ŘO“, pokud je to z hlediska charakteru projektu možné a tuto skutečnost poskytovateli dotace dokládat prostřednictvím pravidelných zpráv o udržitelnosti.</w:t>
            </w:r>
          </w:p>
          <w:p w14:paraId="0B3C1270" w14:textId="73857533" w:rsidR="0097568F" w:rsidRPr="00C86B70" w:rsidRDefault="00174E2B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která není přímo ani nepřímo pod kontrolou členských států, podporu ze státního rozpočtu a dalších veřejných zdrojů a ani podporu v režimu de minimis. </w:t>
            </w:r>
          </w:p>
          <w:p w14:paraId="0CB161CE" w14:textId="5811EBD7" w:rsidR="00D633E4" w:rsidRDefault="00F02C3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případě, že projekt zakládá veřejnou podporu de minimis, je p</w:t>
            </w:r>
            <w:r w:rsidR="007D7EBA">
              <w:rPr>
                <w:rFonts w:ascii="Arial" w:hAnsi="Arial" w:cs="Arial"/>
                <w:sz w:val="18"/>
                <w:szCs w:val="18"/>
              </w:rPr>
              <w:t xml:space="preserve">říjemce povinen dodržet podmínky stanovené 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t>Nařízení</w:t>
            </w:r>
            <w:r w:rsidR="007D7EBA">
              <w:rPr>
                <w:rFonts w:ascii="Arial" w:hAnsi="Arial" w:cs="Arial"/>
                <w:sz w:val="18"/>
                <w:szCs w:val="18"/>
              </w:rPr>
              <w:t>m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 Komise (EU) 2023/2831 ze dne 13. prosince 2023 o použití článků 107 a 108 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lastRenderedPageBreak/>
              <w:t xml:space="preserve">Smlouvy o fungování Evropské unie na podporu de minimis,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br/>
              <w:t xml:space="preserve">L 15.12.2023, které ke dni 1. 1. 2024 nahrazuje nařízení Komise (EU) č. 1407/2013 ze dne 18. prosince 2013 o použití článků 107 a 108 Smlouvy o fungování Evropské unie na podporu de minimis,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L 352, 24. 12. 2013. Po dobu přechodného období, tj. nejdéle do 30.6.2024, bude podpora poskytována dle Nařízení Komise (EU) č. 1407/2013) a dle Nařízení Komise (EU) 2023/2832 ze dne 13. prosince 2023 o použití článků 107 a 108 Smlouvy o fungování Evropské unie na podporu de minimis udílenou podnikům </w:t>
            </w:r>
            <w:bookmarkStart w:id="0" w:name="_Hlk157506658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poskytujícím služby obecného hospodářského zájmu,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L 15.12.2023, nahrazuje nařízení Komise (EU) č. 360/2012 ze dne 25. dubna 2012 o použití článků 107 a 108 Smlouvy o fungování Evropské unie na podporu de minimis udílenou podnikům poskytujícím služby obecného hospodářského zájmu,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>. L 114, 26. 4. 2012. Po dobu přechodného období, tj. nejdéle do 30.6.2024 bude podpora poskytována dle nařízení Komise (EU) č. 360/2012</w:t>
            </w:r>
            <w:bookmarkEnd w:id="0"/>
            <w:r w:rsidR="007D7EBA" w:rsidRPr="007D7EB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3BEF612" w14:textId="77777777" w:rsidR="00D633E4" w:rsidRPr="00D633E4" w:rsidRDefault="00D633E4" w:rsidP="00D633E4">
            <w:pPr>
              <w:widowControl w:val="0"/>
              <w:spacing w:after="6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0928D7" w14:textId="03B6C0BD" w:rsidR="00D633E4" w:rsidRDefault="0097568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povede veškeré výdaje související s dotací</w:t>
            </w:r>
            <w:r w:rsidR="00174E2B" w:rsidRPr="0002577A">
              <w:rPr>
                <w:rFonts w:ascii="Arial" w:hAnsi="Arial" w:cs="Arial"/>
                <w:sz w:val="18"/>
                <w:szCs w:val="18"/>
              </w:rPr>
              <w:t xml:space="preserve"> v účetní evidenci odděleně s jednoznačnou analytikou.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0CB774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FD9BCD" w14:textId="51BE01A3" w:rsidR="00C86B70" w:rsidRDefault="5DA8D929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zákonem č. 134/2016 Sb., o zadávání veřejných zakázek, a v souladu s Metodickým pokynem pro zadávací řízení pro Národní plán obnovy na období 2021-2026.</w:t>
            </w:r>
            <w:r w:rsidR="00C86B70" w:rsidRPr="00C86B70">
              <w:rPr>
                <w:rFonts w:ascii="Arial" w:hAnsi="Arial" w:cs="Arial"/>
                <w:sz w:val="18"/>
                <w:szCs w:val="18"/>
              </w:rPr>
              <w:t xml:space="preserve"> Příjemce je povinen evidovat údaje o dodavatelích dle požadavků z Pravidel a požadované seznamy a čestná prohlášení dokladovat do modulu veřejných zakázek v IS KP14+.</w:t>
            </w:r>
          </w:p>
          <w:p w14:paraId="01519D3D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CC4B67" w14:textId="303B9099" w:rsidR="009E12B4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00C86B70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00C86B70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="5917F2EB" w:rsidRPr="00C86B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6B70">
              <w:rPr>
                <w:rFonts w:ascii="Arial" w:hAnsi="Arial" w:cs="Arial"/>
                <w:sz w:val="18"/>
                <w:szCs w:val="18"/>
              </w:rPr>
              <w:t>zákona č. 218/2000 Sb., o rozpočtových pravidlech</w:t>
            </w:r>
            <w:r w:rsidR="220D5001" w:rsidRPr="00C86B70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</w:t>
            </w:r>
            <w:r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1CE25FCB" w:rsidRPr="00C86B70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00C86B70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o kontrole</w:t>
            </w:r>
            <w:r w:rsidR="79A8F27C"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7827123F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5050C8" w14:textId="6F6486EC" w:rsidR="00C86B70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Příjemce dotace je povinen v průběhu a po ukončení realizace akce, resp. splnění účelu dotace, umožnit výkon všech kontrol, a to jak ze strany poskytovatele, tak Ministerstva financí, Nejvyššího kontrolního úřadu, Úřadu na ochranu hospodářské soutěže, územních finančních orgánů a dalších oprávněných subjektů včetně Evropského účetního dvora.</w:t>
            </w:r>
          </w:p>
          <w:p w14:paraId="7E990D5B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5A418D" w14:textId="50F98123" w:rsidR="00CB14AD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 xml:space="preserve">Příjemce dotace souhlasí s prováděním 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00CB14AD">
              <w:rPr>
                <w:rFonts w:ascii="Arial" w:hAnsi="Arial" w:cs="Arial"/>
                <w:sz w:val="18"/>
                <w:szCs w:val="18"/>
              </w:rPr>
              <w:t xml:space="preserve"> čerpání dotace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14AD">
              <w:rPr>
                <w:rFonts w:ascii="Arial" w:hAnsi="Arial" w:cs="Arial"/>
                <w:sz w:val="18"/>
                <w:szCs w:val="18"/>
              </w:rPr>
              <w:t>poskytovatelem dotace či jinými pověřenými osobami a s výkonem veřejnosprávních kontrol dle zákona č.</w:t>
            </w:r>
            <w:r w:rsidR="59D3182F" w:rsidRPr="00CB14AD">
              <w:rPr>
                <w:rFonts w:ascii="Arial" w:hAnsi="Arial" w:cs="Arial"/>
                <w:sz w:val="18"/>
                <w:szCs w:val="18"/>
              </w:rPr>
              <w:t> </w:t>
            </w:r>
            <w:r w:rsidRPr="00CB14AD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="2AB5BAD5" w:rsidRPr="00CB14AD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00CB14AD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00CB14AD">
              <w:rPr>
                <w:rFonts w:ascii="Arial" w:hAnsi="Arial" w:cs="Arial"/>
                <w:sz w:val="18"/>
                <w:szCs w:val="18"/>
              </w:rPr>
              <w:t>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14:paraId="0EDBF4E2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BC3DD6" w14:textId="35307A49" w:rsidR="00C24644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dotace souhlasí se zveřejněním svého jména/názvu, výše dotace a dalších údajů uvedených v</w:t>
            </w:r>
            <w:r w:rsidR="59D3182F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žádosti o poskytnutí dotace.</w:t>
            </w:r>
          </w:p>
          <w:p w14:paraId="1FD02547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EA0FDD" w14:textId="77777777" w:rsidR="00D633E4" w:rsidRDefault="2A81BF60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7373B512" w:rsidRPr="0002577A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proplacení dotace uchovávat pro potřeby kontroly a archivace </w:t>
            </w:r>
            <w:r w:rsidRPr="0002577A">
              <w:rPr>
                <w:rFonts w:ascii="Arial" w:hAnsi="Arial" w:cs="Arial"/>
                <w:sz w:val="18"/>
                <w:szCs w:val="18"/>
              </w:rPr>
              <w:t>veškerou dokumentaci související s </w:t>
            </w:r>
            <w:r w:rsidR="186170E3" w:rsidRPr="0002577A">
              <w:rPr>
                <w:rFonts w:ascii="Arial" w:hAnsi="Arial" w:cs="Arial"/>
                <w:sz w:val="18"/>
                <w:szCs w:val="18"/>
              </w:rPr>
              <w:t>dotací</w:t>
            </w:r>
            <w:r w:rsidRPr="0002577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29D03CC" w14:textId="490DE3D4" w:rsidR="009E12B4" w:rsidRPr="00D633E4" w:rsidRDefault="2A81BF60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3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563095B" w14:textId="5008CD42" w:rsidR="00CB14AD" w:rsidRDefault="005701D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realizace projektu 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nebo při plnění účelu dotace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je příjemce dotace povinen informovat veřejnost o 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0002577A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> RRF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7CB74473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7CCA1D" w14:textId="364C9E79" w:rsidR="00D633E4" w:rsidRPr="00D633E4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 xml:space="preserve">Žadatel o dotaci musí doložit doklad, kterým bude prokázán právní vztah k nemovitému majetku. Tento doklad nesmí být starší 2 měsíců od data podání žádosti o dotaci. Doklad musí být prokazatelně vydán katastrálním úřadem, a to skrze elektronický podpis na výpisu nebo skrze doložku o autorizované konverzi, a na něm musí být jasně vyznačena nemovitá věc, která je předmětem žádosti o dotaci. Jde o nemovitý majetek, ke kterému se bude vztahovat předmětná projektová dokumentace na rekonstrukci či výstavbu, na základě, které bude realizována rekonstrukce či výstavba v kontextu se splněním následné podmínky o realizaci stavby do 10 let od ukončení projektu. Za doklad o právním vztahu k nemovitému majetku bude považována také smlouva o smlouvě budoucí kupní. V tomto případě (tedy v případě využití smlouvy o smlouvě budoucí kupní) je podmínkou, aby příjemce dotace v rámci závěrečné zprávy o realizaci doložil </w:t>
            </w:r>
            <w:r w:rsidRPr="00CB14AD">
              <w:rPr>
                <w:rFonts w:ascii="Arial" w:hAnsi="Arial" w:cs="Arial"/>
                <w:sz w:val="18"/>
                <w:szCs w:val="18"/>
              </w:rPr>
              <w:lastRenderedPageBreak/>
              <w:t>doklad prokazující vlastnictví nemovitého majetku, přičemž po celou dobu realizace projektu nesmí váznout na nemovitém majetku jakékoliv omezení vlastnického práva (jako např. právo zástavní)</w:t>
            </w:r>
            <w:r w:rsidR="005234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234FF">
              <w:rPr>
                <w:rFonts w:ascii="Arial" w:hAnsi="Arial" w:cs="Arial"/>
                <w:sz w:val="18"/>
                <w:szCs w:val="18"/>
              </w:rPr>
              <w:t xml:space="preserve">bez souhlasu poskytovatele dotace. </w:t>
            </w:r>
          </w:p>
          <w:p w14:paraId="027A8E99" w14:textId="193B30DC" w:rsidR="0002577A" w:rsidRDefault="00290A25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0A25">
              <w:rPr>
                <w:rFonts w:ascii="Arial" w:hAnsi="Arial" w:cs="Arial"/>
                <w:sz w:val="18"/>
                <w:szCs w:val="18"/>
              </w:rPr>
              <w:t>V případě, že se předmět dotace vztahuje k nemovité věci, která není zapsána v katastru nemovitostí, pak žadatel dále předloží: katastrální mapu s vyznačením majetku a evidenční kartu majetku.</w:t>
            </w:r>
          </w:p>
          <w:p w14:paraId="204965A4" w14:textId="77777777" w:rsidR="00D633E4" w:rsidRPr="005234FF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8F4F2DE" w14:textId="3ACD0F35" w:rsidR="00147AE5" w:rsidRDefault="13D78802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se zavazuje, že majetek, na jehož pořízení nebo zhodnocení byla poskytnuta dotace, nepřevede </w:t>
            </w:r>
            <w:r w:rsidR="00826639">
              <w:rPr>
                <w:rFonts w:ascii="Arial" w:hAnsi="Arial" w:cs="Arial"/>
                <w:sz w:val="18"/>
                <w:szCs w:val="18"/>
              </w:rPr>
              <w:t>do doby</w:t>
            </w:r>
            <w:r w:rsidR="000A29C6" w:rsidRPr="0002577A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0A29C6" w:rsidRPr="00826639">
              <w:rPr>
                <w:rFonts w:ascii="Arial" w:hAnsi="Arial" w:cs="Arial"/>
                <w:sz w:val="18"/>
                <w:szCs w:val="18"/>
              </w:rPr>
              <w:t>splnění následné podmínky realizace projektu,</w:t>
            </w:r>
            <w:r w:rsidR="000A29C6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na jinou </w:t>
            </w:r>
            <w:r w:rsidR="00147AE5" w:rsidRPr="0002577A">
              <w:rPr>
                <w:rFonts w:ascii="Arial" w:hAnsi="Arial" w:cs="Arial"/>
                <w:sz w:val="18"/>
                <w:szCs w:val="18"/>
              </w:rPr>
              <w:t>právnickou nebo fyzickou osobu bez předchozího souhlasu poskytovatele dotace.</w:t>
            </w:r>
          </w:p>
          <w:p w14:paraId="67CD3ACB" w14:textId="77777777" w:rsidR="00D633E4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790474" w14:textId="429189E5" w:rsidR="00D633E4" w:rsidRDefault="00D633E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Příjemce dotace se zavazuje, že náklady na pořízení projektové dokumentace dle žádosti nepřesáhnou 15% předpokládané ceny stavby.</w:t>
            </w:r>
          </w:p>
          <w:p w14:paraId="6A8EA278" w14:textId="77777777" w:rsidR="00F02C36" w:rsidRPr="00F02C36" w:rsidRDefault="00F02C36" w:rsidP="00F02C36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6463FA85" w14:textId="7116AA13" w:rsidR="00F02C36" w:rsidRDefault="00F02C36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54BD2">
              <w:rPr>
                <w:rFonts w:ascii="Arial" w:hAnsi="Arial" w:cs="Arial"/>
                <w:sz w:val="18"/>
                <w:szCs w:val="18"/>
              </w:rPr>
              <w:t xml:space="preserve">V případě, že je předmětem podpory/výstupem projektu dokumentace k územnímu řízení, nebo dokumentace pro stavební povolení, nebo projekt pro výběr zhotovitele vč. realizačního projektu, nebo projektová příprava PPP, nebo </w:t>
            </w:r>
            <w:proofErr w:type="spellStart"/>
            <w:r w:rsidRPr="00454BD2">
              <w:rPr>
                <w:rFonts w:ascii="Arial" w:hAnsi="Arial" w:cs="Arial"/>
                <w:sz w:val="18"/>
                <w:szCs w:val="18"/>
              </w:rPr>
              <w:t>Design&amp;Build</w:t>
            </w:r>
            <w:proofErr w:type="spellEnd"/>
            <w:r w:rsidRPr="00454BD2">
              <w:rPr>
                <w:rFonts w:ascii="Arial" w:hAnsi="Arial" w:cs="Arial"/>
                <w:sz w:val="18"/>
                <w:szCs w:val="18"/>
              </w:rPr>
              <w:t>, nebo projektová příprava EPC, do 10 let od ukončení realizace projektu proběhne realizace výstavby/rekonstrukce (získání kolaudačního rozhodnutí/souhlasu) na základě podpořeného výstupu. Sankce za nedodržení splnění následné podmínky jsou zpřesněny v Pravidlech pro žadatele a příjemce, kapitola 3 Realizace projektu.</w:t>
            </w:r>
          </w:p>
          <w:p w14:paraId="35D40534" w14:textId="77777777" w:rsidR="00793281" w:rsidRPr="00793281" w:rsidRDefault="00793281" w:rsidP="00793281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3722318F" w14:textId="7DC5669D" w:rsidR="00793281" w:rsidRDefault="00793281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3281">
              <w:rPr>
                <w:rFonts w:ascii="Arial" w:hAnsi="Arial" w:cs="Arial"/>
                <w:sz w:val="18"/>
                <w:szCs w:val="18"/>
              </w:rPr>
              <w:t>Podpořený projekt</w:t>
            </w:r>
            <w:r>
              <w:rPr>
                <w:rFonts w:ascii="Arial" w:hAnsi="Arial" w:cs="Arial"/>
                <w:sz w:val="18"/>
                <w:szCs w:val="18"/>
              </w:rPr>
              <w:t xml:space="preserve"> musí naplňovat </w:t>
            </w:r>
            <w:r w:rsidRPr="00793281">
              <w:rPr>
                <w:rFonts w:ascii="Arial" w:hAnsi="Arial" w:cs="Arial"/>
                <w:sz w:val="18"/>
                <w:szCs w:val="18"/>
              </w:rPr>
              <w:t xml:space="preserve">kritéria pro certifikaci dle metodiky </w:t>
            </w:r>
            <w:proofErr w:type="spellStart"/>
            <w:r w:rsidRPr="00793281">
              <w:rPr>
                <w:rFonts w:ascii="Arial" w:hAnsi="Arial" w:cs="Arial"/>
                <w:sz w:val="18"/>
                <w:szCs w:val="18"/>
              </w:rPr>
              <w:t>SBToolCZ</w:t>
            </w:r>
            <w:proofErr w:type="spellEnd"/>
            <w:r w:rsidRPr="00793281">
              <w:rPr>
                <w:rFonts w:ascii="Arial" w:hAnsi="Arial" w:cs="Arial"/>
                <w:sz w:val="18"/>
                <w:szCs w:val="18"/>
              </w:rPr>
              <w:t xml:space="preserve"> minimálně na úrovni bronzového certifikátu.</w:t>
            </w:r>
          </w:p>
          <w:p w14:paraId="349FD288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982055" w14:textId="7783C0F4" w:rsidR="00154103" w:rsidRDefault="20E4D0A8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Pokud příjemce dotace zjistí, že nemůže dodržet 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některou z </w:t>
            </w:r>
            <w:r w:rsidRPr="0002577A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147AE5" w:rsidRPr="0002577A">
              <w:rPr>
                <w:rFonts w:ascii="Arial" w:hAnsi="Arial" w:cs="Arial"/>
                <w:sz w:val="18"/>
                <w:szCs w:val="18"/>
              </w:rPr>
              <w:t>poskytnutí dotace</w:t>
            </w:r>
            <w:r w:rsidR="009566B7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ých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 části I. Rozhodnutí, neprodleně o tom informuje poskytovatele; v relevantním případě požádá o změnu Rozhodnutí.</w:t>
            </w:r>
          </w:p>
          <w:p w14:paraId="148E45E8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FCC6B5" w14:textId="77777777" w:rsidR="00CB14AD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Příjemce dotace je povinen vést účetnictví dle zákona č. 563/1991 Sb., o účetnictví, ve znění pozdějších předpisů, a vést analytickou evidenci s vazbou na Rozhodnutí.</w:t>
            </w:r>
          </w:p>
          <w:p w14:paraId="426019CC" w14:textId="77777777" w:rsidR="00242ED8" w:rsidRPr="00242ED8" w:rsidRDefault="00242ED8" w:rsidP="00242ED8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3E3D9CB0" w14:textId="76616781" w:rsidR="00242ED8" w:rsidRPr="0002577A" w:rsidRDefault="00242ED8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4AA6">
              <w:rPr>
                <w:rFonts w:ascii="Arial" w:hAnsi="Arial" w:cs="Arial"/>
                <w:sz w:val="18"/>
                <w:szCs w:val="18"/>
              </w:rPr>
              <w:t>Příjemce dotace se zavazuje, že projekt bude zpracován v souladu s naplněním zásady významně nepoškozovat „DNSH“.</w:t>
            </w:r>
          </w:p>
        </w:tc>
      </w:tr>
    </w:tbl>
    <w:p w14:paraId="46AB2C74" w14:textId="4587C021" w:rsidR="00836E4E" w:rsidRDefault="00836E4E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20085E6C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2FD52C11" w14:textId="547E4E59" w:rsidR="009E12B4" w:rsidRPr="00E268CD" w:rsidRDefault="00E37C77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Porušení podmínek čerpání 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14:paraId="2B72F9F7" w14:textId="77777777" w:rsidTr="40FD4FE4">
        <w:tc>
          <w:tcPr>
            <w:tcW w:w="9356" w:type="dxa"/>
            <w:shd w:val="clear" w:color="auto" w:fill="auto"/>
          </w:tcPr>
          <w:p w14:paraId="5B72DAE4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Dopustí-li se příjemce podpory porušení některé z povinností stanovených v těchto Podmínkách, vyhrazuje si poskytovatel právo v souladu s § 44a odst. 4 rozpočtových pravidel stanovit sankci ve formě odvodu za porušení rozpočtové kázně. </w:t>
            </w:r>
          </w:p>
          <w:p w14:paraId="6044341E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44a odst. 4 písm. c) rozpočtových pravidel vrátí částku, v jaké byla porušena rozpočtová kázeň v případě, že </w:t>
            </w:r>
          </w:p>
          <w:p w14:paraId="33905431" w14:textId="45798849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porušeny podmínky týkající se účelu podpory podle Podmínek,</w:t>
            </w:r>
          </w:p>
          <w:p w14:paraId="42FAA7DA" w14:textId="3901B569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byla porušena povinnost oznámit skutečnost, která má vliv na povahu nebo podmínky účelu podpory nebo její změnu podle Podmínek, má-li tato skutečnost prokazatelný vliv na plnění účelu dotace nebo</w:t>
            </w:r>
          </w:p>
          <w:p w14:paraId="25063E0C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zadrženy prostředky poskytnuté ze státního rozpočtu podle § 44 odst. 1 písm. b) rozpočtových pravidel.</w:t>
            </w:r>
          </w:p>
          <w:p w14:paraId="7B8722C1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Příjemce podle § 44 odst. 4 písm. a) rozpočtových pravidel uhradí částku ve výši 0, 02 % z celkové částky vyplacených prostředků podpory v případě, že dojde</w:t>
            </w:r>
          </w:p>
          <w:p w14:paraId="0A4D427F" w14:textId="628822E3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snést provedení ověřování skutečností uvedených v žádosti o podporu a následnou veřejnosprávní kontrolu podle Podmínek nebo</w:t>
            </w:r>
          </w:p>
          <w:p w14:paraId="50FCC9B1" w14:textId="7A45C251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zachovat dokumentaci k výsledkům projektu podle Podmínek, není-li v důsledku toho možné stanovit výši podpory, ke které se dokument váže,</w:t>
            </w:r>
          </w:p>
          <w:p w14:paraId="0CD2770D" w14:textId="77777777" w:rsidR="000C50E9" w:rsidRPr="00EB4BD4" w:rsidRDefault="000C50E9" w:rsidP="000C50E9">
            <w:pPr>
              <w:pStyle w:val="Odstavecseseznamem"/>
              <w:widowControl w:val="0"/>
              <w:tabs>
                <w:tab w:val="left" w:pos="7088"/>
              </w:tabs>
              <w:spacing w:after="120"/>
              <w:ind w:left="1440"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a to za každé jedno takové porušení povinnosti.</w:t>
            </w:r>
          </w:p>
          <w:p w14:paraId="012DE8D8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 odst. 4 písm. a) rozpočtových pravidel dále uhradí částku ve výši 0,5 % z celkové částky vyplacených prostředků podpory v případě, že </w:t>
            </w:r>
          </w:p>
          <w:p w14:paraId="594A6602" w14:textId="678EC353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poruší povinnost vést oddělenou analytickou evidenci účetnictví podle Podmínek a nebude možné provést nápravné opatření nebo</w:t>
            </w:r>
          </w:p>
          <w:p w14:paraId="163835C5" w14:textId="7A53865B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poruší povinnost zachovat dokumentaci k výsledkům projektu podle Podmínek a chybějící dokument nedoložil jiným průkazným způsobem, je možné stanovit výši podpory, ke které se dokument váže, současně však prokáže, že výdaj dokládaný chybějícím dokumentem vedl k </w:t>
            </w:r>
            <w:r w:rsidRPr="00EB4BD4">
              <w:rPr>
                <w:rFonts w:ascii="Arial" w:hAnsi="Arial" w:cs="Arial"/>
                <w:sz w:val="18"/>
                <w:szCs w:val="18"/>
              </w:rPr>
              <w:lastRenderedPageBreak/>
              <w:t>naplnění účelu dotace v ceně, v čase a místě obvyklém; odvod za porušení rozpočtové kázně nemůže být vyšší než celková částka dotace, která byla vyplacena.</w:t>
            </w:r>
          </w:p>
          <w:p w14:paraId="057379BF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V případě vzniku dalších pochybení, které vedou k porušení rozpočtové kázně podle § 44 rozpočtových pravidel, bude odvod vyměřen ve výši 0,5 % z částky dosud vyplacených finančních prostředků nebo vyčísleného výdaje, je-li možné jej jednoznačně stanovit.</w:t>
            </w:r>
          </w:p>
          <w:p w14:paraId="6C62F58C" w14:textId="3A124A30" w:rsidR="009E12B4" w:rsidRPr="00D74CEA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Dojde-li k souběhu porušení více ustanovení tohoto Stanovení podmínek nebo porušení povinností příjemce podpory, které podle § 44 rozpočtových pravidel zakládají porušení rozpočtové kázně, uplatní se na každý konkrétní výdaj pouze nejvyšší stanovený odvod/snížený odvod za porušení rozpočtové kázně.</w:t>
            </w:r>
          </w:p>
        </w:tc>
      </w:tr>
    </w:tbl>
    <w:p w14:paraId="74EC472D" w14:textId="77777777" w:rsidR="009E12B4" w:rsidRDefault="009E12B4" w:rsidP="00320804">
      <w:pPr>
        <w:widowControl w:val="0"/>
        <w:ind w:left="-426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17764C47" w14:textId="77777777" w:rsidTr="00A963EA">
        <w:tc>
          <w:tcPr>
            <w:tcW w:w="9356" w:type="dxa"/>
            <w:shd w:val="clear" w:color="auto" w:fill="D9D9D9" w:themeFill="background1" w:themeFillShade="D9"/>
          </w:tcPr>
          <w:p w14:paraId="2773905F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Odůvodnění:</w:t>
            </w:r>
          </w:p>
        </w:tc>
      </w:tr>
      <w:tr w:rsidR="009E12B4" w14:paraId="094BDAE3" w14:textId="77777777" w:rsidTr="00A963EA">
        <w:tc>
          <w:tcPr>
            <w:tcW w:w="9356" w:type="dxa"/>
            <w:shd w:val="clear" w:color="auto" w:fill="auto"/>
          </w:tcPr>
          <w:p w14:paraId="5C3A4BF8" w14:textId="77777777" w:rsidR="009E12B4" w:rsidRDefault="009E12B4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  <w:p w14:paraId="50C74FC3" w14:textId="6824861F" w:rsidR="00A963EA" w:rsidRPr="00D83AB2" w:rsidRDefault="00A963EA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14:paraId="3E18F149" w14:textId="77777777" w:rsidR="009E12B4" w:rsidRDefault="009E12B4" w:rsidP="00147AE5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72DEB161" w14:textId="77777777" w:rsidTr="1621A2A3">
        <w:tc>
          <w:tcPr>
            <w:tcW w:w="9356" w:type="dxa"/>
            <w:shd w:val="clear" w:color="auto" w:fill="D9D9D9" w:themeFill="background1" w:themeFillShade="D9"/>
          </w:tcPr>
          <w:p w14:paraId="5DED478C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:rsidR="009E12B4" w14:paraId="1032E1B2" w14:textId="77777777" w:rsidTr="1621A2A3">
        <w:tc>
          <w:tcPr>
            <w:tcW w:w="9356" w:type="dxa"/>
            <w:shd w:val="clear" w:color="auto" w:fill="auto"/>
          </w:tcPr>
          <w:p w14:paraId="6447C92D" w14:textId="191A3CB4" w:rsidR="009E12B4" w:rsidRPr="00F56B7A" w:rsidRDefault="009E12B4" w:rsidP="00E268CD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Proti tomuto rozhodnutí není v souladu s § 14q odst. 2 </w:t>
            </w:r>
            <w:r w:rsidR="1E4A799C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přípustné odvolání ani rozklad.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 xml:space="preserve"> Obnova řízení se nepřipouští. Přezkumné řízení se nepřipouští, s výjimkou postupu podle § 153 odst. 1 písm. a) 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zákona č. 500/2004 Sb. 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správní řád</w:t>
            </w:r>
            <w:r w:rsidR="5C864BB1" w:rsidRPr="1621A2A3">
              <w:rPr>
                <w:rFonts w:ascii="Arial" w:hAnsi="Arial" w:cs="Arial"/>
                <w:sz w:val="18"/>
                <w:szCs w:val="18"/>
              </w:rPr>
              <w:t>, ve znění pozdějších pravidel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0FDB5C4" w14:textId="602B384C" w:rsidR="009E12B4" w:rsidRDefault="009E12B4" w:rsidP="00E268CD">
            <w:pPr>
              <w:widowControl w:val="0"/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Na poskytnutí dotace není dle § 14 odst. 1 </w:t>
            </w:r>
            <w:r w:rsidR="3948FD75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právní nárok.</w:t>
            </w:r>
          </w:p>
        </w:tc>
      </w:tr>
    </w:tbl>
    <w:p w14:paraId="0B0913B4" w14:textId="77777777" w:rsidR="009E12B4" w:rsidRDefault="009E12B4" w:rsidP="00147AE5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65B3E3EA" w14:textId="77777777" w:rsidTr="79236232">
        <w:tc>
          <w:tcPr>
            <w:tcW w:w="9322" w:type="dxa"/>
            <w:shd w:val="clear" w:color="auto" w:fill="D9D9D9" w:themeFill="background1" w:themeFillShade="D9"/>
          </w:tcPr>
          <w:p w14:paraId="7645900B" w14:textId="77777777" w:rsidR="009E12B4" w:rsidRPr="00E268CD" w:rsidRDefault="001A66A2" w:rsidP="001A66A2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Sdělení a p</w:t>
            </w:r>
            <w:r w:rsidR="009E12B4" w:rsidRPr="00E268CD">
              <w:rPr>
                <w:rFonts w:ascii="Arial" w:hAnsi="Arial" w:cs="Arial"/>
                <w:b/>
              </w:rPr>
              <w:t>okyny poskytovatele:</w:t>
            </w:r>
          </w:p>
        </w:tc>
      </w:tr>
      <w:tr w:rsidR="009E12B4" w:rsidRPr="00E268CD" w14:paraId="6A2DDD80" w14:textId="77777777" w:rsidTr="79236232">
        <w:tc>
          <w:tcPr>
            <w:tcW w:w="9322" w:type="dxa"/>
            <w:shd w:val="clear" w:color="auto" w:fill="auto"/>
          </w:tcPr>
          <w:p w14:paraId="20D77478" w14:textId="5E59CADB" w:rsidR="002D5B7C" w:rsidRPr="001A66A2" w:rsidRDefault="009E12B4" w:rsidP="002D5B7C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4E0">
              <w:rPr>
                <w:rFonts w:ascii="Arial" w:hAnsi="Arial" w:cs="Arial"/>
                <w:sz w:val="18"/>
                <w:szCs w:val="18"/>
              </w:rPr>
              <w:t>Dotace bude vyplacena v režimu Ex post</w:t>
            </w:r>
            <w:r w:rsidRPr="0AC2F3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49BDB04" w14:textId="4A260148" w:rsidR="005E7E91" w:rsidRPr="001A66A2" w:rsidRDefault="005E7E91" w:rsidP="004B2FBA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97686A" w14:textId="451CC613" w:rsidR="001445BC" w:rsidRDefault="001445BC" w:rsidP="001445BC">
      <w:pPr>
        <w:rPr>
          <w:rFonts w:ascii="Arial" w:hAnsi="Arial" w:cs="Arial"/>
        </w:rPr>
      </w:pPr>
    </w:p>
    <w:p w14:paraId="7BE796B3" w14:textId="2594933F" w:rsidR="00147AE5" w:rsidRDefault="00147AE5" w:rsidP="001445BC">
      <w:pPr>
        <w:rPr>
          <w:rFonts w:ascii="Arial" w:hAnsi="Arial" w:cs="Arial"/>
        </w:rPr>
      </w:pPr>
    </w:p>
    <w:p w14:paraId="4FE19B8C" w14:textId="1263CEA0" w:rsidR="00147AE5" w:rsidRDefault="00147AE5" w:rsidP="001445BC">
      <w:pPr>
        <w:rPr>
          <w:rFonts w:ascii="Arial" w:hAnsi="Arial" w:cs="Arial"/>
        </w:rPr>
      </w:pPr>
    </w:p>
    <w:p w14:paraId="19FA7EF5" w14:textId="09808621" w:rsidR="00147AE5" w:rsidRDefault="00147AE5" w:rsidP="001445BC">
      <w:pPr>
        <w:rPr>
          <w:rFonts w:ascii="Arial" w:hAnsi="Arial" w:cs="Arial"/>
        </w:rPr>
      </w:pPr>
    </w:p>
    <w:p w14:paraId="22A645E7" w14:textId="41054670" w:rsidR="00147AE5" w:rsidRDefault="00147AE5" w:rsidP="001445BC">
      <w:pPr>
        <w:rPr>
          <w:rFonts w:ascii="Arial" w:hAnsi="Arial" w:cs="Arial"/>
        </w:rPr>
      </w:pPr>
    </w:p>
    <w:p w14:paraId="026C0298" w14:textId="77777777" w:rsidR="00147AE5" w:rsidRDefault="00147AE5" w:rsidP="001445BC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1445BC" w:rsidRPr="00F56B7A" w14:paraId="56F705E1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8DA07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0BA7" w14:textId="3837E1A4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39087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07A94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00717429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356271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5ACC" w14:textId="261188BA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E2477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9D9B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22D451CE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1EAF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20B830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1C46EB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EEE99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907" w:rsidRPr="00F56B7A" w14:paraId="76F55D59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5306BB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56805DE" w14:textId="7A5E5541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2B5BC3E" w14:textId="77777777" w:rsidR="00E32907" w:rsidRPr="00F56B7A" w:rsidRDefault="00E32907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388B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439CF1CF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E32907" w:rsidRPr="00F56B7A" w14:paraId="1C2345B0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0B26A7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Schválila:</w:t>
            </w:r>
          </w:p>
          <w:p w14:paraId="4CD6B04E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367FCB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3CD17852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B901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5A3FE590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35411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FB6A5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ED23A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3BF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569C4D" w14:textId="77777777" w:rsidR="001445BC" w:rsidRPr="005944FB" w:rsidRDefault="001445BC" w:rsidP="00147AE5">
      <w:pPr>
        <w:autoSpaceDE w:val="0"/>
        <w:autoSpaceDN w:val="0"/>
        <w:adjustRightInd w:val="0"/>
      </w:pPr>
    </w:p>
    <w:sectPr w:rsidR="001445BC" w:rsidRPr="005944FB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774F8" w14:textId="77777777" w:rsidR="00AC7A49" w:rsidRDefault="00AC7A49" w:rsidP="001445BC">
      <w:r>
        <w:separator/>
      </w:r>
    </w:p>
  </w:endnote>
  <w:endnote w:type="continuationSeparator" w:id="0">
    <w:p w14:paraId="673B3002" w14:textId="77777777" w:rsidR="00AC7A49" w:rsidRDefault="00AC7A49" w:rsidP="0014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6204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1AB835AE" w14:textId="47600917" w:rsidR="0043225B" w:rsidRPr="00B32344" w:rsidRDefault="0043225B" w:rsidP="0043225B">
    <w:pPr>
      <w:pStyle w:val="Zpat"/>
      <w:rPr>
        <w:rFonts w:ascii="Calibri" w:hAnsi="Calibri" w:cs="Calibri"/>
        <w:b/>
        <w:bCs/>
        <w:color w:val="002060"/>
      </w:rPr>
    </w:pPr>
    <w:bookmarkStart w:id="1" w:name="_Hlk103025839"/>
    <w:bookmarkStart w:id="2" w:name="_Hlk103025840"/>
    <w:bookmarkStart w:id="3" w:name="_Hlk103026097"/>
    <w:bookmarkStart w:id="4" w:name="_Hlk103026098"/>
    <w:bookmarkStart w:id="5" w:name="_Hlk103026383"/>
    <w:bookmarkStart w:id="6" w:name="_Hlk103026384"/>
    <w:bookmarkStart w:id="7" w:name="_Hlk103027005"/>
    <w:bookmarkStart w:id="8" w:name="_Hlk103027006"/>
    <w:r w:rsidRPr="00225DE9">
      <w:rPr>
        <w:rFonts w:ascii="Calibri" w:hAnsi="Calibri" w:cs="Calibri"/>
        <w:b/>
        <w:bCs/>
        <w:color w:val="002060"/>
      </w:rPr>
      <w:t>PRŮBĚŽNÁ VÝZVA</w:t>
    </w:r>
    <w:bookmarkEnd w:id="1"/>
    <w:bookmarkEnd w:id="2"/>
    <w:bookmarkEnd w:id="3"/>
    <w:bookmarkEnd w:id="4"/>
    <w:bookmarkEnd w:id="5"/>
    <w:bookmarkEnd w:id="6"/>
    <w:bookmarkEnd w:id="7"/>
    <w:bookmarkEnd w:id="8"/>
    <w:r w:rsidRPr="00225DE9">
      <w:rPr>
        <w:rFonts w:ascii="Calibri" w:hAnsi="Calibri" w:cs="Calibri"/>
        <w:b/>
        <w:bCs/>
        <w:color w:val="002060"/>
      </w:rPr>
      <w:t xml:space="preserve"> – </w:t>
    </w:r>
    <w:r>
      <w:rPr>
        <w:rFonts w:ascii="Calibri" w:hAnsi="Calibri" w:cs="Calibri"/>
        <w:b/>
        <w:bCs/>
        <w:color w:val="002060"/>
      </w:rPr>
      <w:t>Finanční podpora přípravy projektů souladných s cíl</w:t>
    </w:r>
    <w:r w:rsidR="00946226">
      <w:rPr>
        <w:rFonts w:ascii="Calibri" w:hAnsi="Calibri" w:cs="Calibri"/>
        <w:b/>
        <w:bCs/>
        <w:color w:val="002060"/>
      </w:rPr>
      <w:t>i</w:t>
    </w:r>
    <w:r>
      <w:rPr>
        <w:rFonts w:ascii="Calibri" w:hAnsi="Calibri" w:cs="Calibri"/>
        <w:b/>
        <w:bCs/>
        <w:color w:val="002060"/>
      </w:rPr>
      <w:t xml:space="preserve"> EU</w:t>
    </w:r>
    <w:r w:rsidR="00432574">
      <w:rPr>
        <w:rFonts w:ascii="Calibri" w:hAnsi="Calibri" w:cs="Calibri"/>
        <w:b/>
        <w:bCs/>
        <w:color w:val="002060"/>
      </w:rPr>
      <w:t xml:space="preserve"> (</w:t>
    </w:r>
    <w:r w:rsidR="00757421">
      <w:rPr>
        <w:rFonts w:ascii="Calibri" w:hAnsi="Calibri" w:cs="Calibri"/>
        <w:b/>
        <w:bCs/>
        <w:color w:val="002060"/>
      </w:rPr>
      <w:t>příprava malých</w:t>
    </w:r>
    <w:r w:rsidR="00432574">
      <w:rPr>
        <w:rFonts w:ascii="Calibri" w:hAnsi="Calibri" w:cs="Calibri"/>
        <w:b/>
        <w:bCs/>
        <w:color w:val="002060"/>
      </w:rPr>
      <w:t xml:space="preserve"> projekt</w:t>
    </w:r>
    <w:r w:rsidR="00757421">
      <w:rPr>
        <w:rFonts w:ascii="Calibri" w:hAnsi="Calibri" w:cs="Calibri"/>
        <w:b/>
        <w:bCs/>
        <w:color w:val="002060"/>
      </w:rPr>
      <w:t>ů</w:t>
    </w:r>
    <w:r w:rsidR="00432574">
      <w:rPr>
        <w:rFonts w:ascii="Calibri" w:hAnsi="Calibri" w:cs="Calibri"/>
        <w:b/>
        <w:bCs/>
        <w:color w:val="002060"/>
      </w:rPr>
      <w:t>)</w:t>
    </w:r>
  </w:p>
  <w:p w14:paraId="4708BDBD" w14:textId="362CB29F" w:rsidR="009A57CB" w:rsidRPr="00147AE5" w:rsidRDefault="009A57CB" w:rsidP="00147AE5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5533" w14:textId="77777777" w:rsidR="00AC7A49" w:rsidRDefault="00AC7A49" w:rsidP="001445BC">
      <w:r>
        <w:separator/>
      </w:r>
    </w:p>
  </w:footnote>
  <w:footnote w:type="continuationSeparator" w:id="0">
    <w:p w14:paraId="22C6773D" w14:textId="77777777" w:rsidR="00AC7A49" w:rsidRDefault="00AC7A49" w:rsidP="00144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A7E9" w14:textId="5C917C8A" w:rsidR="00C955E1" w:rsidRDefault="00C955E1">
    <w:pPr>
      <w:pStyle w:val="Zhlav"/>
    </w:pPr>
    <w:r>
      <w:rPr>
        <w:noProof/>
      </w:rPr>
      <w:drawing>
        <wp:inline distT="0" distB="0" distL="0" distR="0" wp14:anchorId="15131D44" wp14:editId="195686A8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EDE19D" w14:textId="4CED8D72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B4047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46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0EA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A8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AA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69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CB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443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21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F82C744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2F255A"/>
    <w:multiLevelType w:val="hybridMultilevel"/>
    <w:tmpl w:val="620851AA"/>
    <w:lvl w:ilvl="0" w:tplc="D0B2EDCA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3B36"/>
    <w:multiLevelType w:val="hybridMultilevel"/>
    <w:tmpl w:val="22266DE2"/>
    <w:lvl w:ilvl="0" w:tplc="0A388A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C08AE"/>
    <w:multiLevelType w:val="hybridMultilevel"/>
    <w:tmpl w:val="B200468C"/>
    <w:lvl w:ilvl="0" w:tplc="0405000F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6B08"/>
    <w:multiLevelType w:val="hybridMultilevel"/>
    <w:tmpl w:val="F1665FE0"/>
    <w:lvl w:ilvl="0" w:tplc="7668CF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564D85"/>
    <w:multiLevelType w:val="hybridMultilevel"/>
    <w:tmpl w:val="C6EE18E8"/>
    <w:lvl w:ilvl="0" w:tplc="4D6C94C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9ABCBE62" w:tentative="1">
      <w:start w:val="1"/>
      <w:numFmt w:val="lowerLetter"/>
      <w:lvlText w:val="%2."/>
      <w:lvlJc w:val="left"/>
      <w:pPr>
        <w:ind w:left="1440" w:hanging="360"/>
      </w:pPr>
    </w:lvl>
    <w:lvl w:ilvl="2" w:tplc="303481D2" w:tentative="1">
      <w:start w:val="1"/>
      <w:numFmt w:val="lowerRoman"/>
      <w:lvlText w:val="%3."/>
      <w:lvlJc w:val="right"/>
      <w:pPr>
        <w:ind w:left="2160" w:hanging="180"/>
      </w:pPr>
    </w:lvl>
    <w:lvl w:ilvl="3" w:tplc="F198EBBA" w:tentative="1">
      <w:start w:val="1"/>
      <w:numFmt w:val="decimal"/>
      <w:lvlText w:val="%4."/>
      <w:lvlJc w:val="left"/>
      <w:pPr>
        <w:ind w:left="2880" w:hanging="360"/>
      </w:pPr>
    </w:lvl>
    <w:lvl w:ilvl="4" w:tplc="DA626D46" w:tentative="1">
      <w:start w:val="1"/>
      <w:numFmt w:val="lowerLetter"/>
      <w:lvlText w:val="%5."/>
      <w:lvlJc w:val="left"/>
      <w:pPr>
        <w:ind w:left="3600" w:hanging="360"/>
      </w:pPr>
    </w:lvl>
    <w:lvl w:ilvl="5" w:tplc="95CE66E2" w:tentative="1">
      <w:start w:val="1"/>
      <w:numFmt w:val="lowerRoman"/>
      <w:lvlText w:val="%6."/>
      <w:lvlJc w:val="right"/>
      <w:pPr>
        <w:ind w:left="4320" w:hanging="180"/>
      </w:pPr>
    </w:lvl>
    <w:lvl w:ilvl="6" w:tplc="8DBABE8C" w:tentative="1">
      <w:start w:val="1"/>
      <w:numFmt w:val="decimal"/>
      <w:lvlText w:val="%7."/>
      <w:lvlJc w:val="left"/>
      <w:pPr>
        <w:ind w:left="5040" w:hanging="360"/>
      </w:pPr>
    </w:lvl>
    <w:lvl w:ilvl="7" w:tplc="81924530" w:tentative="1">
      <w:start w:val="1"/>
      <w:numFmt w:val="lowerLetter"/>
      <w:lvlText w:val="%8."/>
      <w:lvlJc w:val="left"/>
      <w:pPr>
        <w:ind w:left="5760" w:hanging="360"/>
      </w:pPr>
    </w:lvl>
    <w:lvl w:ilvl="8" w:tplc="C7E2D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93ED6"/>
    <w:multiLevelType w:val="hybridMultilevel"/>
    <w:tmpl w:val="BB040D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14150"/>
    <w:multiLevelType w:val="hybridMultilevel"/>
    <w:tmpl w:val="68FE5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31277EE"/>
    <w:multiLevelType w:val="hybridMultilevel"/>
    <w:tmpl w:val="7EEA72D8"/>
    <w:lvl w:ilvl="0" w:tplc="367A5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AA4C9BF4" w:tentative="1">
      <w:start w:val="1"/>
      <w:numFmt w:val="lowerLetter"/>
      <w:lvlText w:val="%2."/>
      <w:lvlJc w:val="left"/>
      <w:pPr>
        <w:ind w:left="1440" w:hanging="360"/>
      </w:pPr>
    </w:lvl>
    <w:lvl w:ilvl="2" w:tplc="8632D350" w:tentative="1">
      <w:start w:val="1"/>
      <w:numFmt w:val="lowerRoman"/>
      <w:lvlText w:val="%3."/>
      <w:lvlJc w:val="right"/>
      <w:pPr>
        <w:ind w:left="2160" w:hanging="180"/>
      </w:pPr>
    </w:lvl>
    <w:lvl w:ilvl="3" w:tplc="24704F60" w:tentative="1">
      <w:start w:val="1"/>
      <w:numFmt w:val="decimal"/>
      <w:lvlText w:val="%4."/>
      <w:lvlJc w:val="left"/>
      <w:pPr>
        <w:ind w:left="2880" w:hanging="360"/>
      </w:pPr>
    </w:lvl>
    <w:lvl w:ilvl="4" w:tplc="8C38B5A6" w:tentative="1">
      <w:start w:val="1"/>
      <w:numFmt w:val="lowerLetter"/>
      <w:lvlText w:val="%5."/>
      <w:lvlJc w:val="left"/>
      <w:pPr>
        <w:ind w:left="3600" w:hanging="360"/>
      </w:pPr>
    </w:lvl>
    <w:lvl w:ilvl="5" w:tplc="5A52744E" w:tentative="1">
      <w:start w:val="1"/>
      <w:numFmt w:val="lowerRoman"/>
      <w:lvlText w:val="%6."/>
      <w:lvlJc w:val="right"/>
      <w:pPr>
        <w:ind w:left="4320" w:hanging="180"/>
      </w:pPr>
    </w:lvl>
    <w:lvl w:ilvl="6" w:tplc="433A8326" w:tentative="1">
      <w:start w:val="1"/>
      <w:numFmt w:val="decimal"/>
      <w:lvlText w:val="%7."/>
      <w:lvlJc w:val="left"/>
      <w:pPr>
        <w:ind w:left="5040" w:hanging="360"/>
      </w:pPr>
    </w:lvl>
    <w:lvl w:ilvl="7" w:tplc="B2C60956" w:tentative="1">
      <w:start w:val="1"/>
      <w:numFmt w:val="lowerLetter"/>
      <w:lvlText w:val="%8."/>
      <w:lvlJc w:val="left"/>
      <w:pPr>
        <w:ind w:left="5760" w:hanging="360"/>
      </w:pPr>
    </w:lvl>
    <w:lvl w:ilvl="8" w:tplc="87789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A269E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A66D9"/>
    <w:multiLevelType w:val="hybridMultilevel"/>
    <w:tmpl w:val="70DE7A2C"/>
    <w:lvl w:ilvl="0" w:tplc="4ED46B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34A2A3B"/>
    <w:multiLevelType w:val="hybridMultilevel"/>
    <w:tmpl w:val="E20438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947A5"/>
    <w:multiLevelType w:val="hybridMultilevel"/>
    <w:tmpl w:val="3C005DF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1">
      <w:start w:val="1"/>
      <w:numFmt w:val="decimal"/>
      <w:lvlText w:val="%3)"/>
      <w:lvlJc w:val="left"/>
      <w:pPr>
        <w:ind w:left="2700" w:hanging="36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EB1DDD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5C7577"/>
    <w:multiLevelType w:val="hybridMultilevel"/>
    <w:tmpl w:val="2B70D06E"/>
    <w:lvl w:ilvl="0" w:tplc="4470E322">
      <w:start w:val="1"/>
      <w:numFmt w:val="upperRoman"/>
      <w:lvlText w:val="%1."/>
      <w:lvlJc w:val="right"/>
      <w:pPr>
        <w:ind w:left="720" w:hanging="360"/>
      </w:pPr>
    </w:lvl>
    <w:lvl w:ilvl="1" w:tplc="1AB04088" w:tentative="1">
      <w:start w:val="1"/>
      <w:numFmt w:val="lowerLetter"/>
      <w:lvlText w:val="%2."/>
      <w:lvlJc w:val="left"/>
      <w:pPr>
        <w:ind w:left="1440" w:hanging="360"/>
      </w:pPr>
    </w:lvl>
    <w:lvl w:ilvl="2" w:tplc="19621DE6" w:tentative="1">
      <w:start w:val="1"/>
      <w:numFmt w:val="lowerRoman"/>
      <w:lvlText w:val="%3."/>
      <w:lvlJc w:val="right"/>
      <w:pPr>
        <w:ind w:left="2160" w:hanging="180"/>
      </w:pPr>
    </w:lvl>
    <w:lvl w:ilvl="3" w:tplc="782248B8" w:tentative="1">
      <w:start w:val="1"/>
      <w:numFmt w:val="decimal"/>
      <w:lvlText w:val="%4."/>
      <w:lvlJc w:val="left"/>
      <w:pPr>
        <w:ind w:left="2880" w:hanging="360"/>
      </w:pPr>
    </w:lvl>
    <w:lvl w:ilvl="4" w:tplc="4DD07D8A" w:tentative="1">
      <w:start w:val="1"/>
      <w:numFmt w:val="lowerLetter"/>
      <w:lvlText w:val="%5."/>
      <w:lvlJc w:val="left"/>
      <w:pPr>
        <w:ind w:left="3600" w:hanging="360"/>
      </w:pPr>
    </w:lvl>
    <w:lvl w:ilvl="5" w:tplc="9D8C9704" w:tentative="1">
      <w:start w:val="1"/>
      <w:numFmt w:val="lowerRoman"/>
      <w:lvlText w:val="%6."/>
      <w:lvlJc w:val="right"/>
      <w:pPr>
        <w:ind w:left="4320" w:hanging="180"/>
      </w:pPr>
    </w:lvl>
    <w:lvl w:ilvl="6" w:tplc="03C02808" w:tentative="1">
      <w:start w:val="1"/>
      <w:numFmt w:val="decimal"/>
      <w:lvlText w:val="%7."/>
      <w:lvlJc w:val="left"/>
      <w:pPr>
        <w:ind w:left="5040" w:hanging="360"/>
      </w:pPr>
    </w:lvl>
    <w:lvl w:ilvl="7" w:tplc="4350A418" w:tentative="1">
      <w:start w:val="1"/>
      <w:numFmt w:val="lowerLetter"/>
      <w:lvlText w:val="%8."/>
      <w:lvlJc w:val="left"/>
      <w:pPr>
        <w:ind w:left="5760" w:hanging="360"/>
      </w:pPr>
    </w:lvl>
    <w:lvl w:ilvl="8" w:tplc="B9CA0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13C10"/>
    <w:multiLevelType w:val="hybridMultilevel"/>
    <w:tmpl w:val="C77212D8"/>
    <w:lvl w:ilvl="0" w:tplc="41165E22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A7E8E0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A5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E7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00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0E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00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051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CC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A7B74"/>
    <w:multiLevelType w:val="hybridMultilevel"/>
    <w:tmpl w:val="A608064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92422B"/>
    <w:multiLevelType w:val="hybridMultilevel"/>
    <w:tmpl w:val="5F8AB0DA"/>
    <w:lvl w:ilvl="0" w:tplc="DA44FC60">
      <w:start w:val="1"/>
      <w:numFmt w:val="lowerLetter"/>
      <w:lvlText w:val="%1)"/>
      <w:lvlJc w:val="left"/>
      <w:pPr>
        <w:ind w:left="720" w:hanging="360"/>
      </w:pPr>
    </w:lvl>
    <w:lvl w:ilvl="1" w:tplc="AAD0A388">
      <w:start w:val="1"/>
      <w:numFmt w:val="lowerLetter"/>
      <w:lvlText w:val="%2."/>
      <w:lvlJc w:val="left"/>
      <w:pPr>
        <w:ind w:left="1440" w:hanging="360"/>
      </w:pPr>
    </w:lvl>
    <w:lvl w:ilvl="2" w:tplc="050CFB64">
      <w:start w:val="1"/>
      <w:numFmt w:val="lowerRoman"/>
      <w:lvlText w:val="%3."/>
      <w:lvlJc w:val="right"/>
      <w:pPr>
        <w:ind w:left="2160" w:hanging="180"/>
      </w:pPr>
    </w:lvl>
    <w:lvl w:ilvl="3" w:tplc="E140F7B2">
      <w:start w:val="1"/>
      <w:numFmt w:val="decimal"/>
      <w:lvlText w:val="%4."/>
      <w:lvlJc w:val="left"/>
      <w:pPr>
        <w:ind w:left="2880" w:hanging="360"/>
      </w:pPr>
    </w:lvl>
    <w:lvl w:ilvl="4" w:tplc="F2D43ECE">
      <w:start w:val="1"/>
      <w:numFmt w:val="lowerLetter"/>
      <w:lvlText w:val="%5."/>
      <w:lvlJc w:val="left"/>
      <w:pPr>
        <w:ind w:left="3600" w:hanging="360"/>
      </w:pPr>
    </w:lvl>
    <w:lvl w:ilvl="5" w:tplc="E47854EC">
      <w:start w:val="1"/>
      <w:numFmt w:val="lowerRoman"/>
      <w:lvlText w:val="%6."/>
      <w:lvlJc w:val="right"/>
      <w:pPr>
        <w:ind w:left="4320" w:hanging="180"/>
      </w:pPr>
    </w:lvl>
    <w:lvl w:ilvl="6" w:tplc="52585E62">
      <w:start w:val="1"/>
      <w:numFmt w:val="decimal"/>
      <w:lvlText w:val="%7."/>
      <w:lvlJc w:val="left"/>
      <w:pPr>
        <w:ind w:left="5040" w:hanging="360"/>
      </w:pPr>
    </w:lvl>
    <w:lvl w:ilvl="7" w:tplc="5F7A59E0">
      <w:start w:val="1"/>
      <w:numFmt w:val="lowerLetter"/>
      <w:lvlText w:val="%8."/>
      <w:lvlJc w:val="left"/>
      <w:pPr>
        <w:ind w:left="5760" w:hanging="360"/>
      </w:pPr>
    </w:lvl>
    <w:lvl w:ilvl="8" w:tplc="6B202D6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27A3B"/>
    <w:multiLevelType w:val="hybridMultilevel"/>
    <w:tmpl w:val="2F16B688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81F2E"/>
    <w:multiLevelType w:val="hybridMultilevel"/>
    <w:tmpl w:val="DB60A020"/>
    <w:lvl w:ilvl="0" w:tplc="2EB8C948">
      <w:start w:val="1"/>
      <w:numFmt w:val="upperRoman"/>
      <w:lvlText w:val="%1."/>
      <w:lvlJc w:val="left"/>
      <w:pPr>
        <w:ind w:left="720" w:hanging="360"/>
      </w:pPr>
    </w:lvl>
    <w:lvl w:ilvl="1" w:tplc="738C2AB2">
      <w:start w:val="1"/>
      <w:numFmt w:val="lowerLetter"/>
      <w:lvlText w:val="%2."/>
      <w:lvlJc w:val="left"/>
      <w:pPr>
        <w:ind w:left="1440" w:hanging="360"/>
      </w:pPr>
    </w:lvl>
    <w:lvl w:ilvl="2" w:tplc="78D0584C">
      <w:start w:val="1"/>
      <w:numFmt w:val="lowerRoman"/>
      <w:lvlText w:val="%3."/>
      <w:lvlJc w:val="right"/>
      <w:pPr>
        <w:ind w:left="2160" w:hanging="180"/>
      </w:pPr>
    </w:lvl>
    <w:lvl w:ilvl="3" w:tplc="B6406C94">
      <w:start w:val="1"/>
      <w:numFmt w:val="decimal"/>
      <w:lvlText w:val="%4."/>
      <w:lvlJc w:val="left"/>
      <w:pPr>
        <w:ind w:left="2880" w:hanging="360"/>
      </w:pPr>
    </w:lvl>
    <w:lvl w:ilvl="4" w:tplc="FDE4B7F2">
      <w:start w:val="1"/>
      <w:numFmt w:val="lowerLetter"/>
      <w:lvlText w:val="%5."/>
      <w:lvlJc w:val="left"/>
      <w:pPr>
        <w:ind w:left="3600" w:hanging="360"/>
      </w:pPr>
    </w:lvl>
    <w:lvl w:ilvl="5" w:tplc="6AB88DFE">
      <w:start w:val="1"/>
      <w:numFmt w:val="lowerRoman"/>
      <w:lvlText w:val="%6."/>
      <w:lvlJc w:val="right"/>
      <w:pPr>
        <w:ind w:left="4320" w:hanging="180"/>
      </w:pPr>
    </w:lvl>
    <w:lvl w:ilvl="6" w:tplc="B99C1394">
      <w:start w:val="1"/>
      <w:numFmt w:val="decimal"/>
      <w:lvlText w:val="%7."/>
      <w:lvlJc w:val="left"/>
      <w:pPr>
        <w:ind w:left="5040" w:hanging="360"/>
      </w:pPr>
    </w:lvl>
    <w:lvl w:ilvl="7" w:tplc="7EEA425A">
      <w:start w:val="1"/>
      <w:numFmt w:val="lowerLetter"/>
      <w:lvlText w:val="%8."/>
      <w:lvlJc w:val="left"/>
      <w:pPr>
        <w:ind w:left="5760" w:hanging="360"/>
      </w:pPr>
    </w:lvl>
    <w:lvl w:ilvl="8" w:tplc="ECCCDBA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4A30749"/>
    <w:multiLevelType w:val="hybridMultilevel"/>
    <w:tmpl w:val="4D0C35AA"/>
    <w:lvl w:ilvl="0" w:tplc="01405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C9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2C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E5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0C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A4F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AB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4D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40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101DA"/>
    <w:multiLevelType w:val="hybridMultilevel"/>
    <w:tmpl w:val="6C905A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E57F0"/>
    <w:multiLevelType w:val="hybridMultilevel"/>
    <w:tmpl w:val="94808B16"/>
    <w:lvl w:ilvl="0" w:tplc="96DC0476">
      <w:start w:val="1"/>
      <w:numFmt w:val="decimal"/>
      <w:lvlText w:val="%1."/>
      <w:lvlJc w:val="left"/>
      <w:pPr>
        <w:ind w:left="643" w:hanging="360"/>
      </w:pPr>
    </w:lvl>
    <w:lvl w:ilvl="1" w:tplc="A3FC7654">
      <w:start w:val="1"/>
      <w:numFmt w:val="lowerLetter"/>
      <w:lvlText w:val="%2."/>
      <w:lvlJc w:val="left"/>
      <w:pPr>
        <w:ind w:left="1363" w:hanging="360"/>
      </w:pPr>
    </w:lvl>
    <w:lvl w:ilvl="2" w:tplc="F0AEC40E">
      <w:start w:val="1"/>
      <w:numFmt w:val="lowerRoman"/>
      <w:lvlText w:val="%3."/>
      <w:lvlJc w:val="right"/>
      <w:pPr>
        <w:ind w:left="2083" w:hanging="180"/>
      </w:pPr>
    </w:lvl>
    <w:lvl w:ilvl="3" w:tplc="F2D69BA2">
      <w:start w:val="1"/>
      <w:numFmt w:val="decimal"/>
      <w:lvlText w:val="%4."/>
      <w:lvlJc w:val="left"/>
      <w:pPr>
        <w:ind w:left="2803" w:hanging="360"/>
      </w:pPr>
    </w:lvl>
    <w:lvl w:ilvl="4" w:tplc="1B46BC2E">
      <w:start w:val="1"/>
      <w:numFmt w:val="lowerLetter"/>
      <w:lvlText w:val="%5."/>
      <w:lvlJc w:val="left"/>
      <w:pPr>
        <w:ind w:left="3523" w:hanging="360"/>
      </w:pPr>
    </w:lvl>
    <w:lvl w:ilvl="5" w:tplc="A3128084">
      <w:start w:val="1"/>
      <w:numFmt w:val="lowerRoman"/>
      <w:lvlText w:val="%6."/>
      <w:lvlJc w:val="right"/>
      <w:pPr>
        <w:ind w:left="4243" w:hanging="180"/>
      </w:pPr>
    </w:lvl>
    <w:lvl w:ilvl="6" w:tplc="D108B824">
      <w:start w:val="1"/>
      <w:numFmt w:val="decimal"/>
      <w:lvlText w:val="%7."/>
      <w:lvlJc w:val="left"/>
      <w:pPr>
        <w:ind w:left="4963" w:hanging="360"/>
      </w:pPr>
    </w:lvl>
    <w:lvl w:ilvl="7" w:tplc="EE9C6B70">
      <w:start w:val="1"/>
      <w:numFmt w:val="lowerLetter"/>
      <w:lvlText w:val="%8."/>
      <w:lvlJc w:val="left"/>
      <w:pPr>
        <w:ind w:left="5683" w:hanging="360"/>
      </w:pPr>
    </w:lvl>
    <w:lvl w:ilvl="8" w:tplc="3C6695E6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3DB72BF"/>
    <w:multiLevelType w:val="hybridMultilevel"/>
    <w:tmpl w:val="22266DE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E1AEE"/>
    <w:multiLevelType w:val="hybridMultilevel"/>
    <w:tmpl w:val="C016C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600544">
    <w:abstractNumId w:val="27"/>
  </w:num>
  <w:num w:numId="2" w16cid:durableId="1879048399">
    <w:abstractNumId w:val="0"/>
  </w:num>
  <w:num w:numId="3" w16cid:durableId="1945964012">
    <w:abstractNumId w:val="20"/>
  </w:num>
  <w:num w:numId="4" w16cid:durableId="305745217">
    <w:abstractNumId w:val="4"/>
  </w:num>
  <w:num w:numId="5" w16cid:durableId="11150556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41564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08195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9117811">
    <w:abstractNumId w:val="21"/>
  </w:num>
  <w:num w:numId="9" w16cid:durableId="452285633">
    <w:abstractNumId w:val="21"/>
  </w:num>
  <w:num w:numId="10" w16cid:durableId="876552670">
    <w:abstractNumId w:val="25"/>
  </w:num>
  <w:num w:numId="11" w16cid:durableId="693456409">
    <w:abstractNumId w:val="23"/>
  </w:num>
  <w:num w:numId="12" w16cid:durableId="391662250">
    <w:abstractNumId w:val="4"/>
  </w:num>
  <w:num w:numId="13" w16cid:durableId="1332294241">
    <w:abstractNumId w:val="13"/>
  </w:num>
  <w:num w:numId="14" w16cid:durableId="842554323">
    <w:abstractNumId w:val="12"/>
  </w:num>
  <w:num w:numId="15" w16cid:durableId="709912752">
    <w:abstractNumId w:val="8"/>
  </w:num>
  <w:num w:numId="16" w16cid:durableId="1907256862">
    <w:abstractNumId w:val="1"/>
  </w:num>
  <w:num w:numId="17" w16cid:durableId="1080710220">
    <w:abstractNumId w:val="28"/>
  </w:num>
  <w:num w:numId="18" w16cid:durableId="1428230853">
    <w:abstractNumId w:val="10"/>
  </w:num>
  <w:num w:numId="19" w16cid:durableId="1173182224">
    <w:abstractNumId w:val="31"/>
  </w:num>
  <w:num w:numId="20" w16cid:durableId="1908495308">
    <w:abstractNumId w:val="24"/>
  </w:num>
  <w:num w:numId="21" w16cid:durableId="79371178">
    <w:abstractNumId w:val="15"/>
  </w:num>
  <w:num w:numId="22" w16cid:durableId="828328663">
    <w:abstractNumId w:val="18"/>
  </w:num>
  <w:num w:numId="23" w16cid:durableId="504514199">
    <w:abstractNumId w:val="2"/>
  </w:num>
  <w:num w:numId="24" w16cid:durableId="302662290">
    <w:abstractNumId w:val="19"/>
  </w:num>
  <w:num w:numId="25" w16cid:durableId="871185964">
    <w:abstractNumId w:val="9"/>
  </w:num>
  <w:num w:numId="26" w16cid:durableId="512302864">
    <w:abstractNumId w:val="7"/>
  </w:num>
  <w:num w:numId="27" w16cid:durableId="670791164">
    <w:abstractNumId w:val="26"/>
  </w:num>
  <w:num w:numId="28" w16cid:durableId="1059280975">
    <w:abstractNumId w:val="6"/>
  </w:num>
  <w:num w:numId="29" w16cid:durableId="1221357817">
    <w:abstractNumId w:val="11"/>
  </w:num>
  <w:num w:numId="30" w16cid:durableId="1639609096">
    <w:abstractNumId w:val="22"/>
  </w:num>
  <w:num w:numId="31" w16cid:durableId="1890142579">
    <w:abstractNumId w:val="16"/>
  </w:num>
  <w:num w:numId="32" w16cid:durableId="999312125">
    <w:abstractNumId w:val="5"/>
  </w:num>
  <w:num w:numId="33" w16cid:durableId="99298418">
    <w:abstractNumId w:val="3"/>
  </w:num>
  <w:num w:numId="34" w16cid:durableId="1578858557">
    <w:abstractNumId w:val="30"/>
  </w:num>
  <w:num w:numId="35" w16cid:durableId="77168434">
    <w:abstractNumId w:val="17"/>
  </w:num>
  <w:num w:numId="36" w16cid:durableId="17755179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577A"/>
    <w:rsid w:val="00026871"/>
    <w:rsid w:val="00034AB4"/>
    <w:rsid w:val="00044976"/>
    <w:rsid w:val="00065D48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29C6"/>
    <w:rsid w:val="000A4982"/>
    <w:rsid w:val="000C50E9"/>
    <w:rsid w:val="000D68A8"/>
    <w:rsid w:val="000E3AE9"/>
    <w:rsid w:val="000F6B91"/>
    <w:rsid w:val="000F739A"/>
    <w:rsid w:val="00100266"/>
    <w:rsid w:val="00101233"/>
    <w:rsid w:val="00104A11"/>
    <w:rsid w:val="00106CEE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61070"/>
    <w:rsid w:val="001730C9"/>
    <w:rsid w:val="00174E2B"/>
    <w:rsid w:val="00186AFB"/>
    <w:rsid w:val="00195D6C"/>
    <w:rsid w:val="00197B0A"/>
    <w:rsid w:val="001A66A2"/>
    <w:rsid w:val="001B32D2"/>
    <w:rsid w:val="001B4A6C"/>
    <w:rsid w:val="001C3046"/>
    <w:rsid w:val="001C5863"/>
    <w:rsid w:val="001D1C41"/>
    <w:rsid w:val="001D5686"/>
    <w:rsid w:val="001E2F2A"/>
    <w:rsid w:val="001E4A72"/>
    <w:rsid w:val="00202F20"/>
    <w:rsid w:val="00206DF7"/>
    <w:rsid w:val="00216880"/>
    <w:rsid w:val="00217515"/>
    <w:rsid w:val="00241B76"/>
    <w:rsid w:val="00242ED8"/>
    <w:rsid w:val="0025070C"/>
    <w:rsid w:val="00251A4C"/>
    <w:rsid w:val="002537C4"/>
    <w:rsid w:val="00256685"/>
    <w:rsid w:val="0026176F"/>
    <w:rsid w:val="00267BF1"/>
    <w:rsid w:val="00272656"/>
    <w:rsid w:val="002874E0"/>
    <w:rsid w:val="00290A25"/>
    <w:rsid w:val="00294783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60FD7"/>
    <w:rsid w:val="00365937"/>
    <w:rsid w:val="00377E46"/>
    <w:rsid w:val="003A7C0C"/>
    <w:rsid w:val="003B1BE2"/>
    <w:rsid w:val="003C615A"/>
    <w:rsid w:val="003D30DC"/>
    <w:rsid w:val="003D4BCB"/>
    <w:rsid w:val="003E2216"/>
    <w:rsid w:val="003E28A6"/>
    <w:rsid w:val="003F0DFE"/>
    <w:rsid w:val="003F2D95"/>
    <w:rsid w:val="003F3B2A"/>
    <w:rsid w:val="00403BEC"/>
    <w:rsid w:val="00404DA6"/>
    <w:rsid w:val="00405686"/>
    <w:rsid w:val="004071AA"/>
    <w:rsid w:val="00420B3B"/>
    <w:rsid w:val="0042556D"/>
    <w:rsid w:val="00430151"/>
    <w:rsid w:val="0043225B"/>
    <w:rsid w:val="00432574"/>
    <w:rsid w:val="00435B42"/>
    <w:rsid w:val="00446C32"/>
    <w:rsid w:val="00447413"/>
    <w:rsid w:val="00450941"/>
    <w:rsid w:val="00452319"/>
    <w:rsid w:val="004553D0"/>
    <w:rsid w:val="00465C39"/>
    <w:rsid w:val="00480ACB"/>
    <w:rsid w:val="00482D20"/>
    <w:rsid w:val="00496BB3"/>
    <w:rsid w:val="00497415"/>
    <w:rsid w:val="004A7039"/>
    <w:rsid w:val="004B02D0"/>
    <w:rsid w:val="004B0EBD"/>
    <w:rsid w:val="004B1829"/>
    <w:rsid w:val="004B2FBA"/>
    <w:rsid w:val="004B755F"/>
    <w:rsid w:val="004E03C6"/>
    <w:rsid w:val="004E1314"/>
    <w:rsid w:val="004E50DF"/>
    <w:rsid w:val="004E6BE2"/>
    <w:rsid w:val="004F356C"/>
    <w:rsid w:val="005055AB"/>
    <w:rsid w:val="005109C9"/>
    <w:rsid w:val="00512D2B"/>
    <w:rsid w:val="005135E6"/>
    <w:rsid w:val="00521B84"/>
    <w:rsid w:val="00523174"/>
    <w:rsid w:val="005234FF"/>
    <w:rsid w:val="00526BA2"/>
    <w:rsid w:val="005342A2"/>
    <w:rsid w:val="00544385"/>
    <w:rsid w:val="0054745E"/>
    <w:rsid w:val="00547863"/>
    <w:rsid w:val="00554FBD"/>
    <w:rsid w:val="0055702B"/>
    <w:rsid w:val="005571C1"/>
    <w:rsid w:val="005620E1"/>
    <w:rsid w:val="005701D4"/>
    <w:rsid w:val="005765B4"/>
    <w:rsid w:val="00576C7A"/>
    <w:rsid w:val="00583F86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76206"/>
    <w:rsid w:val="00680C1B"/>
    <w:rsid w:val="00680D14"/>
    <w:rsid w:val="00683935"/>
    <w:rsid w:val="00686672"/>
    <w:rsid w:val="00691C12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702F57"/>
    <w:rsid w:val="007039F6"/>
    <w:rsid w:val="0070561F"/>
    <w:rsid w:val="00715B20"/>
    <w:rsid w:val="00716B21"/>
    <w:rsid w:val="00720BC5"/>
    <w:rsid w:val="00730410"/>
    <w:rsid w:val="00742BF2"/>
    <w:rsid w:val="00745B1C"/>
    <w:rsid w:val="007520DF"/>
    <w:rsid w:val="00757421"/>
    <w:rsid w:val="00764022"/>
    <w:rsid w:val="007747A7"/>
    <w:rsid w:val="00774908"/>
    <w:rsid w:val="00783868"/>
    <w:rsid w:val="007845D0"/>
    <w:rsid w:val="007849C9"/>
    <w:rsid w:val="00793281"/>
    <w:rsid w:val="007A0A84"/>
    <w:rsid w:val="007A1C4E"/>
    <w:rsid w:val="007A6406"/>
    <w:rsid w:val="007B030D"/>
    <w:rsid w:val="007B1C6C"/>
    <w:rsid w:val="007B6612"/>
    <w:rsid w:val="007C7D31"/>
    <w:rsid w:val="007D44BE"/>
    <w:rsid w:val="007D7EBA"/>
    <w:rsid w:val="007F2E53"/>
    <w:rsid w:val="007F389C"/>
    <w:rsid w:val="008007E1"/>
    <w:rsid w:val="00801BDF"/>
    <w:rsid w:val="008059E8"/>
    <w:rsid w:val="00805F7D"/>
    <w:rsid w:val="00811A6E"/>
    <w:rsid w:val="008127CD"/>
    <w:rsid w:val="008202D6"/>
    <w:rsid w:val="00825E11"/>
    <w:rsid w:val="00826639"/>
    <w:rsid w:val="0083085C"/>
    <w:rsid w:val="00835AAD"/>
    <w:rsid w:val="0083622E"/>
    <w:rsid w:val="008364E8"/>
    <w:rsid w:val="00836E4E"/>
    <w:rsid w:val="0083720C"/>
    <w:rsid w:val="008466BD"/>
    <w:rsid w:val="00846BEE"/>
    <w:rsid w:val="00851E05"/>
    <w:rsid w:val="00853138"/>
    <w:rsid w:val="008616F3"/>
    <w:rsid w:val="00864ABE"/>
    <w:rsid w:val="0086537E"/>
    <w:rsid w:val="00872A4C"/>
    <w:rsid w:val="008868B6"/>
    <w:rsid w:val="00886EBF"/>
    <w:rsid w:val="008944F4"/>
    <w:rsid w:val="0089570B"/>
    <w:rsid w:val="008A551E"/>
    <w:rsid w:val="008C457F"/>
    <w:rsid w:val="008C743A"/>
    <w:rsid w:val="008D72B8"/>
    <w:rsid w:val="008E43B0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46226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97083"/>
    <w:rsid w:val="009A57CB"/>
    <w:rsid w:val="009A9847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9F371D"/>
    <w:rsid w:val="00A12BE2"/>
    <w:rsid w:val="00A1509B"/>
    <w:rsid w:val="00A23424"/>
    <w:rsid w:val="00A23814"/>
    <w:rsid w:val="00A26E6F"/>
    <w:rsid w:val="00A32934"/>
    <w:rsid w:val="00A35D9F"/>
    <w:rsid w:val="00A47E42"/>
    <w:rsid w:val="00A6156C"/>
    <w:rsid w:val="00A71ED4"/>
    <w:rsid w:val="00A735F3"/>
    <w:rsid w:val="00A95104"/>
    <w:rsid w:val="00A963EA"/>
    <w:rsid w:val="00A96740"/>
    <w:rsid w:val="00AA37B0"/>
    <w:rsid w:val="00AA3885"/>
    <w:rsid w:val="00AA4E92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401B"/>
    <w:rsid w:val="00B0456B"/>
    <w:rsid w:val="00B05913"/>
    <w:rsid w:val="00B1399F"/>
    <w:rsid w:val="00B1548A"/>
    <w:rsid w:val="00B31E77"/>
    <w:rsid w:val="00B34768"/>
    <w:rsid w:val="00B45971"/>
    <w:rsid w:val="00B515CF"/>
    <w:rsid w:val="00B61ACB"/>
    <w:rsid w:val="00B62BFF"/>
    <w:rsid w:val="00B768A9"/>
    <w:rsid w:val="00B76A6B"/>
    <w:rsid w:val="00B77696"/>
    <w:rsid w:val="00B87249"/>
    <w:rsid w:val="00B92BB3"/>
    <w:rsid w:val="00BA0920"/>
    <w:rsid w:val="00BA1272"/>
    <w:rsid w:val="00BA30E1"/>
    <w:rsid w:val="00BA388A"/>
    <w:rsid w:val="00BA6796"/>
    <w:rsid w:val="00BC1754"/>
    <w:rsid w:val="00BC4217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50600"/>
    <w:rsid w:val="00C50A92"/>
    <w:rsid w:val="00C50C04"/>
    <w:rsid w:val="00C5521E"/>
    <w:rsid w:val="00C57E26"/>
    <w:rsid w:val="00C6388C"/>
    <w:rsid w:val="00C73C60"/>
    <w:rsid w:val="00C86B70"/>
    <w:rsid w:val="00C86EB5"/>
    <w:rsid w:val="00C955E1"/>
    <w:rsid w:val="00CA26EA"/>
    <w:rsid w:val="00CA2A52"/>
    <w:rsid w:val="00CA2CD9"/>
    <w:rsid w:val="00CA5A99"/>
    <w:rsid w:val="00CA72B6"/>
    <w:rsid w:val="00CB14AD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2015C"/>
    <w:rsid w:val="00D24146"/>
    <w:rsid w:val="00D25E0D"/>
    <w:rsid w:val="00D35D4B"/>
    <w:rsid w:val="00D43905"/>
    <w:rsid w:val="00D4737C"/>
    <w:rsid w:val="00D5732E"/>
    <w:rsid w:val="00D61FFA"/>
    <w:rsid w:val="00D633E4"/>
    <w:rsid w:val="00D70A1E"/>
    <w:rsid w:val="00D74CEA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B46A3"/>
    <w:rsid w:val="00DC4E8B"/>
    <w:rsid w:val="00DC5FD7"/>
    <w:rsid w:val="00DD1120"/>
    <w:rsid w:val="00DD30DE"/>
    <w:rsid w:val="00DD5D6F"/>
    <w:rsid w:val="00DE5D81"/>
    <w:rsid w:val="00DE5E2C"/>
    <w:rsid w:val="00DE7498"/>
    <w:rsid w:val="00DF1E47"/>
    <w:rsid w:val="00DF6898"/>
    <w:rsid w:val="00DF74F0"/>
    <w:rsid w:val="00E128BF"/>
    <w:rsid w:val="00E268CD"/>
    <w:rsid w:val="00E32907"/>
    <w:rsid w:val="00E34C2E"/>
    <w:rsid w:val="00E34C47"/>
    <w:rsid w:val="00E36591"/>
    <w:rsid w:val="00E37C77"/>
    <w:rsid w:val="00E40509"/>
    <w:rsid w:val="00E45FF8"/>
    <w:rsid w:val="00E474DB"/>
    <w:rsid w:val="00E477F4"/>
    <w:rsid w:val="00E527FD"/>
    <w:rsid w:val="00E56452"/>
    <w:rsid w:val="00E60DE5"/>
    <w:rsid w:val="00E74C03"/>
    <w:rsid w:val="00E77C4C"/>
    <w:rsid w:val="00E81CAA"/>
    <w:rsid w:val="00E85FC3"/>
    <w:rsid w:val="00E92C21"/>
    <w:rsid w:val="00EA0230"/>
    <w:rsid w:val="00EA4F12"/>
    <w:rsid w:val="00EA62BF"/>
    <w:rsid w:val="00EC03C4"/>
    <w:rsid w:val="00EC441C"/>
    <w:rsid w:val="00EC7AAC"/>
    <w:rsid w:val="00ED2249"/>
    <w:rsid w:val="00ED7799"/>
    <w:rsid w:val="00EF5176"/>
    <w:rsid w:val="00EF598B"/>
    <w:rsid w:val="00F02C36"/>
    <w:rsid w:val="00F11CCA"/>
    <w:rsid w:val="00F131C4"/>
    <w:rsid w:val="00F22B41"/>
    <w:rsid w:val="00F26634"/>
    <w:rsid w:val="00F26C7D"/>
    <w:rsid w:val="00F37205"/>
    <w:rsid w:val="00F56B7A"/>
    <w:rsid w:val="00F7032C"/>
    <w:rsid w:val="00F71E8A"/>
    <w:rsid w:val="00F72C79"/>
    <w:rsid w:val="00F779E5"/>
    <w:rsid w:val="00F83F06"/>
    <w:rsid w:val="00F9058D"/>
    <w:rsid w:val="00F9275E"/>
    <w:rsid w:val="00FA0317"/>
    <w:rsid w:val="00FA76BB"/>
    <w:rsid w:val="00FB13FB"/>
    <w:rsid w:val="00FC28EE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4:docId w14:val="0AF11246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aliases w:val="Značka poznámky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character" w:customStyle="1" w:styleId="cf01">
    <w:name w:val="cf01"/>
    <w:basedOn w:val="Standardnpsmoodstavce"/>
    <w:rsid w:val="00D633E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2048</Words>
  <Characters>11952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Kůrová Helena</dc:creator>
  <cp:keywords/>
  <cp:lastModifiedBy>Janská Kvetoslava</cp:lastModifiedBy>
  <cp:revision>19</cp:revision>
  <cp:lastPrinted>2023-11-09T09:51:00Z</cp:lastPrinted>
  <dcterms:created xsi:type="dcterms:W3CDTF">2024-01-30T12:54:00Z</dcterms:created>
  <dcterms:modified xsi:type="dcterms:W3CDTF">2024-02-07T10:54:00Z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