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0C2C383B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7669A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14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7669A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D43AB7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6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48F552B2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D83E58">
        <w:rPr>
          <w:rFonts w:ascii="Arial" w:eastAsia="Arial" w:hAnsi="Arial" w:cs="Arial"/>
        </w:rPr>
        <w:t>1</w:t>
      </w:r>
      <w:r w:rsidRPr="517A2E05">
        <w:rPr>
          <w:rFonts w:ascii="Arial" w:eastAsia="Arial" w:hAnsi="Arial" w:cs="Arial"/>
        </w:rPr>
        <w:t>. 202</w:t>
      </w:r>
      <w:r w:rsidR="00D83E58">
        <w:rPr>
          <w:rFonts w:ascii="Arial" w:eastAsia="Arial" w:hAnsi="Arial" w:cs="Arial"/>
        </w:rPr>
        <w:t>2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D83E58">
        <w:rPr>
          <w:rFonts w:ascii="Arial" w:eastAsia="Arial" w:hAnsi="Arial" w:cs="Arial"/>
        </w:rPr>
        <w:t>Rozhodnutí o poskytnutí dotace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7042F278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</w:t>
      </w:r>
      <w:r w:rsidR="00B11A2D" w:rsidRPr="00BD3CA7">
        <w:rPr>
          <w:rFonts w:ascii="Arial" w:eastAsia="Arial" w:hAnsi="Arial" w:cs="Arial"/>
        </w:rPr>
        <w:t xml:space="preserve">1. </w:t>
      </w:r>
      <w:r w:rsidR="00D83E58">
        <w:rPr>
          <w:rFonts w:ascii="Arial" w:eastAsia="Arial" w:hAnsi="Arial" w:cs="Arial"/>
        </w:rPr>
        <w:t>1</w:t>
      </w:r>
      <w:r w:rsidR="00B11A2D" w:rsidRPr="00BD3CA7">
        <w:rPr>
          <w:rFonts w:ascii="Arial" w:eastAsia="Arial" w:hAnsi="Arial" w:cs="Arial"/>
        </w:rPr>
        <w:t>. 202</w:t>
      </w:r>
      <w:r w:rsidR="00D83E58">
        <w:rPr>
          <w:rFonts w:ascii="Arial" w:eastAsia="Arial" w:hAnsi="Arial" w:cs="Arial"/>
        </w:rPr>
        <w:t>2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1F9CEFA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</w:t>
      </w:r>
      <w:r w:rsidR="00D83E58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 xml:space="preserve">ZRS povinni od 1. 7. 2017 zveřejnit smlouvu včetně smlouvy uzavřené akceptací objednávky nebo její dodatky v Registru smluv dostupném na </w:t>
      </w:r>
      <w:hyperlink r:id="rId11" w:history="1">
        <w:r w:rsidRPr="00D83E58">
          <w:rPr>
            <w:rStyle w:val="Hypertextovodkaz"/>
            <w:rFonts w:ascii="Arial" w:eastAsia="Arial" w:hAnsi="Arial" w:cs="Arial"/>
          </w:rPr>
          <w:t>https://smlouvy.gov.cz/</w:t>
        </w:r>
      </w:hyperlink>
      <w:r w:rsidRPr="27533703">
        <w:rPr>
          <w:rStyle w:val="eop"/>
          <w:rFonts w:ascii="Arial" w:eastAsia="Arial" w:hAnsi="Arial" w:cs="Arial"/>
        </w:rPr>
        <w:t>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7431053D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</w:t>
      </w:r>
      <w:r w:rsidR="00D43AB7">
        <w:rPr>
          <w:rStyle w:val="eop"/>
          <w:rFonts w:ascii="Arial" w:eastAsia="Arial" w:hAnsi="Arial" w:cs="Arial"/>
        </w:rPr>
        <w:t>5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F8627A">
        <w:rPr>
          <w:rStyle w:val="eop"/>
          <w:rFonts w:ascii="Arial" w:eastAsia="Arial" w:hAnsi="Arial" w:cs="Arial"/>
        </w:rPr>
        <w:t xml:space="preserve">IT systémy podporující digitalizaci procesu povolování staveb – část </w:t>
      </w:r>
      <w:r w:rsidR="00AD0945">
        <w:rPr>
          <w:rStyle w:val="eop"/>
          <w:rFonts w:ascii="Arial" w:eastAsia="Arial" w:hAnsi="Arial" w:cs="Arial"/>
        </w:rPr>
        <w:t>B</w:t>
      </w:r>
      <w:r w:rsidR="00D83E58">
        <w:rPr>
          <w:rStyle w:val="eop"/>
          <w:rFonts w:ascii="Arial" w:eastAsia="Arial" w:hAnsi="Arial" w:cs="Arial"/>
        </w:rPr>
        <w:t xml:space="preserve"> a v Pravidlech pro žadatele a příjemce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68C6" w14:textId="77777777" w:rsidR="00CB4796" w:rsidRDefault="00CB4796" w:rsidP="00344FF8">
      <w:pPr>
        <w:spacing w:after="0" w:line="240" w:lineRule="auto"/>
      </w:pPr>
      <w:r>
        <w:separator/>
      </w:r>
    </w:p>
  </w:endnote>
  <w:endnote w:type="continuationSeparator" w:id="0">
    <w:p w14:paraId="1976C13D" w14:textId="77777777" w:rsidR="00CB4796" w:rsidRDefault="00CB4796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A6D7" w14:textId="77777777" w:rsidR="00452727" w:rsidRDefault="004527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605470"/>
      <w:docPartObj>
        <w:docPartGallery w:val="Page Numbers (Bottom of Page)"/>
        <w:docPartUnique/>
      </w:docPartObj>
    </w:sdtPr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BBA0" w14:textId="0EC5CFF7" w:rsidR="00444C90" w:rsidRDefault="00F8627A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D43AB7">
      <w:rPr>
        <w:rFonts w:ascii="Calibri" w:hAnsi="Calibri" w:cs="Calibri"/>
        <w:b/>
        <w:bCs/>
        <w:color w:val="002060"/>
      </w:rPr>
      <w:t>5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AD0945">
      <w:rPr>
        <w:rFonts w:ascii="Calibri" w:hAnsi="Calibri" w:cs="Calibri"/>
        <w:b/>
        <w:bCs/>
        <w:color w:val="00206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E669" w14:textId="77777777" w:rsidR="00CB4796" w:rsidRDefault="00CB4796" w:rsidP="00344FF8">
      <w:pPr>
        <w:spacing w:after="0" w:line="240" w:lineRule="auto"/>
      </w:pPr>
      <w:r>
        <w:separator/>
      </w:r>
    </w:p>
  </w:footnote>
  <w:footnote w:type="continuationSeparator" w:id="0">
    <w:p w14:paraId="4ED6B7E0" w14:textId="77777777" w:rsidR="00CB4796" w:rsidRDefault="00CB4796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F0F7" w14:textId="77777777" w:rsidR="00452727" w:rsidRDefault="004527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4439" w14:textId="77777777" w:rsidR="00452727" w:rsidRDefault="004527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309C" w14:textId="33987A22" w:rsidR="00444C90" w:rsidRDefault="00452727">
    <w:pPr>
      <w:pStyle w:val="Zhlav"/>
    </w:pPr>
    <w:r>
      <w:rPr>
        <w:noProof/>
      </w:rPr>
      <w:drawing>
        <wp:inline distT="0" distB="0" distL="0" distR="0" wp14:anchorId="3F8C1D66" wp14:editId="72547E81">
          <wp:extent cx="5760720" cy="883920"/>
          <wp:effectExtent l="0" t="0" r="0" b="0"/>
          <wp:docPr id="4209498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795945">
    <w:abstractNumId w:val="6"/>
  </w:num>
  <w:num w:numId="2" w16cid:durableId="1466702431">
    <w:abstractNumId w:val="5"/>
  </w:num>
  <w:num w:numId="3" w16cid:durableId="59837158">
    <w:abstractNumId w:val="9"/>
  </w:num>
  <w:num w:numId="4" w16cid:durableId="354236814">
    <w:abstractNumId w:val="1"/>
  </w:num>
  <w:num w:numId="5" w16cid:durableId="40635513">
    <w:abstractNumId w:val="11"/>
  </w:num>
  <w:num w:numId="6" w16cid:durableId="647710640">
    <w:abstractNumId w:val="10"/>
  </w:num>
  <w:num w:numId="7" w16cid:durableId="1439332330">
    <w:abstractNumId w:val="8"/>
  </w:num>
  <w:num w:numId="8" w16cid:durableId="32849564">
    <w:abstractNumId w:val="12"/>
  </w:num>
  <w:num w:numId="9" w16cid:durableId="487091680">
    <w:abstractNumId w:val="3"/>
  </w:num>
  <w:num w:numId="10" w16cid:durableId="1523546375">
    <w:abstractNumId w:val="4"/>
  </w:num>
  <w:num w:numId="11" w16cid:durableId="1524593109">
    <w:abstractNumId w:val="7"/>
  </w:num>
  <w:num w:numId="12" w16cid:durableId="1045567146">
    <w:abstractNumId w:val="13"/>
  </w:num>
  <w:num w:numId="13" w16cid:durableId="1322541233">
    <w:abstractNumId w:val="0"/>
  </w:num>
  <w:num w:numId="14" w16cid:durableId="81549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404F5"/>
    <w:rsid w:val="0007FFA0"/>
    <w:rsid w:val="00197E5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3E10A8"/>
    <w:rsid w:val="00443212"/>
    <w:rsid w:val="00444C90"/>
    <w:rsid w:val="00452727"/>
    <w:rsid w:val="005307D5"/>
    <w:rsid w:val="00571118"/>
    <w:rsid w:val="005E3ED2"/>
    <w:rsid w:val="006832F5"/>
    <w:rsid w:val="006A6066"/>
    <w:rsid w:val="00707CF9"/>
    <w:rsid w:val="007669AA"/>
    <w:rsid w:val="007F413B"/>
    <w:rsid w:val="00872F0C"/>
    <w:rsid w:val="009122E1"/>
    <w:rsid w:val="00984071"/>
    <w:rsid w:val="009A607D"/>
    <w:rsid w:val="00A176DD"/>
    <w:rsid w:val="00AD0945"/>
    <w:rsid w:val="00B11A2D"/>
    <w:rsid w:val="00BD3CA7"/>
    <w:rsid w:val="00C503D3"/>
    <w:rsid w:val="00CB4796"/>
    <w:rsid w:val="00CB7BCC"/>
    <w:rsid w:val="00CE75DA"/>
    <w:rsid w:val="00D43AB7"/>
    <w:rsid w:val="00D71CAE"/>
    <w:rsid w:val="00D75B42"/>
    <w:rsid w:val="00D83E58"/>
    <w:rsid w:val="00E5123E"/>
    <w:rsid w:val="00E6358B"/>
    <w:rsid w:val="00E66761"/>
    <w:rsid w:val="00E73650"/>
    <w:rsid w:val="00F30835"/>
    <w:rsid w:val="00F8627A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3E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357</Words>
  <Characters>2171</Characters>
  <Application>Microsoft Office Word</Application>
  <DocSecurity>0</DocSecurity>
  <Lines>49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12</cp:revision>
  <dcterms:created xsi:type="dcterms:W3CDTF">2022-12-19T13:35:00Z</dcterms:created>
  <dcterms:modified xsi:type="dcterms:W3CDTF">2026-05-11T13:20:00Z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