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1C" w:rsidRPr="00C26C6E" w:rsidRDefault="007C6247" w:rsidP="00C26C6E">
      <w:pPr>
        <w:jc w:val="center"/>
        <w:rPr>
          <w:b/>
          <w:sz w:val="24"/>
          <w:szCs w:val="24"/>
        </w:rPr>
      </w:pPr>
      <w:r w:rsidRPr="007C6247">
        <w:rPr>
          <w:b/>
          <w:sz w:val="24"/>
          <w:szCs w:val="24"/>
        </w:rPr>
        <w:t>VÝKLAD k Metodickému pokynu Národního orgánu pro koordinaci k využívání externích služeb v rámci implementační struktury NSRR</w:t>
      </w:r>
      <w:r w:rsidR="004943AB">
        <w:rPr>
          <w:b/>
          <w:sz w:val="24"/>
          <w:szCs w:val="24"/>
        </w:rPr>
        <w:t xml:space="preserve">, respektive k formuláři </w:t>
      </w:r>
      <w:r w:rsidR="004943AB" w:rsidRPr="004943AB">
        <w:rPr>
          <w:b/>
          <w:sz w:val="24"/>
          <w:szCs w:val="24"/>
        </w:rPr>
        <w:t>„Srovnání předpokládaných nákladů vynaložených na zajištění činnosti“</w:t>
      </w:r>
    </w:p>
    <w:p w:rsidR="0082601C" w:rsidRPr="00C26C6E" w:rsidRDefault="0082601C" w:rsidP="00C26C6E">
      <w:pPr>
        <w:rPr>
          <w:sz w:val="20"/>
          <w:szCs w:val="20"/>
        </w:rPr>
      </w:pPr>
    </w:p>
    <w:p w:rsidR="0082601C" w:rsidRPr="00C26C6E" w:rsidRDefault="007C6247" w:rsidP="00C26C6E">
      <w:pPr>
        <w:rPr>
          <w:sz w:val="20"/>
          <w:szCs w:val="20"/>
        </w:rPr>
      </w:pPr>
      <w:r w:rsidRPr="007C6247">
        <w:rPr>
          <w:sz w:val="20"/>
          <w:szCs w:val="20"/>
        </w:rPr>
        <w:t>Cílem metodického pokynu je stanovení souboru pravidel pro využívání služeb externích dodavatelů a</w:t>
      </w:r>
      <w:r w:rsidR="003D77BE">
        <w:rPr>
          <w:sz w:val="20"/>
          <w:szCs w:val="20"/>
        </w:rPr>
        <w:t> </w:t>
      </w:r>
      <w:r w:rsidRPr="007C6247">
        <w:rPr>
          <w:sz w:val="20"/>
          <w:szCs w:val="20"/>
        </w:rPr>
        <w:t>zamezení neefektivnímu a nehospodárnému nakládání s prostředky z fondů Evropské unie.</w:t>
      </w:r>
    </w:p>
    <w:p w:rsidR="0082601C" w:rsidRPr="00C26C6E" w:rsidRDefault="0082601C" w:rsidP="00C26C6E">
      <w:pPr>
        <w:rPr>
          <w:sz w:val="20"/>
          <w:szCs w:val="20"/>
        </w:rPr>
      </w:pPr>
    </w:p>
    <w:p w:rsidR="0082601C" w:rsidRPr="00C26C6E" w:rsidRDefault="007C6247" w:rsidP="00C26C6E">
      <w:pPr>
        <w:rPr>
          <w:sz w:val="20"/>
          <w:szCs w:val="20"/>
        </w:rPr>
      </w:pPr>
      <w:r w:rsidRPr="007C6247">
        <w:rPr>
          <w:sz w:val="20"/>
          <w:szCs w:val="20"/>
        </w:rPr>
        <w:t>K porovnání nákladů na interní administrativní kapacitu a služby externího dodavatele</w:t>
      </w:r>
      <w:r w:rsidR="004B749A">
        <w:rPr>
          <w:sz w:val="20"/>
          <w:szCs w:val="20"/>
        </w:rPr>
        <w:t xml:space="preserve"> zpracuje </w:t>
      </w:r>
      <w:r w:rsidR="00CA3B9B" w:rsidRPr="007C6247">
        <w:rPr>
          <w:sz w:val="20"/>
          <w:szCs w:val="20"/>
        </w:rPr>
        <w:t xml:space="preserve">subjekt IS NSRR </w:t>
      </w:r>
      <w:r w:rsidR="00E21642">
        <w:rPr>
          <w:sz w:val="20"/>
          <w:szCs w:val="20"/>
        </w:rPr>
        <w:t xml:space="preserve">dle bodu </w:t>
      </w:r>
      <w:proofErr w:type="gramStart"/>
      <w:r w:rsidR="00E21642">
        <w:rPr>
          <w:sz w:val="20"/>
          <w:szCs w:val="20"/>
        </w:rPr>
        <w:t xml:space="preserve">2.2.a </w:t>
      </w:r>
      <w:r w:rsidR="004B749A">
        <w:rPr>
          <w:sz w:val="20"/>
          <w:szCs w:val="20"/>
        </w:rPr>
        <w:t>analýzu</w:t>
      </w:r>
      <w:proofErr w:type="gramEnd"/>
      <w:r w:rsidR="004B749A">
        <w:rPr>
          <w:sz w:val="20"/>
          <w:szCs w:val="20"/>
        </w:rPr>
        <w:t xml:space="preserve"> nákladů vynaložených na</w:t>
      </w:r>
      <w:r w:rsidR="00E21642">
        <w:rPr>
          <w:sz w:val="20"/>
          <w:szCs w:val="20"/>
        </w:rPr>
        <w:t xml:space="preserve"> zajištění relevantní činnosti </w:t>
      </w:r>
      <w:r w:rsidR="004B749A">
        <w:rPr>
          <w:sz w:val="20"/>
          <w:szCs w:val="20"/>
        </w:rPr>
        <w:t>prostřednictvím externího dodavatele, resp. interní administrativní kapacitou, k níž</w:t>
      </w:r>
      <w:r w:rsidRPr="007C6247">
        <w:rPr>
          <w:sz w:val="20"/>
          <w:szCs w:val="20"/>
        </w:rPr>
        <w:t xml:space="preserve"> využije formulář </w:t>
      </w:r>
      <w:r w:rsidRPr="007C6247">
        <w:rPr>
          <w:i/>
          <w:sz w:val="20"/>
          <w:szCs w:val="20"/>
        </w:rPr>
        <w:t>„</w:t>
      </w:r>
      <w:r w:rsidR="00E21642">
        <w:rPr>
          <w:i/>
          <w:sz w:val="20"/>
          <w:szCs w:val="20"/>
        </w:rPr>
        <w:t>S</w:t>
      </w:r>
      <w:r w:rsidRPr="007C6247">
        <w:rPr>
          <w:i/>
          <w:sz w:val="20"/>
          <w:szCs w:val="20"/>
        </w:rPr>
        <w:t>rovnání předpokládaných nákladů na zajištění činnosti – externí</w:t>
      </w:r>
      <w:r w:rsidR="003D77BE">
        <w:rPr>
          <w:i/>
          <w:sz w:val="20"/>
          <w:szCs w:val="20"/>
        </w:rPr>
        <w:t xml:space="preserve"> </w:t>
      </w:r>
      <w:r w:rsidRPr="007C6247">
        <w:rPr>
          <w:i/>
          <w:sz w:val="20"/>
          <w:szCs w:val="20"/>
        </w:rPr>
        <w:t>dodavatel – interní administrativní</w:t>
      </w:r>
      <w:r w:rsidR="004B749A">
        <w:rPr>
          <w:i/>
          <w:sz w:val="20"/>
          <w:szCs w:val="20"/>
        </w:rPr>
        <w:t xml:space="preserve"> </w:t>
      </w:r>
      <w:r w:rsidRPr="007C6247">
        <w:rPr>
          <w:i/>
          <w:sz w:val="20"/>
          <w:szCs w:val="20"/>
        </w:rPr>
        <w:t>kapacita“</w:t>
      </w:r>
      <w:r w:rsidRPr="007C6247">
        <w:rPr>
          <w:sz w:val="20"/>
          <w:szCs w:val="20"/>
        </w:rPr>
        <w:t xml:space="preserve"> (viz čl. III 2.2), který tvoří přílohu tohoto výkladu. </w:t>
      </w:r>
    </w:p>
    <w:p w:rsidR="0082601C" w:rsidRPr="00C26C6E" w:rsidRDefault="0082601C" w:rsidP="00C26C6E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2601C" w:rsidRPr="00C26C6E" w:rsidRDefault="007C6247" w:rsidP="00C26C6E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7C6247">
        <w:rPr>
          <w:rFonts w:ascii="Arial" w:hAnsi="Arial" w:cs="Arial"/>
          <w:sz w:val="20"/>
          <w:szCs w:val="20"/>
          <w:lang w:eastAsia="en-US"/>
        </w:rPr>
        <w:t xml:space="preserve">V případě využití externích dodavatelů dle tohoto metodického pokynu je příjemce technické pomoci operačního programu/Operačního programu Technická pomoc povinen doložit pro kontrolní a auditní subjekty vyplněný formulář </w:t>
      </w:r>
      <w:r w:rsidRPr="007C6247">
        <w:rPr>
          <w:rFonts w:ascii="Arial" w:hAnsi="Arial" w:cs="Arial"/>
          <w:i/>
          <w:sz w:val="20"/>
          <w:szCs w:val="20"/>
          <w:lang w:eastAsia="en-US"/>
        </w:rPr>
        <w:t>„</w:t>
      </w:r>
      <w:r w:rsidR="00E21642">
        <w:rPr>
          <w:rFonts w:ascii="Arial" w:hAnsi="Arial" w:cs="Arial"/>
          <w:i/>
          <w:sz w:val="20"/>
          <w:szCs w:val="20"/>
          <w:lang w:eastAsia="en-US"/>
        </w:rPr>
        <w:t>S</w:t>
      </w:r>
      <w:r w:rsidRPr="007C6247">
        <w:rPr>
          <w:rFonts w:ascii="Arial" w:hAnsi="Arial" w:cs="Arial"/>
          <w:i/>
          <w:sz w:val="20"/>
          <w:szCs w:val="20"/>
          <w:lang w:eastAsia="en-US"/>
        </w:rPr>
        <w:t>rovnání předpokládaných nákladů na zajištění činnosti – externí dodavatel – interní administrativní kapacita“</w:t>
      </w:r>
      <w:r w:rsidRPr="007C6247">
        <w:rPr>
          <w:rFonts w:ascii="Arial" w:hAnsi="Arial" w:cs="Arial"/>
          <w:sz w:val="20"/>
          <w:szCs w:val="20"/>
          <w:lang w:eastAsia="en-US"/>
        </w:rPr>
        <w:t xml:space="preserve"> s výpočtem prokazující</w:t>
      </w:r>
      <w:r w:rsidR="003D77BE">
        <w:rPr>
          <w:rFonts w:ascii="Arial" w:hAnsi="Arial" w:cs="Arial"/>
          <w:sz w:val="20"/>
          <w:szCs w:val="20"/>
          <w:lang w:eastAsia="en-US"/>
        </w:rPr>
        <w:t>m</w:t>
      </w:r>
      <w:r w:rsidRPr="007C6247">
        <w:rPr>
          <w:rFonts w:ascii="Arial" w:hAnsi="Arial" w:cs="Arial"/>
          <w:sz w:val="20"/>
          <w:szCs w:val="20"/>
          <w:lang w:eastAsia="en-US"/>
        </w:rPr>
        <w:t xml:space="preserve"> výhodnost vynaložených prostředků na zajištění činnosti externím dodavatelem dle principu 3E, případně jednoznačným zdůvodněním využití služeb externího dodavatele. </w:t>
      </w:r>
      <w:r w:rsidR="004B749A">
        <w:rPr>
          <w:rFonts w:ascii="Arial" w:hAnsi="Arial" w:cs="Arial"/>
          <w:sz w:val="20"/>
          <w:szCs w:val="20"/>
          <w:lang w:eastAsia="en-US"/>
        </w:rPr>
        <w:t>N</w:t>
      </w:r>
      <w:r w:rsidRPr="007C6247">
        <w:rPr>
          <w:rFonts w:ascii="Arial" w:hAnsi="Arial" w:cs="Arial"/>
          <w:sz w:val="20"/>
          <w:szCs w:val="20"/>
          <w:lang w:eastAsia="en-US"/>
        </w:rPr>
        <w:t>edílnou součástí tohoto srovnání by měl být průzkum trhu zpracovaný dle interních předpisů a pravidel řídícího orgánu operačního programu. V opačném případě se příjemce vystavuje nebezpečí porušení metodického pokynu (viz čl. V.)</w:t>
      </w:r>
      <w:r w:rsidR="00A34E98">
        <w:rPr>
          <w:rFonts w:ascii="Arial" w:hAnsi="Arial" w:cs="Arial"/>
          <w:sz w:val="20"/>
          <w:szCs w:val="20"/>
          <w:lang w:eastAsia="en-US"/>
        </w:rPr>
        <w:t xml:space="preserve">. </w:t>
      </w:r>
    </w:p>
    <w:p w:rsidR="0082601C" w:rsidRPr="00C26C6E" w:rsidRDefault="0082601C" w:rsidP="00C26C6E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2601C" w:rsidRPr="00C26C6E" w:rsidRDefault="0082601C" w:rsidP="00C26C6E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2601C" w:rsidRPr="00C26C6E" w:rsidRDefault="007C6247" w:rsidP="00C26C6E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7C6247">
        <w:rPr>
          <w:rFonts w:ascii="Arial" w:hAnsi="Arial" w:cs="Arial"/>
          <w:sz w:val="20"/>
          <w:szCs w:val="20"/>
        </w:rPr>
        <w:t xml:space="preserve">Výklad k formuláři </w:t>
      </w:r>
      <w:r w:rsidRPr="007C6247">
        <w:rPr>
          <w:rFonts w:ascii="Arial" w:hAnsi="Arial" w:cs="Arial"/>
          <w:b/>
          <w:i/>
          <w:sz w:val="20"/>
          <w:szCs w:val="20"/>
        </w:rPr>
        <w:t>„</w:t>
      </w:r>
      <w:r w:rsidR="00F4758D">
        <w:rPr>
          <w:rFonts w:ascii="Arial" w:hAnsi="Arial" w:cs="Arial"/>
          <w:b/>
          <w:i/>
          <w:sz w:val="20"/>
          <w:szCs w:val="20"/>
        </w:rPr>
        <w:t>S</w:t>
      </w:r>
      <w:r w:rsidRPr="007C6247">
        <w:rPr>
          <w:rFonts w:ascii="Arial" w:hAnsi="Arial" w:cs="Arial"/>
          <w:b/>
          <w:i/>
          <w:sz w:val="20"/>
          <w:szCs w:val="20"/>
        </w:rPr>
        <w:t>rovnání předpokládaných nákladů vynaložených na zajištění činnosti“</w:t>
      </w:r>
      <w:r w:rsidRPr="007C6247">
        <w:rPr>
          <w:rFonts w:ascii="Arial" w:hAnsi="Arial" w:cs="Arial"/>
          <w:sz w:val="20"/>
          <w:szCs w:val="20"/>
        </w:rPr>
        <w:t xml:space="preserve"> </w:t>
      </w:r>
    </w:p>
    <w:p w:rsidR="008E3910" w:rsidRPr="00C26C6E" w:rsidRDefault="008E3910" w:rsidP="00C26C6E">
      <w:pPr>
        <w:pStyle w:val="Odstavecseseznamem"/>
        <w:rPr>
          <w:sz w:val="20"/>
          <w:szCs w:val="20"/>
        </w:rPr>
      </w:pPr>
    </w:p>
    <w:p w:rsidR="0082601C" w:rsidRPr="00C26C6E" w:rsidRDefault="007C6247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7C6247">
        <w:rPr>
          <w:rFonts w:ascii="Arial" w:hAnsi="Arial" w:cs="Arial"/>
          <w:b/>
          <w:sz w:val="20"/>
          <w:szCs w:val="20"/>
          <w:lang w:eastAsia="en-US"/>
        </w:rPr>
        <w:t>Názvem subjektu implementace</w:t>
      </w:r>
      <w:r w:rsidRPr="007C6247">
        <w:rPr>
          <w:rFonts w:ascii="Arial" w:hAnsi="Arial" w:cs="Arial"/>
          <w:sz w:val="20"/>
          <w:szCs w:val="20"/>
          <w:lang w:eastAsia="en-US"/>
        </w:rPr>
        <w:t xml:space="preserve"> se rozumí označení příjemce/sekundárního příjemce v rámci IS NSRR, </w:t>
      </w:r>
      <w:r w:rsidRPr="007C6247">
        <w:rPr>
          <w:rFonts w:ascii="Arial" w:hAnsi="Arial" w:cs="Arial"/>
          <w:b/>
          <w:sz w:val="20"/>
          <w:szCs w:val="20"/>
          <w:lang w:eastAsia="en-US"/>
        </w:rPr>
        <w:t xml:space="preserve">útvarem </w:t>
      </w:r>
      <w:r w:rsidRPr="007C6247">
        <w:rPr>
          <w:rFonts w:ascii="Arial" w:hAnsi="Arial" w:cs="Arial"/>
          <w:sz w:val="20"/>
          <w:szCs w:val="20"/>
          <w:lang w:eastAsia="en-US"/>
        </w:rPr>
        <w:t>název odboru/oddělení odpovědného za realizaci spolupráce s externím dodavatelem.</w:t>
      </w:r>
    </w:p>
    <w:p w:rsidR="0020050C" w:rsidRPr="00C26C6E" w:rsidRDefault="007C6247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B0FE5">
        <w:rPr>
          <w:rFonts w:ascii="Arial" w:hAnsi="Arial" w:cs="Arial"/>
          <w:b/>
          <w:sz w:val="20"/>
          <w:szCs w:val="20"/>
          <w:lang w:eastAsia="en-US"/>
        </w:rPr>
        <w:t>Názvem projektu</w:t>
      </w:r>
      <w:r w:rsidRPr="007C6247">
        <w:rPr>
          <w:rFonts w:ascii="Arial" w:hAnsi="Arial" w:cs="Arial"/>
          <w:sz w:val="20"/>
          <w:szCs w:val="20"/>
          <w:lang w:eastAsia="en-US"/>
        </w:rPr>
        <w:t xml:space="preserve"> se rozumí projekt, z něhož bude daná činnost hrazena.</w:t>
      </w:r>
    </w:p>
    <w:p w:rsidR="0020050C" w:rsidRPr="00C26C6E" w:rsidRDefault="0020050C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B0FE5">
        <w:rPr>
          <w:rFonts w:ascii="Arial" w:hAnsi="Arial" w:cs="Arial"/>
          <w:b/>
          <w:sz w:val="20"/>
          <w:szCs w:val="20"/>
          <w:lang w:eastAsia="en-US"/>
        </w:rPr>
        <w:t>Registrační číslo projektu</w:t>
      </w:r>
      <w:r w:rsidR="008B0FE5" w:rsidRPr="008B0FE5">
        <w:rPr>
          <w:rFonts w:ascii="Arial" w:hAnsi="Arial" w:cs="Arial"/>
          <w:sz w:val="20"/>
          <w:szCs w:val="20"/>
          <w:lang w:eastAsia="en-US"/>
        </w:rPr>
        <w:t>,</w:t>
      </w:r>
      <w:r w:rsidR="008B0FE5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8B0FE5" w:rsidRPr="008B0FE5">
        <w:rPr>
          <w:rFonts w:ascii="Arial" w:hAnsi="Arial" w:cs="Arial"/>
          <w:sz w:val="20"/>
          <w:szCs w:val="20"/>
          <w:lang w:eastAsia="en-US"/>
        </w:rPr>
        <w:t>tj.</w:t>
      </w:r>
      <w:r w:rsidR="008B0FE5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C26C6E">
        <w:rPr>
          <w:rFonts w:ascii="Arial" w:hAnsi="Arial" w:cs="Arial"/>
          <w:sz w:val="20"/>
          <w:szCs w:val="20"/>
          <w:lang w:eastAsia="en-US"/>
        </w:rPr>
        <w:t>číslo projektu, z něhož bude daná činnost hrazena.</w:t>
      </w:r>
    </w:p>
    <w:p w:rsidR="0020050C" w:rsidRPr="00C26C6E" w:rsidRDefault="0020050C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B0FE5">
        <w:rPr>
          <w:rFonts w:ascii="Arial" w:hAnsi="Arial" w:cs="Arial"/>
          <w:b/>
          <w:sz w:val="20"/>
          <w:szCs w:val="20"/>
          <w:lang w:eastAsia="en-US"/>
        </w:rPr>
        <w:t>Celkový rozpočet projektu</w:t>
      </w:r>
      <w:r w:rsidR="008B0FE5" w:rsidRPr="008B0FE5">
        <w:rPr>
          <w:rFonts w:ascii="Arial" w:hAnsi="Arial" w:cs="Arial"/>
          <w:sz w:val="20"/>
          <w:szCs w:val="20"/>
          <w:lang w:eastAsia="en-US"/>
        </w:rPr>
        <w:t>, tj.</w:t>
      </w:r>
      <w:r w:rsidRPr="00C26C6E">
        <w:rPr>
          <w:rFonts w:ascii="Arial" w:hAnsi="Arial" w:cs="Arial"/>
          <w:sz w:val="20"/>
          <w:szCs w:val="20"/>
          <w:lang w:eastAsia="en-US"/>
        </w:rPr>
        <w:t xml:space="preserve"> celková částka alokovaná na projekt, tj. ne na danou činnost</w:t>
      </w:r>
      <w:r w:rsidR="003D77BE">
        <w:rPr>
          <w:rFonts w:ascii="Arial" w:hAnsi="Arial" w:cs="Arial"/>
          <w:sz w:val="20"/>
          <w:szCs w:val="20"/>
          <w:lang w:eastAsia="en-US"/>
        </w:rPr>
        <w:t>.</w:t>
      </w:r>
    </w:p>
    <w:p w:rsidR="0082601C" w:rsidRPr="00C26C6E" w:rsidRDefault="005D0C9D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C26C6E">
        <w:rPr>
          <w:rFonts w:ascii="Arial" w:hAnsi="Arial" w:cs="Arial"/>
          <w:b/>
          <w:sz w:val="20"/>
          <w:szCs w:val="20"/>
          <w:lang w:eastAsia="en-US"/>
        </w:rPr>
        <w:t>Předpokládanou dobou realizace</w:t>
      </w:r>
      <w:r w:rsidR="00C26C6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02C1C">
        <w:rPr>
          <w:rFonts w:ascii="Arial" w:hAnsi="Arial" w:cs="Arial"/>
          <w:b/>
          <w:sz w:val="20"/>
          <w:szCs w:val="20"/>
          <w:lang w:eastAsia="en-US"/>
        </w:rPr>
        <w:t>činnosti</w:t>
      </w:r>
      <w:r w:rsidRPr="00C26C6E">
        <w:rPr>
          <w:rFonts w:ascii="Arial" w:hAnsi="Arial" w:cs="Arial"/>
          <w:sz w:val="20"/>
          <w:szCs w:val="20"/>
          <w:lang w:eastAsia="en-US"/>
        </w:rPr>
        <w:t xml:space="preserve"> je míněna </w:t>
      </w:r>
      <w:r w:rsidR="00BE3AAE" w:rsidRPr="00C26C6E">
        <w:rPr>
          <w:rFonts w:ascii="Arial" w:hAnsi="Arial" w:cs="Arial"/>
          <w:sz w:val="20"/>
          <w:szCs w:val="20"/>
          <w:lang w:eastAsia="en-US"/>
        </w:rPr>
        <w:t xml:space="preserve">plánovaná </w:t>
      </w:r>
      <w:r w:rsidRPr="00C26C6E">
        <w:rPr>
          <w:rFonts w:ascii="Arial" w:hAnsi="Arial" w:cs="Arial"/>
          <w:sz w:val="20"/>
          <w:szCs w:val="20"/>
          <w:lang w:eastAsia="en-US"/>
        </w:rPr>
        <w:t>doba spolupráce s externím dodavatelem</w:t>
      </w:r>
      <w:r w:rsidR="00CC2012">
        <w:rPr>
          <w:rFonts w:ascii="Arial" w:hAnsi="Arial" w:cs="Arial"/>
          <w:sz w:val="20"/>
          <w:szCs w:val="20"/>
          <w:lang w:eastAsia="en-US"/>
        </w:rPr>
        <w:t>, tj. od uzavření smlouvy s dodavatelem až po její skončení</w:t>
      </w:r>
      <w:r w:rsidR="00C826C5" w:rsidRPr="00C26C6E">
        <w:rPr>
          <w:rFonts w:ascii="Arial" w:hAnsi="Arial" w:cs="Arial"/>
          <w:sz w:val="20"/>
          <w:szCs w:val="20"/>
          <w:lang w:eastAsia="en-US"/>
        </w:rPr>
        <w:t>.</w:t>
      </w:r>
    </w:p>
    <w:p w:rsidR="00C26C6E" w:rsidRPr="00C26C6E" w:rsidRDefault="00C26C6E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8B0FE5">
        <w:rPr>
          <w:rFonts w:ascii="Arial" w:hAnsi="Arial" w:cs="Arial"/>
          <w:b/>
          <w:sz w:val="20"/>
          <w:szCs w:val="20"/>
          <w:lang w:eastAsia="en-US"/>
        </w:rPr>
        <w:t>Předpokládaný počet měsíců realizace</w:t>
      </w:r>
      <w:r w:rsidR="008B0FE5">
        <w:rPr>
          <w:rFonts w:ascii="Arial" w:hAnsi="Arial" w:cs="Arial"/>
          <w:sz w:val="20"/>
          <w:szCs w:val="20"/>
          <w:lang w:eastAsia="en-US"/>
        </w:rPr>
        <w:t xml:space="preserve">, tj. </w:t>
      </w:r>
      <w:r w:rsidRPr="00C26C6E">
        <w:rPr>
          <w:rFonts w:ascii="Arial" w:hAnsi="Arial" w:cs="Arial"/>
          <w:sz w:val="20"/>
          <w:szCs w:val="20"/>
          <w:lang w:eastAsia="en-US"/>
        </w:rPr>
        <w:t>číselně vyjádřený počet měsíců plánované spolupráce s externím dodavatelem</w:t>
      </w:r>
      <w:r w:rsidR="00CC2012">
        <w:rPr>
          <w:rFonts w:ascii="Arial" w:hAnsi="Arial" w:cs="Arial"/>
          <w:sz w:val="20"/>
          <w:szCs w:val="20"/>
          <w:lang w:eastAsia="en-US"/>
        </w:rPr>
        <w:t xml:space="preserve"> od uzavření smlouvy</w:t>
      </w:r>
      <w:r w:rsidRPr="00C26C6E">
        <w:rPr>
          <w:rFonts w:ascii="Arial" w:hAnsi="Arial" w:cs="Arial"/>
          <w:sz w:val="20"/>
          <w:szCs w:val="20"/>
          <w:lang w:eastAsia="en-US"/>
        </w:rPr>
        <w:t>, tj. např. 2,5</w:t>
      </w:r>
      <w:r w:rsidR="00CC2012">
        <w:rPr>
          <w:rFonts w:ascii="Arial" w:hAnsi="Arial" w:cs="Arial"/>
          <w:sz w:val="20"/>
          <w:szCs w:val="20"/>
          <w:lang w:eastAsia="en-US"/>
        </w:rPr>
        <w:t xml:space="preserve"> měsíců</w:t>
      </w:r>
      <w:r w:rsidRPr="00C26C6E">
        <w:rPr>
          <w:rFonts w:ascii="Arial" w:hAnsi="Arial" w:cs="Arial"/>
          <w:sz w:val="20"/>
          <w:szCs w:val="20"/>
          <w:lang w:eastAsia="en-US"/>
        </w:rPr>
        <w:t>.</w:t>
      </w:r>
      <w:r w:rsidR="00CC2012">
        <w:rPr>
          <w:rFonts w:ascii="Arial" w:hAnsi="Arial" w:cs="Arial"/>
          <w:sz w:val="20"/>
          <w:szCs w:val="20"/>
          <w:lang w:eastAsia="en-US"/>
        </w:rPr>
        <w:t xml:space="preserve"> Bod 6 je automaticky propojen s bodem 14a, 14b. Po vyplnění těchto bodů se automaticky vypočtou náklady na interní kapacitu subjektu IS NSRR.</w:t>
      </w:r>
    </w:p>
    <w:p w:rsidR="0082601C" w:rsidRPr="00C26C6E" w:rsidRDefault="008E3910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C26C6E">
        <w:rPr>
          <w:rFonts w:ascii="Arial" w:hAnsi="Arial" w:cs="Arial"/>
          <w:b/>
          <w:sz w:val="20"/>
          <w:szCs w:val="20"/>
          <w:lang w:eastAsia="en-US"/>
        </w:rPr>
        <w:t>Oprávněnou osobou</w:t>
      </w:r>
      <w:r w:rsidR="00C26C6E" w:rsidRPr="00C26C6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26C6E">
        <w:rPr>
          <w:rFonts w:ascii="Arial" w:hAnsi="Arial" w:cs="Arial"/>
          <w:sz w:val="20"/>
          <w:szCs w:val="20"/>
          <w:lang w:eastAsia="en-US"/>
        </w:rPr>
        <w:t>se rozumí osoba zastupující příjemce/sekundárního příjemce, která je pověřená statutárním orgánem k úkonům při realizac</w:t>
      </w:r>
      <w:r w:rsidR="00074561" w:rsidRPr="00C26C6E">
        <w:rPr>
          <w:rFonts w:ascii="Arial" w:hAnsi="Arial" w:cs="Arial"/>
          <w:sz w:val="20"/>
          <w:szCs w:val="20"/>
          <w:lang w:eastAsia="en-US"/>
        </w:rPr>
        <w:t>i</w:t>
      </w:r>
      <w:r w:rsidRPr="00C26C6E">
        <w:rPr>
          <w:rFonts w:ascii="Arial" w:hAnsi="Arial" w:cs="Arial"/>
          <w:sz w:val="20"/>
          <w:szCs w:val="20"/>
          <w:lang w:eastAsia="en-US"/>
        </w:rPr>
        <w:t xml:space="preserve"> projektu</w:t>
      </w:r>
      <w:r w:rsidR="00C826C5" w:rsidRPr="00C26C6E">
        <w:rPr>
          <w:rFonts w:ascii="Arial" w:hAnsi="Arial" w:cs="Arial"/>
          <w:sz w:val="20"/>
          <w:szCs w:val="20"/>
          <w:lang w:eastAsia="en-US"/>
        </w:rPr>
        <w:t>.</w:t>
      </w:r>
    </w:p>
    <w:p w:rsidR="00E02C1C" w:rsidRDefault="00C26C6E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E02C1C">
        <w:rPr>
          <w:rFonts w:ascii="Arial" w:hAnsi="Arial" w:cs="Arial"/>
          <w:b/>
          <w:sz w:val="20"/>
          <w:szCs w:val="20"/>
          <w:lang w:eastAsia="en-US"/>
        </w:rPr>
        <w:t>Datum zpracování</w:t>
      </w:r>
      <w:r w:rsidR="003D77BE">
        <w:rPr>
          <w:rFonts w:ascii="Arial" w:hAnsi="Arial" w:cs="Arial"/>
          <w:sz w:val="20"/>
          <w:szCs w:val="20"/>
          <w:lang w:eastAsia="en-US"/>
        </w:rPr>
        <w:t xml:space="preserve">, tj. </w:t>
      </w:r>
      <w:r w:rsidRPr="00E02C1C">
        <w:rPr>
          <w:rFonts w:ascii="Arial" w:hAnsi="Arial" w:cs="Arial"/>
          <w:sz w:val="20"/>
          <w:szCs w:val="20"/>
          <w:lang w:eastAsia="en-US"/>
        </w:rPr>
        <w:t>datum vyplnění formuláře „</w:t>
      </w:r>
      <w:r w:rsidR="00AB1D0C">
        <w:rPr>
          <w:rFonts w:ascii="Arial" w:hAnsi="Arial" w:cs="Arial"/>
          <w:sz w:val="20"/>
          <w:szCs w:val="20"/>
          <w:lang w:eastAsia="en-US"/>
        </w:rPr>
        <w:t>S</w:t>
      </w:r>
      <w:r w:rsidRPr="00E02C1C">
        <w:rPr>
          <w:rFonts w:ascii="Arial" w:hAnsi="Arial" w:cs="Arial"/>
          <w:sz w:val="20"/>
          <w:szCs w:val="20"/>
          <w:lang w:eastAsia="en-US"/>
        </w:rPr>
        <w:t>rovnání předpokládaných nákladů vynaložených na zajištění činnosti“</w:t>
      </w:r>
      <w:r w:rsidR="003D77BE">
        <w:rPr>
          <w:rFonts w:ascii="Arial" w:hAnsi="Arial" w:cs="Arial"/>
          <w:sz w:val="20"/>
          <w:szCs w:val="20"/>
          <w:lang w:eastAsia="en-US"/>
        </w:rPr>
        <w:t>.</w:t>
      </w:r>
    </w:p>
    <w:p w:rsidR="00E02C1C" w:rsidRPr="00E02C1C" w:rsidRDefault="00E02C1C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3D77BE">
        <w:rPr>
          <w:rFonts w:ascii="Arial" w:hAnsi="Arial" w:cs="Arial"/>
          <w:b/>
          <w:sz w:val="20"/>
          <w:szCs w:val="20"/>
          <w:lang w:eastAsia="en-US"/>
        </w:rPr>
        <w:t>Podpis oprávněné osoby</w:t>
      </w:r>
      <w:r w:rsidR="003D77BE">
        <w:rPr>
          <w:rFonts w:ascii="Arial" w:hAnsi="Arial" w:cs="Arial"/>
          <w:sz w:val="20"/>
          <w:szCs w:val="20"/>
          <w:lang w:eastAsia="en-US"/>
        </w:rPr>
        <w:t xml:space="preserve">, tj. </w:t>
      </w:r>
      <w:r>
        <w:rPr>
          <w:rFonts w:ascii="Arial" w:hAnsi="Arial" w:cs="Arial"/>
          <w:sz w:val="20"/>
          <w:szCs w:val="20"/>
          <w:lang w:eastAsia="en-US"/>
        </w:rPr>
        <w:t xml:space="preserve">podpis </w:t>
      </w:r>
      <w:r w:rsidRPr="00E02C1C">
        <w:rPr>
          <w:rFonts w:ascii="Arial" w:hAnsi="Arial" w:cs="Arial"/>
          <w:sz w:val="20"/>
          <w:szCs w:val="20"/>
          <w:lang w:eastAsia="en-US"/>
        </w:rPr>
        <w:t>osob</w:t>
      </w:r>
      <w:r>
        <w:rPr>
          <w:rFonts w:ascii="Arial" w:hAnsi="Arial" w:cs="Arial"/>
          <w:sz w:val="20"/>
          <w:szCs w:val="20"/>
          <w:lang w:eastAsia="en-US"/>
        </w:rPr>
        <w:t>y</w:t>
      </w:r>
      <w:r w:rsidRPr="00E02C1C">
        <w:rPr>
          <w:rFonts w:ascii="Arial" w:hAnsi="Arial" w:cs="Arial"/>
          <w:sz w:val="20"/>
          <w:szCs w:val="20"/>
          <w:lang w:eastAsia="en-US"/>
        </w:rPr>
        <w:t xml:space="preserve"> zastupující příjemce/sekundárního příjemce, která je pověřená statutárním orgánem k úkonům při realizaci projektu.</w:t>
      </w:r>
    </w:p>
    <w:p w:rsidR="00C26C6E" w:rsidRPr="00C26C6E" w:rsidRDefault="00C26C6E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C26C6E">
        <w:rPr>
          <w:rFonts w:ascii="Arial" w:hAnsi="Arial" w:cs="Arial"/>
          <w:b/>
          <w:sz w:val="20"/>
          <w:szCs w:val="20"/>
          <w:lang w:eastAsia="en-US"/>
        </w:rPr>
        <w:t>Charakter činnosti dle MP, bod 2.1</w:t>
      </w:r>
      <w:r w:rsidR="003D77BE">
        <w:rPr>
          <w:rFonts w:ascii="Arial" w:hAnsi="Arial" w:cs="Arial"/>
          <w:sz w:val="20"/>
          <w:szCs w:val="20"/>
          <w:lang w:eastAsia="en-US"/>
        </w:rPr>
        <w:t xml:space="preserve">, tj. </w:t>
      </w:r>
      <w:r>
        <w:rPr>
          <w:rFonts w:ascii="Arial" w:hAnsi="Arial" w:cs="Arial"/>
          <w:sz w:val="20"/>
          <w:szCs w:val="20"/>
          <w:lang w:eastAsia="en-US"/>
        </w:rPr>
        <w:t xml:space="preserve">výběr jedné </w:t>
      </w:r>
      <w:r w:rsidR="004B529D">
        <w:rPr>
          <w:rFonts w:ascii="Arial" w:hAnsi="Arial" w:cs="Arial"/>
          <w:sz w:val="20"/>
          <w:szCs w:val="20"/>
          <w:lang w:eastAsia="en-US"/>
        </w:rPr>
        <w:t xml:space="preserve">nebo více </w:t>
      </w:r>
      <w:r>
        <w:rPr>
          <w:rFonts w:ascii="Arial" w:hAnsi="Arial" w:cs="Arial"/>
          <w:sz w:val="20"/>
          <w:szCs w:val="20"/>
          <w:lang w:eastAsia="en-US"/>
        </w:rPr>
        <w:t>možnost</w:t>
      </w:r>
      <w:r w:rsidR="004B529D">
        <w:rPr>
          <w:rFonts w:ascii="Arial" w:hAnsi="Arial" w:cs="Arial"/>
          <w:sz w:val="20"/>
          <w:szCs w:val="20"/>
          <w:lang w:eastAsia="en-US"/>
        </w:rPr>
        <w:t>í</w:t>
      </w:r>
      <w:r>
        <w:rPr>
          <w:rFonts w:ascii="Arial" w:hAnsi="Arial" w:cs="Arial"/>
          <w:sz w:val="20"/>
          <w:szCs w:val="20"/>
          <w:lang w:eastAsia="en-US"/>
        </w:rPr>
        <w:t xml:space="preserve"> z výčtu </w:t>
      </w:r>
      <w:proofErr w:type="gramStart"/>
      <w:r>
        <w:rPr>
          <w:rFonts w:ascii="Arial" w:hAnsi="Arial" w:cs="Arial"/>
          <w:sz w:val="20"/>
          <w:szCs w:val="20"/>
          <w:lang w:eastAsia="en-US"/>
        </w:rPr>
        <w:t>dle</w:t>
      </w:r>
      <w:proofErr w:type="gramEnd"/>
      <w:r>
        <w:rPr>
          <w:rFonts w:ascii="Arial" w:hAnsi="Arial" w:cs="Arial"/>
          <w:sz w:val="20"/>
          <w:szCs w:val="20"/>
          <w:lang w:eastAsia="en-US"/>
        </w:rPr>
        <w:t xml:space="preserve"> MP</w:t>
      </w:r>
      <w:r w:rsidR="003D77BE">
        <w:rPr>
          <w:rFonts w:ascii="Arial" w:hAnsi="Arial" w:cs="Arial"/>
          <w:sz w:val="20"/>
          <w:szCs w:val="20"/>
          <w:lang w:eastAsia="en-US"/>
        </w:rPr>
        <w:t>.</w:t>
      </w:r>
    </w:p>
    <w:p w:rsidR="0082601C" w:rsidRPr="00C26C6E" w:rsidRDefault="008E3910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C26C6E">
        <w:rPr>
          <w:rFonts w:ascii="Arial" w:hAnsi="Arial" w:cs="Arial"/>
          <w:b/>
          <w:sz w:val="20"/>
          <w:szCs w:val="20"/>
          <w:lang w:eastAsia="en-US"/>
        </w:rPr>
        <w:lastRenderedPageBreak/>
        <w:t>Popisem činnosti</w:t>
      </w:r>
      <w:r w:rsidRPr="00C26C6E">
        <w:rPr>
          <w:rFonts w:ascii="Arial" w:hAnsi="Arial" w:cs="Arial"/>
          <w:sz w:val="20"/>
          <w:szCs w:val="20"/>
          <w:lang w:eastAsia="en-US"/>
        </w:rPr>
        <w:t xml:space="preserve"> se rozumí </w:t>
      </w:r>
      <w:r w:rsidR="00BE3AAE" w:rsidRPr="00C26C6E">
        <w:rPr>
          <w:rFonts w:ascii="Arial" w:hAnsi="Arial" w:cs="Arial"/>
          <w:sz w:val="20"/>
          <w:szCs w:val="20"/>
          <w:lang w:eastAsia="en-US"/>
        </w:rPr>
        <w:t xml:space="preserve">popis předmětu, </w:t>
      </w:r>
      <w:r w:rsidRPr="00C26C6E">
        <w:rPr>
          <w:rFonts w:ascii="Arial" w:hAnsi="Arial" w:cs="Arial"/>
          <w:sz w:val="20"/>
          <w:szCs w:val="20"/>
          <w:lang w:eastAsia="en-US"/>
        </w:rPr>
        <w:t>plánovan</w:t>
      </w:r>
      <w:r w:rsidR="00BE3AAE" w:rsidRPr="00C26C6E">
        <w:rPr>
          <w:rFonts w:ascii="Arial" w:hAnsi="Arial" w:cs="Arial"/>
          <w:sz w:val="20"/>
          <w:szCs w:val="20"/>
          <w:lang w:eastAsia="en-US"/>
        </w:rPr>
        <w:t>ého</w:t>
      </w:r>
      <w:r w:rsidRPr="00C26C6E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D0C9D" w:rsidRPr="00C26C6E">
        <w:rPr>
          <w:rFonts w:ascii="Arial" w:hAnsi="Arial" w:cs="Arial"/>
          <w:sz w:val="20"/>
          <w:szCs w:val="20"/>
          <w:lang w:eastAsia="en-US"/>
        </w:rPr>
        <w:t>průběh</w:t>
      </w:r>
      <w:r w:rsidR="00BE3AAE" w:rsidRPr="00C26C6E">
        <w:rPr>
          <w:rFonts w:ascii="Arial" w:hAnsi="Arial" w:cs="Arial"/>
          <w:sz w:val="20"/>
          <w:szCs w:val="20"/>
          <w:lang w:eastAsia="en-US"/>
        </w:rPr>
        <w:t>u</w:t>
      </w:r>
      <w:r w:rsidR="005D0C9D" w:rsidRPr="00C26C6E">
        <w:rPr>
          <w:rFonts w:ascii="Arial" w:hAnsi="Arial" w:cs="Arial"/>
          <w:sz w:val="20"/>
          <w:szCs w:val="20"/>
          <w:lang w:eastAsia="en-US"/>
        </w:rPr>
        <w:t xml:space="preserve"> a </w:t>
      </w:r>
      <w:r w:rsidRPr="00C26C6E">
        <w:rPr>
          <w:rFonts w:ascii="Arial" w:hAnsi="Arial" w:cs="Arial"/>
          <w:sz w:val="20"/>
          <w:szCs w:val="20"/>
          <w:lang w:eastAsia="en-US"/>
        </w:rPr>
        <w:t>cíl</w:t>
      </w:r>
      <w:r w:rsidR="00BE3AAE" w:rsidRPr="00C26C6E">
        <w:rPr>
          <w:rFonts w:ascii="Arial" w:hAnsi="Arial" w:cs="Arial"/>
          <w:sz w:val="20"/>
          <w:szCs w:val="20"/>
          <w:lang w:eastAsia="en-US"/>
        </w:rPr>
        <w:t>e</w:t>
      </w:r>
      <w:r w:rsidRPr="00C26C6E">
        <w:rPr>
          <w:rFonts w:ascii="Arial" w:hAnsi="Arial" w:cs="Arial"/>
          <w:sz w:val="20"/>
          <w:szCs w:val="20"/>
          <w:lang w:eastAsia="en-US"/>
        </w:rPr>
        <w:t xml:space="preserve"> činnosti, která by měla být zajištěna externím dodavatelem</w:t>
      </w:r>
      <w:r w:rsidR="00C826C5" w:rsidRPr="00C26C6E">
        <w:rPr>
          <w:rFonts w:ascii="Arial" w:hAnsi="Arial" w:cs="Arial"/>
          <w:sz w:val="20"/>
          <w:szCs w:val="20"/>
          <w:lang w:eastAsia="en-US"/>
        </w:rPr>
        <w:t>.</w:t>
      </w:r>
    </w:p>
    <w:p w:rsidR="0082601C" w:rsidRPr="00C26C6E" w:rsidRDefault="005D0C9D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C26C6E">
        <w:rPr>
          <w:rFonts w:ascii="Arial" w:hAnsi="Arial" w:cs="Arial"/>
          <w:b/>
          <w:sz w:val="20"/>
          <w:szCs w:val="20"/>
          <w:lang w:eastAsia="en-US"/>
        </w:rPr>
        <w:t xml:space="preserve">Přínosy využití externího zpracování </w:t>
      </w:r>
      <w:r w:rsidR="001D1E83" w:rsidRPr="00C26C6E">
        <w:rPr>
          <w:rFonts w:ascii="Arial" w:hAnsi="Arial" w:cs="Arial"/>
          <w:sz w:val="20"/>
          <w:szCs w:val="20"/>
          <w:lang w:eastAsia="en-US"/>
        </w:rPr>
        <w:t>se rozumí odůvodnění efektivity, hospodárnosti a</w:t>
      </w:r>
      <w:r w:rsidR="00A70542">
        <w:rPr>
          <w:rFonts w:ascii="Arial" w:hAnsi="Arial" w:cs="Arial"/>
          <w:sz w:val="20"/>
          <w:szCs w:val="20"/>
          <w:lang w:eastAsia="en-US"/>
        </w:rPr>
        <w:t> </w:t>
      </w:r>
      <w:r w:rsidR="001D1E83" w:rsidRPr="00C26C6E">
        <w:rPr>
          <w:rFonts w:ascii="Arial" w:hAnsi="Arial" w:cs="Arial"/>
          <w:sz w:val="20"/>
          <w:szCs w:val="20"/>
          <w:lang w:eastAsia="en-US"/>
        </w:rPr>
        <w:t xml:space="preserve">účelnosti využití externích služeb, případně </w:t>
      </w:r>
      <w:r w:rsidR="00074561" w:rsidRPr="00C26C6E">
        <w:rPr>
          <w:rFonts w:ascii="Arial" w:hAnsi="Arial" w:cs="Arial"/>
          <w:sz w:val="20"/>
          <w:szCs w:val="20"/>
          <w:lang w:eastAsia="en-US"/>
        </w:rPr>
        <w:t xml:space="preserve">zdůvodnění </w:t>
      </w:r>
      <w:r w:rsidR="001D1E83" w:rsidRPr="00C26C6E">
        <w:rPr>
          <w:rFonts w:ascii="Arial" w:hAnsi="Arial" w:cs="Arial"/>
          <w:sz w:val="20"/>
          <w:szCs w:val="20"/>
          <w:lang w:eastAsia="en-US"/>
        </w:rPr>
        <w:t>potřeb</w:t>
      </w:r>
      <w:r w:rsidR="00074561" w:rsidRPr="00C26C6E">
        <w:rPr>
          <w:rFonts w:ascii="Arial" w:hAnsi="Arial" w:cs="Arial"/>
          <w:sz w:val="20"/>
          <w:szCs w:val="20"/>
          <w:lang w:eastAsia="en-US"/>
        </w:rPr>
        <w:t>y</w:t>
      </w:r>
      <w:r w:rsidR="001D1E83" w:rsidRPr="00C26C6E">
        <w:rPr>
          <w:rFonts w:ascii="Arial" w:hAnsi="Arial" w:cs="Arial"/>
          <w:sz w:val="20"/>
          <w:szCs w:val="20"/>
          <w:lang w:eastAsia="en-US"/>
        </w:rPr>
        <w:t xml:space="preserve"> nezávislého expertního stanoviska, které není možné zajistit interní administrativní kapacitou.</w:t>
      </w:r>
      <w:r w:rsidR="004B529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F2822">
        <w:rPr>
          <w:rFonts w:ascii="Arial" w:hAnsi="Arial" w:cs="Arial"/>
          <w:sz w:val="20"/>
          <w:szCs w:val="20"/>
          <w:lang w:eastAsia="en-US"/>
        </w:rPr>
        <w:t>V případě zdůvodnění nemožnosti využít interních administrativních kapacit využije zpracovatel formuláře tento bod.</w:t>
      </w:r>
    </w:p>
    <w:p w:rsidR="00CF2822" w:rsidRPr="00CF2822" w:rsidRDefault="001D1E83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C26C6E">
        <w:rPr>
          <w:rFonts w:ascii="Arial" w:hAnsi="Arial" w:cs="Arial"/>
          <w:b/>
          <w:sz w:val="20"/>
          <w:szCs w:val="20"/>
          <w:lang w:eastAsia="en-US"/>
        </w:rPr>
        <w:t>Prokazatelnost neexistence možnosti využít interních administrativních kapacit</w:t>
      </w:r>
      <w:r w:rsidRPr="00C26C6E">
        <w:rPr>
          <w:rFonts w:ascii="Arial" w:hAnsi="Arial" w:cs="Arial"/>
          <w:sz w:val="20"/>
          <w:szCs w:val="20"/>
          <w:lang w:eastAsia="en-US"/>
        </w:rPr>
        <w:t xml:space="preserve"> je možné doložit například neexistencí (typové) pozice pro požadovanou činnost nebo </w:t>
      </w:r>
      <w:r w:rsidR="00C826C5" w:rsidRPr="00C26C6E">
        <w:rPr>
          <w:rFonts w:ascii="Arial" w:hAnsi="Arial" w:cs="Arial"/>
          <w:sz w:val="20"/>
          <w:szCs w:val="20"/>
          <w:lang w:eastAsia="en-US"/>
        </w:rPr>
        <w:t>nemožností navýšit stávající</w:t>
      </w:r>
      <w:r w:rsidRPr="00C26C6E">
        <w:rPr>
          <w:rFonts w:ascii="Arial" w:hAnsi="Arial" w:cs="Arial"/>
          <w:sz w:val="20"/>
          <w:szCs w:val="20"/>
          <w:lang w:eastAsia="en-US"/>
        </w:rPr>
        <w:t xml:space="preserve"> kapacit</w:t>
      </w:r>
      <w:r w:rsidR="00C826C5" w:rsidRPr="00C26C6E">
        <w:rPr>
          <w:rFonts w:ascii="Arial" w:hAnsi="Arial" w:cs="Arial"/>
          <w:sz w:val="20"/>
          <w:szCs w:val="20"/>
          <w:lang w:eastAsia="en-US"/>
        </w:rPr>
        <w:t>u.</w:t>
      </w:r>
      <w:r w:rsidR="004B529D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CF2822" w:rsidRPr="00CF2822" w:rsidRDefault="004B529D" w:rsidP="00CF2822">
      <w:pPr>
        <w:pStyle w:val="Default"/>
        <w:numPr>
          <w:ilvl w:val="0"/>
          <w:numId w:val="9"/>
        </w:numPr>
        <w:spacing w:after="240" w:line="276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Neexistenci typové pozice lze doložit například odkazem na aktuální znění Zprávy o realizaci OP, do níž je přehled administrativní kapacity dle typových pozic zpracováván, případně odkazem na formulář ke Zprávě o zajištění administrativních kapacit, který je každoročně zasílán MMR-NOK na základě usnesení vlády č. 818 z roku 2007.</w:t>
      </w:r>
    </w:p>
    <w:p w:rsidR="0082601C" w:rsidRPr="00C26C6E" w:rsidRDefault="004B529D" w:rsidP="00CF2822">
      <w:pPr>
        <w:pStyle w:val="Default"/>
        <w:numPr>
          <w:ilvl w:val="0"/>
          <w:numId w:val="9"/>
        </w:numPr>
        <w:spacing w:after="240" w:line="276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Nemožnost navýšit inte</w:t>
      </w:r>
      <w:r w:rsidR="00CF2822">
        <w:rPr>
          <w:rFonts w:ascii="Arial" w:hAnsi="Arial" w:cs="Arial"/>
          <w:sz w:val="20"/>
          <w:szCs w:val="20"/>
          <w:lang w:eastAsia="en-US"/>
        </w:rPr>
        <w:t>rní administrativní kapacitu je</w:t>
      </w:r>
      <w:r>
        <w:rPr>
          <w:rFonts w:ascii="Arial" w:hAnsi="Arial" w:cs="Arial"/>
          <w:sz w:val="20"/>
          <w:szCs w:val="20"/>
          <w:lang w:eastAsia="en-US"/>
        </w:rPr>
        <w:t xml:space="preserve"> možné doložit například zamítnutí</w:t>
      </w:r>
      <w:r w:rsidR="00CF2822">
        <w:rPr>
          <w:rFonts w:ascii="Arial" w:hAnsi="Arial" w:cs="Arial"/>
          <w:sz w:val="20"/>
          <w:szCs w:val="20"/>
          <w:lang w:eastAsia="en-US"/>
        </w:rPr>
        <w:t xml:space="preserve">m žádosti o navýšení stavu interní administrativní kapacity ze strany útvaru, v jehož kompetenci je na příslušném úřadu řešení personálních záležitostí. </w:t>
      </w:r>
      <w:r w:rsidR="008631FD">
        <w:rPr>
          <w:rFonts w:ascii="Arial" w:hAnsi="Arial" w:cs="Arial"/>
          <w:sz w:val="20"/>
          <w:szCs w:val="20"/>
          <w:lang w:eastAsia="en-US"/>
        </w:rPr>
        <w:t>Přičemž této žádosti předcházelo zdůvodnění (případně analýza) nedostatečné interní administrativní kapacity.</w:t>
      </w:r>
    </w:p>
    <w:p w:rsidR="001D08C1" w:rsidRDefault="001D1E83" w:rsidP="008B0FE5">
      <w:pPr>
        <w:pStyle w:val="Default"/>
        <w:numPr>
          <w:ilvl w:val="2"/>
          <w:numId w:val="8"/>
        </w:numPr>
        <w:spacing w:after="240" w:line="276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C26C6E">
        <w:rPr>
          <w:rFonts w:ascii="Arial" w:hAnsi="Arial" w:cs="Arial"/>
          <w:b/>
          <w:sz w:val="20"/>
          <w:szCs w:val="20"/>
          <w:lang w:eastAsia="en-US"/>
        </w:rPr>
        <w:t>Interní kapacit</w:t>
      </w:r>
      <w:r w:rsidR="001D08C1">
        <w:rPr>
          <w:rFonts w:ascii="Arial" w:hAnsi="Arial" w:cs="Arial"/>
          <w:b/>
          <w:sz w:val="20"/>
          <w:szCs w:val="20"/>
          <w:lang w:eastAsia="en-US"/>
        </w:rPr>
        <w:t>a</w:t>
      </w:r>
      <w:r w:rsidRPr="00C26C6E">
        <w:rPr>
          <w:rFonts w:ascii="Arial" w:hAnsi="Arial" w:cs="Arial"/>
          <w:b/>
          <w:sz w:val="20"/>
          <w:szCs w:val="20"/>
          <w:lang w:eastAsia="en-US"/>
        </w:rPr>
        <w:t xml:space="preserve"> subjektu IS NSRR </w:t>
      </w:r>
    </w:p>
    <w:p w:rsidR="009162DC" w:rsidRDefault="001D1E83" w:rsidP="006D4022">
      <w:pPr>
        <w:pStyle w:val="Default"/>
        <w:spacing w:after="240" w:line="276" w:lineRule="auto"/>
        <w:ind w:left="504"/>
        <w:jc w:val="both"/>
        <w:rPr>
          <w:rFonts w:ascii="Arial" w:hAnsi="Arial" w:cs="Arial"/>
          <w:sz w:val="20"/>
          <w:szCs w:val="20"/>
          <w:lang w:eastAsia="en-US"/>
        </w:rPr>
      </w:pPr>
      <w:r w:rsidRPr="00C26C6E">
        <w:rPr>
          <w:rFonts w:ascii="Arial" w:hAnsi="Arial" w:cs="Arial"/>
          <w:b/>
          <w:sz w:val="20"/>
          <w:szCs w:val="20"/>
          <w:lang w:eastAsia="en-US"/>
        </w:rPr>
        <w:t>Počtem zaměstnanců</w:t>
      </w:r>
      <w:r w:rsidR="001D08C1">
        <w:rPr>
          <w:rFonts w:ascii="Arial" w:hAnsi="Arial" w:cs="Arial"/>
          <w:b/>
          <w:sz w:val="20"/>
          <w:szCs w:val="20"/>
          <w:lang w:eastAsia="en-US"/>
        </w:rPr>
        <w:t xml:space="preserve"> (14a)</w:t>
      </w:r>
      <w:r w:rsidRPr="00C26C6E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C826C5" w:rsidRPr="00C26C6E">
        <w:rPr>
          <w:rFonts w:ascii="Arial" w:hAnsi="Arial" w:cs="Arial"/>
          <w:sz w:val="20"/>
          <w:szCs w:val="20"/>
          <w:lang w:eastAsia="en-US"/>
        </w:rPr>
        <w:t>je míněn odhad, o kolik přepočtených úvazků</w:t>
      </w:r>
      <w:r w:rsidR="001D08C1">
        <w:rPr>
          <w:rFonts w:ascii="Arial" w:hAnsi="Arial" w:cs="Arial"/>
          <w:sz w:val="20"/>
          <w:szCs w:val="20"/>
          <w:lang w:eastAsia="en-US"/>
        </w:rPr>
        <w:t xml:space="preserve"> (FTE)</w:t>
      </w:r>
      <w:r w:rsidR="00C826C5" w:rsidRPr="00C26C6E">
        <w:rPr>
          <w:rFonts w:ascii="Arial" w:hAnsi="Arial" w:cs="Arial"/>
          <w:sz w:val="20"/>
          <w:szCs w:val="20"/>
          <w:lang w:eastAsia="en-US"/>
        </w:rPr>
        <w:t xml:space="preserve"> by musela být navýšena interní administrativní kapacita subjektu IS NSRR, aby bylo možné realizovat</w:t>
      </w:r>
      <w:r w:rsidRPr="00C26C6E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826C5" w:rsidRPr="00C26C6E">
        <w:rPr>
          <w:rFonts w:ascii="Arial" w:hAnsi="Arial" w:cs="Arial"/>
          <w:sz w:val="20"/>
          <w:szCs w:val="20"/>
          <w:lang w:eastAsia="en-US"/>
        </w:rPr>
        <w:t xml:space="preserve">danou činnost </w:t>
      </w:r>
      <w:r w:rsidRPr="00C26C6E">
        <w:rPr>
          <w:rFonts w:ascii="Arial" w:hAnsi="Arial" w:cs="Arial"/>
          <w:sz w:val="20"/>
          <w:szCs w:val="20"/>
          <w:lang w:eastAsia="en-US"/>
        </w:rPr>
        <w:t>v případě, že by nebyla zajišťována prostřednictvím externího dodavatele</w:t>
      </w:r>
      <w:r w:rsidR="00C826C5" w:rsidRPr="00C26C6E">
        <w:rPr>
          <w:rFonts w:ascii="Arial" w:hAnsi="Arial" w:cs="Arial"/>
          <w:sz w:val="20"/>
          <w:szCs w:val="20"/>
          <w:lang w:eastAsia="en-US"/>
        </w:rPr>
        <w:t>.</w:t>
      </w:r>
      <w:r w:rsidR="000D45BC">
        <w:rPr>
          <w:rFonts w:ascii="Arial" w:hAnsi="Arial" w:cs="Arial"/>
          <w:sz w:val="20"/>
          <w:szCs w:val="20"/>
          <w:lang w:eastAsia="en-US"/>
        </w:rPr>
        <w:t xml:space="preserve"> Odhad tohoto počtu může být například stanoven na základě procesní mapy nebo obdobné analýzy. </w:t>
      </w:r>
    </w:p>
    <w:p w:rsidR="0082601C" w:rsidRPr="001D08C1" w:rsidRDefault="001D08C1" w:rsidP="006D4022">
      <w:pPr>
        <w:pStyle w:val="Default"/>
        <w:spacing w:after="240" w:line="276" w:lineRule="auto"/>
        <w:ind w:left="504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D08C1">
        <w:rPr>
          <w:rFonts w:ascii="Arial" w:hAnsi="Arial" w:cs="Arial"/>
          <w:i/>
          <w:sz w:val="20"/>
          <w:szCs w:val="20"/>
          <w:lang w:eastAsia="en-US"/>
        </w:rPr>
        <w:t xml:space="preserve">Příklad: V případě, že by se na činnosti podílelo 6 zaměstnanců 50% své pracovní činnosti, bude hodnota FTE vykázána jako 3 FTE. </w:t>
      </w:r>
    </w:p>
    <w:p w:rsidR="00570FBF" w:rsidRPr="00602286" w:rsidRDefault="00C334E5" w:rsidP="008B0FE5">
      <w:pPr>
        <w:pStyle w:val="Default"/>
        <w:spacing w:after="240" w:line="276" w:lineRule="auto"/>
        <w:ind w:left="504"/>
        <w:jc w:val="both"/>
        <w:rPr>
          <w:rFonts w:ascii="Arial" w:hAnsi="Arial" w:cs="Arial"/>
          <w:b/>
          <w:color w:val="auto"/>
          <w:sz w:val="20"/>
          <w:szCs w:val="20"/>
          <w:lang w:eastAsia="en-US"/>
        </w:rPr>
      </w:pPr>
      <w:r w:rsidRPr="00C26C6E">
        <w:rPr>
          <w:rFonts w:ascii="Arial" w:hAnsi="Arial" w:cs="Arial"/>
          <w:b/>
          <w:sz w:val="20"/>
          <w:szCs w:val="20"/>
          <w:lang w:eastAsia="en-US"/>
        </w:rPr>
        <w:t xml:space="preserve">Vyčíslení režijních nákladů na 1 zaměstnance/1 měsíc </w:t>
      </w:r>
      <w:r w:rsidR="00A70542">
        <w:rPr>
          <w:rFonts w:ascii="Arial" w:hAnsi="Arial" w:cs="Arial"/>
          <w:sz w:val="20"/>
          <w:szCs w:val="20"/>
          <w:lang w:eastAsia="en-US"/>
        </w:rPr>
        <w:t>(</w:t>
      </w:r>
      <w:r w:rsidR="00CB0643">
        <w:rPr>
          <w:rFonts w:ascii="Arial" w:hAnsi="Arial" w:cs="Arial"/>
          <w:sz w:val="20"/>
          <w:szCs w:val="20"/>
          <w:lang w:eastAsia="en-US"/>
        </w:rPr>
        <w:t>14</w:t>
      </w:r>
      <w:r w:rsidR="00184CC4">
        <w:rPr>
          <w:rFonts w:ascii="Arial" w:hAnsi="Arial" w:cs="Arial"/>
          <w:sz w:val="20"/>
          <w:szCs w:val="20"/>
          <w:lang w:eastAsia="en-US"/>
        </w:rPr>
        <w:t>c</w:t>
      </w:r>
      <w:r w:rsidR="00A70542">
        <w:rPr>
          <w:rFonts w:ascii="Arial" w:hAnsi="Arial" w:cs="Arial"/>
          <w:sz w:val="20"/>
          <w:szCs w:val="20"/>
          <w:lang w:eastAsia="en-US"/>
        </w:rPr>
        <w:t xml:space="preserve">) </w:t>
      </w:r>
      <w:r w:rsidRPr="00C26C6E">
        <w:rPr>
          <w:rFonts w:ascii="Arial" w:hAnsi="Arial" w:cs="Arial"/>
          <w:b/>
          <w:sz w:val="20"/>
          <w:szCs w:val="20"/>
          <w:lang w:eastAsia="en-US"/>
        </w:rPr>
        <w:t xml:space="preserve">a Vyčíslení ostatních nákladů </w:t>
      </w:r>
      <w:r w:rsidRPr="00602286">
        <w:rPr>
          <w:rFonts w:ascii="Arial" w:hAnsi="Arial" w:cs="Arial"/>
          <w:b/>
          <w:color w:val="auto"/>
          <w:sz w:val="20"/>
          <w:szCs w:val="20"/>
          <w:lang w:eastAsia="en-US"/>
        </w:rPr>
        <w:t>za 1 měsíc</w:t>
      </w:r>
      <w:r w:rsidR="00A70542" w:rsidRPr="00602286">
        <w:rPr>
          <w:rFonts w:ascii="Arial" w:hAnsi="Arial" w:cs="Arial"/>
          <w:b/>
          <w:color w:val="auto"/>
          <w:sz w:val="20"/>
          <w:szCs w:val="20"/>
          <w:lang w:eastAsia="en-US"/>
        </w:rPr>
        <w:t xml:space="preserve">, </w:t>
      </w:r>
      <w:r w:rsidRPr="00602286">
        <w:rPr>
          <w:rFonts w:ascii="Arial" w:hAnsi="Arial" w:cs="Arial"/>
          <w:b/>
          <w:color w:val="auto"/>
          <w:sz w:val="20"/>
          <w:szCs w:val="20"/>
          <w:lang w:eastAsia="en-US"/>
        </w:rPr>
        <w:t>technické zajištění, v případě, že není započteno do režijních nákladů</w:t>
      </w:r>
      <w:r w:rsidR="00A70542" w:rsidRPr="00602286">
        <w:rPr>
          <w:rFonts w:ascii="Arial" w:hAnsi="Arial" w:cs="Arial"/>
          <w:color w:val="auto"/>
          <w:sz w:val="20"/>
          <w:szCs w:val="20"/>
          <w:lang w:eastAsia="en-US"/>
        </w:rPr>
        <w:t xml:space="preserve"> (</w:t>
      </w:r>
      <w:r w:rsidR="00184CC4" w:rsidRPr="00602286">
        <w:rPr>
          <w:rFonts w:ascii="Arial" w:hAnsi="Arial" w:cs="Arial"/>
          <w:color w:val="auto"/>
          <w:sz w:val="20"/>
          <w:szCs w:val="20"/>
          <w:lang w:eastAsia="en-US"/>
        </w:rPr>
        <w:t>14d</w:t>
      </w:r>
      <w:r w:rsidRPr="00602286">
        <w:rPr>
          <w:rFonts w:ascii="Arial" w:hAnsi="Arial" w:cs="Arial"/>
          <w:color w:val="auto"/>
          <w:sz w:val="20"/>
          <w:szCs w:val="20"/>
          <w:lang w:eastAsia="en-US"/>
        </w:rPr>
        <w:t xml:space="preserve">) </w:t>
      </w:r>
      <w:r w:rsidR="004B529D" w:rsidRPr="00602286">
        <w:rPr>
          <w:rFonts w:ascii="Arial" w:hAnsi="Arial" w:cs="Arial"/>
          <w:b/>
          <w:color w:val="auto"/>
          <w:sz w:val="20"/>
          <w:szCs w:val="20"/>
          <w:lang w:eastAsia="en-US"/>
        </w:rPr>
        <w:t xml:space="preserve"> </w:t>
      </w:r>
    </w:p>
    <w:p w:rsidR="002760FA" w:rsidRPr="00602286" w:rsidRDefault="000D45BC" w:rsidP="002760FA">
      <w:pPr>
        <w:pStyle w:val="Default"/>
        <w:spacing w:after="240" w:line="276" w:lineRule="auto"/>
        <w:ind w:left="504"/>
        <w:jc w:val="both"/>
        <w:rPr>
          <w:rFonts w:ascii="Arial" w:hAnsi="Arial" w:cs="Arial"/>
          <w:color w:val="auto"/>
          <w:sz w:val="20"/>
          <w:szCs w:val="20"/>
          <w:lang w:eastAsia="en-US"/>
        </w:rPr>
      </w:pPr>
      <w:r w:rsidRPr="00602286">
        <w:rPr>
          <w:rFonts w:ascii="Arial" w:hAnsi="Arial" w:cs="Arial"/>
          <w:color w:val="auto"/>
          <w:sz w:val="20"/>
          <w:szCs w:val="20"/>
          <w:lang w:eastAsia="en-US"/>
        </w:rPr>
        <w:t>Zpracovatel formuláře</w:t>
      </w:r>
      <w:r w:rsidR="00F0547C" w:rsidRPr="00602286">
        <w:rPr>
          <w:rFonts w:ascii="Arial" w:hAnsi="Arial" w:cs="Arial"/>
          <w:color w:val="auto"/>
          <w:sz w:val="20"/>
          <w:szCs w:val="20"/>
          <w:lang w:eastAsia="en-US"/>
        </w:rPr>
        <w:t xml:space="preserve"> uvede </w:t>
      </w:r>
      <w:r w:rsidR="00FF7EE9" w:rsidRPr="00602286">
        <w:rPr>
          <w:rFonts w:ascii="Arial" w:hAnsi="Arial" w:cs="Arial"/>
          <w:b/>
          <w:color w:val="auto"/>
          <w:sz w:val="20"/>
          <w:szCs w:val="20"/>
          <w:lang w:eastAsia="en-US"/>
        </w:rPr>
        <w:t xml:space="preserve">celkové vyčíslení </w:t>
      </w:r>
      <w:r w:rsidR="00F0547C" w:rsidRPr="00602286">
        <w:rPr>
          <w:rFonts w:ascii="Arial" w:hAnsi="Arial" w:cs="Arial"/>
          <w:b/>
          <w:color w:val="auto"/>
          <w:sz w:val="20"/>
          <w:szCs w:val="20"/>
          <w:lang w:eastAsia="en-US"/>
        </w:rPr>
        <w:t>vše</w:t>
      </w:r>
      <w:r w:rsidR="00FF7EE9" w:rsidRPr="00602286">
        <w:rPr>
          <w:rFonts w:ascii="Arial" w:hAnsi="Arial" w:cs="Arial"/>
          <w:b/>
          <w:color w:val="auto"/>
          <w:sz w:val="20"/>
          <w:szCs w:val="20"/>
          <w:lang w:eastAsia="en-US"/>
        </w:rPr>
        <w:t>ch nákladů</w:t>
      </w:r>
      <w:r w:rsidR="00F0547C" w:rsidRPr="00602286">
        <w:rPr>
          <w:rFonts w:ascii="Arial" w:hAnsi="Arial" w:cs="Arial"/>
          <w:color w:val="auto"/>
          <w:sz w:val="20"/>
          <w:szCs w:val="20"/>
          <w:lang w:eastAsia="en-US"/>
        </w:rPr>
        <w:t xml:space="preserve">, které </w:t>
      </w:r>
      <w:r w:rsidR="006F5027" w:rsidRPr="00602286">
        <w:rPr>
          <w:rFonts w:ascii="Arial" w:hAnsi="Arial" w:cs="Arial"/>
          <w:color w:val="auto"/>
          <w:sz w:val="20"/>
          <w:szCs w:val="20"/>
          <w:lang w:eastAsia="en-US"/>
        </w:rPr>
        <w:t>souvisejí</w:t>
      </w:r>
      <w:r w:rsidR="00F0547C" w:rsidRPr="00602286">
        <w:rPr>
          <w:rFonts w:ascii="Arial" w:hAnsi="Arial" w:cs="Arial"/>
          <w:color w:val="auto"/>
          <w:sz w:val="20"/>
          <w:szCs w:val="20"/>
          <w:lang w:eastAsia="en-US"/>
        </w:rPr>
        <w:t xml:space="preserve"> se zajištěním dané činnosti prostřednictvím interní administrativní kapacity</w:t>
      </w:r>
      <w:r w:rsidR="00570FBF" w:rsidRPr="00602286">
        <w:rPr>
          <w:rFonts w:ascii="Arial" w:hAnsi="Arial" w:cs="Arial"/>
          <w:color w:val="auto"/>
          <w:sz w:val="20"/>
          <w:szCs w:val="20"/>
          <w:lang w:eastAsia="en-US"/>
        </w:rPr>
        <w:t xml:space="preserve"> (14</w:t>
      </w:r>
      <w:r w:rsidR="00924C9F" w:rsidRPr="00602286">
        <w:rPr>
          <w:rFonts w:ascii="Arial" w:hAnsi="Arial" w:cs="Arial"/>
          <w:color w:val="auto"/>
          <w:sz w:val="20"/>
          <w:szCs w:val="20"/>
          <w:lang w:eastAsia="en-US"/>
        </w:rPr>
        <w:t>c</w:t>
      </w:r>
      <w:r w:rsidR="00570FBF" w:rsidRPr="00602286">
        <w:rPr>
          <w:rFonts w:ascii="Arial" w:hAnsi="Arial" w:cs="Arial"/>
          <w:color w:val="auto"/>
          <w:sz w:val="20"/>
          <w:szCs w:val="20"/>
          <w:lang w:eastAsia="en-US"/>
        </w:rPr>
        <w:t>, 14</w:t>
      </w:r>
      <w:r w:rsidR="00924C9F" w:rsidRPr="00602286">
        <w:rPr>
          <w:rFonts w:ascii="Arial" w:hAnsi="Arial" w:cs="Arial"/>
          <w:color w:val="auto"/>
          <w:sz w:val="20"/>
          <w:szCs w:val="20"/>
          <w:lang w:eastAsia="en-US"/>
        </w:rPr>
        <w:t>d</w:t>
      </w:r>
      <w:r w:rsidR="00570FBF" w:rsidRPr="00602286">
        <w:rPr>
          <w:rFonts w:ascii="Arial" w:hAnsi="Arial" w:cs="Arial"/>
          <w:color w:val="auto"/>
          <w:sz w:val="20"/>
          <w:szCs w:val="20"/>
          <w:lang w:eastAsia="en-US"/>
        </w:rPr>
        <w:t>)</w:t>
      </w:r>
      <w:r w:rsidR="002760FA" w:rsidRPr="00602286">
        <w:rPr>
          <w:rFonts w:ascii="Arial" w:hAnsi="Arial" w:cs="Arial"/>
          <w:color w:val="auto"/>
          <w:sz w:val="20"/>
          <w:szCs w:val="20"/>
          <w:lang w:eastAsia="en-US"/>
        </w:rPr>
        <w:t>. Za takové náklady jsou považovány náklady související s provozem budov (nájem, elektřina, pojištění, úklid), odpisy či nájem, osobní náklady (cestovní náhrady, spotřeb</w:t>
      </w:r>
      <w:r w:rsidR="006A30A4" w:rsidRPr="00602286">
        <w:rPr>
          <w:rFonts w:ascii="Arial" w:hAnsi="Arial" w:cs="Arial"/>
          <w:color w:val="auto"/>
          <w:sz w:val="20"/>
          <w:szCs w:val="20"/>
          <w:lang w:eastAsia="en-US"/>
        </w:rPr>
        <w:t xml:space="preserve">ní materiál vedení organizace, </w:t>
      </w:r>
      <w:r w:rsidR="002760FA" w:rsidRPr="00602286">
        <w:rPr>
          <w:rFonts w:ascii="Arial" w:hAnsi="Arial" w:cs="Arial"/>
          <w:color w:val="auto"/>
          <w:sz w:val="20"/>
          <w:szCs w:val="20"/>
          <w:lang w:eastAsia="en-US"/>
        </w:rPr>
        <w:t>kopírování atd.).</w:t>
      </w:r>
    </w:p>
    <w:p w:rsidR="0078676B" w:rsidRPr="0078676B" w:rsidRDefault="0078676B" w:rsidP="0078676B">
      <w:pPr>
        <w:pStyle w:val="Odstavecseseznamem"/>
        <w:numPr>
          <w:ilvl w:val="2"/>
          <w:numId w:val="8"/>
        </w:numPr>
        <w:autoSpaceDE/>
        <w:autoSpaceDN/>
        <w:adjustRightInd/>
        <w:spacing w:line="240" w:lineRule="auto"/>
        <w:rPr>
          <w:rFonts w:eastAsia="Times New Roman"/>
          <w:bCs/>
          <w:color w:val="000000"/>
          <w:sz w:val="20"/>
          <w:szCs w:val="20"/>
          <w:lang w:eastAsia="cs-CZ"/>
        </w:rPr>
      </w:pPr>
      <w:r w:rsidRPr="0078676B">
        <w:rPr>
          <w:rFonts w:eastAsia="Times New Roman"/>
          <w:b/>
          <w:bCs/>
          <w:color w:val="000000"/>
          <w:sz w:val="20"/>
          <w:szCs w:val="20"/>
          <w:lang w:eastAsia="cs-CZ"/>
        </w:rPr>
        <w:t>Rozdíl mezi náklady na externího dodavatele a náklady na interní kapacitu</w:t>
      </w:r>
      <w:r w:rsidRPr="0078676B">
        <w:rPr>
          <w:rFonts w:eastAsia="Times New Roman"/>
          <w:bCs/>
          <w:color w:val="000000"/>
          <w:sz w:val="20"/>
          <w:szCs w:val="20"/>
          <w:lang w:eastAsia="cs-CZ"/>
        </w:rPr>
        <w:t xml:space="preserve"> bude vypočten automaticky.</w:t>
      </w:r>
    </w:p>
    <w:p w:rsidR="008E3910" w:rsidRPr="003E4A0A" w:rsidRDefault="008E3910" w:rsidP="003E4A0A">
      <w:pPr>
        <w:spacing w:after="240"/>
        <w:rPr>
          <w:sz w:val="20"/>
          <w:szCs w:val="20"/>
        </w:rPr>
      </w:pPr>
    </w:p>
    <w:sectPr w:rsidR="008E3910" w:rsidRPr="003E4A0A" w:rsidSect="005541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C6F58"/>
    <w:multiLevelType w:val="hybridMultilevel"/>
    <w:tmpl w:val="997CA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7417C"/>
    <w:multiLevelType w:val="multilevel"/>
    <w:tmpl w:val="5C2C8A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3E87B16"/>
    <w:multiLevelType w:val="hybridMultilevel"/>
    <w:tmpl w:val="ABBE43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63887"/>
    <w:multiLevelType w:val="hybridMultilevel"/>
    <w:tmpl w:val="84F08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15D6E"/>
    <w:multiLevelType w:val="multilevel"/>
    <w:tmpl w:val="F98053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3CB47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5721DE9"/>
    <w:multiLevelType w:val="hybridMultilevel"/>
    <w:tmpl w:val="70EC81C2"/>
    <w:lvl w:ilvl="0" w:tplc="04050017">
      <w:start w:val="1"/>
      <w:numFmt w:val="lowerLetter"/>
      <w:lvlText w:val="%1)"/>
      <w:lvlJc w:val="left"/>
      <w:pPr>
        <w:ind w:left="1224" w:hanging="360"/>
      </w:pPr>
    </w:lvl>
    <w:lvl w:ilvl="1" w:tplc="04050019" w:tentative="1">
      <w:start w:val="1"/>
      <w:numFmt w:val="lowerLetter"/>
      <w:lvlText w:val="%2."/>
      <w:lvlJc w:val="left"/>
      <w:pPr>
        <w:ind w:left="1944" w:hanging="360"/>
      </w:pPr>
    </w:lvl>
    <w:lvl w:ilvl="2" w:tplc="0405001B" w:tentative="1">
      <w:start w:val="1"/>
      <w:numFmt w:val="lowerRoman"/>
      <w:lvlText w:val="%3."/>
      <w:lvlJc w:val="right"/>
      <w:pPr>
        <w:ind w:left="2664" w:hanging="180"/>
      </w:pPr>
    </w:lvl>
    <w:lvl w:ilvl="3" w:tplc="0405000F" w:tentative="1">
      <w:start w:val="1"/>
      <w:numFmt w:val="decimal"/>
      <w:lvlText w:val="%4."/>
      <w:lvlJc w:val="left"/>
      <w:pPr>
        <w:ind w:left="3384" w:hanging="360"/>
      </w:pPr>
    </w:lvl>
    <w:lvl w:ilvl="4" w:tplc="04050019" w:tentative="1">
      <w:start w:val="1"/>
      <w:numFmt w:val="lowerLetter"/>
      <w:lvlText w:val="%5."/>
      <w:lvlJc w:val="left"/>
      <w:pPr>
        <w:ind w:left="4104" w:hanging="360"/>
      </w:pPr>
    </w:lvl>
    <w:lvl w:ilvl="5" w:tplc="0405001B" w:tentative="1">
      <w:start w:val="1"/>
      <w:numFmt w:val="lowerRoman"/>
      <w:lvlText w:val="%6."/>
      <w:lvlJc w:val="right"/>
      <w:pPr>
        <w:ind w:left="4824" w:hanging="180"/>
      </w:pPr>
    </w:lvl>
    <w:lvl w:ilvl="6" w:tplc="0405000F" w:tentative="1">
      <w:start w:val="1"/>
      <w:numFmt w:val="decimal"/>
      <w:lvlText w:val="%7."/>
      <w:lvlJc w:val="left"/>
      <w:pPr>
        <w:ind w:left="5544" w:hanging="360"/>
      </w:pPr>
    </w:lvl>
    <w:lvl w:ilvl="7" w:tplc="04050019" w:tentative="1">
      <w:start w:val="1"/>
      <w:numFmt w:val="lowerLetter"/>
      <w:lvlText w:val="%8."/>
      <w:lvlJc w:val="left"/>
      <w:pPr>
        <w:ind w:left="6264" w:hanging="360"/>
      </w:pPr>
    </w:lvl>
    <w:lvl w:ilvl="8" w:tplc="040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7">
    <w:nsid w:val="6BD50BB6"/>
    <w:multiLevelType w:val="hybridMultilevel"/>
    <w:tmpl w:val="E7F42C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AD1435"/>
    <w:multiLevelType w:val="hybridMultilevel"/>
    <w:tmpl w:val="F3D865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compat/>
  <w:rsids>
    <w:rsidRoot w:val="008E3910"/>
    <w:rsid w:val="0006610C"/>
    <w:rsid w:val="00074561"/>
    <w:rsid w:val="000D1F5E"/>
    <w:rsid w:val="000D45BC"/>
    <w:rsid w:val="000E2855"/>
    <w:rsid w:val="00103532"/>
    <w:rsid w:val="00184CC4"/>
    <w:rsid w:val="001858D9"/>
    <w:rsid w:val="001D08C1"/>
    <w:rsid w:val="001D1E83"/>
    <w:rsid w:val="0020050C"/>
    <w:rsid w:val="0022554E"/>
    <w:rsid w:val="002760FA"/>
    <w:rsid w:val="002D4EA3"/>
    <w:rsid w:val="00317851"/>
    <w:rsid w:val="00385CC6"/>
    <w:rsid w:val="003C79F8"/>
    <w:rsid w:val="003D77BE"/>
    <w:rsid w:val="003E4A0A"/>
    <w:rsid w:val="00443A01"/>
    <w:rsid w:val="004943AB"/>
    <w:rsid w:val="004B32E9"/>
    <w:rsid w:val="004B529D"/>
    <w:rsid w:val="004B749A"/>
    <w:rsid w:val="0055418D"/>
    <w:rsid w:val="00570FBF"/>
    <w:rsid w:val="005D0C9D"/>
    <w:rsid w:val="005D1437"/>
    <w:rsid w:val="005F7294"/>
    <w:rsid w:val="00602286"/>
    <w:rsid w:val="00606D94"/>
    <w:rsid w:val="00624EB4"/>
    <w:rsid w:val="00653704"/>
    <w:rsid w:val="00671521"/>
    <w:rsid w:val="006823C8"/>
    <w:rsid w:val="006A30A4"/>
    <w:rsid w:val="006D4022"/>
    <w:rsid w:val="006F5027"/>
    <w:rsid w:val="0078676B"/>
    <w:rsid w:val="007B257B"/>
    <w:rsid w:val="007C6247"/>
    <w:rsid w:val="007F27F9"/>
    <w:rsid w:val="0082601C"/>
    <w:rsid w:val="008631FD"/>
    <w:rsid w:val="00887CB6"/>
    <w:rsid w:val="00893C29"/>
    <w:rsid w:val="008B0FE5"/>
    <w:rsid w:val="008E3910"/>
    <w:rsid w:val="008E5021"/>
    <w:rsid w:val="009162DC"/>
    <w:rsid w:val="00924C9F"/>
    <w:rsid w:val="009A1808"/>
    <w:rsid w:val="009C46D9"/>
    <w:rsid w:val="00A34E98"/>
    <w:rsid w:val="00A36194"/>
    <w:rsid w:val="00A50DB1"/>
    <w:rsid w:val="00A70542"/>
    <w:rsid w:val="00A93A5E"/>
    <w:rsid w:val="00AB1D0C"/>
    <w:rsid w:val="00AD31E8"/>
    <w:rsid w:val="00AF1916"/>
    <w:rsid w:val="00B4056C"/>
    <w:rsid w:val="00B749EC"/>
    <w:rsid w:val="00BD1E91"/>
    <w:rsid w:val="00BE3AAE"/>
    <w:rsid w:val="00BF1538"/>
    <w:rsid w:val="00BF162D"/>
    <w:rsid w:val="00C26C6E"/>
    <w:rsid w:val="00C334E5"/>
    <w:rsid w:val="00C826C5"/>
    <w:rsid w:val="00C912B4"/>
    <w:rsid w:val="00CA3B9B"/>
    <w:rsid w:val="00CB0643"/>
    <w:rsid w:val="00CC2012"/>
    <w:rsid w:val="00CF2822"/>
    <w:rsid w:val="00DB651E"/>
    <w:rsid w:val="00E02C1C"/>
    <w:rsid w:val="00E21642"/>
    <w:rsid w:val="00E7066A"/>
    <w:rsid w:val="00EB2FC7"/>
    <w:rsid w:val="00F0547C"/>
    <w:rsid w:val="00F0767A"/>
    <w:rsid w:val="00F228F9"/>
    <w:rsid w:val="00F23105"/>
    <w:rsid w:val="00F277F8"/>
    <w:rsid w:val="00F32D57"/>
    <w:rsid w:val="00F3663D"/>
    <w:rsid w:val="00F4758D"/>
    <w:rsid w:val="00F62F26"/>
    <w:rsid w:val="00F672A0"/>
    <w:rsid w:val="00F93F97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3910"/>
    <w:pPr>
      <w:autoSpaceDE w:val="0"/>
      <w:autoSpaceDN w:val="0"/>
      <w:adjustRightInd w:val="0"/>
      <w:spacing w:after="0"/>
      <w:jc w:val="both"/>
    </w:pPr>
    <w:rPr>
      <w:rFonts w:ascii="Arial" w:hAnsi="Arial" w:cs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E3910"/>
    <w:pPr>
      <w:ind w:left="720"/>
      <w:contextualSpacing/>
    </w:pPr>
  </w:style>
  <w:style w:type="paragraph" w:customStyle="1" w:styleId="Default">
    <w:name w:val="Default"/>
    <w:basedOn w:val="Normln"/>
    <w:rsid w:val="008E3910"/>
    <w:pPr>
      <w:adjustRightInd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E391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1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10C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4056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056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056C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056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05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BB9CB-EA6F-4BD4-A28B-8FA7397C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823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</dc:creator>
  <cp:lastModifiedBy>*</cp:lastModifiedBy>
  <cp:revision>4</cp:revision>
  <cp:lastPrinted>2012-07-12T13:55:00Z</cp:lastPrinted>
  <dcterms:created xsi:type="dcterms:W3CDTF">2012-07-31T06:58:00Z</dcterms:created>
  <dcterms:modified xsi:type="dcterms:W3CDTF">2012-07-31T09:55:00Z</dcterms:modified>
</cp:coreProperties>
</file>