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95" w:rsidRPr="00933428" w:rsidRDefault="009657ED" w:rsidP="009657ED">
      <w:pPr>
        <w:tabs>
          <w:tab w:val="left" w:pos="6975"/>
        </w:tabs>
        <w:rPr>
          <w:noProof/>
        </w:rPr>
      </w:pPr>
      <w:bookmarkStart w:id="0" w:name="_GoBack"/>
      <w:bookmarkEnd w:id="0"/>
      <w:r w:rsidRPr="00933428">
        <w:rPr>
          <w:noProof/>
        </w:rPr>
        <w:tab/>
      </w:r>
    </w:p>
    <w:p w:rsidR="007B2A95" w:rsidRPr="00933428" w:rsidRDefault="007B2A95" w:rsidP="006E54BB">
      <w:pPr>
        <w:rPr>
          <w:noProof/>
        </w:rPr>
      </w:pPr>
    </w:p>
    <w:p w:rsidR="001E5526" w:rsidRPr="00933428" w:rsidRDefault="001E5526" w:rsidP="001E5526">
      <w:pPr>
        <w:keepNext/>
        <w:keepLines/>
        <w:spacing w:after="120"/>
        <w:jc w:val="center"/>
        <w:rPr>
          <w:b/>
          <w:sz w:val="56"/>
          <w:szCs w:val="56"/>
        </w:rPr>
      </w:pPr>
    </w:p>
    <w:p w:rsidR="001E5526" w:rsidRPr="00933428" w:rsidRDefault="001E5526" w:rsidP="001E5526">
      <w:pPr>
        <w:keepNext/>
        <w:keepLines/>
        <w:spacing w:after="120"/>
        <w:jc w:val="center"/>
        <w:rPr>
          <w:b/>
          <w:sz w:val="56"/>
          <w:szCs w:val="56"/>
        </w:rPr>
      </w:pPr>
      <w:r w:rsidRPr="00933428">
        <w:rPr>
          <w:b/>
          <w:sz w:val="56"/>
          <w:szCs w:val="56"/>
        </w:rPr>
        <w:t xml:space="preserve">PŘÍRUČKA </w:t>
      </w:r>
    </w:p>
    <w:p w:rsidR="001E5526" w:rsidRPr="00933428" w:rsidRDefault="001E5526" w:rsidP="001E5526">
      <w:pPr>
        <w:keepNext/>
        <w:keepLines/>
        <w:spacing w:after="120"/>
        <w:jc w:val="center"/>
        <w:rPr>
          <w:b/>
          <w:sz w:val="56"/>
          <w:szCs w:val="56"/>
        </w:rPr>
      </w:pPr>
      <w:r w:rsidRPr="00933428">
        <w:rPr>
          <w:b/>
          <w:sz w:val="56"/>
          <w:szCs w:val="56"/>
        </w:rPr>
        <w:t>PRO ŽADATELE A PŘÍJEMCE</w:t>
      </w:r>
    </w:p>
    <w:p w:rsidR="001E5526" w:rsidRPr="00933428" w:rsidRDefault="001E5526" w:rsidP="001E5526">
      <w:pPr>
        <w:keepNext/>
        <w:keepLines/>
        <w:spacing w:before="240" w:after="120"/>
        <w:jc w:val="center"/>
        <w:rPr>
          <w:b/>
          <w:sz w:val="32"/>
          <w:szCs w:val="32"/>
        </w:rPr>
      </w:pPr>
      <w:r w:rsidRPr="00933428">
        <w:rPr>
          <w:b/>
          <w:sz w:val="32"/>
          <w:szCs w:val="32"/>
        </w:rPr>
        <w:t xml:space="preserve">PRO OBLAST INTERVENCE </w:t>
      </w:r>
      <w:r w:rsidR="00BE0EE6" w:rsidRPr="00933428">
        <w:rPr>
          <w:b/>
          <w:sz w:val="32"/>
          <w:szCs w:val="32"/>
        </w:rPr>
        <w:t>3</w:t>
      </w:r>
      <w:r w:rsidRPr="00933428">
        <w:rPr>
          <w:b/>
          <w:sz w:val="32"/>
          <w:szCs w:val="32"/>
        </w:rPr>
        <w:t>.</w:t>
      </w:r>
      <w:r w:rsidR="00BE0EE6" w:rsidRPr="00933428">
        <w:rPr>
          <w:b/>
          <w:sz w:val="32"/>
          <w:szCs w:val="32"/>
        </w:rPr>
        <w:t>4</w:t>
      </w:r>
      <w:r w:rsidRPr="00933428">
        <w:rPr>
          <w:b/>
          <w:sz w:val="32"/>
          <w:szCs w:val="32"/>
        </w:rPr>
        <w:t xml:space="preserve">: </w:t>
      </w:r>
    </w:p>
    <w:p w:rsidR="001E5526" w:rsidRPr="00933428" w:rsidRDefault="00BE0EE6" w:rsidP="001E5526">
      <w:pPr>
        <w:keepNext/>
        <w:keepLines/>
        <w:spacing w:after="120"/>
        <w:jc w:val="center"/>
        <w:rPr>
          <w:b/>
          <w:sz w:val="40"/>
          <w:szCs w:val="40"/>
        </w:rPr>
      </w:pPr>
      <w:r w:rsidRPr="00933428">
        <w:rPr>
          <w:b/>
          <w:sz w:val="40"/>
          <w:szCs w:val="40"/>
        </w:rPr>
        <w:t xml:space="preserve">SLUŽBY V OBLASTI BEZPEČNOSTI, PREVENCE A ŘEŠENÍ RIZIK </w:t>
      </w:r>
    </w:p>
    <w:p w:rsidR="001E5526" w:rsidRPr="00933428" w:rsidRDefault="001E5526" w:rsidP="001E5526">
      <w:pPr>
        <w:keepNext/>
        <w:keepLines/>
        <w:spacing w:after="120"/>
        <w:jc w:val="center"/>
        <w:rPr>
          <w:b/>
          <w:sz w:val="40"/>
          <w:szCs w:val="40"/>
        </w:rPr>
      </w:pPr>
    </w:p>
    <w:p w:rsidR="001E5526" w:rsidRPr="00933428" w:rsidRDefault="007E339F" w:rsidP="001E5526">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b/>
          <w:sz w:val="32"/>
          <w:szCs w:val="32"/>
        </w:rPr>
      </w:pPr>
      <w:r w:rsidRPr="00933428">
        <w:rPr>
          <w:b/>
          <w:sz w:val="32"/>
          <w:szCs w:val="32"/>
        </w:rPr>
        <w:t>1</w:t>
      </w:r>
      <w:r w:rsidR="00C03F08" w:rsidRPr="00933428">
        <w:rPr>
          <w:b/>
          <w:sz w:val="32"/>
          <w:szCs w:val="32"/>
        </w:rPr>
        <w:t>1</w:t>
      </w:r>
      <w:r w:rsidR="001E5526" w:rsidRPr="00933428">
        <w:rPr>
          <w:b/>
          <w:sz w:val="32"/>
          <w:szCs w:val="32"/>
        </w:rPr>
        <w:t>. kontinuální výzva</w:t>
      </w:r>
    </w:p>
    <w:p w:rsidR="001E5526" w:rsidRPr="00933428" w:rsidRDefault="001E5526" w:rsidP="001E5526">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b/>
          <w:sz w:val="32"/>
          <w:szCs w:val="32"/>
        </w:rPr>
      </w:pPr>
      <w:r w:rsidRPr="00933428">
        <w:rPr>
          <w:b/>
          <w:sz w:val="32"/>
          <w:szCs w:val="32"/>
        </w:rPr>
        <w:t xml:space="preserve">datum vyhlášení: </w:t>
      </w:r>
      <w:r w:rsidR="00C03F08" w:rsidRPr="00933428">
        <w:rPr>
          <w:b/>
          <w:sz w:val="32"/>
          <w:szCs w:val="32"/>
        </w:rPr>
        <w:t>1</w:t>
      </w:r>
      <w:r w:rsidRPr="00933428">
        <w:rPr>
          <w:b/>
          <w:sz w:val="32"/>
          <w:szCs w:val="32"/>
        </w:rPr>
        <w:t xml:space="preserve">. </w:t>
      </w:r>
      <w:r w:rsidR="00C03F08" w:rsidRPr="00933428">
        <w:rPr>
          <w:b/>
          <w:sz w:val="32"/>
          <w:szCs w:val="32"/>
        </w:rPr>
        <w:t>července</w:t>
      </w:r>
      <w:r w:rsidR="007E339F" w:rsidRPr="00933428">
        <w:rPr>
          <w:b/>
          <w:sz w:val="32"/>
          <w:szCs w:val="32"/>
        </w:rPr>
        <w:t xml:space="preserve"> </w:t>
      </w:r>
      <w:r w:rsidRPr="00933428">
        <w:rPr>
          <w:b/>
          <w:sz w:val="32"/>
          <w:szCs w:val="32"/>
        </w:rPr>
        <w:t>20</w:t>
      </w:r>
      <w:r w:rsidR="007E339F" w:rsidRPr="00933428">
        <w:rPr>
          <w:b/>
          <w:sz w:val="32"/>
          <w:szCs w:val="32"/>
        </w:rPr>
        <w:t>1</w:t>
      </w:r>
      <w:r w:rsidR="00C03F08" w:rsidRPr="00933428">
        <w:rPr>
          <w:b/>
          <w:sz w:val="32"/>
          <w:szCs w:val="32"/>
        </w:rPr>
        <w:t>0</w:t>
      </w:r>
    </w:p>
    <w:p w:rsidR="001E5526" w:rsidRPr="00933428" w:rsidRDefault="001E5526" w:rsidP="001E5526">
      <w:pPr>
        <w:keepNext/>
        <w:keepLines/>
        <w:spacing w:after="120"/>
        <w:rPr>
          <w:sz w:val="28"/>
          <w:szCs w:val="28"/>
        </w:rPr>
      </w:pPr>
    </w:p>
    <w:p w:rsidR="00C03F08" w:rsidRPr="00933428" w:rsidRDefault="001E5526" w:rsidP="00E6000F">
      <w:pPr>
        <w:keepNext/>
        <w:keepLines/>
        <w:tabs>
          <w:tab w:val="left" w:pos="4730"/>
        </w:tabs>
        <w:spacing w:after="120"/>
        <w:ind w:left="4725" w:hanging="4725"/>
        <w:jc w:val="left"/>
        <w:rPr>
          <w:sz w:val="28"/>
          <w:szCs w:val="28"/>
        </w:rPr>
      </w:pPr>
      <w:r w:rsidRPr="00933428">
        <w:rPr>
          <w:sz w:val="28"/>
          <w:szCs w:val="28"/>
        </w:rPr>
        <w:t xml:space="preserve">Oprávnění žadatelé pro tuto výzvu: </w:t>
      </w:r>
      <w:r w:rsidRPr="00933428">
        <w:rPr>
          <w:sz w:val="28"/>
          <w:szCs w:val="28"/>
        </w:rPr>
        <w:tab/>
      </w:r>
      <w:r w:rsidR="00C03F08" w:rsidRPr="00933428">
        <w:rPr>
          <w:sz w:val="28"/>
          <w:szCs w:val="28"/>
        </w:rPr>
        <w:t>MV ČR, jeho složky a jím zřizované PO</w:t>
      </w:r>
    </w:p>
    <w:p w:rsidR="00C03F08" w:rsidRPr="00933428" w:rsidRDefault="00C03F08" w:rsidP="00E6000F">
      <w:pPr>
        <w:keepNext/>
        <w:keepLines/>
        <w:tabs>
          <w:tab w:val="left" w:pos="4730"/>
        </w:tabs>
        <w:spacing w:after="120"/>
        <w:ind w:left="4725" w:hanging="4725"/>
        <w:jc w:val="left"/>
        <w:rPr>
          <w:sz w:val="28"/>
          <w:szCs w:val="28"/>
        </w:rPr>
      </w:pPr>
      <w:r w:rsidRPr="00933428">
        <w:rPr>
          <w:sz w:val="28"/>
          <w:szCs w:val="28"/>
        </w:rPr>
        <w:tab/>
        <w:t>Útvary Policie ČR</w:t>
      </w:r>
    </w:p>
    <w:p w:rsidR="00C03F08" w:rsidRPr="00933428" w:rsidRDefault="00C03F08" w:rsidP="00E6000F">
      <w:pPr>
        <w:keepNext/>
        <w:keepLines/>
        <w:tabs>
          <w:tab w:val="left" w:pos="4730"/>
        </w:tabs>
        <w:spacing w:after="120"/>
        <w:ind w:left="4725" w:hanging="4725"/>
        <w:jc w:val="left"/>
        <w:rPr>
          <w:sz w:val="28"/>
          <w:szCs w:val="28"/>
        </w:rPr>
      </w:pPr>
      <w:r w:rsidRPr="00933428">
        <w:rPr>
          <w:sz w:val="28"/>
          <w:szCs w:val="28"/>
        </w:rPr>
        <w:tab/>
        <w:t>Útvary HZS ČR</w:t>
      </w:r>
    </w:p>
    <w:p w:rsidR="00E6000F" w:rsidRPr="00933428" w:rsidRDefault="00C03F08" w:rsidP="00C03F08">
      <w:pPr>
        <w:keepNext/>
        <w:keepLines/>
        <w:tabs>
          <w:tab w:val="left" w:pos="4730"/>
        </w:tabs>
        <w:spacing w:after="120"/>
        <w:ind w:left="4725" w:hanging="4725"/>
        <w:jc w:val="left"/>
        <w:rPr>
          <w:sz w:val="28"/>
          <w:szCs w:val="28"/>
        </w:rPr>
      </w:pPr>
      <w:r w:rsidRPr="00933428">
        <w:rPr>
          <w:sz w:val="28"/>
          <w:szCs w:val="28"/>
        </w:rPr>
        <w:tab/>
        <w:t>Kraje</w:t>
      </w:r>
      <w:r w:rsidR="00E6000F" w:rsidRPr="00933428">
        <w:rPr>
          <w:sz w:val="28"/>
          <w:szCs w:val="28"/>
        </w:rPr>
        <w:t xml:space="preserve"> </w:t>
      </w:r>
    </w:p>
    <w:p w:rsidR="001E5526" w:rsidRPr="00933428" w:rsidRDefault="00E6000F" w:rsidP="00E6000F">
      <w:pPr>
        <w:keepNext/>
        <w:keepLines/>
        <w:tabs>
          <w:tab w:val="left" w:pos="4730"/>
        </w:tabs>
        <w:spacing w:after="120"/>
        <w:ind w:left="4725" w:hanging="4725"/>
        <w:jc w:val="left"/>
        <w:rPr>
          <w:sz w:val="28"/>
          <w:szCs w:val="28"/>
        </w:rPr>
      </w:pPr>
      <w:r w:rsidRPr="00933428">
        <w:rPr>
          <w:sz w:val="28"/>
          <w:szCs w:val="28"/>
        </w:rPr>
        <w:tab/>
      </w:r>
    </w:p>
    <w:p w:rsidR="001E5526" w:rsidRPr="00933428" w:rsidRDefault="001E5526" w:rsidP="001E5526">
      <w:pPr>
        <w:spacing w:before="0"/>
        <w:rPr>
          <w:sz w:val="48"/>
        </w:rPr>
      </w:pPr>
    </w:p>
    <w:p w:rsidR="00651529" w:rsidRPr="00933428" w:rsidRDefault="00DF5457" w:rsidP="00933428">
      <w:pPr>
        <w:jc w:val="center"/>
        <w:rPr>
          <w:b/>
          <w:sz w:val="48"/>
        </w:rPr>
      </w:pPr>
      <w:r>
        <w:rPr>
          <w:noProof/>
          <w:sz w:val="48"/>
        </w:rPr>
        <w:drawing>
          <wp:inline distT="0" distB="0" distL="0" distR="0">
            <wp:extent cx="1914525" cy="1285875"/>
            <wp:effectExtent l="0" t="0" r="9525" b="9525"/>
            <wp:docPr id="2" name="obrázek 2" descr="výře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ýřez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1285875"/>
                    </a:xfrm>
                    <a:prstGeom prst="rect">
                      <a:avLst/>
                    </a:prstGeom>
                    <a:noFill/>
                    <a:ln>
                      <a:noFill/>
                    </a:ln>
                  </pic:spPr>
                </pic:pic>
              </a:graphicData>
            </a:graphic>
          </wp:inline>
        </w:drawing>
      </w:r>
    </w:p>
    <w:p w:rsidR="006445AE" w:rsidRPr="00933428" w:rsidRDefault="006445AE" w:rsidP="001E5526">
      <w:pPr>
        <w:rPr>
          <w:sz w:val="28"/>
          <w:szCs w:val="28"/>
        </w:rPr>
      </w:pPr>
    </w:p>
    <w:p w:rsidR="00933428" w:rsidRPr="00933428" w:rsidRDefault="00933428" w:rsidP="001E5526">
      <w:pPr>
        <w:rPr>
          <w:sz w:val="28"/>
          <w:szCs w:val="28"/>
        </w:rPr>
      </w:pPr>
    </w:p>
    <w:p w:rsidR="00933428" w:rsidRPr="00933428" w:rsidRDefault="00933428" w:rsidP="001E5526">
      <w:pPr>
        <w:rPr>
          <w:sz w:val="28"/>
          <w:szCs w:val="28"/>
        </w:rPr>
      </w:pPr>
    </w:p>
    <w:p w:rsidR="001E5526" w:rsidRPr="00933428" w:rsidRDefault="001E5526" w:rsidP="001E5526">
      <w:pPr>
        <w:rPr>
          <w:sz w:val="28"/>
          <w:szCs w:val="28"/>
        </w:rPr>
      </w:pPr>
      <w:r w:rsidRPr="00933428">
        <w:rPr>
          <w:sz w:val="28"/>
          <w:szCs w:val="28"/>
        </w:rPr>
        <w:t xml:space="preserve">Vydání </w:t>
      </w:r>
      <w:r w:rsidR="00AB2CC5" w:rsidRPr="00933428">
        <w:rPr>
          <w:sz w:val="28"/>
          <w:szCs w:val="28"/>
        </w:rPr>
        <w:t>0</w:t>
      </w:r>
      <w:r w:rsidR="00CC460E">
        <w:rPr>
          <w:sz w:val="28"/>
          <w:szCs w:val="28"/>
        </w:rPr>
        <w:t>8</w:t>
      </w:r>
      <w:r w:rsidRPr="00933428">
        <w:rPr>
          <w:sz w:val="28"/>
          <w:szCs w:val="28"/>
        </w:rPr>
        <w:t xml:space="preserve">, platnost od </w:t>
      </w:r>
      <w:r w:rsidR="00AB2CC5">
        <w:rPr>
          <w:sz w:val="28"/>
          <w:szCs w:val="28"/>
        </w:rPr>
        <w:t>1</w:t>
      </w:r>
      <w:r w:rsidR="006526E2">
        <w:rPr>
          <w:sz w:val="28"/>
          <w:szCs w:val="28"/>
        </w:rPr>
        <w:t xml:space="preserve">. </w:t>
      </w:r>
      <w:r w:rsidR="00CC460E">
        <w:rPr>
          <w:sz w:val="28"/>
          <w:szCs w:val="28"/>
        </w:rPr>
        <w:t>dubna</w:t>
      </w:r>
      <w:r w:rsidR="00AB2CC5">
        <w:rPr>
          <w:sz w:val="28"/>
          <w:szCs w:val="28"/>
        </w:rPr>
        <w:t xml:space="preserve"> </w:t>
      </w:r>
      <w:r w:rsidRPr="00933428">
        <w:rPr>
          <w:sz w:val="28"/>
          <w:szCs w:val="28"/>
        </w:rPr>
        <w:t>201</w:t>
      </w:r>
      <w:r w:rsidR="00CC460E">
        <w:rPr>
          <w:sz w:val="28"/>
          <w:szCs w:val="28"/>
        </w:rPr>
        <w:t>5</w:t>
      </w:r>
    </w:p>
    <w:p w:rsidR="007B2A95" w:rsidRPr="00933428" w:rsidRDefault="007B2A95" w:rsidP="006E54BB">
      <w:pPr>
        <w:jc w:val="right"/>
        <w:rPr>
          <w:b/>
          <w:bCs/>
          <w:noProof/>
        </w:rPr>
      </w:pPr>
    </w:p>
    <w:p w:rsidR="00924B61" w:rsidRPr="00933428" w:rsidRDefault="00924B61" w:rsidP="00285B0F">
      <w:pPr>
        <w:pStyle w:val="Nadpis1"/>
        <w:ind w:left="454" w:hanging="454"/>
      </w:pPr>
      <w:bookmarkStart w:id="1" w:name="_Toc393108586"/>
      <w:r w:rsidRPr="00933428">
        <w:t>Úvod</w:t>
      </w:r>
      <w:bookmarkEnd w:id="1"/>
      <w:r w:rsidRPr="00933428">
        <w:t xml:space="preserve"> </w:t>
      </w:r>
    </w:p>
    <w:p w:rsidR="00924B61" w:rsidRPr="00933428" w:rsidRDefault="00924B61" w:rsidP="00924B61">
      <w:pPr>
        <w:ind w:right="-108"/>
        <w:rPr>
          <w:rFonts w:ascii="Times New Roman" w:hAnsi="Times New Roman" w:cs="Times New Roman"/>
          <w:noProof/>
          <w:sz w:val="24"/>
          <w:szCs w:val="24"/>
        </w:rPr>
      </w:pPr>
      <w:r w:rsidRPr="00933428">
        <w:rPr>
          <w:rFonts w:ascii="Times New Roman" w:hAnsi="Times New Roman" w:cs="Times New Roman"/>
          <w:noProof/>
          <w:sz w:val="24"/>
          <w:szCs w:val="24"/>
        </w:rPr>
        <w:t xml:space="preserve">Příručka pro žadatele a příjemce (dále jen Příručka) je základním informačním materiálem pro žadatele  při přípravě a pro příjemce při realizaci projektů. </w:t>
      </w:r>
    </w:p>
    <w:p w:rsidR="00924B61" w:rsidRPr="00933428" w:rsidRDefault="00924B61" w:rsidP="00924B61">
      <w:pPr>
        <w:keepNext/>
        <w:keepLines/>
        <w:rPr>
          <w:rFonts w:ascii="Times New Roman" w:hAnsi="Times New Roman" w:cs="Times New Roman"/>
          <w:sz w:val="24"/>
          <w:szCs w:val="24"/>
        </w:rPr>
      </w:pPr>
      <w:r w:rsidRPr="00933428">
        <w:rPr>
          <w:rFonts w:ascii="Times New Roman" w:hAnsi="Times New Roman" w:cs="Times New Roman"/>
          <w:sz w:val="24"/>
          <w:szCs w:val="24"/>
        </w:rPr>
        <w:t>Příručka obsahuje:</w:t>
      </w:r>
    </w:p>
    <w:p w:rsidR="00924B61" w:rsidRPr="00933428" w:rsidRDefault="00924B61" w:rsidP="00DB23CA">
      <w:pPr>
        <w:numPr>
          <w:ilvl w:val="0"/>
          <w:numId w:val="18"/>
        </w:numPr>
        <w:rPr>
          <w:rFonts w:ascii="Times New Roman" w:hAnsi="Times New Roman" w:cs="Times New Roman"/>
          <w:sz w:val="24"/>
          <w:szCs w:val="24"/>
        </w:rPr>
      </w:pPr>
      <w:r w:rsidRPr="00933428">
        <w:rPr>
          <w:rFonts w:ascii="Times New Roman" w:hAnsi="Times New Roman" w:cs="Times New Roman"/>
          <w:sz w:val="24"/>
          <w:szCs w:val="24"/>
        </w:rPr>
        <w:t xml:space="preserve">základní informace o IOP, </w:t>
      </w:r>
    </w:p>
    <w:p w:rsidR="00924B61" w:rsidRPr="00933428" w:rsidRDefault="00924B61" w:rsidP="00DB23CA">
      <w:pPr>
        <w:numPr>
          <w:ilvl w:val="0"/>
          <w:numId w:val="18"/>
        </w:numPr>
        <w:rPr>
          <w:rFonts w:ascii="Times New Roman" w:hAnsi="Times New Roman" w:cs="Times New Roman"/>
          <w:sz w:val="24"/>
          <w:szCs w:val="24"/>
        </w:rPr>
      </w:pPr>
      <w:r w:rsidRPr="00933428">
        <w:rPr>
          <w:rFonts w:ascii="Times New Roman" w:hAnsi="Times New Roman" w:cs="Times New Roman"/>
          <w:sz w:val="24"/>
          <w:szCs w:val="24"/>
        </w:rPr>
        <w:t xml:space="preserve">instrukce pro podání žádosti, </w:t>
      </w:r>
    </w:p>
    <w:p w:rsidR="00924B61" w:rsidRPr="00933428" w:rsidRDefault="00924B61" w:rsidP="00DB23CA">
      <w:pPr>
        <w:numPr>
          <w:ilvl w:val="0"/>
          <w:numId w:val="18"/>
        </w:numPr>
        <w:rPr>
          <w:rFonts w:ascii="Times New Roman" w:hAnsi="Times New Roman" w:cs="Times New Roman"/>
          <w:sz w:val="24"/>
          <w:szCs w:val="24"/>
        </w:rPr>
      </w:pPr>
      <w:r w:rsidRPr="00933428">
        <w:rPr>
          <w:rFonts w:ascii="Times New Roman" w:hAnsi="Times New Roman" w:cs="Times New Roman"/>
          <w:sz w:val="24"/>
          <w:szCs w:val="24"/>
        </w:rPr>
        <w:t>postup následující po podání žádosti,</w:t>
      </w:r>
    </w:p>
    <w:p w:rsidR="00924B61" w:rsidRPr="00933428" w:rsidRDefault="00924B61" w:rsidP="00DB23CA">
      <w:pPr>
        <w:numPr>
          <w:ilvl w:val="0"/>
          <w:numId w:val="18"/>
        </w:numPr>
        <w:rPr>
          <w:rFonts w:ascii="Times New Roman" w:hAnsi="Times New Roman" w:cs="Times New Roman"/>
          <w:sz w:val="24"/>
          <w:szCs w:val="24"/>
        </w:rPr>
      </w:pPr>
      <w:r w:rsidRPr="00933428">
        <w:rPr>
          <w:rFonts w:ascii="Times New Roman" w:hAnsi="Times New Roman" w:cs="Times New Roman"/>
          <w:sz w:val="24"/>
          <w:szCs w:val="24"/>
        </w:rPr>
        <w:t>informace vztahující se k realizaci a udržitelnosti projektu,</w:t>
      </w:r>
    </w:p>
    <w:p w:rsidR="00924B61" w:rsidRPr="00933428" w:rsidRDefault="00924B61" w:rsidP="00DB23CA">
      <w:pPr>
        <w:numPr>
          <w:ilvl w:val="0"/>
          <w:numId w:val="18"/>
        </w:numPr>
        <w:rPr>
          <w:rFonts w:ascii="Times New Roman" w:hAnsi="Times New Roman" w:cs="Times New Roman"/>
          <w:sz w:val="24"/>
          <w:szCs w:val="24"/>
        </w:rPr>
      </w:pPr>
      <w:r w:rsidRPr="00933428">
        <w:rPr>
          <w:rFonts w:ascii="Times New Roman" w:hAnsi="Times New Roman" w:cs="Times New Roman"/>
          <w:sz w:val="24"/>
          <w:szCs w:val="24"/>
        </w:rPr>
        <w:t>přílohy.</w:t>
      </w:r>
    </w:p>
    <w:p w:rsidR="00924B61" w:rsidRPr="00933428" w:rsidRDefault="00924B61" w:rsidP="00924B61">
      <w:pPr>
        <w:ind w:right="-108"/>
        <w:rPr>
          <w:rFonts w:ascii="Times New Roman" w:hAnsi="Times New Roman" w:cs="Times New Roman"/>
          <w:b/>
          <w:sz w:val="24"/>
          <w:szCs w:val="24"/>
        </w:rPr>
      </w:pPr>
      <w:r w:rsidRPr="00933428">
        <w:rPr>
          <w:rFonts w:ascii="Times New Roman" w:hAnsi="Times New Roman" w:cs="Times New Roman"/>
          <w:noProof/>
          <w:sz w:val="24"/>
          <w:szCs w:val="24"/>
        </w:rPr>
        <w:t xml:space="preserve">Projektová žádost musí být v souladu s Příručkou pro žadatele a příjemce pro oblast intervence </w:t>
      </w:r>
      <w:r w:rsidR="00AC5D57" w:rsidRPr="00933428">
        <w:rPr>
          <w:rFonts w:ascii="Times New Roman" w:hAnsi="Times New Roman" w:cs="Times New Roman"/>
          <w:noProof/>
          <w:sz w:val="24"/>
          <w:szCs w:val="24"/>
        </w:rPr>
        <w:t>3</w:t>
      </w:r>
      <w:r w:rsidRPr="00933428">
        <w:rPr>
          <w:rFonts w:ascii="Times New Roman" w:hAnsi="Times New Roman" w:cs="Times New Roman"/>
          <w:noProof/>
          <w:sz w:val="24"/>
          <w:szCs w:val="24"/>
        </w:rPr>
        <w:t>.</w:t>
      </w:r>
      <w:r w:rsidR="00AC5D57" w:rsidRPr="00933428">
        <w:rPr>
          <w:rFonts w:ascii="Times New Roman" w:hAnsi="Times New Roman" w:cs="Times New Roman"/>
          <w:noProof/>
          <w:sz w:val="24"/>
          <w:szCs w:val="24"/>
        </w:rPr>
        <w:t>4</w:t>
      </w:r>
      <w:r w:rsidRPr="00933428">
        <w:rPr>
          <w:rFonts w:ascii="Times New Roman" w:hAnsi="Times New Roman" w:cs="Times New Roman"/>
          <w:noProof/>
          <w:sz w:val="24"/>
          <w:szCs w:val="24"/>
        </w:rPr>
        <w:t xml:space="preserve"> a výzvou pro podávání žádostí. Příručka může být v průběhu realizace IOP aktualizována. Aktualizované vydání vždy platí pro projektové žádosti, které do doby zveřejnění aktualizované Příručky nebyly zaregistrovány na CRR ČR, a pro projektové činnosti, které nastanou po zveřejnění aktualizované Příručky. O aktualizaci Příručky budou žadatelé informováni na internetových stránkách </w:t>
      </w:r>
      <w:hyperlink r:id="rId10" w:history="1">
        <w:r w:rsidR="00651529" w:rsidRPr="00933428">
          <w:rPr>
            <w:rStyle w:val="Hypertextovodkaz"/>
            <w:rFonts w:ascii="Times New Roman" w:hAnsi="Times New Roman" w:cs="Times New Roman"/>
            <w:b/>
            <w:sz w:val="24"/>
            <w:szCs w:val="24"/>
          </w:rPr>
          <w:t>http://www.strukturalni-fondy.cz/iop/3-4</w:t>
        </w:r>
      </w:hyperlink>
      <w:r w:rsidRPr="00933428">
        <w:rPr>
          <w:rFonts w:ascii="Times New Roman" w:hAnsi="Times New Roman" w:cs="Times New Roman"/>
          <w:b/>
          <w:sz w:val="24"/>
          <w:szCs w:val="24"/>
        </w:rPr>
        <w:t>.</w:t>
      </w:r>
    </w:p>
    <w:p w:rsidR="00924B61" w:rsidRPr="00933428" w:rsidRDefault="00924B61" w:rsidP="00924B61">
      <w:pPr>
        <w:ind w:right="-108"/>
        <w:rPr>
          <w:rFonts w:ascii="Times New Roman" w:hAnsi="Times New Roman" w:cs="Times New Roman"/>
          <w:noProof/>
          <w:sz w:val="24"/>
          <w:szCs w:val="24"/>
        </w:rPr>
      </w:pPr>
      <w:r w:rsidRPr="00933428">
        <w:rPr>
          <w:rFonts w:ascii="Times New Roman" w:hAnsi="Times New Roman" w:cs="Times New Roman"/>
          <w:noProof/>
          <w:sz w:val="24"/>
          <w:szCs w:val="24"/>
        </w:rPr>
        <w:t>V případě změny legislativy nebo metodik na národní úrovni může dojít i ke změně Příručky v části, která se týká příjemců. Také v tomto případě budou příjemci o aktualizaci Příručky informováni s předstihem.</w:t>
      </w:r>
    </w:p>
    <w:p w:rsidR="008B203A" w:rsidRPr="00933428" w:rsidRDefault="00924B61" w:rsidP="008B203A">
      <w:pPr>
        <w:ind w:right="-108"/>
        <w:rPr>
          <w:rFonts w:ascii="Times New Roman" w:hAnsi="Times New Roman" w:cs="Times New Roman"/>
          <w:noProof/>
          <w:sz w:val="24"/>
          <w:szCs w:val="24"/>
        </w:rPr>
      </w:pPr>
      <w:r w:rsidRPr="00933428">
        <w:rPr>
          <w:rFonts w:ascii="Times New Roman" w:hAnsi="Times New Roman" w:cs="Times New Roman"/>
          <w:noProof/>
          <w:sz w:val="24"/>
          <w:szCs w:val="24"/>
        </w:rPr>
        <w:t xml:space="preserve">Další informace o IOP lze nalézt na internetových stránkách </w:t>
      </w:r>
      <w:hyperlink r:id="rId11" w:history="1">
        <w:r w:rsidRPr="00933428">
          <w:rPr>
            <w:rStyle w:val="Hypertextovodkaz"/>
            <w:rFonts w:ascii="Times New Roman" w:hAnsi="Times New Roman" w:cs="Times New Roman"/>
            <w:sz w:val="24"/>
            <w:szCs w:val="24"/>
          </w:rPr>
          <w:t>www.strukturalni-fondy.cz/iop</w:t>
        </w:r>
      </w:hyperlink>
      <w:r w:rsidRPr="00933428">
        <w:rPr>
          <w:rFonts w:ascii="Times New Roman" w:hAnsi="Times New Roman" w:cs="Times New Roman"/>
          <w:noProof/>
          <w:sz w:val="24"/>
          <w:szCs w:val="24"/>
        </w:rPr>
        <w:t>.</w:t>
      </w:r>
    </w:p>
    <w:p w:rsidR="008B203A" w:rsidRPr="00933428" w:rsidRDefault="008B203A" w:rsidP="008B203A">
      <w:pPr>
        <w:ind w:right="-108"/>
        <w:rPr>
          <w:rFonts w:ascii="Times New Roman" w:hAnsi="Times New Roman" w:cs="Times New Roman"/>
          <w:noProof/>
          <w:sz w:val="24"/>
          <w:szCs w:val="24"/>
        </w:rPr>
      </w:pPr>
    </w:p>
    <w:p w:rsidR="001B1163" w:rsidRPr="00933428" w:rsidRDefault="008B203A" w:rsidP="001B1163">
      <w:pPr>
        <w:pStyle w:val="Obsah1"/>
      </w:pPr>
      <w:r w:rsidRPr="00933428">
        <w:rPr>
          <w:sz w:val="24"/>
          <w:szCs w:val="24"/>
        </w:rPr>
        <w:br w:type="page"/>
      </w:r>
      <w:r w:rsidR="001B1163" w:rsidRPr="00933428">
        <w:lastRenderedPageBreak/>
        <w:t>OBSAH</w:t>
      </w:r>
    </w:p>
    <w:p w:rsidR="00592A1C" w:rsidRDefault="005C4365">
      <w:pPr>
        <w:pStyle w:val="Obsah1"/>
        <w:rPr>
          <w:rFonts w:asciiTheme="minorHAnsi" w:eastAsiaTheme="minorEastAsia" w:hAnsiTheme="minorHAnsi" w:cstheme="minorBidi"/>
          <w:b w:val="0"/>
          <w:sz w:val="22"/>
          <w:szCs w:val="22"/>
        </w:rPr>
      </w:pPr>
      <w:r w:rsidRPr="00933428">
        <w:rPr>
          <w:sz w:val="24"/>
          <w:szCs w:val="24"/>
        </w:rPr>
        <w:fldChar w:fldCharType="begin"/>
      </w:r>
      <w:r w:rsidR="001B1163" w:rsidRPr="00933428">
        <w:rPr>
          <w:sz w:val="24"/>
          <w:szCs w:val="24"/>
        </w:rPr>
        <w:instrText xml:space="preserve"> TOC \o "1-3" \h \z \u </w:instrText>
      </w:r>
      <w:r w:rsidRPr="00933428">
        <w:rPr>
          <w:sz w:val="24"/>
          <w:szCs w:val="24"/>
        </w:rPr>
        <w:fldChar w:fldCharType="separate"/>
      </w:r>
      <w:hyperlink w:anchor="_Toc393108586" w:history="1">
        <w:r w:rsidR="00592A1C" w:rsidRPr="00267DC2">
          <w:rPr>
            <w:rStyle w:val="Hypertextovodkaz"/>
          </w:rPr>
          <w:t>1</w:t>
        </w:r>
        <w:r w:rsidR="00592A1C">
          <w:rPr>
            <w:rFonts w:asciiTheme="minorHAnsi" w:eastAsiaTheme="minorEastAsia" w:hAnsiTheme="minorHAnsi" w:cstheme="minorBidi"/>
            <w:b w:val="0"/>
            <w:sz w:val="22"/>
            <w:szCs w:val="22"/>
          </w:rPr>
          <w:tab/>
        </w:r>
        <w:r w:rsidR="00592A1C" w:rsidRPr="00267DC2">
          <w:rPr>
            <w:rStyle w:val="Hypertextovodkaz"/>
          </w:rPr>
          <w:t>Úvod</w:t>
        </w:r>
        <w:r w:rsidR="00592A1C">
          <w:rPr>
            <w:webHidden/>
          </w:rPr>
          <w:tab/>
        </w:r>
        <w:r w:rsidR="00592A1C">
          <w:rPr>
            <w:webHidden/>
          </w:rPr>
          <w:fldChar w:fldCharType="begin"/>
        </w:r>
        <w:r w:rsidR="00592A1C">
          <w:rPr>
            <w:webHidden/>
          </w:rPr>
          <w:instrText xml:space="preserve"> PAGEREF _Toc393108586 \h </w:instrText>
        </w:r>
        <w:r w:rsidR="00592A1C">
          <w:rPr>
            <w:webHidden/>
          </w:rPr>
        </w:r>
        <w:r w:rsidR="00592A1C">
          <w:rPr>
            <w:webHidden/>
          </w:rPr>
          <w:fldChar w:fldCharType="separate"/>
        </w:r>
        <w:r w:rsidR="00592A1C">
          <w:rPr>
            <w:webHidden/>
          </w:rPr>
          <w:t>2</w:t>
        </w:r>
        <w:r w:rsidR="00592A1C">
          <w:rPr>
            <w:webHidden/>
          </w:rPr>
          <w:fldChar w:fldCharType="end"/>
        </w:r>
      </w:hyperlink>
    </w:p>
    <w:p w:rsidR="00592A1C" w:rsidRDefault="00286727">
      <w:pPr>
        <w:pStyle w:val="Obsah1"/>
        <w:rPr>
          <w:rFonts w:asciiTheme="minorHAnsi" w:eastAsiaTheme="minorEastAsia" w:hAnsiTheme="minorHAnsi" w:cstheme="minorBidi"/>
          <w:b w:val="0"/>
          <w:sz w:val="22"/>
          <w:szCs w:val="22"/>
        </w:rPr>
      </w:pPr>
      <w:hyperlink w:anchor="_Toc393108587" w:history="1">
        <w:r w:rsidR="00592A1C" w:rsidRPr="00267DC2">
          <w:rPr>
            <w:rStyle w:val="Hypertextovodkaz"/>
          </w:rPr>
          <w:t>2</w:t>
        </w:r>
        <w:r w:rsidR="00592A1C">
          <w:rPr>
            <w:rFonts w:asciiTheme="minorHAnsi" w:eastAsiaTheme="minorEastAsia" w:hAnsiTheme="minorHAnsi" w:cstheme="minorBidi"/>
            <w:b w:val="0"/>
            <w:sz w:val="22"/>
            <w:szCs w:val="22"/>
          </w:rPr>
          <w:tab/>
        </w:r>
        <w:r w:rsidR="00592A1C" w:rsidRPr="00267DC2">
          <w:rPr>
            <w:rStyle w:val="Hypertextovodkaz"/>
          </w:rPr>
          <w:t>Seznam použitých zkratek</w:t>
        </w:r>
        <w:r w:rsidR="00592A1C">
          <w:rPr>
            <w:webHidden/>
          </w:rPr>
          <w:tab/>
        </w:r>
        <w:r w:rsidR="00592A1C">
          <w:rPr>
            <w:webHidden/>
          </w:rPr>
          <w:fldChar w:fldCharType="begin"/>
        </w:r>
        <w:r w:rsidR="00592A1C">
          <w:rPr>
            <w:webHidden/>
          </w:rPr>
          <w:instrText xml:space="preserve"> PAGEREF _Toc393108587 \h </w:instrText>
        </w:r>
        <w:r w:rsidR="00592A1C">
          <w:rPr>
            <w:webHidden/>
          </w:rPr>
        </w:r>
        <w:r w:rsidR="00592A1C">
          <w:rPr>
            <w:webHidden/>
          </w:rPr>
          <w:fldChar w:fldCharType="separate"/>
        </w:r>
        <w:r w:rsidR="00592A1C">
          <w:rPr>
            <w:webHidden/>
          </w:rPr>
          <w:t>6</w:t>
        </w:r>
        <w:r w:rsidR="00592A1C">
          <w:rPr>
            <w:webHidden/>
          </w:rPr>
          <w:fldChar w:fldCharType="end"/>
        </w:r>
      </w:hyperlink>
    </w:p>
    <w:p w:rsidR="00592A1C" w:rsidRDefault="00286727">
      <w:pPr>
        <w:pStyle w:val="Obsah1"/>
        <w:rPr>
          <w:rFonts w:asciiTheme="minorHAnsi" w:eastAsiaTheme="minorEastAsia" w:hAnsiTheme="minorHAnsi" w:cstheme="minorBidi"/>
          <w:b w:val="0"/>
          <w:sz w:val="22"/>
          <w:szCs w:val="22"/>
        </w:rPr>
      </w:pPr>
      <w:hyperlink w:anchor="_Toc393108588" w:history="1">
        <w:r w:rsidR="00592A1C" w:rsidRPr="00267DC2">
          <w:rPr>
            <w:rStyle w:val="Hypertextovodkaz"/>
            <w:rFonts w:cs="Tahoma"/>
            <w:caps/>
            <w:smallCaps/>
          </w:rPr>
          <w:t>3</w:t>
        </w:r>
        <w:r w:rsidR="00592A1C">
          <w:rPr>
            <w:rFonts w:asciiTheme="minorHAnsi" w:eastAsiaTheme="minorEastAsia" w:hAnsiTheme="minorHAnsi" w:cstheme="minorBidi"/>
            <w:b w:val="0"/>
            <w:sz w:val="22"/>
            <w:szCs w:val="22"/>
          </w:rPr>
          <w:tab/>
        </w:r>
        <w:r w:rsidR="00592A1C" w:rsidRPr="00267DC2">
          <w:rPr>
            <w:rStyle w:val="Hypertextovodkaz"/>
          </w:rPr>
          <w:t>Definice pojmů</w:t>
        </w:r>
        <w:r w:rsidR="00592A1C">
          <w:rPr>
            <w:webHidden/>
          </w:rPr>
          <w:tab/>
        </w:r>
        <w:r w:rsidR="00592A1C">
          <w:rPr>
            <w:webHidden/>
          </w:rPr>
          <w:fldChar w:fldCharType="begin"/>
        </w:r>
        <w:r w:rsidR="00592A1C">
          <w:rPr>
            <w:webHidden/>
          </w:rPr>
          <w:instrText xml:space="preserve"> PAGEREF _Toc393108588 \h </w:instrText>
        </w:r>
        <w:r w:rsidR="00592A1C">
          <w:rPr>
            <w:webHidden/>
          </w:rPr>
        </w:r>
        <w:r w:rsidR="00592A1C">
          <w:rPr>
            <w:webHidden/>
          </w:rPr>
          <w:fldChar w:fldCharType="separate"/>
        </w:r>
        <w:r w:rsidR="00592A1C">
          <w:rPr>
            <w:webHidden/>
          </w:rPr>
          <w:t>8</w:t>
        </w:r>
        <w:r w:rsidR="00592A1C">
          <w:rPr>
            <w:webHidden/>
          </w:rPr>
          <w:fldChar w:fldCharType="end"/>
        </w:r>
      </w:hyperlink>
    </w:p>
    <w:p w:rsidR="00592A1C" w:rsidRDefault="00286727">
      <w:pPr>
        <w:pStyle w:val="Obsah1"/>
        <w:rPr>
          <w:rFonts w:asciiTheme="minorHAnsi" w:eastAsiaTheme="minorEastAsia" w:hAnsiTheme="minorHAnsi" w:cstheme="minorBidi"/>
          <w:b w:val="0"/>
          <w:sz w:val="22"/>
          <w:szCs w:val="22"/>
        </w:rPr>
      </w:pPr>
      <w:hyperlink w:anchor="_Toc393108589" w:history="1">
        <w:r w:rsidR="00592A1C" w:rsidRPr="00267DC2">
          <w:rPr>
            <w:rStyle w:val="Hypertextovodkaz"/>
          </w:rPr>
          <w:t>4</w:t>
        </w:r>
        <w:r w:rsidR="00592A1C">
          <w:rPr>
            <w:rFonts w:asciiTheme="minorHAnsi" w:eastAsiaTheme="minorEastAsia" w:hAnsiTheme="minorHAnsi" w:cstheme="minorBidi"/>
            <w:b w:val="0"/>
            <w:sz w:val="22"/>
            <w:szCs w:val="22"/>
          </w:rPr>
          <w:tab/>
        </w:r>
        <w:r w:rsidR="00592A1C" w:rsidRPr="00267DC2">
          <w:rPr>
            <w:rStyle w:val="Hypertextovodkaz"/>
          </w:rPr>
          <w:t>Informace o IOP a podporovaných oblastech</w:t>
        </w:r>
        <w:r w:rsidR="00592A1C">
          <w:rPr>
            <w:webHidden/>
          </w:rPr>
          <w:tab/>
        </w:r>
        <w:r w:rsidR="00592A1C">
          <w:rPr>
            <w:webHidden/>
          </w:rPr>
          <w:fldChar w:fldCharType="begin"/>
        </w:r>
        <w:r w:rsidR="00592A1C">
          <w:rPr>
            <w:webHidden/>
          </w:rPr>
          <w:instrText xml:space="preserve"> PAGEREF _Toc393108589 \h </w:instrText>
        </w:r>
        <w:r w:rsidR="00592A1C">
          <w:rPr>
            <w:webHidden/>
          </w:rPr>
        </w:r>
        <w:r w:rsidR="00592A1C">
          <w:rPr>
            <w:webHidden/>
          </w:rPr>
          <w:fldChar w:fldCharType="separate"/>
        </w:r>
        <w:r w:rsidR="00592A1C">
          <w:rPr>
            <w:webHidden/>
          </w:rPr>
          <w:t>12</w:t>
        </w:r>
        <w:r w:rsidR="00592A1C">
          <w:rPr>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590" w:history="1">
        <w:r w:rsidR="00592A1C" w:rsidRPr="00267DC2">
          <w:rPr>
            <w:rStyle w:val="Hypertextovodkaz"/>
            <w:noProof/>
          </w:rPr>
          <w:t>4.1</w:t>
        </w:r>
        <w:r w:rsidR="00592A1C">
          <w:rPr>
            <w:rFonts w:asciiTheme="minorHAnsi" w:eastAsiaTheme="minorEastAsia" w:hAnsiTheme="minorHAnsi" w:cstheme="minorBidi"/>
            <w:noProof/>
            <w:sz w:val="22"/>
            <w:szCs w:val="22"/>
          </w:rPr>
          <w:tab/>
        </w:r>
        <w:r w:rsidR="00592A1C" w:rsidRPr="00267DC2">
          <w:rPr>
            <w:rStyle w:val="Hypertextovodkaz"/>
            <w:noProof/>
          </w:rPr>
          <w:t>Co je IOP</w:t>
        </w:r>
        <w:r w:rsidR="00592A1C">
          <w:rPr>
            <w:noProof/>
            <w:webHidden/>
          </w:rPr>
          <w:tab/>
        </w:r>
        <w:r w:rsidR="00592A1C">
          <w:rPr>
            <w:noProof/>
            <w:webHidden/>
          </w:rPr>
          <w:fldChar w:fldCharType="begin"/>
        </w:r>
        <w:r w:rsidR="00592A1C">
          <w:rPr>
            <w:noProof/>
            <w:webHidden/>
          </w:rPr>
          <w:instrText xml:space="preserve"> PAGEREF _Toc393108590 \h </w:instrText>
        </w:r>
        <w:r w:rsidR="00592A1C">
          <w:rPr>
            <w:noProof/>
            <w:webHidden/>
          </w:rPr>
        </w:r>
        <w:r w:rsidR="00592A1C">
          <w:rPr>
            <w:noProof/>
            <w:webHidden/>
          </w:rPr>
          <w:fldChar w:fldCharType="separate"/>
        </w:r>
        <w:r w:rsidR="00592A1C">
          <w:rPr>
            <w:noProof/>
            <w:webHidden/>
          </w:rPr>
          <w:t>12</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591" w:history="1">
        <w:r w:rsidR="00592A1C" w:rsidRPr="00267DC2">
          <w:rPr>
            <w:rStyle w:val="Hypertextovodkaz"/>
            <w:noProof/>
          </w:rPr>
          <w:t>4.2</w:t>
        </w:r>
        <w:r w:rsidR="00592A1C">
          <w:rPr>
            <w:rFonts w:asciiTheme="minorHAnsi" w:eastAsiaTheme="minorEastAsia" w:hAnsiTheme="minorHAnsi" w:cstheme="minorBidi"/>
            <w:noProof/>
            <w:sz w:val="22"/>
            <w:szCs w:val="22"/>
          </w:rPr>
          <w:tab/>
        </w:r>
        <w:r w:rsidR="00592A1C" w:rsidRPr="00267DC2">
          <w:rPr>
            <w:rStyle w:val="Hypertextovodkaz"/>
            <w:noProof/>
          </w:rPr>
          <w:t>Oblast intervence 3.4 – Služby v oblasti bezpečnosti, prevence a řešení rizik</w:t>
        </w:r>
        <w:r w:rsidR="00592A1C">
          <w:rPr>
            <w:noProof/>
            <w:webHidden/>
          </w:rPr>
          <w:tab/>
        </w:r>
        <w:r w:rsidR="00592A1C">
          <w:rPr>
            <w:noProof/>
            <w:webHidden/>
          </w:rPr>
          <w:fldChar w:fldCharType="begin"/>
        </w:r>
        <w:r w:rsidR="00592A1C">
          <w:rPr>
            <w:noProof/>
            <w:webHidden/>
          </w:rPr>
          <w:instrText xml:space="preserve"> PAGEREF _Toc393108591 \h </w:instrText>
        </w:r>
        <w:r w:rsidR="00592A1C">
          <w:rPr>
            <w:noProof/>
            <w:webHidden/>
          </w:rPr>
        </w:r>
        <w:r w:rsidR="00592A1C">
          <w:rPr>
            <w:noProof/>
            <w:webHidden/>
          </w:rPr>
          <w:fldChar w:fldCharType="separate"/>
        </w:r>
        <w:r w:rsidR="00592A1C">
          <w:rPr>
            <w:noProof/>
            <w:webHidden/>
          </w:rPr>
          <w:t>13</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592" w:history="1">
        <w:r w:rsidR="00592A1C" w:rsidRPr="00267DC2">
          <w:rPr>
            <w:rStyle w:val="Hypertextovodkaz"/>
            <w:rFonts w:cs="Times New Roman"/>
            <w:noProof/>
          </w:rPr>
          <w:t>4.2.1</w:t>
        </w:r>
        <w:r w:rsidR="00592A1C">
          <w:rPr>
            <w:rFonts w:asciiTheme="minorHAnsi" w:eastAsiaTheme="minorEastAsia" w:hAnsiTheme="minorHAnsi" w:cstheme="minorBidi"/>
            <w:noProof/>
            <w:sz w:val="22"/>
            <w:szCs w:val="22"/>
          </w:rPr>
          <w:tab/>
        </w:r>
        <w:r w:rsidR="00592A1C" w:rsidRPr="00267DC2">
          <w:rPr>
            <w:rStyle w:val="Hypertextovodkaz"/>
            <w:rFonts w:cs="Times New Roman"/>
            <w:noProof/>
          </w:rPr>
          <w:t>Příjemci</w:t>
        </w:r>
        <w:r w:rsidR="00592A1C">
          <w:rPr>
            <w:noProof/>
            <w:webHidden/>
          </w:rPr>
          <w:tab/>
        </w:r>
        <w:r w:rsidR="00592A1C">
          <w:rPr>
            <w:noProof/>
            <w:webHidden/>
          </w:rPr>
          <w:fldChar w:fldCharType="begin"/>
        </w:r>
        <w:r w:rsidR="00592A1C">
          <w:rPr>
            <w:noProof/>
            <w:webHidden/>
          </w:rPr>
          <w:instrText xml:space="preserve"> PAGEREF _Toc393108592 \h </w:instrText>
        </w:r>
        <w:r w:rsidR="00592A1C">
          <w:rPr>
            <w:noProof/>
            <w:webHidden/>
          </w:rPr>
        </w:r>
        <w:r w:rsidR="00592A1C">
          <w:rPr>
            <w:noProof/>
            <w:webHidden/>
          </w:rPr>
          <w:fldChar w:fldCharType="separate"/>
        </w:r>
        <w:r w:rsidR="00592A1C">
          <w:rPr>
            <w:noProof/>
            <w:webHidden/>
          </w:rPr>
          <w:t>13</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593" w:history="1">
        <w:r w:rsidR="00592A1C" w:rsidRPr="00267DC2">
          <w:rPr>
            <w:rStyle w:val="Hypertextovodkaz"/>
            <w:noProof/>
          </w:rPr>
          <w:t>4.2.2</w:t>
        </w:r>
        <w:r w:rsidR="00592A1C">
          <w:rPr>
            <w:rFonts w:asciiTheme="minorHAnsi" w:eastAsiaTheme="minorEastAsia" w:hAnsiTheme="minorHAnsi" w:cstheme="minorBidi"/>
            <w:noProof/>
            <w:sz w:val="22"/>
            <w:szCs w:val="22"/>
          </w:rPr>
          <w:tab/>
        </w:r>
        <w:r w:rsidR="00592A1C" w:rsidRPr="00267DC2">
          <w:rPr>
            <w:rStyle w:val="Hypertextovodkaz"/>
            <w:noProof/>
          </w:rPr>
          <w:t>Podporované aktivity</w:t>
        </w:r>
        <w:r w:rsidR="00592A1C">
          <w:rPr>
            <w:noProof/>
            <w:webHidden/>
          </w:rPr>
          <w:tab/>
        </w:r>
        <w:r w:rsidR="00592A1C">
          <w:rPr>
            <w:noProof/>
            <w:webHidden/>
          </w:rPr>
          <w:fldChar w:fldCharType="begin"/>
        </w:r>
        <w:r w:rsidR="00592A1C">
          <w:rPr>
            <w:noProof/>
            <w:webHidden/>
          </w:rPr>
          <w:instrText xml:space="preserve"> PAGEREF _Toc393108593 \h </w:instrText>
        </w:r>
        <w:r w:rsidR="00592A1C">
          <w:rPr>
            <w:noProof/>
            <w:webHidden/>
          </w:rPr>
        </w:r>
        <w:r w:rsidR="00592A1C">
          <w:rPr>
            <w:noProof/>
            <w:webHidden/>
          </w:rPr>
          <w:fldChar w:fldCharType="separate"/>
        </w:r>
        <w:r w:rsidR="00592A1C">
          <w:rPr>
            <w:noProof/>
            <w:webHidden/>
          </w:rPr>
          <w:t>14</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594" w:history="1">
        <w:r w:rsidR="00592A1C" w:rsidRPr="00267DC2">
          <w:rPr>
            <w:rStyle w:val="Hypertextovodkaz"/>
            <w:noProof/>
          </w:rPr>
          <w:t>4.2.3</w:t>
        </w:r>
        <w:r w:rsidR="00592A1C">
          <w:rPr>
            <w:rFonts w:asciiTheme="minorHAnsi" w:eastAsiaTheme="minorEastAsia" w:hAnsiTheme="minorHAnsi" w:cstheme="minorBidi"/>
            <w:noProof/>
            <w:sz w:val="22"/>
            <w:szCs w:val="22"/>
          </w:rPr>
          <w:tab/>
        </w:r>
        <w:r w:rsidR="00592A1C" w:rsidRPr="00267DC2">
          <w:rPr>
            <w:rStyle w:val="Hypertextovodkaz"/>
            <w:noProof/>
          </w:rPr>
          <w:t>Typ podpory</w:t>
        </w:r>
        <w:r w:rsidR="00592A1C">
          <w:rPr>
            <w:noProof/>
            <w:webHidden/>
          </w:rPr>
          <w:tab/>
        </w:r>
        <w:r w:rsidR="00592A1C">
          <w:rPr>
            <w:noProof/>
            <w:webHidden/>
          </w:rPr>
          <w:fldChar w:fldCharType="begin"/>
        </w:r>
        <w:r w:rsidR="00592A1C">
          <w:rPr>
            <w:noProof/>
            <w:webHidden/>
          </w:rPr>
          <w:instrText xml:space="preserve"> PAGEREF _Toc393108594 \h </w:instrText>
        </w:r>
        <w:r w:rsidR="00592A1C">
          <w:rPr>
            <w:noProof/>
            <w:webHidden/>
          </w:rPr>
        </w:r>
        <w:r w:rsidR="00592A1C">
          <w:rPr>
            <w:noProof/>
            <w:webHidden/>
          </w:rPr>
          <w:fldChar w:fldCharType="separate"/>
        </w:r>
        <w:r w:rsidR="00592A1C">
          <w:rPr>
            <w:noProof/>
            <w:webHidden/>
          </w:rPr>
          <w:t>14</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595" w:history="1">
        <w:r w:rsidR="00592A1C" w:rsidRPr="00267DC2">
          <w:rPr>
            <w:rStyle w:val="Hypertextovodkaz"/>
            <w:noProof/>
          </w:rPr>
          <w:t>4.2.4</w:t>
        </w:r>
        <w:r w:rsidR="00592A1C">
          <w:rPr>
            <w:rFonts w:asciiTheme="minorHAnsi" w:eastAsiaTheme="minorEastAsia" w:hAnsiTheme="minorHAnsi" w:cstheme="minorBidi"/>
            <w:noProof/>
            <w:sz w:val="22"/>
            <w:szCs w:val="22"/>
          </w:rPr>
          <w:tab/>
        </w:r>
        <w:r w:rsidR="00592A1C" w:rsidRPr="00267DC2">
          <w:rPr>
            <w:rStyle w:val="Hypertextovodkaz"/>
            <w:noProof/>
          </w:rPr>
          <w:t>Typy projektů</w:t>
        </w:r>
        <w:r w:rsidR="00592A1C">
          <w:rPr>
            <w:noProof/>
            <w:webHidden/>
          </w:rPr>
          <w:tab/>
        </w:r>
        <w:r w:rsidR="00592A1C">
          <w:rPr>
            <w:noProof/>
            <w:webHidden/>
          </w:rPr>
          <w:fldChar w:fldCharType="begin"/>
        </w:r>
        <w:r w:rsidR="00592A1C">
          <w:rPr>
            <w:noProof/>
            <w:webHidden/>
          </w:rPr>
          <w:instrText xml:space="preserve"> PAGEREF _Toc393108595 \h </w:instrText>
        </w:r>
        <w:r w:rsidR="00592A1C">
          <w:rPr>
            <w:noProof/>
            <w:webHidden/>
          </w:rPr>
        </w:r>
        <w:r w:rsidR="00592A1C">
          <w:rPr>
            <w:noProof/>
            <w:webHidden/>
          </w:rPr>
          <w:fldChar w:fldCharType="separate"/>
        </w:r>
        <w:r w:rsidR="00592A1C">
          <w:rPr>
            <w:noProof/>
            <w:webHidden/>
          </w:rPr>
          <w:t>14</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596" w:history="1">
        <w:r w:rsidR="00592A1C" w:rsidRPr="00267DC2">
          <w:rPr>
            <w:rStyle w:val="Hypertextovodkaz"/>
            <w:noProof/>
          </w:rPr>
          <w:t>4.2.5</w:t>
        </w:r>
        <w:r w:rsidR="00592A1C">
          <w:rPr>
            <w:rFonts w:asciiTheme="minorHAnsi" w:eastAsiaTheme="minorEastAsia" w:hAnsiTheme="minorHAnsi" w:cstheme="minorBidi"/>
            <w:noProof/>
            <w:sz w:val="22"/>
            <w:szCs w:val="22"/>
          </w:rPr>
          <w:tab/>
        </w:r>
        <w:r w:rsidR="00592A1C" w:rsidRPr="00267DC2">
          <w:rPr>
            <w:rStyle w:val="Hypertextovodkaz"/>
            <w:noProof/>
          </w:rPr>
          <w:t>Struktura financování</w:t>
        </w:r>
        <w:r w:rsidR="00592A1C">
          <w:rPr>
            <w:noProof/>
            <w:webHidden/>
          </w:rPr>
          <w:tab/>
        </w:r>
        <w:r w:rsidR="00592A1C">
          <w:rPr>
            <w:noProof/>
            <w:webHidden/>
          </w:rPr>
          <w:fldChar w:fldCharType="begin"/>
        </w:r>
        <w:r w:rsidR="00592A1C">
          <w:rPr>
            <w:noProof/>
            <w:webHidden/>
          </w:rPr>
          <w:instrText xml:space="preserve"> PAGEREF _Toc393108596 \h </w:instrText>
        </w:r>
        <w:r w:rsidR="00592A1C">
          <w:rPr>
            <w:noProof/>
            <w:webHidden/>
          </w:rPr>
        </w:r>
        <w:r w:rsidR="00592A1C">
          <w:rPr>
            <w:noProof/>
            <w:webHidden/>
          </w:rPr>
          <w:fldChar w:fldCharType="separate"/>
        </w:r>
        <w:r w:rsidR="00592A1C">
          <w:rPr>
            <w:noProof/>
            <w:webHidden/>
          </w:rPr>
          <w:t>15</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597" w:history="1">
        <w:r w:rsidR="00592A1C" w:rsidRPr="00267DC2">
          <w:rPr>
            <w:rStyle w:val="Hypertextovodkaz"/>
            <w:noProof/>
          </w:rPr>
          <w:t>4.2.6</w:t>
        </w:r>
        <w:r w:rsidR="00592A1C">
          <w:rPr>
            <w:rFonts w:asciiTheme="minorHAnsi" w:eastAsiaTheme="minorEastAsia" w:hAnsiTheme="minorHAnsi" w:cstheme="minorBidi"/>
            <w:noProof/>
            <w:sz w:val="22"/>
            <w:szCs w:val="22"/>
          </w:rPr>
          <w:tab/>
        </w:r>
        <w:r w:rsidR="00592A1C" w:rsidRPr="00267DC2">
          <w:rPr>
            <w:rStyle w:val="Hypertextovodkaz"/>
            <w:noProof/>
          </w:rPr>
          <w:t>Způsobilé výdaje</w:t>
        </w:r>
        <w:r w:rsidR="00592A1C">
          <w:rPr>
            <w:noProof/>
            <w:webHidden/>
          </w:rPr>
          <w:tab/>
        </w:r>
        <w:r w:rsidR="00592A1C">
          <w:rPr>
            <w:noProof/>
            <w:webHidden/>
          </w:rPr>
          <w:fldChar w:fldCharType="begin"/>
        </w:r>
        <w:r w:rsidR="00592A1C">
          <w:rPr>
            <w:noProof/>
            <w:webHidden/>
          </w:rPr>
          <w:instrText xml:space="preserve"> PAGEREF _Toc393108597 \h </w:instrText>
        </w:r>
        <w:r w:rsidR="00592A1C">
          <w:rPr>
            <w:noProof/>
            <w:webHidden/>
          </w:rPr>
        </w:r>
        <w:r w:rsidR="00592A1C">
          <w:rPr>
            <w:noProof/>
            <w:webHidden/>
          </w:rPr>
          <w:fldChar w:fldCharType="separate"/>
        </w:r>
        <w:r w:rsidR="00592A1C">
          <w:rPr>
            <w:noProof/>
            <w:webHidden/>
          </w:rPr>
          <w:t>15</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598" w:history="1">
        <w:r w:rsidR="00592A1C" w:rsidRPr="00267DC2">
          <w:rPr>
            <w:rStyle w:val="Hypertextovodkaz"/>
            <w:noProof/>
          </w:rPr>
          <w:t>4.2.7</w:t>
        </w:r>
        <w:r w:rsidR="00592A1C">
          <w:rPr>
            <w:rFonts w:asciiTheme="minorHAnsi" w:eastAsiaTheme="minorEastAsia" w:hAnsiTheme="minorHAnsi" w:cstheme="minorBidi"/>
            <w:noProof/>
            <w:sz w:val="22"/>
            <w:szCs w:val="22"/>
          </w:rPr>
          <w:tab/>
        </w:r>
        <w:r w:rsidR="00592A1C" w:rsidRPr="00267DC2">
          <w:rPr>
            <w:rStyle w:val="Hypertextovodkaz"/>
            <w:noProof/>
          </w:rPr>
          <w:t>Monitorovací indikátory</w:t>
        </w:r>
        <w:r w:rsidR="00592A1C">
          <w:rPr>
            <w:noProof/>
            <w:webHidden/>
          </w:rPr>
          <w:tab/>
        </w:r>
        <w:r w:rsidR="00592A1C">
          <w:rPr>
            <w:noProof/>
            <w:webHidden/>
          </w:rPr>
          <w:fldChar w:fldCharType="begin"/>
        </w:r>
        <w:r w:rsidR="00592A1C">
          <w:rPr>
            <w:noProof/>
            <w:webHidden/>
          </w:rPr>
          <w:instrText xml:space="preserve"> PAGEREF _Toc393108598 \h </w:instrText>
        </w:r>
        <w:r w:rsidR="00592A1C">
          <w:rPr>
            <w:noProof/>
            <w:webHidden/>
          </w:rPr>
        </w:r>
        <w:r w:rsidR="00592A1C">
          <w:rPr>
            <w:noProof/>
            <w:webHidden/>
          </w:rPr>
          <w:fldChar w:fldCharType="separate"/>
        </w:r>
        <w:r w:rsidR="00592A1C">
          <w:rPr>
            <w:noProof/>
            <w:webHidden/>
          </w:rPr>
          <w:t>18</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599" w:history="1">
        <w:r w:rsidR="00592A1C" w:rsidRPr="00267DC2">
          <w:rPr>
            <w:rStyle w:val="Hypertextovodkaz"/>
            <w:noProof/>
          </w:rPr>
          <w:t>4.2.8</w:t>
        </w:r>
        <w:r w:rsidR="00592A1C">
          <w:rPr>
            <w:rFonts w:asciiTheme="minorHAnsi" w:eastAsiaTheme="minorEastAsia" w:hAnsiTheme="minorHAnsi" w:cstheme="minorBidi"/>
            <w:noProof/>
            <w:sz w:val="22"/>
            <w:szCs w:val="22"/>
          </w:rPr>
          <w:tab/>
        </w:r>
        <w:r w:rsidR="00592A1C" w:rsidRPr="00267DC2">
          <w:rPr>
            <w:rStyle w:val="Hypertextovodkaz"/>
            <w:noProof/>
          </w:rPr>
          <w:t>Místo realizace projektů</w:t>
        </w:r>
        <w:r w:rsidR="00592A1C">
          <w:rPr>
            <w:noProof/>
            <w:webHidden/>
          </w:rPr>
          <w:tab/>
        </w:r>
        <w:r w:rsidR="00592A1C">
          <w:rPr>
            <w:noProof/>
            <w:webHidden/>
          </w:rPr>
          <w:fldChar w:fldCharType="begin"/>
        </w:r>
        <w:r w:rsidR="00592A1C">
          <w:rPr>
            <w:noProof/>
            <w:webHidden/>
          </w:rPr>
          <w:instrText xml:space="preserve"> PAGEREF _Toc393108599 \h </w:instrText>
        </w:r>
        <w:r w:rsidR="00592A1C">
          <w:rPr>
            <w:noProof/>
            <w:webHidden/>
          </w:rPr>
        </w:r>
        <w:r w:rsidR="00592A1C">
          <w:rPr>
            <w:noProof/>
            <w:webHidden/>
          </w:rPr>
          <w:fldChar w:fldCharType="separate"/>
        </w:r>
        <w:r w:rsidR="00592A1C">
          <w:rPr>
            <w:noProof/>
            <w:webHidden/>
          </w:rPr>
          <w:t>18</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00" w:history="1">
        <w:r w:rsidR="00592A1C" w:rsidRPr="00267DC2">
          <w:rPr>
            <w:rStyle w:val="Hypertextovodkaz"/>
            <w:noProof/>
          </w:rPr>
          <w:t>4.2.9</w:t>
        </w:r>
        <w:r w:rsidR="00592A1C">
          <w:rPr>
            <w:rFonts w:asciiTheme="minorHAnsi" w:eastAsiaTheme="minorEastAsia" w:hAnsiTheme="minorHAnsi" w:cstheme="minorBidi"/>
            <w:noProof/>
            <w:sz w:val="22"/>
            <w:szCs w:val="22"/>
          </w:rPr>
          <w:tab/>
        </w:r>
        <w:r w:rsidR="00592A1C" w:rsidRPr="00267DC2">
          <w:rPr>
            <w:rStyle w:val="Hypertextovodkaz"/>
            <w:noProof/>
          </w:rPr>
          <w:t>Projekty generující příjmy</w:t>
        </w:r>
        <w:r w:rsidR="00592A1C">
          <w:rPr>
            <w:noProof/>
            <w:webHidden/>
          </w:rPr>
          <w:tab/>
        </w:r>
        <w:r w:rsidR="00592A1C">
          <w:rPr>
            <w:noProof/>
            <w:webHidden/>
          </w:rPr>
          <w:fldChar w:fldCharType="begin"/>
        </w:r>
        <w:r w:rsidR="00592A1C">
          <w:rPr>
            <w:noProof/>
            <w:webHidden/>
          </w:rPr>
          <w:instrText xml:space="preserve"> PAGEREF _Toc393108600 \h </w:instrText>
        </w:r>
        <w:r w:rsidR="00592A1C">
          <w:rPr>
            <w:noProof/>
            <w:webHidden/>
          </w:rPr>
        </w:r>
        <w:r w:rsidR="00592A1C">
          <w:rPr>
            <w:noProof/>
            <w:webHidden/>
          </w:rPr>
          <w:fldChar w:fldCharType="separate"/>
        </w:r>
        <w:r w:rsidR="00592A1C">
          <w:rPr>
            <w:noProof/>
            <w:webHidden/>
          </w:rPr>
          <w:t>19</w:t>
        </w:r>
        <w:r w:rsidR="00592A1C">
          <w:rPr>
            <w:noProof/>
            <w:webHidden/>
          </w:rPr>
          <w:fldChar w:fldCharType="end"/>
        </w:r>
      </w:hyperlink>
    </w:p>
    <w:p w:rsidR="00592A1C" w:rsidRDefault="00286727">
      <w:pPr>
        <w:pStyle w:val="Obsah1"/>
        <w:rPr>
          <w:rFonts w:asciiTheme="minorHAnsi" w:eastAsiaTheme="minorEastAsia" w:hAnsiTheme="minorHAnsi" w:cstheme="minorBidi"/>
          <w:b w:val="0"/>
          <w:sz w:val="22"/>
          <w:szCs w:val="22"/>
        </w:rPr>
      </w:pPr>
      <w:hyperlink w:anchor="_Toc393108601" w:history="1">
        <w:r w:rsidR="00592A1C" w:rsidRPr="00267DC2">
          <w:rPr>
            <w:rStyle w:val="Hypertextovodkaz"/>
          </w:rPr>
          <w:t>5</w:t>
        </w:r>
        <w:r w:rsidR="00592A1C">
          <w:rPr>
            <w:rFonts w:asciiTheme="minorHAnsi" w:eastAsiaTheme="minorEastAsia" w:hAnsiTheme="minorHAnsi" w:cstheme="minorBidi"/>
            <w:b w:val="0"/>
            <w:sz w:val="22"/>
            <w:szCs w:val="22"/>
          </w:rPr>
          <w:tab/>
        </w:r>
        <w:r w:rsidR="00592A1C" w:rsidRPr="00267DC2">
          <w:rPr>
            <w:rStyle w:val="Hypertextovodkaz"/>
          </w:rPr>
          <w:t>Co předchází podání projektové žádosti</w:t>
        </w:r>
        <w:r w:rsidR="00592A1C">
          <w:rPr>
            <w:webHidden/>
          </w:rPr>
          <w:tab/>
        </w:r>
        <w:r w:rsidR="00592A1C">
          <w:rPr>
            <w:webHidden/>
          </w:rPr>
          <w:fldChar w:fldCharType="begin"/>
        </w:r>
        <w:r w:rsidR="00592A1C">
          <w:rPr>
            <w:webHidden/>
          </w:rPr>
          <w:instrText xml:space="preserve"> PAGEREF _Toc393108601 \h </w:instrText>
        </w:r>
        <w:r w:rsidR="00592A1C">
          <w:rPr>
            <w:webHidden/>
          </w:rPr>
        </w:r>
        <w:r w:rsidR="00592A1C">
          <w:rPr>
            <w:webHidden/>
          </w:rPr>
          <w:fldChar w:fldCharType="separate"/>
        </w:r>
        <w:r w:rsidR="00592A1C">
          <w:rPr>
            <w:webHidden/>
          </w:rPr>
          <w:t>20</w:t>
        </w:r>
        <w:r w:rsidR="00592A1C">
          <w:rPr>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02" w:history="1">
        <w:r w:rsidR="00592A1C" w:rsidRPr="00267DC2">
          <w:rPr>
            <w:rStyle w:val="Hypertextovodkaz"/>
            <w:noProof/>
          </w:rPr>
          <w:t>5.1</w:t>
        </w:r>
        <w:r w:rsidR="00592A1C">
          <w:rPr>
            <w:rFonts w:asciiTheme="minorHAnsi" w:eastAsiaTheme="minorEastAsia" w:hAnsiTheme="minorHAnsi" w:cstheme="minorBidi"/>
            <w:noProof/>
            <w:sz w:val="22"/>
            <w:szCs w:val="22"/>
          </w:rPr>
          <w:tab/>
        </w:r>
        <w:r w:rsidR="00592A1C" w:rsidRPr="00267DC2">
          <w:rPr>
            <w:rStyle w:val="Hypertextovodkaz"/>
            <w:noProof/>
          </w:rPr>
          <w:t>Projektový záměr</w:t>
        </w:r>
        <w:r w:rsidR="00592A1C">
          <w:rPr>
            <w:noProof/>
            <w:webHidden/>
          </w:rPr>
          <w:tab/>
        </w:r>
        <w:r w:rsidR="00592A1C">
          <w:rPr>
            <w:noProof/>
            <w:webHidden/>
          </w:rPr>
          <w:fldChar w:fldCharType="begin"/>
        </w:r>
        <w:r w:rsidR="00592A1C">
          <w:rPr>
            <w:noProof/>
            <w:webHidden/>
          </w:rPr>
          <w:instrText xml:space="preserve"> PAGEREF _Toc393108602 \h </w:instrText>
        </w:r>
        <w:r w:rsidR="00592A1C">
          <w:rPr>
            <w:noProof/>
            <w:webHidden/>
          </w:rPr>
        </w:r>
        <w:r w:rsidR="00592A1C">
          <w:rPr>
            <w:noProof/>
            <w:webHidden/>
          </w:rPr>
          <w:fldChar w:fldCharType="separate"/>
        </w:r>
        <w:r w:rsidR="00592A1C">
          <w:rPr>
            <w:noProof/>
            <w:webHidden/>
          </w:rPr>
          <w:t>20</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03" w:history="1">
        <w:r w:rsidR="00592A1C" w:rsidRPr="00267DC2">
          <w:rPr>
            <w:rStyle w:val="Hypertextovodkaz"/>
            <w:noProof/>
          </w:rPr>
          <w:t>5.2</w:t>
        </w:r>
        <w:r w:rsidR="00592A1C">
          <w:rPr>
            <w:rFonts w:asciiTheme="minorHAnsi" w:eastAsiaTheme="minorEastAsia" w:hAnsiTheme="minorHAnsi" w:cstheme="minorBidi"/>
            <w:noProof/>
            <w:sz w:val="22"/>
            <w:szCs w:val="22"/>
          </w:rPr>
          <w:tab/>
        </w:r>
        <w:r w:rsidR="00592A1C" w:rsidRPr="00267DC2">
          <w:rPr>
            <w:rStyle w:val="Hypertextovodkaz"/>
            <w:noProof/>
          </w:rPr>
          <w:t>Studie proveditelnosti</w:t>
        </w:r>
        <w:r w:rsidR="00592A1C">
          <w:rPr>
            <w:noProof/>
            <w:webHidden/>
          </w:rPr>
          <w:tab/>
        </w:r>
        <w:r w:rsidR="00592A1C">
          <w:rPr>
            <w:noProof/>
            <w:webHidden/>
          </w:rPr>
          <w:fldChar w:fldCharType="begin"/>
        </w:r>
        <w:r w:rsidR="00592A1C">
          <w:rPr>
            <w:noProof/>
            <w:webHidden/>
          </w:rPr>
          <w:instrText xml:space="preserve"> PAGEREF _Toc393108603 \h </w:instrText>
        </w:r>
        <w:r w:rsidR="00592A1C">
          <w:rPr>
            <w:noProof/>
            <w:webHidden/>
          </w:rPr>
        </w:r>
        <w:r w:rsidR="00592A1C">
          <w:rPr>
            <w:noProof/>
            <w:webHidden/>
          </w:rPr>
          <w:fldChar w:fldCharType="separate"/>
        </w:r>
        <w:r w:rsidR="00592A1C">
          <w:rPr>
            <w:noProof/>
            <w:webHidden/>
          </w:rPr>
          <w:t>20</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04" w:history="1">
        <w:r w:rsidR="00592A1C" w:rsidRPr="00267DC2">
          <w:rPr>
            <w:rStyle w:val="Hypertextovodkaz"/>
            <w:noProof/>
          </w:rPr>
          <w:t>5.3</w:t>
        </w:r>
        <w:r w:rsidR="00592A1C">
          <w:rPr>
            <w:rFonts w:asciiTheme="minorHAnsi" w:eastAsiaTheme="minorEastAsia" w:hAnsiTheme="minorHAnsi" w:cstheme="minorBidi"/>
            <w:noProof/>
            <w:sz w:val="22"/>
            <w:szCs w:val="22"/>
          </w:rPr>
          <w:tab/>
        </w:r>
        <w:r w:rsidR="00592A1C" w:rsidRPr="00267DC2">
          <w:rPr>
            <w:rStyle w:val="Hypertextovodkaz"/>
            <w:noProof/>
          </w:rPr>
          <w:t>Rozpočet projektu</w:t>
        </w:r>
        <w:r w:rsidR="00592A1C">
          <w:rPr>
            <w:noProof/>
            <w:webHidden/>
          </w:rPr>
          <w:tab/>
        </w:r>
        <w:r w:rsidR="00592A1C">
          <w:rPr>
            <w:noProof/>
            <w:webHidden/>
          </w:rPr>
          <w:fldChar w:fldCharType="begin"/>
        </w:r>
        <w:r w:rsidR="00592A1C">
          <w:rPr>
            <w:noProof/>
            <w:webHidden/>
          </w:rPr>
          <w:instrText xml:space="preserve"> PAGEREF _Toc393108604 \h </w:instrText>
        </w:r>
        <w:r w:rsidR="00592A1C">
          <w:rPr>
            <w:noProof/>
            <w:webHidden/>
          </w:rPr>
        </w:r>
        <w:r w:rsidR="00592A1C">
          <w:rPr>
            <w:noProof/>
            <w:webHidden/>
          </w:rPr>
          <w:fldChar w:fldCharType="separate"/>
        </w:r>
        <w:r w:rsidR="00592A1C">
          <w:rPr>
            <w:noProof/>
            <w:webHidden/>
          </w:rPr>
          <w:t>21</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05" w:history="1">
        <w:r w:rsidR="00592A1C" w:rsidRPr="00267DC2">
          <w:rPr>
            <w:rStyle w:val="Hypertextovodkaz"/>
            <w:noProof/>
          </w:rPr>
          <w:t>5.4</w:t>
        </w:r>
        <w:r w:rsidR="00592A1C">
          <w:rPr>
            <w:rFonts w:asciiTheme="minorHAnsi" w:eastAsiaTheme="minorEastAsia" w:hAnsiTheme="minorHAnsi" w:cstheme="minorBidi"/>
            <w:noProof/>
            <w:sz w:val="22"/>
            <w:szCs w:val="22"/>
          </w:rPr>
          <w:tab/>
        </w:r>
        <w:r w:rsidR="00592A1C" w:rsidRPr="00267DC2">
          <w:rPr>
            <w:rStyle w:val="Hypertextovodkaz"/>
            <w:noProof/>
          </w:rPr>
          <w:t>Projektový tým</w:t>
        </w:r>
        <w:r w:rsidR="00592A1C">
          <w:rPr>
            <w:noProof/>
            <w:webHidden/>
          </w:rPr>
          <w:tab/>
        </w:r>
        <w:r w:rsidR="00592A1C">
          <w:rPr>
            <w:noProof/>
            <w:webHidden/>
          </w:rPr>
          <w:fldChar w:fldCharType="begin"/>
        </w:r>
        <w:r w:rsidR="00592A1C">
          <w:rPr>
            <w:noProof/>
            <w:webHidden/>
          </w:rPr>
          <w:instrText xml:space="preserve"> PAGEREF _Toc393108605 \h </w:instrText>
        </w:r>
        <w:r w:rsidR="00592A1C">
          <w:rPr>
            <w:noProof/>
            <w:webHidden/>
          </w:rPr>
        </w:r>
        <w:r w:rsidR="00592A1C">
          <w:rPr>
            <w:noProof/>
            <w:webHidden/>
          </w:rPr>
          <w:fldChar w:fldCharType="separate"/>
        </w:r>
        <w:r w:rsidR="00592A1C">
          <w:rPr>
            <w:noProof/>
            <w:webHidden/>
          </w:rPr>
          <w:t>21</w:t>
        </w:r>
        <w:r w:rsidR="00592A1C">
          <w:rPr>
            <w:noProof/>
            <w:webHidden/>
          </w:rPr>
          <w:fldChar w:fldCharType="end"/>
        </w:r>
      </w:hyperlink>
    </w:p>
    <w:p w:rsidR="00592A1C" w:rsidRDefault="00286727">
      <w:pPr>
        <w:pStyle w:val="Obsah1"/>
        <w:rPr>
          <w:rFonts w:asciiTheme="minorHAnsi" w:eastAsiaTheme="minorEastAsia" w:hAnsiTheme="minorHAnsi" w:cstheme="minorBidi"/>
          <w:b w:val="0"/>
          <w:sz w:val="22"/>
          <w:szCs w:val="22"/>
        </w:rPr>
      </w:pPr>
      <w:hyperlink w:anchor="_Toc393108606" w:history="1">
        <w:r w:rsidR="00592A1C" w:rsidRPr="00267DC2">
          <w:rPr>
            <w:rStyle w:val="Hypertextovodkaz"/>
          </w:rPr>
          <w:t>6</w:t>
        </w:r>
        <w:r w:rsidR="00592A1C">
          <w:rPr>
            <w:rFonts w:asciiTheme="minorHAnsi" w:eastAsiaTheme="minorEastAsia" w:hAnsiTheme="minorHAnsi" w:cstheme="minorBidi"/>
            <w:b w:val="0"/>
            <w:sz w:val="22"/>
            <w:szCs w:val="22"/>
          </w:rPr>
          <w:tab/>
        </w:r>
        <w:r w:rsidR="00592A1C" w:rsidRPr="00267DC2">
          <w:rPr>
            <w:rStyle w:val="Hypertextovodkaz"/>
          </w:rPr>
          <w:t>Vyhlášení výzvy a předkládání projektové žádosti</w:t>
        </w:r>
        <w:r w:rsidR="00592A1C">
          <w:rPr>
            <w:webHidden/>
          </w:rPr>
          <w:tab/>
        </w:r>
        <w:r w:rsidR="00592A1C">
          <w:rPr>
            <w:webHidden/>
          </w:rPr>
          <w:fldChar w:fldCharType="begin"/>
        </w:r>
        <w:r w:rsidR="00592A1C">
          <w:rPr>
            <w:webHidden/>
          </w:rPr>
          <w:instrText xml:space="preserve"> PAGEREF _Toc393108606 \h </w:instrText>
        </w:r>
        <w:r w:rsidR="00592A1C">
          <w:rPr>
            <w:webHidden/>
          </w:rPr>
        </w:r>
        <w:r w:rsidR="00592A1C">
          <w:rPr>
            <w:webHidden/>
          </w:rPr>
          <w:fldChar w:fldCharType="separate"/>
        </w:r>
        <w:r w:rsidR="00592A1C">
          <w:rPr>
            <w:webHidden/>
          </w:rPr>
          <w:t>22</w:t>
        </w:r>
        <w:r w:rsidR="00592A1C">
          <w:rPr>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07" w:history="1">
        <w:r w:rsidR="00592A1C" w:rsidRPr="00267DC2">
          <w:rPr>
            <w:rStyle w:val="Hypertextovodkaz"/>
            <w:noProof/>
          </w:rPr>
          <w:t>6.1</w:t>
        </w:r>
        <w:r w:rsidR="00592A1C">
          <w:rPr>
            <w:rFonts w:asciiTheme="minorHAnsi" w:eastAsiaTheme="minorEastAsia" w:hAnsiTheme="minorHAnsi" w:cstheme="minorBidi"/>
            <w:noProof/>
            <w:sz w:val="22"/>
            <w:szCs w:val="22"/>
          </w:rPr>
          <w:tab/>
        </w:r>
        <w:r w:rsidR="00592A1C" w:rsidRPr="00267DC2">
          <w:rPr>
            <w:rStyle w:val="Hypertextovodkaz"/>
            <w:noProof/>
          </w:rPr>
          <w:t>Forma projektové žádosti</w:t>
        </w:r>
        <w:r w:rsidR="00592A1C">
          <w:rPr>
            <w:noProof/>
            <w:webHidden/>
          </w:rPr>
          <w:tab/>
        </w:r>
        <w:r w:rsidR="00592A1C">
          <w:rPr>
            <w:noProof/>
            <w:webHidden/>
          </w:rPr>
          <w:fldChar w:fldCharType="begin"/>
        </w:r>
        <w:r w:rsidR="00592A1C">
          <w:rPr>
            <w:noProof/>
            <w:webHidden/>
          </w:rPr>
          <w:instrText xml:space="preserve"> PAGEREF _Toc393108607 \h </w:instrText>
        </w:r>
        <w:r w:rsidR="00592A1C">
          <w:rPr>
            <w:noProof/>
            <w:webHidden/>
          </w:rPr>
        </w:r>
        <w:r w:rsidR="00592A1C">
          <w:rPr>
            <w:noProof/>
            <w:webHidden/>
          </w:rPr>
          <w:fldChar w:fldCharType="separate"/>
        </w:r>
        <w:r w:rsidR="00592A1C">
          <w:rPr>
            <w:noProof/>
            <w:webHidden/>
          </w:rPr>
          <w:t>22</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08" w:history="1">
        <w:r w:rsidR="00592A1C" w:rsidRPr="00267DC2">
          <w:rPr>
            <w:rStyle w:val="Hypertextovodkaz"/>
            <w:noProof/>
          </w:rPr>
          <w:t>6.2</w:t>
        </w:r>
        <w:r w:rsidR="00592A1C">
          <w:rPr>
            <w:rFonts w:asciiTheme="minorHAnsi" w:eastAsiaTheme="minorEastAsia" w:hAnsiTheme="minorHAnsi" w:cstheme="minorBidi"/>
            <w:noProof/>
            <w:sz w:val="22"/>
            <w:szCs w:val="22"/>
          </w:rPr>
          <w:tab/>
        </w:r>
        <w:r w:rsidR="00592A1C" w:rsidRPr="00267DC2">
          <w:rPr>
            <w:rStyle w:val="Hypertextovodkaz"/>
            <w:noProof/>
          </w:rPr>
          <w:t>Způsob podání projektové žádosti</w:t>
        </w:r>
        <w:r w:rsidR="00592A1C">
          <w:rPr>
            <w:noProof/>
            <w:webHidden/>
          </w:rPr>
          <w:tab/>
        </w:r>
        <w:r w:rsidR="00592A1C">
          <w:rPr>
            <w:noProof/>
            <w:webHidden/>
          </w:rPr>
          <w:fldChar w:fldCharType="begin"/>
        </w:r>
        <w:r w:rsidR="00592A1C">
          <w:rPr>
            <w:noProof/>
            <w:webHidden/>
          </w:rPr>
          <w:instrText xml:space="preserve"> PAGEREF _Toc393108608 \h </w:instrText>
        </w:r>
        <w:r w:rsidR="00592A1C">
          <w:rPr>
            <w:noProof/>
            <w:webHidden/>
          </w:rPr>
        </w:r>
        <w:r w:rsidR="00592A1C">
          <w:rPr>
            <w:noProof/>
            <w:webHidden/>
          </w:rPr>
          <w:fldChar w:fldCharType="separate"/>
        </w:r>
        <w:r w:rsidR="00592A1C">
          <w:rPr>
            <w:noProof/>
            <w:webHidden/>
          </w:rPr>
          <w:t>23</w:t>
        </w:r>
        <w:r w:rsidR="00592A1C">
          <w:rPr>
            <w:noProof/>
            <w:webHidden/>
          </w:rPr>
          <w:fldChar w:fldCharType="end"/>
        </w:r>
      </w:hyperlink>
    </w:p>
    <w:p w:rsidR="00592A1C" w:rsidRDefault="00286727">
      <w:pPr>
        <w:pStyle w:val="Obsah1"/>
        <w:rPr>
          <w:rFonts w:asciiTheme="minorHAnsi" w:eastAsiaTheme="minorEastAsia" w:hAnsiTheme="minorHAnsi" w:cstheme="minorBidi"/>
          <w:b w:val="0"/>
          <w:sz w:val="22"/>
          <w:szCs w:val="22"/>
        </w:rPr>
      </w:pPr>
      <w:hyperlink w:anchor="_Toc393108609" w:history="1">
        <w:r w:rsidR="00592A1C" w:rsidRPr="00267DC2">
          <w:rPr>
            <w:rStyle w:val="Hypertextovodkaz"/>
          </w:rPr>
          <w:t>7</w:t>
        </w:r>
        <w:r w:rsidR="00592A1C">
          <w:rPr>
            <w:rFonts w:asciiTheme="minorHAnsi" w:eastAsiaTheme="minorEastAsia" w:hAnsiTheme="minorHAnsi" w:cstheme="minorBidi"/>
            <w:b w:val="0"/>
            <w:sz w:val="22"/>
            <w:szCs w:val="22"/>
          </w:rPr>
          <w:tab/>
        </w:r>
        <w:r w:rsidR="00592A1C" w:rsidRPr="00267DC2">
          <w:rPr>
            <w:rStyle w:val="Hypertextovodkaz"/>
          </w:rPr>
          <w:t>Co následuje po podání projektové žádosti</w:t>
        </w:r>
        <w:r w:rsidR="00592A1C">
          <w:rPr>
            <w:webHidden/>
          </w:rPr>
          <w:tab/>
        </w:r>
        <w:r w:rsidR="00592A1C">
          <w:rPr>
            <w:webHidden/>
          </w:rPr>
          <w:fldChar w:fldCharType="begin"/>
        </w:r>
        <w:r w:rsidR="00592A1C">
          <w:rPr>
            <w:webHidden/>
          </w:rPr>
          <w:instrText xml:space="preserve"> PAGEREF _Toc393108609 \h </w:instrText>
        </w:r>
        <w:r w:rsidR="00592A1C">
          <w:rPr>
            <w:webHidden/>
          </w:rPr>
        </w:r>
        <w:r w:rsidR="00592A1C">
          <w:rPr>
            <w:webHidden/>
          </w:rPr>
          <w:fldChar w:fldCharType="separate"/>
        </w:r>
        <w:r w:rsidR="00592A1C">
          <w:rPr>
            <w:webHidden/>
          </w:rPr>
          <w:t>25</w:t>
        </w:r>
        <w:r w:rsidR="00592A1C">
          <w:rPr>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10" w:history="1">
        <w:r w:rsidR="00592A1C" w:rsidRPr="00267DC2">
          <w:rPr>
            <w:rStyle w:val="Hypertextovodkaz"/>
            <w:noProof/>
          </w:rPr>
          <w:t>7.1</w:t>
        </w:r>
        <w:r w:rsidR="00592A1C">
          <w:rPr>
            <w:rFonts w:asciiTheme="minorHAnsi" w:eastAsiaTheme="minorEastAsia" w:hAnsiTheme="minorHAnsi" w:cstheme="minorBidi"/>
            <w:noProof/>
            <w:sz w:val="22"/>
            <w:szCs w:val="22"/>
          </w:rPr>
          <w:tab/>
        </w:r>
        <w:r w:rsidR="00592A1C" w:rsidRPr="00267DC2">
          <w:rPr>
            <w:rStyle w:val="Hypertextovodkaz"/>
            <w:noProof/>
          </w:rPr>
          <w:t>Orientační harmonogram administrace projektů</w:t>
        </w:r>
        <w:r w:rsidR="00592A1C">
          <w:rPr>
            <w:noProof/>
            <w:webHidden/>
          </w:rPr>
          <w:tab/>
        </w:r>
        <w:r w:rsidR="00592A1C">
          <w:rPr>
            <w:noProof/>
            <w:webHidden/>
          </w:rPr>
          <w:fldChar w:fldCharType="begin"/>
        </w:r>
        <w:r w:rsidR="00592A1C">
          <w:rPr>
            <w:noProof/>
            <w:webHidden/>
          </w:rPr>
          <w:instrText xml:space="preserve"> PAGEREF _Toc393108610 \h </w:instrText>
        </w:r>
        <w:r w:rsidR="00592A1C">
          <w:rPr>
            <w:noProof/>
            <w:webHidden/>
          </w:rPr>
        </w:r>
        <w:r w:rsidR="00592A1C">
          <w:rPr>
            <w:noProof/>
            <w:webHidden/>
          </w:rPr>
          <w:fldChar w:fldCharType="separate"/>
        </w:r>
        <w:r w:rsidR="00592A1C">
          <w:rPr>
            <w:noProof/>
            <w:webHidden/>
          </w:rPr>
          <w:t>25</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11" w:history="1">
        <w:r w:rsidR="00592A1C" w:rsidRPr="00267DC2">
          <w:rPr>
            <w:rStyle w:val="Hypertextovodkaz"/>
            <w:noProof/>
          </w:rPr>
          <w:t>7.2</w:t>
        </w:r>
        <w:r w:rsidR="00592A1C">
          <w:rPr>
            <w:rFonts w:asciiTheme="minorHAnsi" w:eastAsiaTheme="minorEastAsia" w:hAnsiTheme="minorHAnsi" w:cstheme="minorBidi"/>
            <w:noProof/>
            <w:sz w:val="22"/>
            <w:szCs w:val="22"/>
          </w:rPr>
          <w:tab/>
        </w:r>
        <w:r w:rsidR="00592A1C" w:rsidRPr="00267DC2">
          <w:rPr>
            <w:rStyle w:val="Hypertextovodkaz"/>
            <w:noProof/>
          </w:rPr>
          <w:t>Posuzování žádosti</w:t>
        </w:r>
        <w:r w:rsidR="00592A1C">
          <w:rPr>
            <w:noProof/>
            <w:webHidden/>
          </w:rPr>
          <w:tab/>
        </w:r>
        <w:r w:rsidR="00592A1C">
          <w:rPr>
            <w:noProof/>
            <w:webHidden/>
          </w:rPr>
          <w:fldChar w:fldCharType="begin"/>
        </w:r>
        <w:r w:rsidR="00592A1C">
          <w:rPr>
            <w:noProof/>
            <w:webHidden/>
          </w:rPr>
          <w:instrText xml:space="preserve"> PAGEREF _Toc393108611 \h </w:instrText>
        </w:r>
        <w:r w:rsidR="00592A1C">
          <w:rPr>
            <w:noProof/>
            <w:webHidden/>
          </w:rPr>
        </w:r>
        <w:r w:rsidR="00592A1C">
          <w:rPr>
            <w:noProof/>
            <w:webHidden/>
          </w:rPr>
          <w:fldChar w:fldCharType="separate"/>
        </w:r>
        <w:r w:rsidR="00592A1C">
          <w:rPr>
            <w:noProof/>
            <w:webHidden/>
          </w:rPr>
          <w:t>26</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12" w:history="1">
        <w:r w:rsidR="00592A1C" w:rsidRPr="00267DC2">
          <w:rPr>
            <w:rStyle w:val="Hypertextovodkaz"/>
            <w:noProof/>
          </w:rPr>
          <w:t>7.2.1</w:t>
        </w:r>
        <w:r w:rsidR="00592A1C">
          <w:rPr>
            <w:rFonts w:asciiTheme="minorHAnsi" w:eastAsiaTheme="minorEastAsia" w:hAnsiTheme="minorHAnsi" w:cstheme="minorBidi"/>
            <w:noProof/>
            <w:sz w:val="22"/>
            <w:szCs w:val="22"/>
          </w:rPr>
          <w:tab/>
        </w:r>
        <w:r w:rsidR="00592A1C" w:rsidRPr="00267DC2">
          <w:rPr>
            <w:rStyle w:val="Hypertextovodkaz"/>
            <w:noProof/>
          </w:rPr>
          <w:t>Posouzení přijatelnosti projektu</w:t>
        </w:r>
        <w:r w:rsidR="00592A1C">
          <w:rPr>
            <w:noProof/>
            <w:webHidden/>
          </w:rPr>
          <w:tab/>
        </w:r>
        <w:r w:rsidR="00592A1C">
          <w:rPr>
            <w:noProof/>
            <w:webHidden/>
          </w:rPr>
          <w:fldChar w:fldCharType="begin"/>
        </w:r>
        <w:r w:rsidR="00592A1C">
          <w:rPr>
            <w:noProof/>
            <w:webHidden/>
          </w:rPr>
          <w:instrText xml:space="preserve"> PAGEREF _Toc393108612 \h </w:instrText>
        </w:r>
        <w:r w:rsidR="00592A1C">
          <w:rPr>
            <w:noProof/>
            <w:webHidden/>
          </w:rPr>
        </w:r>
        <w:r w:rsidR="00592A1C">
          <w:rPr>
            <w:noProof/>
            <w:webHidden/>
          </w:rPr>
          <w:fldChar w:fldCharType="separate"/>
        </w:r>
        <w:r w:rsidR="00592A1C">
          <w:rPr>
            <w:noProof/>
            <w:webHidden/>
          </w:rPr>
          <w:t>26</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13" w:history="1">
        <w:r w:rsidR="00592A1C" w:rsidRPr="00267DC2">
          <w:rPr>
            <w:rStyle w:val="Hypertextovodkaz"/>
            <w:noProof/>
          </w:rPr>
          <w:t>7.2.2</w:t>
        </w:r>
        <w:r w:rsidR="00592A1C">
          <w:rPr>
            <w:rFonts w:asciiTheme="minorHAnsi" w:eastAsiaTheme="minorEastAsia" w:hAnsiTheme="minorHAnsi" w:cstheme="minorBidi"/>
            <w:noProof/>
            <w:sz w:val="22"/>
            <w:szCs w:val="22"/>
          </w:rPr>
          <w:tab/>
        </w:r>
        <w:r w:rsidR="00592A1C" w:rsidRPr="00267DC2">
          <w:rPr>
            <w:rStyle w:val="Hypertextovodkaz"/>
            <w:noProof/>
          </w:rPr>
          <w:t>Kontrola formálních náležitostí</w:t>
        </w:r>
        <w:r w:rsidR="00592A1C">
          <w:rPr>
            <w:noProof/>
            <w:webHidden/>
          </w:rPr>
          <w:tab/>
        </w:r>
        <w:r w:rsidR="00592A1C">
          <w:rPr>
            <w:noProof/>
            <w:webHidden/>
          </w:rPr>
          <w:fldChar w:fldCharType="begin"/>
        </w:r>
        <w:r w:rsidR="00592A1C">
          <w:rPr>
            <w:noProof/>
            <w:webHidden/>
          </w:rPr>
          <w:instrText xml:space="preserve"> PAGEREF _Toc393108613 \h </w:instrText>
        </w:r>
        <w:r w:rsidR="00592A1C">
          <w:rPr>
            <w:noProof/>
            <w:webHidden/>
          </w:rPr>
        </w:r>
        <w:r w:rsidR="00592A1C">
          <w:rPr>
            <w:noProof/>
            <w:webHidden/>
          </w:rPr>
          <w:fldChar w:fldCharType="separate"/>
        </w:r>
        <w:r w:rsidR="00592A1C">
          <w:rPr>
            <w:noProof/>
            <w:webHidden/>
          </w:rPr>
          <w:t>27</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14" w:history="1">
        <w:r w:rsidR="00592A1C" w:rsidRPr="00267DC2">
          <w:rPr>
            <w:rStyle w:val="Hypertextovodkaz"/>
            <w:noProof/>
          </w:rPr>
          <w:t>7.2.3</w:t>
        </w:r>
        <w:r w:rsidR="00592A1C">
          <w:rPr>
            <w:rFonts w:asciiTheme="minorHAnsi" w:eastAsiaTheme="minorEastAsia" w:hAnsiTheme="minorHAnsi" w:cstheme="minorBidi"/>
            <w:noProof/>
            <w:sz w:val="22"/>
            <w:szCs w:val="22"/>
          </w:rPr>
          <w:tab/>
        </w:r>
        <w:r w:rsidR="00592A1C" w:rsidRPr="00267DC2">
          <w:rPr>
            <w:rStyle w:val="Hypertextovodkaz"/>
            <w:noProof/>
          </w:rPr>
          <w:t>Hodnocení kvality projektů</w:t>
        </w:r>
        <w:r w:rsidR="00592A1C">
          <w:rPr>
            <w:noProof/>
            <w:webHidden/>
          </w:rPr>
          <w:tab/>
        </w:r>
        <w:r w:rsidR="00592A1C">
          <w:rPr>
            <w:noProof/>
            <w:webHidden/>
          </w:rPr>
          <w:fldChar w:fldCharType="begin"/>
        </w:r>
        <w:r w:rsidR="00592A1C">
          <w:rPr>
            <w:noProof/>
            <w:webHidden/>
          </w:rPr>
          <w:instrText xml:space="preserve"> PAGEREF _Toc393108614 \h </w:instrText>
        </w:r>
        <w:r w:rsidR="00592A1C">
          <w:rPr>
            <w:noProof/>
            <w:webHidden/>
          </w:rPr>
        </w:r>
        <w:r w:rsidR="00592A1C">
          <w:rPr>
            <w:noProof/>
            <w:webHidden/>
          </w:rPr>
          <w:fldChar w:fldCharType="separate"/>
        </w:r>
        <w:r w:rsidR="00592A1C">
          <w:rPr>
            <w:noProof/>
            <w:webHidden/>
          </w:rPr>
          <w:t>28</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15" w:history="1">
        <w:r w:rsidR="00592A1C" w:rsidRPr="00267DC2">
          <w:rPr>
            <w:rStyle w:val="Hypertextovodkaz"/>
            <w:noProof/>
          </w:rPr>
          <w:t>7.2.4</w:t>
        </w:r>
        <w:r w:rsidR="00592A1C">
          <w:rPr>
            <w:rFonts w:asciiTheme="minorHAnsi" w:eastAsiaTheme="minorEastAsia" w:hAnsiTheme="minorHAnsi" w:cstheme="minorBidi"/>
            <w:noProof/>
            <w:sz w:val="22"/>
            <w:szCs w:val="22"/>
          </w:rPr>
          <w:tab/>
        </w:r>
        <w:r w:rsidR="00592A1C" w:rsidRPr="00267DC2">
          <w:rPr>
            <w:rStyle w:val="Hypertextovodkaz"/>
            <w:noProof/>
          </w:rPr>
          <w:t>Ex-ante analýza rizik a kontrola ex-ante</w:t>
        </w:r>
        <w:r w:rsidR="00592A1C">
          <w:rPr>
            <w:noProof/>
            <w:webHidden/>
          </w:rPr>
          <w:tab/>
        </w:r>
        <w:r w:rsidR="00592A1C">
          <w:rPr>
            <w:noProof/>
            <w:webHidden/>
          </w:rPr>
          <w:fldChar w:fldCharType="begin"/>
        </w:r>
        <w:r w:rsidR="00592A1C">
          <w:rPr>
            <w:noProof/>
            <w:webHidden/>
          </w:rPr>
          <w:instrText xml:space="preserve"> PAGEREF _Toc393108615 \h </w:instrText>
        </w:r>
        <w:r w:rsidR="00592A1C">
          <w:rPr>
            <w:noProof/>
            <w:webHidden/>
          </w:rPr>
        </w:r>
        <w:r w:rsidR="00592A1C">
          <w:rPr>
            <w:noProof/>
            <w:webHidden/>
          </w:rPr>
          <w:fldChar w:fldCharType="separate"/>
        </w:r>
        <w:r w:rsidR="00592A1C">
          <w:rPr>
            <w:noProof/>
            <w:webHidden/>
          </w:rPr>
          <w:t>32</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16" w:history="1">
        <w:r w:rsidR="00592A1C" w:rsidRPr="00267DC2">
          <w:rPr>
            <w:rStyle w:val="Hypertextovodkaz"/>
            <w:noProof/>
          </w:rPr>
          <w:t>7.2.5</w:t>
        </w:r>
        <w:r w:rsidR="00592A1C">
          <w:rPr>
            <w:rFonts w:asciiTheme="minorHAnsi" w:eastAsiaTheme="minorEastAsia" w:hAnsiTheme="minorHAnsi" w:cstheme="minorBidi"/>
            <w:noProof/>
            <w:sz w:val="22"/>
            <w:szCs w:val="22"/>
          </w:rPr>
          <w:tab/>
        </w:r>
        <w:r w:rsidR="00592A1C" w:rsidRPr="00267DC2">
          <w:rPr>
            <w:rStyle w:val="Hypertextovodkaz"/>
            <w:noProof/>
          </w:rPr>
          <w:t>Schvalování projektů</w:t>
        </w:r>
        <w:r w:rsidR="00592A1C">
          <w:rPr>
            <w:noProof/>
            <w:webHidden/>
          </w:rPr>
          <w:tab/>
        </w:r>
        <w:r w:rsidR="00592A1C">
          <w:rPr>
            <w:noProof/>
            <w:webHidden/>
          </w:rPr>
          <w:fldChar w:fldCharType="begin"/>
        </w:r>
        <w:r w:rsidR="00592A1C">
          <w:rPr>
            <w:noProof/>
            <w:webHidden/>
          </w:rPr>
          <w:instrText xml:space="preserve"> PAGEREF _Toc393108616 \h </w:instrText>
        </w:r>
        <w:r w:rsidR="00592A1C">
          <w:rPr>
            <w:noProof/>
            <w:webHidden/>
          </w:rPr>
        </w:r>
        <w:r w:rsidR="00592A1C">
          <w:rPr>
            <w:noProof/>
            <w:webHidden/>
          </w:rPr>
          <w:fldChar w:fldCharType="separate"/>
        </w:r>
        <w:r w:rsidR="00592A1C">
          <w:rPr>
            <w:noProof/>
            <w:webHidden/>
          </w:rPr>
          <w:t>33</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17" w:history="1">
        <w:r w:rsidR="00592A1C" w:rsidRPr="00267DC2">
          <w:rPr>
            <w:rStyle w:val="Hypertextovodkaz"/>
            <w:noProof/>
          </w:rPr>
          <w:t>7.2.6</w:t>
        </w:r>
        <w:r w:rsidR="00592A1C">
          <w:rPr>
            <w:rFonts w:asciiTheme="minorHAnsi" w:eastAsiaTheme="minorEastAsia" w:hAnsiTheme="minorHAnsi" w:cstheme="minorBidi"/>
            <w:noProof/>
            <w:sz w:val="22"/>
            <w:szCs w:val="22"/>
          </w:rPr>
          <w:tab/>
        </w:r>
        <w:r w:rsidR="00592A1C" w:rsidRPr="00267DC2">
          <w:rPr>
            <w:rStyle w:val="Hypertextovodkaz"/>
            <w:noProof/>
          </w:rPr>
          <w:t>Vydání Registrace akce a Podmínek</w:t>
        </w:r>
        <w:r w:rsidR="00592A1C">
          <w:rPr>
            <w:noProof/>
            <w:webHidden/>
          </w:rPr>
          <w:tab/>
        </w:r>
        <w:r w:rsidR="00592A1C">
          <w:rPr>
            <w:noProof/>
            <w:webHidden/>
          </w:rPr>
          <w:fldChar w:fldCharType="begin"/>
        </w:r>
        <w:r w:rsidR="00592A1C">
          <w:rPr>
            <w:noProof/>
            <w:webHidden/>
          </w:rPr>
          <w:instrText xml:space="preserve"> PAGEREF _Toc393108617 \h </w:instrText>
        </w:r>
        <w:r w:rsidR="00592A1C">
          <w:rPr>
            <w:noProof/>
            <w:webHidden/>
          </w:rPr>
        </w:r>
        <w:r w:rsidR="00592A1C">
          <w:rPr>
            <w:noProof/>
            <w:webHidden/>
          </w:rPr>
          <w:fldChar w:fldCharType="separate"/>
        </w:r>
        <w:r w:rsidR="00592A1C">
          <w:rPr>
            <w:noProof/>
            <w:webHidden/>
          </w:rPr>
          <w:t>34</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18" w:history="1">
        <w:r w:rsidR="00592A1C" w:rsidRPr="00267DC2">
          <w:rPr>
            <w:rStyle w:val="Hypertextovodkaz"/>
            <w:noProof/>
          </w:rPr>
          <w:t>7.2.7</w:t>
        </w:r>
        <w:r w:rsidR="00592A1C">
          <w:rPr>
            <w:rFonts w:asciiTheme="minorHAnsi" w:eastAsiaTheme="minorEastAsia" w:hAnsiTheme="minorHAnsi" w:cstheme="minorBidi"/>
            <w:noProof/>
            <w:sz w:val="22"/>
            <w:szCs w:val="22"/>
          </w:rPr>
          <w:tab/>
        </w:r>
        <w:r w:rsidR="00592A1C" w:rsidRPr="00267DC2">
          <w:rPr>
            <w:rStyle w:val="Hypertextovodkaz"/>
            <w:noProof/>
          </w:rPr>
          <w:t>Rozhodnutí o poskytnutí dotace/Dopis ministerstva pro místní rozvoj/Stanovení výdajů</w:t>
        </w:r>
        <w:r w:rsidR="00592A1C">
          <w:rPr>
            <w:noProof/>
            <w:webHidden/>
          </w:rPr>
          <w:tab/>
        </w:r>
        <w:r w:rsidR="00592A1C">
          <w:rPr>
            <w:noProof/>
            <w:webHidden/>
          </w:rPr>
          <w:fldChar w:fldCharType="begin"/>
        </w:r>
        <w:r w:rsidR="00592A1C">
          <w:rPr>
            <w:noProof/>
            <w:webHidden/>
          </w:rPr>
          <w:instrText xml:space="preserve"> PAGEREF _Toc393108618 \h </w:instrText>
        </w:r>
        <w:r w:rsidR="00592A1C">
          <w:rPr>
            <w:noProof/>
            <w:webHidden/>
          </w:rPr>
        </w:r>
        <w:r w:rsidR="00592A1C">
          <w:rPr>
            <w:noProof/>
            <w:webHidden/>
          </w:rPr>
          <w:fldChar w:fldCharType="separate"/>
        </w:r>
        <w:r w:rsidR="00592A1C">
          <w:rPr>
            <w:noProof/>
            <w:webHidden/>
          </w:rPr>
          <w:t>35</w:t>
        </w:r>
        <w:r w:rsidR="00592A1C">
          <w:rPr>
            <w:noProof/>
            <w:webHidden/>
          </w:rPr>
          <w:fldChar w:fldCharType="end"/>
        </w:r>
      </w:hyperlink>
    </w:p>
    <w:p w:rsidR="00592A1C" w:rsidRDefault="00286727">
      <w:pPr>
        <w:pStyle w:val="Obsah1"/>
        <w:rPr>
          <w:rFonts w:asciiTheme="minorHAnsi" w:eastAsiaTheme="minorEastAsia" w:hAnsiTheme="minorHAnsi" w:cstheme="minorBidi"/>
          <w:b w:val="0"/>
          <w:sz w:val="22"/>
          <w:szCs w:val="22"/>
        </w:rPr>
      </w:pPr>
      <w:hyperlink w:anchor="_Toc393108619" w:history="1">
        <w:r w:rsidR="00592A1C" w:rsidRPr="00267DC2">
          <w:rPr>
            <w:rStyle w:val="Hypertextovodkaz"/>
          </w:rPr>
          <w:t>8</w:t>
        </w:r>
        <w:r w:rsidR="00592A1C">
          <w:rPr>
            <w:rFonts w:asciiTheme="minorHAnsi" w:eastAsiaTheme="minorEastAsia" w:hAnsiTheme="minorHAnsi" w:cstheme="minorBidi"/>
            <w:b w:val="0"/>
            <w:sz w:val="22"/>
            <w:szCs w:val="22"/>
          </w:rPr>
          <w:tab/>
        </w:r>
        <w:r w:rsidR="00592A1C" w:rsidRPr="00267DC2">
          <w:rPr>
            <w:rStyle w:val="Hypertextovodkaz"/>
          </w:rPr>
          <w:t>Realizace projektu</w:t>
        </w:r>
        <w:r w:rsidR="00592A1C">
          <w:rPr>
            <w:webHidden/>
          </w:rPr>
          <w:tab/>
        </w:r>
        <w:r w:rsidR="00592A1C">
          <w:rPr>
            <w:webHidden/>
          </w:rPr>
          <w:fldChar w:fldCharType="begin"/>
        </w:r>
        <w:r w:rsidR="00592A1C">
          <w:rPr>
            <w:webHidden/>
          </w:rPr>
          <w:instrText xml:space="preserve"> PAGEREF _Toc393108619 \h </w:instrText>
        </w:r>
        <w:r w:rsidR="00592A1C">
          <w:rPr>
            <w:webHidden/>
          </w:rPr>
        </w:r>
        <w:r w:rsidR="00592A1C">
          <w:rPr>
            <w:webHidden/>
          </w:rPr>
          <w:fldChar w:fldCharType="separate"/>
        </w:r>
        <w:r w:rsidR="00592A1C">
          <w:rPr>
            <w:webHidden/>
          </w:rPr>
          <w:t>37</w:t>
        </w:r>
        <w:r w:rsidR="00592A1C">
          <w:rPr>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20" w:history="1">
        <w:r w:rsidR="00592A1C" w:rsidRPr="00267DC2">
          <w:rPr>
            <w:rStyle w:val="Hypertextovodkaz"/>
            <w:noProof/>
          </w:rPr>
          <w:t>8.1</w:t>
        </w:r>
        <w:r w:rsidR="00592A1C">
          <w:rPr>
            <w:rFonts w:asciiTheme="minorHAnsi" w:eastAsiaTheme="minorEastAsia" w:hAnsiTheme="minorHAnsi" w:cstheme="minorBidi"/>
            <w:noProof/>
            <w:sz w:val="22"/>
            <w:szCs w:val="22"/>
          </w:rPr>
          <w:tab/>
        </w:r>
        <w:r w:rsidR="00592A1C" w:rsidRPr="00267DC2">
          <w:rPr>
            <w:rStyle w:val="Hypertextovodkaz"/>
            <w:noProof/>
          </w:rPr>
          <w:t>Termíny přípravy a realizace projektu uvedené v Rozhodnutí/ Stanovení výdajů</w:t>
        </w:r>
        <w:r w:rsidR="00592A1C">
          <w:rPr>
            <w:noProof/>
            <w:webHidden/>
          </w:rPr>
          <w:tab/>
        </w:r>
        <w:r w:rsidR="00592A1C">
          <w:rPr>
            <w:noProof/>
            <w:webHidden/>
          </w:rPr>
          <w:fldChar w:fldCharType="begin"/>
        </w:r>
        <w:r w:rsidR="00592A1C">
          <w:rPr>
            <w:noProof/>
            <w:webHidden/>
          </w:rPr>
          <w:instrText xml:space="preserve"> PAGEREF _Toc393108620 \h </w:instrText>
        </w:r>
        <w:r w:rsidR="00592A1C">
          <w:rPr>
            <w:noProof/>
            <w:webHidden/>
          </w:rPr>
        </w:r>
        <w:r w:rsidR="00592A1C">
          <w:rPr>
            <w:noProof/>
            <w:webHidden/>
          </w:rPr>
          <w:fldChar w:fldCharType="separate"/>
        </w:r>
        <w:r w:rsidR="00592A1C">
          <w:rPr>
            <w:noProof/>
            <w:webHidden/>
          </w:rPr>
          <w:t>37</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21" w:history="1">
        <w:r w:rsidR="00592A1C" w:rsidRPr="00267DC2">
          <w:rPr>
            <w:rStyle w:val="Hypertextovodkaz"/>
            <w:noProof/>
          </w:rPr>
          <w:t>8.2</w:t>
        </w:r>
        <w:r w:rsidR="00592A1C">
          <w:rPr>
            <w:rFonts w:asciiTheme="minorHAnsi" w:eastAsiaTheme="minorEastAsia" w:hAnsiTheme="minorHAnsi" w:cstheme="minorBidi"/>
            <w:noProof/>
            <w:sz w:val="22"/>
            <w:szCs w:val="22"/>
          </w:rPr>
          <w:tab/>
        </w:r>
        <w:r w:rsidR="00592A1C" w:rsidRPr="00267DC2">
          <w:rPr>
            <w:rStyle w:val="Hypertextovodkaz"/>
            <w:noProof/>
          </w:rPr>
          <w:t>Povinnosti příjemců</w:t>
        </w:r>
        <w:r w:rsidR="00592A1C">
          <w:rPr>
            <w:noProof/>
            <w:webHidden/>
          </w:rPr>
          <w:tab/>
        </w:r>
        <w:r w:rsidR="00592A1C">
          <w:rPr>
            <w:noProof/>
            <w:webHidden/>
          </w:rPr>
          <w:fldChar w:fldCharType="begin"/>
        </w:r>
        <w:r w:rsidR="00592A1C">
          <w:rPr>
            <w:noProof/>
            <w:webHidden/>
          </w:rPr>
          <w:instrText xml:space="preserve"> PAGEREF _Toc393108621 \h </w:instrText>
        </w:r>
        <w:r w:rsidR="00592A1C">
          <w:rPr>
            <w:noProof/>
            <w:webHidden/>
          </w:rPr>
        </w:r>
        <w:r w:rsidR="00592A1C">
          <w:rPr>
            <w:noProof/>
            <w:webHidden/>
          </w:rPr>
          <w:fldChar w:fldCharType="separate"/>
        </w:r>
        <w:r w:rsidR="00592A1C">
          <w:rPr>
            <w:noProof/>
            <w:webHidden/>
          </w:rPr>
          <w:t>37</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22" w:history="1">
        <w:r w:rsidR="00592A1C" w:rsidRPr="00267DC2">
          <w:rPr>
            <w:rStyle w:val="Hypertextovodkaz"/>
            <w:noProof/>
          </w:rPr>
          <w:t>8.3</w:t>
        </w:r>
        <w:r w:rsidR="00592A1C">
          <w:rPr>
            <w:rFonts w:asciiTheme="minorHAnsi" w:eastAsiaTheme="minorEastAsia" w:hAnsiTheme="minorHAnsi" w:cstheme="minorBidi"/>
            <w:noProof/>
            <w:sz w:val="22"/>
            <w:szCs w:val="22"/>
          </w:rPr>
          <w:tab/>
        </w:r>
        <w:r w:rsidR="00592A1C" w:rsidRPr="00267DC2">
          <w:rPr>
            <w:rStyle w:val="Hypertextovodkaz"/>
            <w:noProof/>
          </w:rPr>
          <w:t>Vedení účetnictví</w:t>
        </w:r>
        <w:r w:rsidR="00592A1C">
          <w:rPr>
            <w:noProof/>
            <w:webHidden/>
          </w:rPr>
          <w:tab/>
        </w:r>
        <w:r w:rsidR="00592A1C">
          <w:rPr>
            <w:noProof/>
            <w:webHidden/>
          </w:rPr>
          <w:fldChar w:fldCharType="begin"/>
        </w:r>
        <w:r w:rsidR="00592A1C">
          <w:rPr>
            <w:noProof/>
            <w:webHidden/>
          </w:rPr>
          <w:instrText xml:space="preserve"> PAGEREF _Toc393108622 \h </w:instrText>
        </w:r>
        <w:r w:rsidR="00592A1C">
          <w:rPr>
            <w:noProof/>
            <w:webHidden/>
          </w:rPr>
        </w:r>
        <w:r w:rsidR="00592A1C">
          <w:rPr>
            <w:noProof/>
            <w:webHidden/>
          </w:rPr>
          <w:fldChar w:fldCharType="separate"/>
        </w:r>
        <w:r w:rsidR="00592A1C">
          <w:rPr>
            <w:noProof/>
            <w:webHidden/>
          </w:rPr>
          <w:t>39</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23" w:history="1">
        <w:r w:rsidR="00592A1C" w:rsidRPr="00267DC2">
          <w:rPr>
            <w:rStyle w:val="Hypertextovodkaz"/>
            <w:noProof/>
          </w:rPr>
          <w:t>8.4</w:t>
        </w:r>
        <w:r w:rsidR="00592A1C">
          <w:rPr>
            <w:rFonts w:asciiTheme="minorHAnsi" w:eastAsiaTheme="minorEastAsia" w:hAnsiTheme="minorHAnsi" w:cstheme="minorBidi"/>
            <w:noProof/>
            <w:sz w:val="22"/>
            <w:szCs w:val="22"/>
          </w:rPr>
          <w:tab/>
        </w:r>
        <w:r w:rsidR="00592A1C" w:rsidRPr="00267DC2">
          <w:rPr>
            <w:rStyle w:val="Hypertextovodkaz"/>
            <w:noProof/>
          </w:rPr>
          <w:t>Archivace</w:t>
        </w:r>
        <w:r w:rsidR="00592A1C">
          <w:rPr>
            <w:noProof/>
            <w:webHidden/>
          </w:rPr>
          <w:tab/>
        </w:r>
        <w:r w:rsidR="00592A1C">
          <w:rPr>
            <w:noProof/>
            <w:webHidden/>
          </w:rPr>
          <w:fldChar w:fldCharType="begin"/>
        </w:r>
        <w:r w:rsidR="00592A1C">
          <w:rPr>
            <w:noProof/>
            <w:webHidden/>
          </w:rPr>
          <w:instrText xml:space="preserve"> PAGEREF _Toc393108623 \h </w:instrText>
        </w:r>
        <w:r w:rsidR="00592A1C">
          <w:rPr>
            <w:noProof/>
            <w:webHidden/>
          </w:rPr>
        </w:r>
        <w:r w:rsidR="00592A1C">
          <w:rPr>
            <w:noProof/>
            <w:webHidden/>
          </w:rPr>
          <w:fldChar w:fldCharType="separate"/>
        </w:r>
        <w:r w:rsidR="00592A1C">
          <w:rPr>
            <w:noProof/>
            <w:webHidden/>
          </w:rPr>
          <w:t>40</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24" w:history="1">
        <w:r w:rsidR="00592A1C" w:rsidRPr="00267DC2">
          <w:rPr>
            <w:rStyle w:val="Hypertextovodkaz"/>
            <w:noProof/>
          </w:rPr>
          <w:t>8.5</w:t>
        </w:r>
        <w:r w:rsidR="00592A1C">
          <w:rPr>
            <w:rFonts w:asciiTheme="minorHAnsi" w:eastAsiaTheme="minorEastAsia" w:hAnsiTheme="minorHAnsi" w:cstheme="minorBidi"/>
            <w:noProof/>
            <w:sz w:val="22"/>
            <w:szCs w:val="22"/>
          </w:rPr>
          <w:tab/>
        </w:r>
        <w:r w:rsidR="00592A1C" w:rsidRPr="00267DC2">
          <w:rPr>
            <w:rStyle w:val="Hypertextovodkaz"/>
            <w:noProof/>
          </w:rPr>
          <w:t>Informování o projektu, propagace projektu</w:t>
        </w:r>
        <w:r w:rsidR="00592A1C">
          <w:rPr>
            <w:noProof/>
            <w:webHidden/>
          </w:rPr>
          <w:tab/>
        </w:r>
        <w:r w:rsidR="00592A1C">
          <w:rPr>
            <w:noProof/>
            <w:webHidden/>
          </w:rPr>
          <w:fldChar w:fldCharType="begin"/>
        </w:r>
        <w:r w:rsidR="00592A1C">
          <w:rPr>
            <w:noProof/>
            <w:webHidden/>
          </w:rPr>
          <w:instrText xml:space="preserve"> PAGEREF _Toc393108624 \h </w:instrText>
        </w:r>
        <w:r w:rsidR="00592A1C">
          <w:rPr>
            <w:noProof/>
            <w:webHidden/>
          </w:rPr>
        </w:r>
        <w:r w:rsidR="00592A1C">
          <w:rPr>
            <w:noProof/>
            <w:webHidden/>
          </w:rPr>
          <w:fldChar w:fldCharType="separate"/>
        </w:r>
        <w:r w:rsidR="00592A1C">
          <w:rPr>
            <w:noProof/>
            <w:webHidden/>
          </w:rPr>
          <w:t>40</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25" w:history="1">
        <w:r w:rsidR="00592A1C" w:rsidRPr="00267DC2">
          <w:rPr>
            <w:rStyle w:val="Hypertextovodkaz"/>
            <w:noProof/>
          </w:rPr>
          <w:t>8.6</w:t>
        </w:r>
        <w:r w:rsidR="00592A1C">
          <w:rPr>
            <w:rFonts w:asciiTheme="minorHAnsi" w:eastAsiaTheme="minorEastAsia" w:hAnsiTheme="minorHAnsi" w:cstheme="minorBidi"/>
            <w:noProof/>
            <w:sz w:val="22"/>
            <w:szCs w:val="22"/>
          </w:rPr>
          <w:tab/>
        </w:r>
        <w:r w:rsidR="00592A1C" w:rsidRPr="00267DC2">
          <w:rPr>
            <w:rStyle w:val="Hypertextovodkaz"/>
            <w:noProof/>
          </w:rPr>
          <w:t>Podmínky pro zadávání zakázek</w:t>
        </w:r>
        <w:r w:rsidR="00592A1C">
          <w:rPr>
            <w:noProof/>
            <w:webHidden/>
          </w:rPr>
          <w:tab/>
        </w:r>
        <w:r w:rsidR="00592A1C">
          <w:rPr>
            <w:noProof/>
            <w:webHidden/>
          </w:rPr>
          <w:fldChar w:fldCharType="begin"/>
        </w:r>
        <w:r w:rsidR="00592A1C">
          <w:rPr>
            <w:noProof/>
            <w:webHidden/>
          </w:rPr>
          <w:instrText xml:space="preserve"> PAGEREF _Toc393108625 \h </w:instrText>
        </w:r>
        <w:r w:rsidR="00592A1C">
          <w:rPr>
            <w:noProof/>
            <w:webHidden/>
          </w:rPr>
        </w:r>
        <w:r w:rsidR="00592A1C">
          <w:rPr>
            <w:noProof/>
            <w:webHidden/>
          </w:rPr>
          <w:fldChar w:fldCharType="separate"/>
        </w:r>
        <w:r w:rsidR="00592A1C">
          <w:rPr>
            <w:noProof/>
            <w:webHidden/>
          </w:rPr>
          <w:t>41</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27" w:history="1">
        <w:r w:rsidR="00592A1C" w:rsidRPr="00267DC2">
          <w:rPr>
            <w:rStyle w:val="Hypertextovodkaz"/>
            <w:noProof/>
          </w:rPr>
          <w:t>8.7</w:t>
        </w:r>
        <w:r w:rsidR="00592A1C">
          <w:rPr>
            <w:rFonts w:asciiTheme="minorHAnsi" w:eastAsiaTheme="minorEastAsia" w:hAnsiTheme="minorHAnsi" w:cstheme="minorBidi"/>
            <w:noProof/>
            <w:sz w:val="22"/>
            <w:szCs w:val="22"/>
          </w:rPr>
          <w:tab/>
        </w:r>
        <w:r w:rsidR="00592A1C" w:rsidRPr="00267DC2">
          <w:rPr>
            <w:rStyle w:val="Hypertextovodkaz"/>
            <w:noProof/>
          </w:rPr>
          <w:t>Monitorování postupu projektů</w:t>
        </w:r>
        <w:r w:rsidR="00592A1C">
          <w:rPr>
            <w:noProof/>
            <w:webHidden/>
          </w:rPr>
          <w:tab/>
        </w:r>
        <w:r w:rsidR="00592A1C">
          <w:rPr>
            <w:noProof/>
            <w:webHidden/>
          </w:rPr>
          <w:fldChar w:fldCharType="begin"/>
        </w:r>
        <w:r w:rsidR="00592A1C">
          <w:rPr>
            <w:noProof/>
            <w:webHidden/>
          </w:rPr>
          <w:instrText xml:space="preserve"> PAGEREF _Toc393108627 \h </w:instrText>
        </w:r>
        <w:r w:rsidR="00592A1C">
          <w:rPr>
            <w:noProof/>
            <w:webHidden/>
          </w:rPr>
        </w:r>
        <w:r w:rsidR="00592A1C">
          <w:rPr>
            <w:noProof/>
            <w:webHidden/>
          </w:rPr>
          <w:fldChar w:fldCharType="separate"/>
        </w:r>
        <w:r w:rsidR="00592A1C">
          <w:rPr>
            <w:noProof/>
            <w:webHidden/>
          </w:rPr>
          <w:t>49</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28" w:history="1">
        <w:r w:rsidR="00592A1C" w:rsidRPr="00267DC2">
          <w:rPr>
            <w:rStyle w:val="Hypertextovodkaz"/>
            <w:noProof/>
          </w:rPr>
          <w:t>8.8</w:t>
        </w:r>
        <w:r w:rsidR="00592A1C">
          <w:rPr>
            <w:rFonts w:asciiTheme="minorHAnsi" w:eastAsiaTheme="minorEastAsia" w:hAnsiTheme="minorHAnsi" w:cstheme="minorBidi"/>
            <w:noProof/>
            <w:sz w:val="22"/>
            <w:szCs w:val="22"/>
          </w:rPr>
          <w:tab/>
        </w:r>
        <w:r w:rsidR="00592A1C" w:rsidRPr="00267DC2">
          <w:rPr>
            <w:rStyle w:val="Hypertextovodkaz"/>
            <w:noProof/>
          </w:rPr>
          <w:t>Změny v projektu, změny Rozhodnutí/Stanovení výdajů/Dopisu ministerstva</w:t>
        </w:r>
        <w:r w:rsidR="00592A1C">
          <w:rPr>
            <w:noProof/>
            <w:webHidden/>
          </w:rPr>
          <w:tab/>
        </w:r>
        <w:r w:rsidR="00592A1C">
          <w:rPr>
            <w:noProof/>
            <w:webHidden/>
          </w:rPr>
          <w:fldChar w:fldCharType="begin"/>
        </w:r>
        <w:r w:rsidR="00592A1C">
          <w:rPr>
            <w:noProof/>
            <w:webHidden/>
          </w:rPr>
          <w:instrText xml:space="preserve"> PAGEREF _Toc393108628 \h </w:instrText>
        </w:r>
        <w:r w:rsidR="00592A1C">
          <w:rPr>
            <w:noProof/>
            <w:webHidden/>
          </w:rPr>
        </w:r>
        <w:r w:rsidR="00592A1C">
          <w:rPr>
            <w:noProof/>
            <w:webHidden/>
          </w:rPr>
          <w:fldChar w:fldCharType="separate"/>
        </w:r>
        <w:r w:rsidR="00592A1C">
          <w:rPr>
            <w:noProof/>
            <w:webHidden/>
          </w:rPr>
          <w:t>51</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29" w:history="1">
        <w:r w:rsidR="00592A1C" w:rsidRPr="00267DC2">
          <w:rPr>
            <w:rStyle w:val="Hypertextovodkaz"/>
            <w:noProof/>
          </w:rPr>
          <w:t>8.9</w:t>
        </w:r>
        <w:r w:rsidR="00592A1C">
          <w:rPr>
            <w:rFonts w:asciiTheme="minorHAnsi" w:eastAsiaTheme="minorEastAsia" w:hAnsiTheme="minorHAnsi" w:cstheme="minorBidi"/>
            <w:noProof/>
            <w:sz w:val="22"/>
            <w:szCs w:val="22"/>
          </w:rPr>
          <w:tab/>
        </w:r>
        <w:r w:rsidR="00592A1C" w:rsidRPr="00267DC2">
          <w:rPr>
            <w:rStyle w:val="Hypertextovodkaz"/>
            <w:noProof/>
          </w:rPr>
          <w:t>Odstoupení od realizace projektu</w:t>
        </w:r>
        <w:r w:rsidR="00592A1C">
          <w:rPr>
            <w:noProof/>
            <w:webHidden/>
          </w:rPr>
          <w:tab/>
        </w:r>
        <w:r w:rsidR="00592A1C">
          <w:rPr>
            <w:noProof/>
            <w:webHidden/>
          </w:rPr>
          <w:fldChar w:fldCharType="begin"/>
        </w:r>
        <w:r w:rsidR="00592A1C">
          <w:rPr>
            <w:noProof/>
            <w:webHidden/>
          </w:rPr>
          <w:instrText xml:space="preserve"> PAGEREF _Toc393108629 \h </w:instrText>
        </w:r>
        <w:r w:rsidR="00592A1C">
          <w:rPr>
            <w:noProof/>
            <w:webHidden/>
          </w:rPr>
        </w:r>
        <w:r w:rsidR="00592A1C">
          <w:rPr>
            <w:noProof/>
            <w:webHidden/>
          </w:rPr>
          <w:fldChar w:fldCharType="separate"/>
        </w:r>
        <w:r w:rsidR="00592A1C">
          <w:rPr>
            <w:noProof/>
            <w:webHidden/>
          </w:rPr>
          <w:t>53</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30" w:history="1">
        <w:r w:rsidR="00592A1C" w:rsidRPr="00267DC2">
          <w:rPr>
            <w:rStyle w:val="Hypertextovodkaz"/>
            <w:noProof/>
          </w:rPr>
          <w:t>8.10</w:t>
        </w:r>
        <w:r w:rsidR="00592A1C">
          <w:rPr>
            <w:rFonts w:asciiTheme="minorHAnsi" w:eastAsiaTheme="minorEastAsia" w:hAnsiTheme="minorHAnsi" w:cstheme="minorBidi"/>
            <w:noProof/>
            <w:sz w:val="22"/>
            <w:szCs w:val="22"/>
          </w:rPr>
          <w:tab/>
        </w:r>
        <w:r w:rsidR="00592A1C" w:rsidRPr="00267DC2">
          <w:rPr>
            <w:rStyle w:val="Hypertextovodkaz"/>
            <w:noProof/>
          </w:rPr>
          <w:t>Nesrovnalosti, porušení rozpočtové kázně, porušení Rozhodnutí/ Stanovení výdajů nebo Podmínek</w:t>
        </w:r>
        <w:r w:rsidR="00592A1C">
          <w:rPr>
            <w:noProof/>
            <w:webHidden/>
          </w:rPr>
          <w:tab/>
        </w:r>
        <w:r w:rsidR="00592A1C">
          <w:rPr>
            <w:noProof/>
            <w:webHidden/>
          </w:rPr>
          <w:fldChar w:fldCharType="begin"/>
        </w:r>
        <w:r w:rsidR="00592A1C">
          <w:rPr>
            <w:noProof/>
            <w:webHidden/>
          </w:rPr>
          <w:instrText xml:space="preserve"> PAGEREF _Toc393108630 \h </w:instrText>
        </w:r>
        <w:r w:rsidR="00592A1C">
          <w:rPr>
            <w:noProof/>
            <w:webHidden/>
          </w:rPr>
        </w:r>
        <w:r w:rsidR="00592A1C">
          <w:rPr>
            <w:noProof/>
            <w:webHidden/>
          </w:rPr>
          <w:fldChar w:fldCharType="separate"/>
        </w:r>
        <w:r w:rsidR="00592A1C">
          <w:rPr>
            <w:noProof/>
            <w:webHidden/>
          </w:rPr>
          <w:t>53</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31" w:history="1">
        <w:r w:rsidR="00592A1C" w:rsidRPr="00267DC2">
          <w:rPr>
            <w:rStyle w:val="Hypertextovodkaz"/>
            <w:noProof/>
          </w:rPr>
          <w:t>8.11</w:t>
        </w:r>
        <w:r w:rsidR="00592A1C">
          <w:rPr>
            <w:rFonts w:asciiTheme="minorHAnsi" w:eastAsiaTheme="minorEastAsia" w:hAnsiTheme="minorHAnsi" w:cstheme="minorBidi"/>
            <w:noProof/>
            <w:sz w:val="22"/>
            <w:szCs w:val="22"/>
          </w:rPr>
          <w:tab/>
        </w:r>
        <w:r w:rsidR="00592A1C" w:rsidRPr="00267DC2">
          <w:rPr>
            <w:rStyle w:val="Hypertextovodkaz"/>
            <w:noProof/>
          </w:rPr>
          <w:t>Čerpání dotace</w:t>
        </w:r>
        <w:r w:rsidR="00592A1C">
          <w:rPr>
            <w:noProof/>
            <w:webHidden/>
          </w:rPr>
          <w:tab/>
        </w:r>
        <w:r w:rsidR="00592A1C">
          <w:rPr>
            <w:noProof/>
            <w:webHidden/>
          </w:rPr>
          <w:fldChar w:fldCharType="begin"/>
        </w:r>
        <w:r w:rsidR="00592A1C">
          <w:rPr>
            <w:noProof/>
            <w:webHidden/>
          </w:rPr>
          <w:instrText xml:space="preserve"> PAGEREF _Toc393108631 \h </w:instrText>
        </w:r>
        <w:r w:rsidR="00592A1C">
          <w:rPr>
            <w:noProof/>
            <w:webHidden/>
          </w:rPr>
        </w:r>
        <w:r w:rsidR="00592A1C">
          <w:rPr>
            <w:noProof/>
            <w:webHidden/>
          </w:rPr>
          <w:fldChar w:fldCharType="separate"/>
        </w:r>
        <w:r w:rsidR="00592A1C">
          <w:rPr>
            <w:noProof/>
            <w:webHidden/>
          </w:rPr>
          <w:t>55</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32" w:history="1">
        <w:r w:rsidR="00592A1C" w:rsidRPr="00267DC2">
          <w:rPr>
            <w:rStyle w:val="Hypertextovodkaz"/>
            <w:noProof/>
          </w:rPr>
          <w:t>8.11.1</w:t>
        </w:r>
        <w:r w:rsidR="00592A1C">
          <w:rPr>
            <w:rFonts w:asciiTheme="minorHAnsi" w:eastAsiaTheme="minorEastAsia" w:hAnsiTheme="minorHAnsi" w:cstheme="minorBidi"/>
            <w:noProof/>
            <w:sz w:val="22"/>
            <w:szCs w:val="22"/>
          </w:rPr>
          <w:tab/>
        </w:r>
        <w:r w:rsidR="00592A1C" w:rsidRPr="00267DC2">
          <w:rPr>
            <w:rStyle w:val="Hypertextovodkaz"/>
            <w:noProof/>
          </w:rPr>
          <w:t>Zřízení účtu pro projekt</w:t>
        </w:r>
        <w:r w:rsidR="00592A1C">
          <w:rPr>
            <w:noProof/>
            <w:webHidden/>
          </w:rPr>
          <w:tab/>
        </w:r>
        <w:r w:rsidR="00592A1C">
          <w:rPr>
            <w:noProof/>
            <w:webHidden/>
          </w:rPr>
          <w:fldChar w:fldCharType="begin"/>
        </w:r>
        <w:r w:rsidR="00592A1C">
          <w:rPr>
            <w:noProof/>
            <w:webHidden/>
          </w:rPr>
          <w:instrText xml:space="preserve"> PAGEREF _Toc393108632 \h </w:instrText>
        </w:r>
        <w:r w:rsidR="00592A1C">
          <w:rPr>
            <w:noProof/>
            <w:webHidden/>
          </w:rPr>
        </w:r>
        <w:r w:rsidR="00592A1C">
          <w:rPr>
            <w:noProof/>
            <w:webHidden/>
          </w:rPr>
          <w:fldChar w:fldCharType="separate"/>
        </w:r>
        <w:r w:rsidR="00592A1C">
          <w:rPr>
            <w:noProof/>
            <w:webHidden/>
          </w:rPr>
          <w:t>55</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33" w:history="1">
        <w:r w:rsidR="00592A1C" w:rsidRPr="00267DC2">
          <w:rPr>
            <w:rStyle w:val="Hypertextovodkaz"/>
            <w:noProof/>
          </w:rPr>
          <w:t>8.11.2</w:t>
        </w:r>
        <w:r w:rsidR="00592A1C">
          <w:rPr>
            <w:rFonts w:asciiTheme="minorHAnsi" w:eastAsiaTheme="minorEastAsia" w:hAnsiTheme="minorHAnsi" w:cstheme="minorBidi"/>
            <w:noProof/>
            <w:sz w:val="22"/>
            <w:szCs w:val="22"/>
          </w:rPr>
          <w:tab/>
        </w:r>
        <w:r w:rsidR="00592A1C" w:rsidRPr="00267DC2">
          <w:rPr>
            <w:rStyle w:val="Hypertextovodkaz"/>
            <w:noProof/>
          </w:rPr>
          <w:t>Účelové znaky</w:t>
        </w:r>
        <w:r w:rsidR="00592A1C">
          <w:rPr>
            <w:noProof/>
            <w:webHidden/>
          </w:rPr>
          <w:tab/>
        </w:r>
        <w:r w:rsidR="00592A1C">
          <w:rPr>
            <w:noProof/>
            <w:webHidden/>
          </w:rPr>
          <w:fldChar w:fldCharType="begin"/>
        </w:r>
        <w:r w:rsidR="00592A1C">
          <w:rPr>
            <w:noProof/>
            <w:webHidden/>
          </w:rPr>
          <w:instrText xml:space="preserve"> PAGEREF _Toc393108633 \h </w:instrText>
        </w:r>
        <w:r w:rsidR="00592A1C">
          <w:rPr>
            <w:noProof/>
            <w:webHidden/>
          </w:rPr>
        </w:r>
        <w:r w:rsidR="00592A1C">
          <w:rPr>
            <w:noProof/>
            <w:webHidden/>
          </w:rPr>
          <w:fldChar w:fldCharType="separate"/>
        </w:r>
        <w:r w:rsidR="00592A1C">
          <w:rPr>
            <w:noProof/>
            <w:webHidden/>
          </w:rPr>
          <w:t>55</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34" w:history="1">
        <w:r w:rsidR="00592A1C" w:rsidRPr="00267DC2">
          <w:rPr>
            <w:rStyle w:val="Hypertextovodkaz"/>
            <w:noProof/>
          </w:rPr>
          <w:t>8.11.3</w:t>
        </w:r>
        <w:r w:rsidR="00592A1C">
          <w:rPr>
            <w:rFonts w:asciiTheme="minorHAnsi" w:eastAsiaTheme="minorEastAsia" w:hAnsiTheme="minorHAnsi" w:cstheme="minorBidi"/>
            <w:noProof/>
            <w:sz w:val="22"/>
            <w:szCs w:val="22"/>
          </w:rPr>
          <w:tab/>
        </w:r>
        <w:r w:rsidR="00592A1C" w:rsidRPr="00267DC2">
          <w:rPr>
            <w:rStyle w:val="Hypertextovodkaz"/>
            <w:noProof/>
          </w:rPr>
          <w:t>Rozpočtování</w:t>
        </w:r>
        <w:r w:rsidR="00592A1C">
          <w:rPr>
            <w:noProof/>
            <w:webHidden/>
          </w:rPr>
          <w:tab/>
        </w:r>
        <w:r w:rsidR="00592A1C">
          <w:rPr>
            <w:noProof/>
            <w:webHidden/>
          </w:rPr>
          <w:fldChar w:fldCharType="begin"/>
        </w:r>
        <w:r w:rsidR="00592A1C">
          <w:rPr>
            <w:noProof/>
            <w:webHidden/>
          </w:rPr>
          <w:instrText xml:space="preserve"> PAGEREF _Toc393108634 \h </w:instrText>
        </w:r>
        <w:r w:rsidR="00592A1C">
          <w:rPr>
            <w:noProof/>
            <w:webHidden/>
          </w:rPr>
        </w:r>
        <w:r w:rsidR="00592A1C">
          <w:rPr>
            <w:noProof/>
            <w:webHidden/>
          </w:rPr>
          <w:fldChar w:fldCharType="separate"/>
        </w:r>
        <w:r w:rsidR="00592A1C">
          <w:rPr>
            <w:noProof/>
            <w:webHidden/>
          </w:rPr>
          <w:t>55</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35" w:history="1">
        <w:r w:rsidR="00592A1C" w:rsidRPr="00267DC2">
          <w:rPr>
            <w:rStyle w:val="Hypertextovodkaz"/>
            <w:noProof/>
          </w:rPr>
          <w:t>8.11.4</w:t>
        </w:r>
        <w:r w:rsidR="00592A1C">
          <w:rPr>
            <w:rFonts w:asciiTheme="minorHAnsi" w:eastAsiaTheme="minorEastAsia" w:hAnsiTheme="minorHAnsi" w:cstheme="minorBidi"/>
            <w:noProof/>
            <w:sz w:val="22"/>
            <w:szCs w:val="22"/>
          </w:rPr>
          <w:tab/>
        </w:r>
        <w:r w:rsidR="00592A1C" w:rsidRPr="00267DC2">
          <w:rPr>
            <w:rStyle w:val="Hypertextovodkaz"/>
            <w:noProof/>
          </w:rPr>
          <w:t>Způsob financování</w:t>
        </w:r>
        <w:r w:rsidR="00592A1C">
          <w:rPr>
            <w:noProof/>
            <w:webHidden/>
          </w:rPr>
          <w:tab/>
        </w:r>
        <w:r w:rsidR="00592A1C">
          <w:rPr>
            <w:noProof/>
            <w:webHidden/>
          </w:rPr>
          <w:fldChar w:fldCharType="begin"/>
        </w:r>
        <w:r w:rsidR="00592A1C">
          <w:rPr>
            <w:noProof/>
            <w:webHidden/>
          </w:rPr>
          <w:instrText xml:space="preserve"> PAGEREF _Toc393108635 \h </w:instrText>
        </w:r>
        <w:r w:rsidR="00592A1C">
          <w:rPr>
            <w:noProof/>
            <w:webHidden/>
          </w:rPr>
        </w:r>
        <w:r w:rsidR="00592A1C">
          <w:rPr>
            <w:noProof/>
            <w:webHidden/>
          </w:rPr>
          <w:fldChar w:fldCharType="separate"/>
        </w:r>
        <w:r w:rsidR="00592A1C">
          <w:rPr>
            <w:noProof/>
            <w:webHidden/>
          </w:rPr>
          <w:t>56</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36" w:history="1">
        <w:r w:rsidR="00592A1C" w:rsidRPr="00267DC2">
          <w:rPr>
            <w:rStyle w:val="Hypertextovodkaz"/>
            <w:noProof/>
          </w:rPr>
          <w:t>8.11.5</w:t>
        </w:r>
        <w:r w:rsidR="00592A1C">
          <w:rPr>
            <w:rFonts w:asciiTheme="minorHAnsi" w:eastAsiaTheme="minorEastAsia" w:hAnsiTheme="minorHAnsi" w:cstheme="minorBidi"/>
            <w:noProof/>
            <w:sz w:val="22"/>
            <w:szCs w:val="22"/>
          </w:rPr>
          <w:tab/>
        </w:r>
        <w:r w:rsidR="00592A1C" w:rsidRPr="00267DC2">
          <w:rPr>
            <w:rStyle w:val="Hypertextovodkaz"/>
            <w:noProof/>
          </w:rPr>
          <w:t>Způsob vyplnění zjednodušené žádosti o platbu</w:t>
        </w:r>
        <w:r w:rsidR="00592A1C">
          <w:rPr>
            <w:noProof/>
            <w:webHidden/>
          </w:rPr>
          <w:tab/>
        </w:r>
        <w:r w:rsidR="00592A1C">
          <w:rPr>
            <w:noProof/>
            <w:webHidden/>
          </w:rPr>
          <w:fldChar w:fldCharType="begin"/>
        </w:r>
        <w:r w:rsidR="00592A1C">
          <w:rPr>
            <w:noProof/>
            <w:webHidden/>
          </w:rPr>
          <w:instrText xml:space="preserve"> PAGEREF _Toc393108636 \h </w:instrText>
        </w:r>
        <w:r w:rsidR="00592A1C">
          <w:rPr>
            <w:noProof/>
            <w:webHidden/>
          </w:rPr>
        </w:r>
        <w:r w:rsidR="00592A1C">
          <w:rPr>
            <w:noProof/>
            <w:webHidden/>
          </w:rPr>
          <w:fldChar w:fldCharType="separate"/>
        </w:r>
        <w:r w:rsidR="00592A1C">
          <w:rPr>
            <w:noProof/>
            <w:webHidden/>
          </w:rPr>
          <w:t>59</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37" w:history="1">
        <w:r w:rsidR="00592A1C" w:rsidRPr="00267DC2">
          <w:rPr>
            <w:rStyle w:val="Hypertextovodkaz"/>
            <w:noProof/>
          </w:rPr>
          <w:t>8.11.6</w:t>
        </w:r>
        <w:r w:rsidR="00592A1C">
          <w:rPr>
            <w:rFonts w:asciiTheme="minorHAnsi" w:eastAsiaTheme="minorEastAsia" w:hAnsiTheme="minorHAnsi" w:cstheme="minorBidi"/>
            <w:noProof/>
            <w:sz w:val="22"/>
            <w:szCs w:val="22"/>
          </w:rPr>
          <w:tab/>
        </w:r>
        <w:r w:rsidR="00592A1C" w:rsidRPr="00267DC2">
          <w:rPr>
            <w:rStyle w:val="Hypertextovodkaz"/>
            <w:noProof/>
          </w:rPr>
          <w:t>Přenesená daňová povinnost a vykazování DPH</w:t>
        </w:r>
        <w:r w:rsidR="00592A1C">
          <w:rPr>
            <w:noProof/>
            <w:webHidden/>
          </w:rPr>
          <w:tab/>
        </w:r>
        <w:r w:rsidR="00592A1C">
          <w:rPr>
            <w:noProof/>
            <w:webHidden/>
          </w:rPr>
          <w:fldChar w:fldCharType="begin"/>
        </w:r>
        <w:r w:rsidR="00592A1C">
          <w:rPr>
            <w:noProof/>
            <w:webHidden/>
          </w:rPr>
          <w:instrText xml:space="preserve"> PAGEREF _Toc393108637 \h </w:instrText>
        </w:r>
        <w:r w:rsidR="00592A1C">
          <w:rPr>
            <w:noProof/>
            <w:webHidden/>
          </w:rPr>
        </w:r>
        <w:r w:rsidR="00592A1C">
          <w:rPr>
            <w:noProof/>
            <w:webHidden/>
          </w:rPr>
          <w:fldChar w:fldCharType="separate"/>
        </w:r>
        <w:r w:rsidR="00592A1C">
          <w:rPr>
            <w:noProof/>
            <w:webHidden/>
          </w:rPr>
          <w:t>59</w:t>
        </w:r>
        <w:r w:rsidR="00592A1C">
          <w:rPr>
            <w:noProof/>
            <w:webHidden/>
          </w:rPr>
          <w:fldChar w:fldCharType="end"/>
        </w:r>
      </w:hyperlink>
    </w:p>
    <w:p w:rsidR="00592A1C" w:rsidRDefault="00286727">
      <w:pPr>
        <w:pStyle w:val="Obsah1"/>
        <w:rPr>
          <w:rFonts w:asciiTheme="minorHAnsi" w:eastAsiaTheme="minorEastAsia" w:hAnsiTheme="minorHAnsi" w:cstheme="minorBidi"/>
          <w:b w:val="0"/>
          <w:sz w:val="22"/>
          <w:szCs w:val="22"/>
        </w:rPr>
      </w:pPr>
      <w:hyperlink w:anchor="_Toc393108638" w:history="1">
        <w:r w:rsidR="00592A1C" w:rsidRPr="00267DC2">
          <w:rPr>
            <w:rStyle w:val="Hypertextovodkaz"/>
          </w:rPr>
          <w:t>9</w:t>
        </w:r>
        <w:r w:rsidR="00592A1C">
          <w:rPr>
            <w:rFonts w:asciiTheme="minorHAnsi" w:eastAsiaTheme="minorEastAsia" w:hAnsiTheme="minorHAnsi" w:cstheme="minorBidi"/>
            <w:b w:val="0"/>
            <w:sz w:val="22"/>
            <w:szCs w:val="22"/>
          </w:rPr>
          <w:tab/>
        </w:r>
        <w:r w:rsidR="00592A1C" w:rsidRPr="00267DC2">
          <w:rPr>
            <w:rStyle w:val="Hypertextovodkaz"/>
          </w:rPr>
          <w:t>Stížnosti a odvolání</w:t>
        </w:r>
        <w:r w:rsidR="00592A1C">
          <w:rPr>
            <w:webHidden/>
          </w:rPr>
          <w:tab/>
        </w:r>
        <w:r w:rsidR="00592A1C">
          <w:rPr>
            <w:webHidden/>
          </w:rPr>
          <w:fldChar w:fldCharType="begin"/>
        </w:r>
        <w:r w:rsidR="00592A1C">
          <w:rPr>
            <w:webHidden/>
          </w:rPr>
          <w:instrText xml:space="preserve"> PAGEREF _Toc393108638 \h </w:instrText>
        </w:r>
        <w:r w:rsidR="00592A1C">
          <w:rPr>
            <w:webHidden/>
          </w:rPr>
        </w:r>
        <w:r w:rsidR="00592A1C">
          <w:rPr>
            <w:webHidden/>
          </w:rPr>
          <w:fldChar w:fldCharType="separate"/>
        </w:r>
        <w:r w:rsidR="00592A1C">
          <w:rPr>
            <w:webHidden/>
          </w:rPr>
          <w:t>61</w:t>
        </w:r>
        <w:r w:rsidR="00592A1C">
          <w:rPr>
            <w:webHidden/>
          </w:rPr>
          <w:fldChar w:fldCharType="end"/>
        </w:r>
      </w:hyperlink>
    </w:p>
    <w:p w:rsidR="00592A1C" w:rsidRDefault="00286727">
      <w:pPr>
        <w:pStyle w:val="Obsah1"/>
        <w:rPr>
          <w:rFonts w:asciiTheme="minorHAnsi" w:eastAsiaTheme="minorEastAsia" w:hAnsiTheme="minorHAnsi" w:cstheme="minorBidi"/>
          <w:b w:val="0"/>
          <w:sz w:val="22"/>
          <w:szCs w:val="22"/>
        </w:rPr>
      </w:pPr>
      <w:hyperlink w:anchor="_Toc393108639" w:history="1">
        <w:r w:rsidR="00592A1C" w:rsidRPr="00267DC2">
          <w:rPr>
            <w:rStyle w:val="Hypertextovodkaz"/>
          </w:rPr>
          <w:t>10</w:t>
        </w:r>
        <w:r w:rsidR="00592A1C">
          <w:rPr>
            <w:rFonts w:asciiTheme="minorHAnsi" w:eastAsiaTheme="minorEastAsia" w:hAnsiTheme="minorHAnsi" w:cstheme="minorBidi"/>
            <w:b w:val="0"/>
            <w:sz w:val="22"/>
            <w:szCs w:val="22"/>
          </w:rPr>
          <w:tab/>
        </w:r>
        <w:r w:rsidR="00592A1C" w:rsidRPr="00267DC2">
          <w:rPr>
            <w:rStyle w:val="Hypertextovodkaz"/>
          </w:rPr>
          <w:t>Kontroly projektu</w:t>
        </w:r>
        <w:r w:rsidR="00592A1C">
          <w:rPr>
            <w:webHidden/>
          </w:rPr>
          <w:tab/>
        </w:r>
        <w:r w:rsidR="00592A1C">
          <w:rPr>
            <w:webHidden/>
          </w:rPr>
          <w:fldChar w:fldCharType="begin"/>
        </w:r>
        <w:r w:rsidR="00592A1C">
          <w:rPr>
            <w:webHidden/>
          </w:rPr>
          <w:instrText xml:space="preserve"> PAGEREF _Toc393108639 \h </w:instrText>
        </w:r>
        <w:r w:rsidR="00592A1C">
          <w:rPr>
            <w:webHidden/>
          </w:rPr>
        </w:r>
        <w:r w:rsidR="00592A1C">
          <w:rPr>
            <w:webHidden/>
          </w:rPr>
          <w:fldChar w:fldCharType="separate"/>
        </w:r>
        <w:r w:rsidR="00592A1C">
          <w:rPr>
            <w:webHidden/>
          </w:rPr>
          <w:t>63</w:t>
        </w:r>
        <w:r w:rsidR="00592A1C">
          <w:rPr>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40" w:history="1">
        <w:r w:rsidR="00592A1C" w:rsidRPr="00267DC2">
          <w:rPr>
            <w:rStyle w:val="Hypertextovodkaz"/>
            <w:noProof/>
          </w:rPr>
          <w:t>10.1</w:t>
        </w:r>
        <w:r w:rsidR="00592A1C">
          <w:rPr>
            <w:rFonts w:asciiTheme="minorHAnsi" w:eastAsiaTheme="minorEastAsia" w:hAnsiTheme="minorHAnsi" w:cstheme="minorBidi"/>
            <w:noProof/>
            <w:sz w:val="22"/>
            <w:szCs w:val="22"/>
          </w:rPr>
          <w:tab/>
        </w:r>
        <w:r w:rsidR="00592A1C" w:rsidRPr="00267DC2">
          <w:rPr>
            <w:rStyle w:val="Hypertextovodkaz"/>
            <w:noProof/>
          </w:rPr>
          <w:t>Základní druhy kontrol</w:t>
        </w:r>
        <w:r w:rsidR="00592A1C">
          <w:rPr>
            <w:noProof/>
            <w:webHidden/>
          </w:rPr>
          <w:tab/>
        </w:r>
        <w:r w:rsidR="00592A1C">
          <w:rPr>
            <w:noProof/>
            <w:webHidden/>
          </w:rPr>
          <w:fldChar w:fldCharType="begin"/>
        </w:r>
        <w:r w:rsidR="00592A1C">
          <w:rPr>
            <w:noProof/>
            <w:webHidden/>
          </w:rPr>
          <w:instrText xml:space="preserve"> PAGEREF _Toc393108640 \h </w:instrText>
        </w:r>
        <w:r w:rsidR="00592A1C">
          <w:rPr>
            <w:noProof/>
            <w:webHidden/>
          </w:rPr>
        </w:r>
        <w:r w:rsidR="00592A1C">
          <w:rPr>
            <w:noProof/>
            <w:webHidden/>
          </w:rPr>
          <w:fldChar w:fldCharType="separate"/>
        </w:r>
        <w:r w:rsidR="00592A1C">
          <w:rPr>
            <w:noProof/>
            <w:webHidden/>
          </w:rPr>
          <w:t>63</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41" w:history="1">
        <w:r w:rsidR="00592A1C" w:rsidRPr="00267DC2">
          <w:rPr>
            <w:rStyle w:val="Hypertextovodkaz"/>
            <w:noProof/>
          </w:rPr>
          <w:t>10.1.1</w:t>
        </w:r>
        <w:r w:rsidR="00592A1C">
          <w:rPr>
            <w:rFonts w:asciiTheme="minorHAnsi" w:eastAsiaTheme="minorEastAsia" w:hAnsiTheme="minorHAnsi" w:cstheme="minorBidi"/>
            <w:noProof/>
            <w:sz w:val="22"/>
            <w:szCs w:val="22"/>
          </w:rPr>
          <w:tab/>
        </w:r>
        <w:r w:rsidR="00592A1C" w:rsidRPr="00267DC2">
          <w:rPr>
            <w:rStyle w:val="Hypertextovodkaz"/>
            <w:noProof/>
          </w:rPr>
          <w:t>Kontroly z hlediska realizace projektu</w:t>
        </w:r>
        <w:r w:rsidR="00592A1C">
          <w:rPr>
            <w:noProof/>
            <w:webHidden/>
          </w:rPr>
          <w:tab/>
        </w:r>
        <w:r w:rsidR="00592A1C">
          <w:rPr>
            <w:noProof/>
            <w:webHidden/>
          </w:rPr>
          <w:fldChar w:fldCharType="begin"/>
        </w:r>
        <w:r w:rsidR="00592A1C">
          <w:rPr>
            <w:noProof/>
            <w:webHidden/>
          </w:rPr>
          <w:instrText xml:space="preserve"> PAGEREF _Toc393108641 \h </w:instrText>
        </w:r>
        <w:r w:rsidR="00592A1C">
          <w:rPr>
            <w:noProof/>
            <w:webHidden/>
          </w:rPr>
        </w:r>
        <w:r w:rsidR="00592A1C">
          <w:rPr>
            <w:noProof/>
            <w:webHidden/>
          </w:rPr>
          <w:fldChar w:fldCharType="separate"/>
        </w:r>
        <w:r w:rsidR="00592A1C">
          <w:rPr>
            <w:noProof/>
            <w:webHidden/>
          </w:rPr>
          <w:t>63</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42" w:history="1">
        <w:r w:rsidR="00592A1C" w:rsidRPr="00267DC2">
          <w:rPr>
            <w:rStyle w:val="Hypertextovodkaz"/>
            <w:noProof/>
          </w:rPr>
          <w:t>10.1.2</w:t>
        </w:r>
        <w:r w:rsidR="00592A1C">
          <w:rPr>
            <w:rFonts w:asciiTheme="minorHAnsi" w:eastAsiaTheme="minorEastAsia" w:hAnsiTheme="minorHAnsi" w:cstheme="minorBidi"/>
            <w:noProof/>
            <w:sz w:val="22"/>
            <w:szCs w:val="22"/>
          </w:rPr>
          <w:tab/>
        </w:r>
        <w:r w:rsidR="00592A1C" w:rsidRPr="00267DC2">
          <w:rPr>
            <w:rStyle w:val="Hypertextovodkaz"/>
            <w:noProof/>
          </w:rPr>
          <w:t>Kontroly z hlediska charakteru a zaměření</w:t>
        </w:r>
        <w:r w:rsidR="00592A1C">
          <w:rPr>
            <w:noProof/>
            <w:webHidden/>
          </w:rPr>
          <w:tab/>
        </w:r>
        <w:r w:rsidR="00592A1C">
          <w:rPr>
            <w:noProof/>
            <w:webHidden/>
          </w:rPr>
          <w:fldChar w:fldCharType="begin"/>
        </w:r>
        <w:r w:rsidR="00592A1C">
          <w:rPr>
            <w:noProof/>
            <w:webHidden/>
          </w:rPr>
          <w:instrText xml:space="preserve"> PAGEREF _Toc393108642 \h </w:instrText>
        </w:r>
        <w:r w:rsidR="00592A1C">
          <w:rPr>
            <w:noProof/>
            <w:webHidden/>
          </w:rPr>
        </w:r>
        <w:r w:rsidR="00592A1C">
          <w:rPr>
            <w:noProof/>
            <w:webHidden/>
          </w:rPr>
          <w:fldChar w:fldCharType="separate"/>
        </w:r>
        <w:r w:rsidR="00592A1C">
          <w:rPr>
            <w:noProof/>
            <w:webHidden/>
          </w:rPr>
          <w:t>63</w:t>
        </w:r>
        <w:r w:rsidR="00592A1C">
          <w:rPr>
            <w:noProof/>
            <w:webHidden/>
          </w:rPr>
          <w:fldChar w:fldCharType="end"/>
        </w:r>
      </w:hyperlink>
    </w:p>
    <w:p w:rsidR="00592A1C" w:rsidRDefault="00286727">
      <w:pPr>
        <w:pStyle w:val="Obsah2"/>
        <w:tabs>
          <w:tab w:val="left" w:pos="880"/>
          <w:tab w:val="right" w:leader="dot" w:pos="9060"/>
        </w:tabs>
        <w:rPr>
          <w:rFonts w:asciiTheme="minorHAnsi" w:eastAsiaTheme="minorEastAsia" w:hAnsiTheme="minorHAnsi" w:cstheme="minorBidi"/>
          <w:noProof/>
          <w:sz w:val="22"/>
          <w:szCs w:val="22"/>
        </w:rPr>
      </w:pPr>
      <w:hyperlink w:anchor="_Toc393108643" w:history="1">
        <w:r w:rsidR="00592A1C" w:rsidRPr="00267DC2">
          <w:rPr>
            <w:rStyle w:val="Hypertextovodkaz"/>
            <w:noProof/>
          </w:rPr>
          <w:t>10.2</w:t>
        </w:r>
        <w:r w:rsidR="00592A1C">
          <w:rPr>
            <w:rFonts w:asciiTheme="minorHAnsi" w:eastAsiaTheme="minorEastAsia" w:hAnsiTheme="minorHAnsi" w:cstheme="minorBidi"/>
            <w:noProof/>
            <w:sz w:val="22"/>
            <w:szCs w:val="22"/>
          </w:rPr>
          <w:tab/>
        </w:r>
        <w:r w:rsidR="00592A1C" w:rsidRPr="00267DC2">
          <w:rPr>
            <w:rStyle w:val="Hypertextovodkaz"/>
            <w:noProof/>
          </w:rPr>
          <w:t>Kontrola na místě</w:t>
        </w:r>
        <w:r w:rsidR="00592A1C">
          <w:rPr>
            <w:noProof/>
            <w:webHidden/>
          </w:rPr>
          <w:tab/>
        </w:r>
        <w:r w:rsidR="00592A1C">
          <w:rPr>
            <w:noProof/>
            <w:webHidden/>
          </w:rPr>
          <w:fldChar w:fldCharType="begin"/>
        </w:r>
        <w:r w:rsidR="00592A1C">
          <w:rPr>
            <w:noProof/>
            <w:webHidden/>
          </w:rPr>
          <w:instrText xml:space="preserve"> PAGEREF _Toc393108643 \h </w:instrText>
        </w:r>
        <w:r w:rsidR="00592A1C">
          <w:rPr>
            <w:noProof/>
            <w:webHidden/>
          </w:rPr>
        </w:r>
        <w:r w:rsidR="00592A1C">
          <w:rPr>
            <w:noProof/>
            <w:webHidden/>
          </w:rPr>
          <w:fldChar w:fldCharType="separate"/>
        </w:r>
        <w:r w:rsidR="00592A1C">
          <w:rPr>
            <w:noProof/>
            <w:webHidden/>
          </w:rPr>
          <w:t>64</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44" w:history="1">
        <w:r w:rsidR="00592A1C" w:rsidRPr="00267DC2">
          <w:rPr>
            <w:rStyle w:val="Hypertextovodkaz"/>
            <w:noProof/>
          </w:rPr>
          <w:t>10.2.1</w:t>
        </w:r>
        <w:r w:rsidR="00592A1C">
          <w:rPr>
            <w:rFonts w:asciiTheme="minorHAnsi" w:eastAsiaTheme="minorEastAsia" w:hAnsiTheme="minorHAnsi" w:cstheme="minorBidi"/>
            <w:noProof/>
            <w:sz w:val="22"/>
            <w:szCs w:val="22"/>
          </w:rPr>
          <w:tab/>
        </w:r>
        <w:r w:rsidR="00592A1C" w:rsidRPr="00267DC2">
          <w:rPr>
            <w:rStyle w:val="Hypertextovodkaz"/>
            <w:noProof/>
          </w:rPr>
          <w:t>Práva příjemce jako kontrolované osoby</w:t>
        </w:r>
        <w:r w:rsidR="00592A1C">
          <w:rPr>
            <w:noProof/>
            <w:webHidden/>
          </w:rPr>
          <w:tab/>
        </w:r>
        <w:r w:rsidR="00592A1C">
          <w:rPr>
            <w:noProof/>
            <w:webHidden/>
          </w:rPr>
          <w:fldChar w:fldCharType="begin"/>
        </w:r>
        <w:r w:rsidR="00592A1C">
          <w:rPr>
            <w:noProof/>
            <w:webHidden/>
          </w:rPr>
          <w:instrText xml:space="preserve"> PAGEREF _Toc393108644 \h </w:instrText>
        </w:r>
        <w:r w:rsidR="00592A1C">
          <w:rPr>
            <w:noProof/>
            <w:webHidden/>
          </w:rPr>
        </w:r>
        <w:r w:rsidR="00592A1C">
          <w:rPr>
            <w:noProof/>
            <w:webHidden/>
          </w:rPr>
          <w:fldChar w:fldCharType="separate"/>
        </w:r>
        <w:r w:rsidR="00592A1C">
          <w:rPr>
            <w:noProof/>
            <w:webHidden/>
          </w:rPr>
          <w:t>65</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45" w:history="1">
        <w:r w:rsidR="00592A1C" w:rsidRPr="00267DC2">
          <w:rPr>
            <w:rStyle w:val="Hypertextovodkaz"/>
            <w:noProof/>
          </w:rPr>
          <w:t>10.2.2</w:t>
        </w:r>
        <w:r w:rsidR="00592A1C">
          <w:rPr>
            <w:rFonts w:asciiTheme="minorHAnsi" w:eastAsiaTheme="minorEastAsia" w:hAnsiTheme="minorHAnsi" w:cstheme="minorBidi"/>
            <w:noProof/>
            <w:sz w:val="22"/>
            <w:szCs w:val="22"/>
          </w:rPr>
          <w:tab/>
        </w:r>
        <w:r w:rsidR="00592A1C" w:rsidRPr="00267DC2">
          <w:rPr>
            <w:rStyle w:val="Hypertextovodkaz"/>
            <w:noProof/>
          </w:rPr>
          <w:t>Povinnosti příjemce jako kontrolované osoby</w:t>
        </w:r>
        <w:r w:rsidR="00592A1C">
          <w:rPr>
            <w:noProof/>
            <w:webHidden/>
          </w:rPr>
          <w:tab/>
        </w:r>
        <w:r w:rsidR="00592A1C">
          <w:rPr>
            <w:noProof/>
            <w:webHidden/>
          </w:rPr>
          <w:fldChar w:fldCharType="begin"/>
        </w:r>
        <w:r w:rsidR="00592A1C">
          <w:rPr>
            <w:noProof/>
            <w:webHidden/>
          </w:rPr>
          <w:instrText xml:space="preserve"> PAGEREF _Toc393108645 \h </w:instrText>
        </w:r>
        <w:r w:rsidR="00592A1C">
          <w:rPr>
            <w:noProof/>
            <w:webHidden/>
          </w:rPr>
        </w:r>
        <w:r w:rsidR="00592A1C">
          <w:rPr>
            <w:noProof/>
            <w:webHidden/>
          </w:rPr>
          <w:fldChar w:fldCharType="separate"/>
        </w:r>
        <w:r w:rsidR="00592A1C">
          <w:rPr>
            <w:noProof/>
            <w:webHidden/>
          </w:rPr>
          <w:t>65</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46" w:history="1">
        <w:r w:rsidR="00592A1C" w:rsidRPr="00267DC2">
          <w:rPr>
            <w:rStyle w:val="Hypertextovodkaz"/>
            <w:noProof/>
          </w:rPr>
          <w:t>10.2.3</w:t>
        </w:r>
        <w:r w:rsidR="00592A1C">
          <w:rPr>
            <w:rFonts w:asciiTheme="minorHAnsi" w:eastAsiaTheme="minorEastAsia" w:hAnsiTheme="minorHAnsi" w:cstheme="minorBidi"/>
            <w:noProof/>
            <w:sz w:val="22"/>
            <w:szCs w:val="22"/>
          </w:rPr>
          <w:tab/>
        </w:r>
        <w:r w:rsidR="00592A1C" w:rsidRPr="00267DC2">
          <w:rPr>
            <w:rStyle w:val="Hypertextovodkaz"/>
            <w:noProof/>
          </w:rPr>
          <w:t>Zahájení kontroly na místě</w:t>
        </w:r>
        <w:r w:rsidR="00592A1C">
          <w:rPr>
            <w:noProof/>
            <w:webHidden/>
          </w:rPr>
          <w:tab/>
        </w:r>
        <w:r w:rsidR="00592A1C">
          <w:rPr>
            <w:noProof/>
            <w:webHidden/>
          </w:rPr>
          <w:fldChar w:fldCharType="begin"/>
        </w:r>
        <w:r w:rsidR="00592A1C">
          <w:rPr>
            <w:noProof/>
            <w:webHidden/>
          </w:rPr>
          <w:instrText xml:space="preserve"> PAGEREF _Toc393108646 \h </w:instrText>
        </w:r>
        <w:r w:rsidR="00592A1C">
          <w:rPr>
            <w:noProof/>
            <w:webHidden/>
          </w:rPr>
        </w:r>
        <w:r w:rsidR="00592A1C">
          <w:rPr>
            <w:noProof/>
            <w:webHidden/>
          </w:rPr>
          <w:fldChar w:fldCharType="separate"/>
        </w:r>
        <w:r w:rsidR="00592A1C">
          <w:rPr>
            <w:noProof/>
            <w:webHidden/>
          </w:rPr>
          <w:t>66</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47" w:history="1">
        <w:r w:rsidR="00592A1C" w:rsidRPr="00267DC2">
          <w:rPr>
            <w:rStyle w:val="Hypertextovodkaz"/>
            <w:noProof/>
          </w:rPr>
          <w:t>10.2.4</w:t>
        </w:r>
        <w:r w:rsidR="00592A1C">
          <w:rPr>
            <w:rFonts w:asciiTheme="minorHAnsi" w:eastAsiaTheme="minorEastAsia" w:hAnsiTheme="minorHAnsi" w:cstheme="minorBidi"/>
            <w:noProof/>
            <w:sz w:val="22"/>
            <w:szCs w:val="22"/>
          </w:rPr>
          <w:tab/>
        </w:r>
        <w:r w:rsidR="00592A1C" w:rsidRPr="00267DC2">
          <w:rPr>
            <w:rStyle w:val="Hypertextovodkaz"/>
            <w:noProof/>
          </w:rPr>
          <w:t>Protokol o kontrole/zápis z kontroly</w:t>
        </w:r>
        <w:r w:rsidR="00592A1C">
          <w:rPr>
            <w:noProof/>
            <w:webHidden/>
          </w:rPr>
          <w:tab/>
        </w:r>
        <w:r w:rsidR="00592A1C">
          <w:rPr>
            <w:noProof/>
            <w:webHidden/>
          </w:rPr>
          <w:fldChar w:fldCharType="begin"/>
        </w:r>
        <w:r w:rsidR="00592A1C">
          <w:rPr>
            <w:noProof/>
            <w:webHidden/>
          </w:rPr>
          <w:instrText xml:space="preserve"> PAGEREF _Toc393108647 \h </w:instrText>
        </w:r>
        <w:r w:rsidR="00592A1C">
          <w:rPr>
            <w:noProof/>
            <w:webHidden/>
          </w:rPr>
        </w:r>
        <w:r w:rsidR="00592A1C">
          <w:rPr>
            <w:noProof/>
            <w:webHidden/>
          </w:rPr>
          <w:fldChar w:fldCharType="separate"/>
        </w:r>
        <w:r w:rsidR="00592A1C">
          <w:rPr>
            <w:noProof/>
            <w:webHidden/>
          </w:rPr>
          <w:t>66</w:t>
        </w:r>
        <w:r w:rsidR="00592A1C">
          <w:rPr>
            <w:noProof/>
            <w:webHidden/>
          </w:rPr>
          <w:fldChar w:fldCharType="end"/>
        </w:r>
      </w:hyperlink>
    </w:p>
    <w:p w:rsidR="00592A1C" w:rsidRDefault="00286727">
      <w:pPr>
        <w:pStyle w:val="Obsah3"/>
        <w:tabs>
          <w:tab w:val="left" w:pos="1320"/>
          <w:tab w:val="right" w:leader="dot" w:pos="9060"/>
        </w:tabs>
        <w:rPr>
          <w:rFonts w:asciiTheme="minorHAnsi" w:eastAsiaTheme="minorEastAsia" w:hAnsiTheme="minorHAnsi" w:cstheme="minorBidi"/>
          <w:noProof/>
          <w:sz w:val="22"/>
          <w:szCs w:val="22"/>
        </w:rPr>
      </w:pPr>
      <w:hyperlink w:anchor="_Toc393108648" w:history="1">
        <w:r w:rsidR="00592A1C" w:rsidRPr="00267DC2">
          <w:rPr>
            <w:rStyle w:val="Hypertextovodkaz"/>
            <w:noProof/>
          </w:rPr>
          <w:t>10.2.5</w:t>
        </w:r>
        <w:r w:rsidR="00592A1C">
          <w:rPr>
            <w:rFonts w:asciiTheme="minorHAnsi" w:eastAsiaTheme="minorEastAsia" w:hAnsiTheme="minorHAnsi" w:cstheme="minorBidi"/>
            <w:noProof/>
            <w:sz w:val="22"/>
            <w:szCs w:val="22"/>
          </w:rPr>
          <w:tab/>
        </w:r>
        <w:r w:rsidR="00592A1C" w:rsidRPr="00267DC2">
          <w:rPr>
            <w:rStyle w:val="Hypertextovodkaz"/>
            <w:noProof/>
          </w:rPr>
          <w:t>Řízení o námitkách kontrolované osoby</w:t>
        </w:r>
        <w:r w:rsidR="00592A1C">
          <w:rPr>
            <w:noProof/>
            <w:webHidden/>
          </w:rPr>
          <w:tab/>
        </w:r>
        <w:r w:rsidR="00592A1C">
          <w:rPr>
            <w:noProof/>
            <w:webHidden/>
          </w:rPr>
          <w:fldChar w:fldCharType="begin"/>
        </w:r>
        <w:r w:rsidR="00592A1C">
          <w:rPr>
            <w:noProof/>
            <w:webHidden/>
          </w:rPr>
          <w:instrText xml:space="preserve"> PAGEREF _Toc393108648 \h </w:instrText>
        </w:r>
        <w:r w:rsidR="00592A1C">
          <w:rPr>
            <w:noProof/>
            <w:webHidden/>
          </w:rPr>
        </w:r>
        <w:r w:rsidR="00592A1C">
          <w:rPr>
            <w:noProof/>
            <w:webHidden/>
          </w:rPr>
          <w:fldChar w:fldCharType="separate"/>
        </w:r>
        <w:r w:rsidR="00592A1C">
          <w:rPr>
            <w:noProof/>
            <w:webHidden/>
          </w:rPr>
          <w:t>67</w:t>
        </w:r>
        <w:r w:rsidR="00592A1C">
          <w:rPr>
            <w:noProof/>
            <w:webHidden/>
          </w:rPr>
          <w:fldChar w:fldCharType="end"/>
        </w:r>
      </w:hyperlink>
    </w:p>
    <w:p w:rsidR="00592A1C" w:rsidRDefault="00286727">
      <w:pPr>
        <w:pStyle w:val="Obsah1"/>
        <w:rPr>
          <w:rFonts w:asciiTheme="minorHAnsi" w:eastAsiaTheme="minorEastAsia" w:hAnsiTheme="minorHAnsi" w:cstheme="minorBidi"/>
          <w:b w:val="0"/>
          <w:sz w:val="22"/>
          <w:szCs w:val="22"/>
        </w:rPr>
      </w:pPr>
      <w:hyperlink w:anchor="_Toc393108649" w:history="1">
        <w:r w:rsidR="00592A1C" w:rsidRPr="00267DC2">
          <w:rPr>
            <w:rStyle w:val="Hypertextovodkaz"/>
          </w:rPr>
          <w:t>11</w:t>
        </w:r>
        <w:r w:rsidR="00592A1C">
          <w:rPr>
            <w:rFonts w:asciiTheme="minorHAnsi" w:eastAsiaTheme="minorEastAsia" w:hAnsiTheme="minorHAnsi" w:cstheme="minorBidi"/>
            <w:b w:val="0"/>
            <w:sz w:val="22"/>
            <w:szCs w:val="22"/>
          </w:rPr>
          <w:tab/>
        </w:r>
        <w:r w:rsidR="00592A1C" w:rsidRPr="00267DC2">
          <w:rPr>
            <w:rStyle w:val="Hypertextovodkaz"/>
          </w:rPr>
          <w:t>Základní právní předpisy a dokumenty</w:t>
        </w:r>
        <w:r w:rsidR="00592A1C">
          <w:rPr>
            <w:webHidden/>
          </w:rPr>
          <w:tab/>
        </w:r>
        <w:r w:rsidR="00592A1C">
          <w:rPr>
            <w:webHidden/>
          </w:rPr>
          <w:fldChar w:fldCharType="begin"/>
        </w:r>
        <w:r w:rsidR="00592A1C">
          <w:rPr>
            <w:webHidden/>
          </w:rPr>
          <w:instrText xml:space="preserve"> PAGEREF _Toc393108649 \h </w:instrText>
        </w:r>
        <w:r w:rsidR="00592A1C">
          <w:rPr>
            <w:webHidden/>
          </w:rPr>
        </w:r>
        <w:r w:rsidR="00592A1C">
          <w:rPr>
            <w:webHidden/>
          </w:rPr>
          <w:fldChar w:fldCharType="separate"/>
        </w:r>
        <w:r w:rsidR="00592A1C">
          <w:rPr>
            <w:webHidden/>
          </w:rPr>
          <w:t>68</w:t>
        </w:r>
        <w:r w:rsidR="00592A1C">
          <w:rPr>
            <w:webHidden/>
          </w:rPr>
          <w:fldChar w:fldCharType="end"/>
        </w:r>
      </w:hyperlink>
    </w:p>
    <w:p w:rsidR="00592A1C" w:rsidRDefault="00286727">
      <w:pPr>
        <w:pStyle w:val="Obsah2"/>
        <w:tabs>
          <w:tab w:val="right" w:leader="dot" w:pos="9060"/>
        </w:tabs>
        <w:rPr>
          <w:rFonts w:asciiTheme="minorHAnsi" w:eastAsiaTheme="minorEastAsia" w:hAnsiTheme="minorHAnsi" w:cstheme="minorBidi"/>
          <w:noProof/>
          <w:sz w:val="22"/>
          <w:szCs w:val="22"/>
        </w:rPr>
      </w:pPr>
      <w:hyperlink w:anchor="_Toc393108650" w:history="1">
        <w:r w:rsidR="00592A1C" w:rsidRPr="00267DC2">
          <w:rPr>
            <w:rStyle w:val="Hypertextovodkaz"/>
            <w:noProof/>
          </w:rPr>
          <w:t>Základní legislativa EU</w:t>
        </w:r>
        <w:r w:rsidR="00592A1C">
          <w:rPr>
            <w:noProof/>
            <w:webHidden/>
          </w:rPr>
          <w:tab/>
        </w:r>
        <w:r w:rsidR="00592A1C">
          <w:rPr>
            <w:noProof/>
            <w:webHidden/>
          </w:rPr>
          <w:fldChar w:fldCharType="begin"/>
        </w:r>
        <w:r w:rsidR="00592A1C">
          <w:rPr>
            <w:noProof/>
            <w:webHidden/>
          </w:rPr>
          <w:instrText xml:space="preserve"> PAGEREF _Toc393108650 \h </w:instrText>
        </w:r>
        <w:r w:rsidR="00592A1C">
          <w:rPr>
            <w:noProof/>
            <w:webHidden/>
          </w:rPr>
        </w:r>
        <w:r w:rsidR="00592A1C">
          <w:rPr>
            <w:noProof/>
            <w:webHidden/>
          </w:rPr>
          <w:fldChar w:fldCharType="separate"/>
        </w:r>
        <w:r w:rsidR="00592A1C">
          <w:rPr>
            <w:noProof/>
            <w:webHidden/>
          </w:rPr>
          <w:t>68</w:t>
        </w:r>
        <w:r w:rsidR="00592A1C">
          <w:rPr>
            <w:noProof/>
            <w:webHidden/>
          </w:rPr>
          <w:fldChar w:fldCharType="end"/>
        </w:r>
      </w:hyperlink>
    </w:p>
    <w:p w:rsidR="00592A1C" w:rsidRDefault="00286727">
      <w:pPr>
        <w:pStyle w:val="Obsah2"/>
        <w:tabs>
          <w:tab w:val="right" w:leader="dot" w:pos="9060"/>
        </w:tabs>
        <w:rPr>
          <w:rFonts w:asciiTheme="minorHAnsi" w:eastAsiaTheme="minorEastAsia" w:hAnsiTheme="minorHAnsi" w:cstheme="minorBidi"/>
          <w:noProof/>
          <w:sz w:val="22"/>
          <w:szCs w:val="22"/>
        </w:rPr>
      </w:pPr>
      <w:hyperlink w:anchor="_Toc393108651" w:history="1">
        <w:r w:rsidR="00592A1C" w:rsidRPr="00267DC2">
          <w:rPr>
            <w:rStyle w:val="Hypertextovodkaz"/>
            <w:noProof/>
          </w:rPr>
          <w:t>Základní právní předpisy a dokumenty ČR</w:t>
        </w:r>
        <w:r w:rsidR="00592A1C">
          <w:rPr>
            <w:noProof/>
            <w:webHidden/>
          </w:rPr>
          <w:tab/>
        </w:r>
        <w:r w:rsidR="00592A1C">
          <w:rPr>
            <w:noProof/>
            <w:webHidden/>
          </w:rPr>
          <w:fldChar w:fldCharType="begin"/>
        </w:r>
        <w:r w:rsidR="00592A1C">
          <w:rPr>
            <w:noProof/>
            <w:webHidden/>
          </w:rPr>
          <w:instrText xml:space="preserve"> PAGEREF _Toc393108651 \h </w:instrText>
        </w:r>
        <w:r w:rsidR="00592A1C">
          <w:rPr>
            <w:noProof/>
            <w:webHidden/>
          </w:rPr>
        </w:r>
        <w:r w:rsidR="00592A1C">
          <w:rPr>
            <w:noProof/>
            <w:webHidden/>
          </w:rPr>
          <w:fldChar w:fldCharType="separate"/>
        </w:r>
        <w:r w:rsidR="00592A1C">
          <w:rPr>
            <w:noProof/>
            <w:webHidden/>
          </w:rPr>
          <w:t>70</w:t>
        </w:r>
        <w:r w:rsidR="00592A1C">
          <w:rPr>
            <w:noProof/>
            <w:webHidden/>
          </w:rPr>
          <w:fldChar w:fldCharType="end"/>
        </w:r>
      </w:hyperlink>
    </w:p>
    <w:p w:rsidR="00592A1C" w:rsidRDefault="00286727">
      <w:pPr>
        <w:pStyle w:val="Obsah1"/>
        <w:rPr>
          <w:rStyle w:val="Hypertextovodkaz"/>
        </w:rPr>
      </w:pPr>
      <w:hyperlink w:anchor="_Toc393108652" w:history="1">
        <w:r w:rsidR="00592A1C" w:rsidRPr="00267DC2">
          <w:rPr>
            <w:rStyle w:val="Hypertextovodkaz"/>
          </w:rPr>
          <w:t>12</w:t>
        </w:r>
        <w:r w:rsidR="00592A1C">
          <w:rPr>
            <w:rFonts w:asciiTheme="minorHAnsi" w:eastAsiaTheme="minorEastAsia" w:hAnsiTheme="minorHAnsi" w:cstheme="minorBidi"/>
            <w:b w:val="0"/>
            <w:sz w:val="22"/>
            <w:szCs w:val="22"/>
          </w:rPr>
          <w:tab/>
        </w:r>
        <w:r w:rsidR="00592A1C" w:rsidRPr="00267DC2">
          <w:rPr>
            <w:rStyle w:val="Hypertextovodkaz"/>
          </w:rPr>
          <w:t>Seznam příloh</w:t>
        </w:r>
        <w:r w:rsidR="00592A1C">
          <w:rPr>
            <w:webHidden/>
          </w:rPr>
          <w:tab/>
        </w:r>
        <w:r w:rsidR="00592A1C">
          <w:rPr>
            <w:webHidden/>
          </w:rPr>
          <w:fldChar w:fldCharType="begin"/>
        </w:r>
        <w:r w:rsidR="00592A1C">
          <w:rPr>
            <w:webHidden/>
          </w:rPr>
          <w:instrText xml:space="preserve"> PAGEREF _Toc393108652 \h </w:instrText>
        </w:r>
        <w:r w:rsidR="00592A1C">
          <w:rPr>
            <w:webHidden/>
          </w:rPr>
        </w:r>
        <w:r w:rsidR="00592A1C">
          <w:rPr>
            <w:webHidden/>
          </w:rPr>
          <w:fldChar w:fldCharType="separate"/>
        </w:r>
        <w:r w:rsidR="00592A1C">
          <w:rPr>
            <w:webHidden/>
          </w:rPr>
          <w:t>74</w:t>
        </w:r>
        <w:r w:rsidR="00592A1C">
          <w:rPr>
            <w:webHidden/>
          </w:rPr>
          <w:fldChar w:fldCharType="end"/>
        </w:r>
      </w:hyperlink>
    </w:p>
    <w:p w:rsidR="00592A1C" w:rsidRDefault="00592A1C" w:rsidP="00592A1C">
      <w:pPr>
        <w:rPr>
          <w:rFonts w:eastAsiaTheme="minorEastAsia"/>
          <w:noProof/>
        </w:rPr>
      </w:pPr>
    </w:p>
    <w:p w:rsidR="00592A1C" w:rsidRDefault="00592A1C">
      <w:pPr>
        <w:spacing w:before="0"/>
        <w:jc w:val="left"/>
        <w:rPr>
          <w:rFonts w:eastAsiaTheme="minorEastAsia"/>
          <w:noProof/>
        </w:rPr>
      </w:pPr>
      <w:r>
        <w:rPr>
          <w:rFonts w:eastAsiaTheme="minorEastAsia"/>
          <w:noProof/>
        </w:rPr>
        <w:br w:type="page"/>
      </w:r>
    </w:p>
    <w:p w:rsidR="008B203A" w:rsidRPr="00933428" w:rsidRDefault="005C4365" w:rsidP="00933428">
      <w:pPr>
        <w:pStyle w:val="Nadpis1"/>
        <w:rPr>
          <w:noProof/>
          <w:szCs w:val="40"/>
        </w:rPr>
      </w:pPr>
      <w:r w:rsidRPr="00933428">
        <w:rPr>
          <w:sz w:val="24"/>
          <w:szCs w:val="24"/>
        </w:rPr>
        <w:lastRenderedPageBreak/>
        <w:fldChar w:fldCharType="end"/>
      </w:r>
      <w:bookmarkStart w:id="2" w:name="_Toc327282061"/>
      <w:bookmarkStart w:id="3" w:name="_Toc393108587"/>
      <w:bookmarkEnd w:id="2"/>
      <w:r w:rsidR="008B203A" w:rsidRPr="00933428">
        <w:t>Seznam použitých zkratek</w:t>
      </w:r>
      <w:bookmarkEnd w:id="3"/>
    </w:p>
    <w:tbl>
      <w:tblPr>
        <w:tblW w:w="8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5"/>
        <w:gridCol w:w="7195"/>
      </w:tblGrid>
      <w:tr w:rsidR="008B203A" w:rsidRPr="00933428" w:rsidTr="00865F46">
        <w:trPr>
          <w:trHeight w:val="330"/>
        </w:trPr>
        <w:tc>
          <w:tcPr>
            <w:tcW w:w="1445" w:type="dxa"/>
            <w:shd w:val="clear" w:color="auto" w:fill="99CCFF"/>
            <w:vAlign w:val="bottom"/>
          </w:tcPr>
          <w:p w:rsidR="008B203A" w:rsidRPr="00933428" w:rsidRDefault="008B203A" w:rsidP="00865F46">
            <w:pPr>
              <w:jc w:val="center"/>
              <w:rPr>
                <w:rFonts w:ascii="Times New Roman" w:hAnsi="Times New Roman" w:cs="Times New Roman"/>
                <w:b/>
                <w:bCs/>
                <w:sz w:val="24"/>
              </w:rPr>
            </w:pPr>
            <w:r w:rsidRPr="00933428">
              <w:rPr>
                <w:rFonts w:ascii="Times New Roman" w:hAnsi="Times New Roman" w:cs="Times New Roman"/>
                <w:b/>
                <w:bCs/>
                <w:iCs/>
                <w:sz w:val="24"/>
              </w:rPr>
              <w:t>Zkratka</w:t>
            </w:r>
          </w:p>
        </w:tc>
        <w:tc>
          <w:tcPr>
            <w:tcW w:w="7195" w:type="dxa"/>
            <w:shd w:val="clear" w:color="auto" w:fill="99CCFF"/>
            <w:vAlign w:val="bottom"/>
          </w:tcPr>
          <w:p w:rsidR="008B203A" w:rsidRPr="00933428" w:rsidRDefault="008B203A" w:rsidP="00865F46">
            <w:pPr>
              <w:jc w:val="center"/>
              <w:rPr>
                <w:rFonts w:ascii="Times New Roman" w:hAnsi="Times New Roman" w:cs="Times New Roman"/>
                <w:b/>
                <w:bCs/>
                <w:sz w:val="24"/>
              </w:rPr>
            </w:pPr>
            <w:r w:rsidRPr="00933428">
              <w:rPr>
                <w:rFonts w:ascii="Times New Roman" w:hAnsi="Times New Roman" w:cs="Times New Roman"/>
                <w:b/>
                <w:bCs/>
                <w:iCs/>
                <w:sz w:val="24"/>
              </w:rPr>
              <w:t>Vysvětlení</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3E</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Zásady hospodárnosti, efektivnosti a účelnosti vynaložených prostředků</w:t>
            </w:r>
          </w:p>
        </w:tc>
      </w:tr>
      <w:tr w:rsidR="00560B85" w:rsidRPr="00933428" w:rsidTr="00865F46">
        <w:trPr>
          <w:trHeight w:val="330"/>
        </w:trPr>
        <w:tc>
          <w:tcPr>
            <w:tcW w:w="1445" w:type="dxa"/>
            <w:shd w:val="clear" w:color="auto" w:fill="auto"/>
          </w:tcPr>
          <w:p w:rsidR="00560B85" w:rsidRPr="00933428" w:rsidRDefault="00560B85" w:rsidP="00865F46">
            <w:pPr>
              <w:keepNext/>
              <w:keepLines/>
              <w:rPr>
                <w:rFonts w:ascii="Times New Roman" w:hAnsi="Times New Roman" w:cs="Times New Roman"/>
                <w:b/>
                <w:bCs/>
                <w:sz w:val="24"/>
                <w:szCs w:val="24"/>
              </w:rPr>
            </w:pPr>
            <w:r w:rsidRPr="00933428">
              <w:rPr>
                <w:rFonts w:ascii="Times New Roman" w:hAnsi="Times New Roman" w:cs="Times New Roman"/>
                <w:b/>
                <w:bCs/>
                <w:sz w:val="24"/>
                <w:szCs w:val="24"/>
              </w:rPr>
              <w:t>CBA</w:t>
            </w:r>
          </w:p>
        </w:tc>
        <w:tc>
          <w:tcPr>
            <w:tcW w:w="7195" w:type="dxa"/>
            <w:shd w:val="clear" w:color="auto" w:fill="auto"/>
          </w:tcPr>
          <w:p w:rsidR="00560B85" w:rsidRPr="00933428" w:rsidRDefault="00560B85" w:rsidP="00865F46">
            <w:pPr>
              <w:keepNext/>
              <w:keepLines/>
              <w:rPr>
                <w:rFonts w:ascii="Times New Roman" w:hAnsi="Times New Roman" w:cs="Times New Roman"/>
                <w:sz w:val="24"/>
                <w:szCs w:val="24"/>
              </w:rPr>
            </w:pPr>
            <w:r w:rsidRPr="00933428">
              <w:rPr>
                <w:rFonts w:ascii="Times New Roman" w:hAnsi="Times New Roman" w:cs="Times New Roman"/>
                <w:sz w:val="24"/>
                <w:szCs w:val="24"/>
              </w:rPr>
              <w:t>Analýza výnosů a nákladů</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CRR ČR</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Centrum pro regionální rozvoj České republiky</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ČR</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Česká republika</w:t>
            </w:r>
          </w:p>
        </w:tc>
      </w:tr>
      <w:tr w:rsidR="00560B85" w:rsidRPr="00933428" w:rsidTr="00865F46">
        <w:trPr>
          <w:trHeight w:val="330"/>
        </w:trPr>
        <w:tc>
          <w:tcPr>
            <w:tcW w:w="1445" w:type="dxa"/>
            <w:shd w:val="clear" w:color="auto" w:fill="auto"/>
          </w:tcPr>
          <w:p w:rsidR="00560B85" w:rsidRPr="00933428" w:rsidRDefault="00560B85" w:rsidP="00865F46">
            <w:pPr>
              <w:keepNext/>
              <w:keepLines/>
              <w:rPr>
                <w:rFonts w:ascii="Times New Roman" w:hAnsi="Times New Roman" w:cs="Times New Roman"/>
                <w:b/>
                <w:bCs/>
                <w:sz w:val="24"/>
                <w:szCs w:val="24"/>
              </w:rPr>
            </w:pPr>
            <w:r w:rsidRPr="00933428">
              <w:rPr>
                <w:rFonts w:ascii="Times New Roman" w:hAnsi="Times New Roman" w:cs="Times New Roman"/>
                <w:b/>
                <w:bCs/>
                <w:sz w:val="24"/>
                <w:szCs w:val="24"/>
              </w:rPr>
              <w:t>DPČ</w:t>
            </w:r>
          </w:p>
        </w:tc>
        <w:tc>
          <w:tcPr>
            <w:tcW w:w="7195" w:type="dxa"/>
            <w:shd w:val="clear" w:color="auto" w:fill="auto"/>
          </w:tcPr>
          <w:p w:rsidR="00560B85" w:rsidRPr="00933428" w:rsidRDefault="00560B85" w:rsidP="00865F46">
            <w:pPr>
              <w:keepNext/>
              <w:keepLines/>
              <w:rPr>
                <w:rFonts w:ascii="Times New Roman" w:hAnsi="Times New Roman" w:cs="Times New Roman"/>
                <w:sz w:val="24"/>
                <w:szCs w:val="24"/>
              </w:rPr>
            </w:pPr>
            <w:r w:rsidRPr="00933428">
              <w:rPr>
                <w:rFonts w:ascii="Times New Roman" w:hAnsi="Times New Roman" w:cs="Times New Roman"/>
                <w:sz w:val="24"/>
                <w:szCs w:val="24"/>
              </w:rPr>
              <w:t>Dohoda o pracovní činnosti</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DPH</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Daň z přidané hodnoty</w:t>
            </w:r>
          </w:p>
        </w:tc>
      </w:tr>
      <w:tr w:rsidR="00560B85" w:rsidRPr="00933428" w:rsidTr="00865F46">
        <w:trPr>
          <w:trHeight w:val="330"/>
        </w:trPr>
        <w:tc>
          <w:tcPr>
            <w:tcW w:w="1445" w:type="dxa"/>
            <w:shd w:val="clear" w:color="auto" w:fill="auto"/>
          </w:tcPr>
          <w:p w:rsidR="00560B85" w:rsidRPr="00933428" w:rsidRDefault="00560B85" w:rsidP="00865F46">
            <w:pPr>
              <w:keepNext/>
              <w:keepLines/>
              <w:rPr>
                <w:rFonts w:ascii="Times New Roman" w:hAnsi="Times New Roman" w:cs="Times New Roman"/>
                <w:b/>
                <w:bCs/>
                <w:sz w:val="24"/>
                <w:szCs w:val="24"/>
              </w:rPr>
            </w:pPr>
            <w:r w:rsidRPr="00933428">
              <w:rPr>
                <w:rFonts w:ascii="Times New Roman" w:hAnsi="Times New Roman" w:cs="Times New Roman"/>
                <w:b/>
                <w:bCs/>
                <w:sz w:val="24"/>
                <w:szCs w:val="24"/>
              </w:rPr>
              <w:t>DPP</w:t>
            </w:r>
          </w:p>
        </w:tc>
        <w:tc>
          <w:tcPr>
            <w:tcW w:w="7195" w:type="dxa"/>
            <w:shd w:val="clear" w:color="auto" w:fill="auto"/>
          </w:tcPr>
          <w:p w:rsidR="00560B85" w:rsidRPr="00933428" w:rsidRDefault="00286727" w:rsidP="00560B85">
            <w:pPr>
              <w:keepNext/>
              <w:keepLines/>
              <w:rPr>
                <w:rFonts w:ascii="Times New Roman" w:hAnsi="Times New Roman" w:cs="Times New Roman"/>
                <w:sz w:val="24"/>
                <w:szCs w:val="24"/>
              </w:rPr>
            </w:pPr>
            <w:hyperlink r:id="rId12" w:history="1">
              <w:r w:rsidR="00560B85" w:rsidRPr="00933428">
                <w:rPr>
                  <w:rFonts w:ascii="Times New Roman" w:hAnsi="Times New Roman" w:cs="Times New Roman"/>
                  <w:bCs/>
                  <w:sz w:val="24"/>
                  <w:szCs w:val="24"/>
                </w:rPr>
                <w:t xml:space="preserve">Dohoda o provedení práce </w:t>
              </w:r>
            </w:hyperlink>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EDS/SMVS</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Evidenční dotační systém / Správa majetku ve vlastnictví státu</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EK</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Evropská komise</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ERDF</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Evropský fond regionálního rozvoje</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 xml:space="preserve">ES </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Evropská společenství</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EU</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Evropská unie</w:t>
            </w:r>
          </w:p>
        </w:tc>
      </w:tr>
      <w:tr w:rsidR="00560B85" w:rsidRPr="00933428" w:rsidTr="00865F46">
        <w:trPr>
          <w:trHeight w:val="330"/>
        </w:trPr>
        <w:tc>
          <w:tcPr>
            <w:tcW w:w="1445" w:type="dxa"/>
            <w:shd w:val="clear" w:color="auto" w:fill="auto"/>
          </w:tcPr>
          <w:p w:rsidR="00560B85" w:rsidRPr="00933428" w:rsidRDefault="00560B85" w:rsidP="00865F46">
            <w:pPr>
              <w:keepNext/>
              <w:keepLines/>
              <w:rPr>
                <w:rFonts w:ascii="Times New Roman" w:hAnsi="Times New Roman" w:cs="Times New Roman"/>
                <w:b/>
                <w:bCs/>
                <w:sz w:val="24"/>
                <w:szCs w:val="24"/>
              </w:rPr>
            </w:pPr>
            <w:r w:rsidRPr="00933428">
              <w:rPr>
                <w:rFonts w:ascii="Times New Roman" w:hAnsi="Times New Roman" w:cs="Times New Roman"/>
                <w:b/>
                <w:bCs/>
                <w:sz w:val="24"/>
                <w:szCs w:val="24"/>
              </w:rPr>
              <w:t>GŘ</w:t>
            </w:r>
          </w:p>
        </w:tc>
        <w:tc>
          <w:tcPr>
            <w:tcW w:w="7195" w:type="dxa"/>
            <w:shd w:val="clear" w:color="auto" w:fill="auto"/>
          </w:tcPr>
          <w:p w:rsidR="00560B85" w:rsidRPr="00933428" w:rsidRDefault="00560B85" w:rsidP="00865F46">
            <w:pPr>
              <w:keepNext/>
              <w:keepLines/>
              <w:rPr>
                <w:rFonts w:ascii="Times New Roman" w:hAnsi="Times New Roman" w:cs="Times New Roman"/>
                <w:sz w:val="24"/>
                <w:szCs w:val="24"/>
              </w:rPr>
            </w:pPr>
            <w:r w:rsidRPr="00933428">
              <w:rPr>
                <w:rFonts w:ascii="Times New Roman" w:hAnsi="Times New Roman" w:cs="Times New Roman"/>
                <w:sz w:val="24"/>
                <w:szCs w:val="24"/>
              </w:rPr>
              <w:t>Generální ředitelství</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HoP</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Hlášení o pokroku</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HW</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Hardware</w:t>
            </w:r>
          </w:p>
        </w:tc>
      </w:tr>
      <w:tr w:rsidR="00560B85" w:rsidRPr="00933428" w:rsidTr="00865F46">
        <w:trPr>
          <w:trHeight w:val="330"/>
        </w:trPr>
        <w:tc>
          <w:tcPr>
            <w:tcW w:w="1445" w:type="dxa"/>
            <w:shd w:val="clear" w:color="auto" w:fill="auto"/>
          </w:tcPr>
          <w:p w:rsidR="00560B85" w:rsidRPr="00933428" w:rsidRDefault="00560B85" w:rsidP="00865F46">
            <w:pPr>
              <w:keepNext/>
              <w:keepLines/>
              <w:rPr>
                <w:rFonts w:ascii="Times New Roman" w:hAnsi="Times New Roman" w:cs="Times New Roman"/>
                <w:b/>
                <w:bCs/>
                <w:sz w:val="24"/>
                <w:szCs w:val="24"/>
              </w:rPr>
            </w:pPr>
            <w:r w:rsidRPr="00933428">
              <w:rPr>
                <w:rFonts w:ascii="Times New Roman" w:hAnsi="Times New Roman" w:cs="Times New Roman"/>
                <w:b/>
                <w:bCs/>
                <w:sz w:val="24"/>
                <w:szCs w:val="24"/>
              </w:rPr>
              <w:t>HZS</w:t>
            </w:r>
          </w:p>
        </w:tc>
        <w:tc>
          <w:tcPr>
            <w:tcW w:w="7195" w:type="dxa"/>
            <w:shd w:val="clear" w:color="auto" w:fill="auto"/>
          </w:tcPr>
          <w:p w:rsidR="00560B85" w:rsidRPr="00933428" w:rsidRDefault="00560B85" w:rsidP="00865F46">
            <w:pPr>
              <w:keepNext/>
              <w:keepLines/>
              <w:rPr>
                <w:rFonts w:ascii="Times New Roman" w:hAnsi="Times New Roman" w:cs="Times New Roman"/>
                <w:sz w:val="24"/>
                <w:szCs w:val="24"/>
              </w:rPr>
            </w:pPr>
            <w:r w:rsidRPr="00933428">
              <w:rPr>
                <w:rFonts w:ascii="Times New Roman" w:hAnsi="Times New Roman" w:cs="Times New Roman"/>
                <w:sz w:val="24"/>
                <w:szCs w:val="24"/>
              </w:rPr>
              <w:t>Hasičský záchranný sbor</w:t>
            </w:r>
          </w:p>
        </w:tc>
      </w:tr>
      <w:tr w:rsidR="00560B85" w:rsidRPr="00933428" w:rsidTr="00865F46">
        <w:trPr>
          <w:trHeight w:val="330"/>
        </w:trPr>
        <w:tc>
          <w:tcPr>
            <w:tcW w:w="1445" w:type="dxa"/>
            <w:shd w:val="clear" w:color="auto" w:fill="auto"/>
          </w:tcPr>
          <w:p w:rsidR="00560B85" w:rsidRPr="00933428" w:rsidRDefault="00560B85" w:rsidP="00865F46">
            <w:pPr>
              <w:keepNext/>
              <w:keepLines/>
              <w:rPr>
                <w:rFonts w:ascii="Times New Roman" w:hAnsi="Times New Roman" w:cs="Times New Roman"/>
                <w:b/>
                <w:bCs/>
                <w:sz w:val="24"/>
                <w:szCs w:val="24"/>
              </w:rPr>
            </w:pPr>
            <w:r w:rsidRPr="00933428">
              <w:rPr>
                <w:rFonts w:ascii="Times New Roman" w:hAnsi="Times New Roman" w:cs="Times New Roman"/>
                <w:b/>
                <w:bCs/>
                <w:sz w:val="24"/>
                <w:szCs w:val="24"/>
              </w:rPr>
              <w:t>CHKO</w:t>
            </w:r>
          </w:p>
        </w:tc>
        <w:tc>
          <w:tcPr>
            <w:tcW w:w="7195" w:type="dxa"/>
            <w:shd w:val="clear" w:color="auto" w:fill="auto"/>
          </w:tcPr>
          <w:p w:rsidR="00560B85" w:rsidRPr="00933428" w:rsidRDefault="00560B85" w:rsidP="00865F46">
            <w:pPr>
              <w:keepNext/>
              <w:keepLines/>
              <w:rPr>
                <w:rFonts w:ascii="Times New Roman" w:hAnsi="Times New Roman" w:cs="Times New Roman"/>
                <w:sz w:val="24"/>
                <w:szCs w:val="24"/>
              </w:rPr>
            </w:pPr>
            <w:r w:rsidRPr="00933428">
              <w:rPr>
                <w:rFonts w:ascii="Times New Roman" w:hAnsi="Times New Roman" w:cs="Times New Roman"/>
                <w:sz w:val="24"/>
                <w:szCs w:val="24"/>
              </w:rPr>
              <w:t>Chráněná krajinná oblast</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ICT</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Informační a komunikační technologie</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IOP</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Integrovaný operační program</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IS</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Informační systém</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IZS</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Integrovaný záchranný systém</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KONV</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Cíl Konvergence</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MF ČR</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Ministerstvo financí České republiky</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MMR ČR</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Ministerstvo pro místní rozvoj České republiky</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MV ČR</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Ministerstvo vnitra České republiky</w:t>
            </w:r>
          </w:p>
        </w:tc>
      </w:tr>
      <w:tr w:rsidR="00E10739" w:rsidRPr="00933428" w:rsidTr="00865F46">
        <w:trPr>
          <w:trHeight w:val="330"/>
        </w:trPr>
        <w:tc>
          <w:tcPr>
            <w:tcW w:w="1445" w:type="dxa"/>
            <w:shd w:val="clear" w:color="auto" w:fill="auto"/>
          </w:tcPr>
          <w:p w:rsidR="00E10739" w:rsidRPr="00933428" w:rsidRDefault="00E10739" w:rsidP="00865F46">
            <w:pPr>
              <w:rPr>
                <w:rFonts w:ascii="Times New Roman" w:hAnsi="Times New Roman" w:cs="Times New Roman"/>
                <w:b/>
                <w:bCs/>
                <w:sz w:val="24"/>
                <w:szCs w:val="24"/>
              </w:rPr>
            </w:pPr>
            <w:r w:rsidRPr="00933428">
              <w:rPr>
                <w:rFonts w:ascii="Times New Roman" w:hAnsi="Times New Roman" w:cs="Times New Roman"/>
                <w:b/>
                <w:bCs/>
                <w:sz w:val="24"/>
                <w:szCs w:val="24"/>
              </w:rPr>
              <w:t>MV-GŘ HZS ČR</w:t>
            </w:r>
          </w:p>
        </w:tc>
        <w:tc>
          <w:tcPr>
            <w:tcW w:w="7195" w:type="dxa"/>
            <w:shd w:val="clear" w:color="auto" w:fill="auto"/>
          </w:tcPr>
          <w:p w:rsidR="00E10739" w:rsidRPr="00933428" w:rsidRDefault="00E10739" w:rsidP="00865F46">
            <w:pPr>
              <w:rPr>
                <w:rFonts w:ascii="Times New Roman" w:hAnsi="Times New Roman" w:cs="Times New Roman"/>
                <w:sz w:val="24"/>
                <w:szCs w:val="24"/>
              </w:rPr>
            </w:pPr>
            <w:r w:rsidRPr="00933428">
              <w:rPr>
                <w:rFonts w:ascii="Times New Roman" w:hAnsi="Times New Roman" w:cs="Times New Roman"/>
                <w:sz w:val="24"/>
                <w:szCs w:val="24"/>
              </w:rPr>
              <w:t>Ministerstvo vnitra-generální ředitelství Hasičského záchranného sboru České republiky</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MZ</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Monitorovací zpráva</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MŽP</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Ministerstvo životního prostředí</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t>NP</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Národní park</w:t>
            </w:r>
          </w:p>
        </w:tc>
      </w:tr>
      <w:tr w:rsidR="00560B85" w:rsidRPr="00933428" w:rsidTr="00865F46">
        <w:trPr>
          <w:trHeight w:val="330"/>
        </w:trPr>
        <w:tc>
          <w:tcPr>
            <w:tcW w:w="1445" w:type="dxa"/>
            <w:shd w:val="clear" w:color="auto" w:fill="auto"/>
          </w:tcPr>
          <w:p w:rsidR="00560B85" w:rsidRPr="00933428" w:rsidRDefault="00560B85" w:rsidP="00865F46">
            <w:pPr>
              <w:rPr>
                <w:rFonts w:ascii="Times New Roman" w:hAnsi="Times New Roman" w:cs="Times New Roman"/>
                <w:b/>
                <w:bCs/>
                <w:sz w:val="24"/>
                <w:szCs w:val="24"/>
              </w:rPr>
            </w:pPr>
            <w:r w:rsidRPr="00933428">
              <w:rPr>
                <w:rFonts w:ascii="Times New Roman" w:hAnsi="Times New Roman" w:cs="Times New Roman"/>
                <w:b/>
                <w:bCs/>
                <w:sz w:val="24"/>
                <w:szCs w:val="24"/>
              </w:rPr>
              <w:lastRenderedPageBreak/>
              <w:t>NUTS</w:t>
            </w:r>
          </w:p>
        </w:tc>
        <w:tc>
          <w:tcPr>
            <w:tcW w:w="7195" w:type="dxa"/>
            <w:shd w:val="clear" w:color="auto" w:fill="auto"/>
          </w:tcPr>
          <w:p w:rsidR="00560B85" w:rsidRPr="00933428" w:rsidRDefault="00560B85" w:rsidP="00865F46">
            <w:pPr>
              <w:rPr>
                <w:rFonts w:ascii="Times New Roman" w:hAnsi="Times New Roman" w:cs="Times New Roman"/>
                <w:sz w:val="24"/>
                <w:szCs w:val="24"/>
              </w:rPr>
            </w:pPr>
            <w:r w:rsidRPr="00933428">
              <w:rPr>
                <w:rFonts w:ascii="Times New Roman" w:hAnsi="Times New Roman" w:cs="Times New Roman"/>
                <w:sz w:val="24"/>
                <w:szCs w:val="24"/>
              </w:rPr>
              <w:t xml:space="preserve">La </w:t>
            </w:r>
            <w:proofErr w:type="spellStart"/>
            <w:r w:rsidRPr="00933428">
              <w:rPr>
                <w:rFonts w:ascii="Times New Roman" w:hAnsi="Times New Roman" w:cs="Times New Roman"/>
                <w:sz w:val="24"/>
                <w:szCs w:val="24"/>
              </w:rPr>
              <w:t>Nomenclature</w:t>
            </w:r>
            <w:proofErr w:type="spellEnd"/>
            <w:r w:rsidRPr="00933428">
              <w:rPr>
                <w:rFonts w:ascii="Times New Roman" w:hAnsi="Times New Roman" w:cs="Times New Roman"/>
                <w:sz w:val="24"/>
                <w:szCs w:val="24"/>
              </w:rPr>
              <w:t xml:space="preserve"> des </w:t>
            </w:r>
            <w:proofErr w:type="spellStart"/>
            <w:r w:rsidRPr="00933428">
              <w:rPr>
                <w:rFonts w:ascii="Times New Roman" w:hAnsi="Times New Roman" w:cs="Times New Roman"/>
                <w:sz w:val="24"/>
                <w:szCs w:val="24"/>
              </w:rPr>
              <w:t>Unités</w:t>
            </w:r>
            <w:proofErr w:type="spellEnd"/>
            <w:r w:rsidRPr="00933428">
              <w:rPr>
                <w:rFonts w:ascii="Times New Roman" w:hAnsi="Times New Roman" w:cs="Times New Roman"/>
                <w:sz w:val="24"/>
                <w:szCs w:val="24"/>
              </w:rPr>
              <w:t xml:space="preserve"> </w:t>
            </w:r>
            <w:proofErr w:type="spellStart"/>
            <w:r w:rsidRPr="00933428">
              <w:rPr>
                <w:rFonts w:ascii="Times New Roman" w:hAnsi="Times New Roman" w:cs="Times New Roman"/>
                <w:sz w:val="24"/>
                <w:szCs w:val="24"/>
              </w:rPr>
              <w:t>Territoriales</w:t>
            </w:r>
            <w:proofErr w:type="spellEnd"/>
            <w:r w:rsidRPr="00933428">
              <w:rPr>
                <w:rFonts w:ascii="Times New Roman" w:hAnsi="Times New Roman" w:cs="Times New Roman"/>
                <w:sz w:val="24"/>
                <w:szCs w:val="24"/>
              </w:rPr>
              <w:t xml:space="preserve"> Statistique – statistické územní jednotky</w:t>
            </w:r>
          </w:p>
        </w:tc>
      </w:tr>
      <w:tr w:rsidR="00E53202" w:rsidRPr="00933428" w:rsidTr="00865F46">
        <w:trPr>
          <w:trHeight w:val="330"/>
        </w:trPr>
        <w:tc>
          <w:tcPr>
            <w:tcW w:w="1445" w:type="dxa"/>
            <w:shd w:val="clear" w:color="auto" w:fill="auto"/>
          </w:tcPr>
          <w:p w:rsidR="00E53202" w:rsidRPr="00933428" w:rsidRDefault="00E53202" w:rsidP="00865F46">
            <w:pPr>
              <w:rPr>
                <w:rFonts w:ascii="Times New Roman" w:hAnsi="Times New Roman" w:cs="Times New Roman"/>
                <w:b/>
                <w:bCs/>
                <w:sz w:val="24"/>
                <w:szCs w:val="24"/>
              </w:rPr>
            </w:pPr>
            <w:r w:rsidRPr="00933428">
              <w:rPr>
                <w:rFonts w:ascii="Times New Roman" w:hAnsi="Times New Roman" w:cs="Times New Roman"/>
                <w:b/>
                <w:bCs/>
                <w:sz w:val="24"/>
                <w:szCs w:val="24"/>
              </w:rPr>
              <w:t>OFS</w:t>
            </w:r>
            <w:r w:rsidRPr="00933428">
              <w:rPr>
                <w:rFonts w:ascii="Times New Roman" w:hAnsi="Times New Roman" w:cs="Times New Roman"/>
                <w:b/>
                <w:bCs/>
                <w:sz w:val="24"/>
                <w:szCs w:val="24"/>
              </w:rPr>
              <w:tab/>
            </w:r>
          </w:p>
        </w:tc>
        <w:tc>
          <w:tcPr>
            <w:tcW w:w="7195" w:type="dxa"/>
            <w:shd w:val="clear" w:color="auto" w:fill="auto"/>
          </w:tcPr>
          <w:p w:rsidR="00E53202" w:rsidRPr="00933428" w:rsidRDefault="00E53202" w:rsidP="00865F46">
            <w:pPr>
              <w:rPr>
                <w:rFonts w:ascii="Times New Roman" w:hAnsi="Times New Roman" w:cs="Times New Roman"/>
                <w:sz w:val="24"/>
                <w:szCs w:val="24"/>
              </w:rPr>
            </w:pPr>
            <w:r w:rsidRPr="00933428">
              <w:rPr>
                <w:rFonts w:ascii="Times New Roman" w:hAnsi="Times New Roman" w:cs="Times New Roman"/>
                <w:sz w:val="24"/>
                <w:szCs w:val="24"/>
              </w:rPr>
              <w:t>Orgán finanční správy</w:t>
            </w:r>
          </w:p>
        </w:tc>
      </w:tr>
      <w:tr w:rsidR="00E53202" w:rsidRPr="00933428" w:rsidTr="00865F46">
        <w:trPr>
          <w:trHeight w:val="330"/>
        </w:trPr>
        <w:tc>
          <w:tcPr>
            <w:tcW w:w="1445" w:type="dxa"/>
            <w:shd w:val="clear" w:color="auto" w:fill="auto"/>
          </w:tcPr>
          <w:p w:rsidR="00E53202" w:rsidRPr="00933428" w:rsidRDefault="00E53202" w:rsidP="00865F46">
            <w:pPr>
              <w:rPr>
                <w:rFonts w:ascii="Times New Roman" w:hAnsi="Times New Roman" w:cs="Times New Roman"/>
                <w:b/>
                <w:bCs/>
                <w:sz w:val="24"/>
                <w:szCs w:val="24"/>
              </w:rPr>
            </w:pPr>
            <w:r w:rsidRPr="00933428">
              <w:rPr>
                <w:rFonts w:ascii="Times New Roman" w:hAnsi="Times New Roman" w:cs="Times New Roman"/>
                <w:b/>
                <w:bCs/>
                <w:sz w:val="24"/>
                <w:szCs w:val="24"/>
              </w:rPr>
              <w:t>OLAF</w:t>
            </w:r>
          </w:p>
        </w:tc>
        <w:tc>
          <w:tcPr>
            <w:tcW w:w="7195" w:type="dxa"/>
            <w:shd w:val="clear" w:color="auto" w:fill="auto"/>
          </w:tcPr>
          <w:p w:rsidR="00E53202" w:rsidRPr="00933428" w:rsidRDefault="00E53202" w:rsidP="00865F46">
            <w:pPr>
              <w:rPr>
                <w:rFonts w:ascii="Times New Roman" w:hAnsi="Times New Roman" w:cs="Times New Roman"/>
                <w:sz w:val="24"/>
                <w:szCs w:val="24"/>
              </w:rPr>
            </w:pPr>
            <w:r w:rsidRPr="00933428">
              <w:rPr>
                <w:rFonts w:ascii="Times New Roman" w:hAnsi="Times New Roman" w:cs="Times New Roman"/>
                <w:sz w:val="24"/>
                <w:szCs w:val="24"/>
              </w:rPr>
              <w:t>Evropský úřad pro boj proti podvodům</w:t>
            </w:r>
          </w:p>
        </w:tc>
      </w:tr>
      <w:tr w:rsidR="00E53202" w:rsidRPr="00933428" w:rsidTr="00865F46">
        <w:trPr>
          <w:trHeight w:val="330"/>
        </w:trPr>
        <w:tc>
          <w:tcPr>
            <w:tcW w:w="1445" w:type="dxa"/>
            <w:shd w:val="clear" w:color="auto" w:fill="auto"/>
          </w:tcPr>
          <w:p w:rsidR="00E53202" w:rsidRPr="00933428" w:rsidRDefault="00E53202" w:rsidP="00865F46">
            <w:pPr>
              <w:rPr>
                <w:rFonts w:ascii="Times New Roman" w:hAnsi="Times New Roman" w:cs="Times New Roman"/>
                <w:b/>
                <w:bCs/>
                <w:sz w:val="24"/>
                <w:szCs w:val="24"/>
              </w:rPr>
            </w:pPr>
            <w:r w:rsidRPr="00933428">
              <w:rPr>
                <w:rFonts w:ascii="Times New Roman" w:hAnsi="Times New Roman" w:cs="Times New Roman"/>
                <w:b/>
                <w:bCs/>
                <w:sz w:val="24"/>
                <w:szCs w:val="24"/>
              </w:rPr>
              <w:t>OP</w:t>
            </w:r>
          </w:p>
        </w:tc>
        <w:tc>
          <w:tcPr>
            <w:tcW w:w="7195" w:type="dxa"/>
            <w:shd w:val="clear" w:color="auto" w:fill="auto"/>
          </w:tcPr>
          <w:p w:rsidR="00E53202" w:rsidRPr="00933428" w:rsidRDefault="00E53202" w:rsidP="00865F46">
            <w:pPr>
              <w:rPr>
                <w:rFonts w:ascii="Times New Roman" w:hAnsi="Times New Roman" w:cs="Times New Roman"/>
                <w:sz w:val="24"/>
                <w:szCs w:val="24"/>
              </w:rPr>
            </w:pPr>
            <w:r w:rsidRPr="00933428">
              <w:rPr>
                <w:rFonts w:ascii="Times New Roman" w:hAnsi="Times New Roman" w:cs="Times New Roman"/>
                <w:sz w:val="24"/>
                <w:szCs w:val="24"/>
              </w:rPr>
              <w:t>Operační program</w:t>
            </w:r>
          </w:p>
        </w:tc>
      </w:tr>
      <w:tr w:rsidR="00E53202" w:rsidRPr="00933428" w:rsidTr="00865F46">
        <w:trPr>
          <w:trHeight w:val="330"/>
        </w:trPr>
        <w:tc>
          <w:tcPr>
            <w:tcW w:w="1445" w:type="dxa"/>
            <w:shd w:val="clear" w:color="auto" w:fill="auto"/>
          </w:tcPr>
          <w:p w:rsidR="00E53202" w:rsidRPr="00933428" w:rsidRDefault="00E53202" w:rsidP="00865F46">
            <w:pPr>
              <w:rPr>
                <w:rFonts w:ascii="Times New Roman" w:hAnsi="Times New Roman" w:cs="Times New Roman"/>
                <w:b/>
                <w:bCs/>
                <w:sz w:val="24"/>
                <w:szCs w:val="24"/>
              </w:rPr>
            </w:pPr>
            <w:r w:rsidRPr="00933428">
              <w:rPr>
                <w:rFonts w:ascii="Times New Roman" w:hAnsi="Times New Roman" w:cs="Times New Roman"/>
                <w:b/>
                <w:bCs/>
                <w:sz w:val="24"/>
                <w:szCs w:val="24"/>
              </w:rPr>
              <w:t>OR MMR</w:t>
            </w:r>
          </w:p>
        </w:tc>
        <w:tc>
          <w:tcPr>
            <w:tcW w:w="7195" w:type="dxa"/>
            <w:shd w:val="clear" w:color="auto" w:fill="auto"/>
          </w:tcPr>
          <w:p w:rsidR="00E53202" w:rsidRPr="00933428" w:rsidRDefault="00E53202" w:rsidP="00865F46">
            <w:pPr>
              <w:rPr>
                <w:rFonts w:ascii="Times New Roman" w:hAnsi="Times New Roman" w:cs="Times New Roman"/>
                <w:sz w:val="24"/>
                <w:szCs w:val="24"/>
              </w:rPr>
            </w:pPr>
            <w:r w:rsidRPr="00933428">
              <w:rPr>
                <w:rFonts w:ascii="Times New Roman" w:hAnsi="Times New Roman" w:cs="Times New Roman"/>
                <w:sz w:val="24"/>
                <w:szCs w:val="24"/>
              </w:rPr>
              <w:t>Odbor rozpočtu Ministerstva pro místní rozvoj</w:t>
            </w:r>
          </w:p>
        </w:tc>
      </w:tr>
      <w:tr w:rsidR="00E53202" w:rsidRPr="00933428" w:rsidTr="00865F46">
        <w:trPr>
          <w:trHeight w:val="330"/>
        </w:trPr>
        <w:tc>
          <w:tcPr>
            <w:tcW w:w="1445" w:type="dxa"/>
            <w:shd w:val="clear" w:color="auto" w:fill="auto"/>
          </w:tcPr>
          <w:p w:rsidR="00E53202" w:rsidRPr="00933428" w:rsidRDefault="00E53202" w:rsidP="00865F46">
            <w:pPr>
              <w:keepNext/>
              <w:keepLines/>
              <w:rPr>
                <w:rFonts w:ascii="Times New Roman" w:hAnsi="Times New Roman" w:cs="Times New Roman"/>
                <w:b/>
                <w:bCs/>
                <w:sz w:val="24"/>
                <w:szCs w:val="24"/>
              </w:rPr>
            </w:pPr>
            <w:r w:rsidRPr="00933428">
              <w:rPr>
                <w:rFonts w:ascii="Times New Roman" w:hAnsi="Times New Roman" w:cs="Times New Roman"/>
                <w:b/>
                <w:bCs/>
                <w:sz w:val="24"/>
                <w:szCs w:val="24"/>
              </w:rPr>
              <w:t>OSS</w:t>
            </w:r>
          </w:p>
        </w:tc>
        <w:tc>
          <w:tcPr>
            <w:tcW w:w="7195" w:type="dxa"/>
            <w:shd w:val="clear" w:color="auto" w:fill="auto"/>
          </w:tcPr>
          <w:p w:rsidR="00E53202" w:rsidRPr="00933428" w:rsidRDefault="00E53202" w:rsidP="00865F46">
            <w:pPr>
              <w:keepNext/>
              <w:keepLines/>
              <w:rPr>
                <w:rFonts w:ascii="Times New Roman" w:hAnsi="Times New Roman" w:cs="Times New Roman"/>
                <w:sz w:val="24"/>
                <w:szCs w:val="24"/>
              </w:rPr>
            </w:pPr>
            <w:r w:rsidRPr="00933428">
              <w:rPr>
                <w:rFonts w:ascii="Times New Roman" w:hAnsi="Times New Roman" w:cs="Times New Roman"/>
                <w:sz w:val="24"/>
                <w:szCs w:val="24"/>
              </w:rPr>
              <w:t>Organizační složka státu</w:t>
            </w:r>
          </w:p>
        </w:tc>
      </w:tr>
      <w:tr w:rsidR="00E53202" w:rsidRPr="00933428" w:rsidTr="00865F46">
        <w:trPr>
          <w:trHeight w:val="330"/>
        </w:trPr>
        <w:tc>
          <w:tcPr>
            <w:tcW w:w="1445" w:type="dxa"/>
            <w:shd w:val="clear" w:color="auto" w:fill="auto"/>
          </w:tcPr>
          <w:p w:rsidR="00E53202" w:rsidRPr="00933428" w:rsidRDefault="00E53202" w:rsidP="00865F46">
            <w:pPr>
              <w:keepNext/>
              <w:keepLines/>
              <w:rPr>
                <w:rFonts w:ascii="Times New Roman" w:hAnsi="Times New Roman" w:cs="Times New Roman"/>
                <w:b/>
                <w:bCs/>
                <w:sz w:val="24"/>
                <w:szCs w:val="24"/>
              </w:rPr>
            </w:pPr>
            <w:r w:rsidRPr="00933428">
              <w:rPr>
                <w:rFonts w:ascii="Times New Roman" w:hAnsi="Times New Roman" w:cs="Times New Roman"/>
                <w:b/>
                <w:bCs/>
                <w:sz w:val="24"/>
                <w:szCs w:val="24"/>
              </w:rPr>
              <w:t>PČR</w:t>
            </w:r>
          </w:p>
        </w:tc>
        <w:tc>
          <w:tcPr>
            <w:tcW w:w="7195" w:type="dxa"/>
            <w:shd w:val="clear" w:color="auto" w:fill="auto"/>
          </w:tcPr>
          <w:p w:rsidR="00E53202" w:rsidRPr="00933428" w:rsidRDefault="00E53202" w:rsidP="00865F46">
            <w:pPr>
              <w:keepNext/>
              <w:keepLines/>
              <w:rPr>
                <w:rFonts w:ascii="Times New Roman" w:hAnsi="Times New Roman" w:cs="Times New Roman"/>
                <w:sz w:val="24"/>
                <w:szCs w:val="24"/>
              </w:rPr>
            </w:pPr>
            <w:r w:rsidRPr="00933428">
              <w:rPr>
                <w:rFonts w:ascii="Times New Roman" w:hAnsi="Times New Roman" w:cs="Times New Roman"/>
                <w:sz w:val="24"/>
                <w:szCs w:val="24"/>
              </w:rPr>
              <w:t>Policie České republiky</w:t>
            </w:r>
          </w:p>
        </w:tc>
      </w:tr>
      <w:tr w:rsidR="00E53202" w:rsidRPr="00933428" w:rsidTr="00865F46">
        <w:trPr>
          <w:trHeight w:val="330"/>
        </w:trPr>
        <w:tc>
          <w:tcPr>
            <w:tcW w:w="1445" w:type="dxa"/>
            <w:shd w:val="clear" w:color="auto" w:fill="auto"/>
          </w:tcPr>
          <w:p w:rsidR="00E53202" w:rsidRPr="00933428" w:rsidRDefault="00E53202" w:rsidP="00865F46">
            <w:pPr>
              <w:rPr>
                <w:rFonts w:ascii="Times New Roman" w:hAnsi="Times New Roman" w:cs="Times New Roman"/>
                <w:b/>
                <w:bCs/>
                <w:sz w:val="24"/>
                <w:szCs w:val="24"/>
              </w:rPr>
            </w:pPr>
            <w:r w:rsidRPr="00933428">
              <w:rPr>
                <w:rFonts w:ascii="Times New Roman" w:hAnsi="Times New Roman" w:cs="Times New Roman"/>
                <w:b/>
                <w:bCs/>
                <w:sz w:val="24"/>
                <w:szCs w:val="24"/>
              </w:rPr>
              <w:t xml:space="preserve">PPŽP </w:t>
            </w:r>
          </w:p>
        </w:tc>
        <w:tc>
          <w:tcPr>
            <w:tcW w:w="7195" w:type="dxa"/>
            <w:shd w:val="clear" w:color="auto" w:fill="auto"/>
          </w:tcPr>
          <w:p w:rsidR="00E53202" w:rsidRPr="00933428" w:rsidRDefault="00E53202" w:rsidP="00865F46">
            <w:pPr>
              <w:rPr>
                <w:rFonts w:ascii="Times New Roman" w:hAnsi="Times New Roman" w:cs="Times New Roman"/>
                <w:sz w:val="24"/>
                <w:szCs w:val="24"/>
              </w:rPr>
            </w:pPr>
            <w:r w:rsidRPr="00933428">
              <w:rPr>
                <w:rFonts w:ascii="Times New Roman" w:hAnsi="Times New Roman" w:cs="Times New Roman"/>
                <w:sz w:val="24"/>
                <w:szCs w:val="24"/>
              </w:rPr>
              <w:t>Příručka pro žadatele a příjemce</w:t>
            </w:r>
          </w:p>
        </w:tc>
      </w:tr>
      <w:tr w:rsidR="00E53202" w:rsidRPr="00933428" w:rsidTr="00865F46">
        <w:trPr>
          <w:trHeight w:val="330"/>
        </w:trPr>
        <w:tc>
          <w:tcPr>
            <w:tcW w:w="1445" w:type="dxa"/>
            <w:shd w:val="clear" w:color="auto" w:fill="auto"/>
          </w:tcPr>
          <w:p w:rsidR="00E53202" w:rsidRPr="00933428" w:rsidRDefault="00E53202" w:rsidP="00865F46">
            <w:pPr>
              <w:rPr>
                <w:rFonts w:ascii="Times New Roman" w:hAnsi="Times New Roman" w:cs="Times New Roman"/>
                <w:b/>
                <w:bCs/>
                <w:sz w:val="24"/>
                <w:szCs w:val="24"/>
              </w:rPr>
            </w:pPr>
            <w:r w:rsidRPr="00933428">
              <w:rPr>
                <w:rFonts w:ascii="Times New Roman" w:hAnsi="Times New Roman" w:cs="Times New Roman"/>
                <w:b/>
                <w:bCs/>
                <w:sz w:val="24"/>
                <w:szCs w:val="24"/>
              </w:rPr>
              <w:t>RKaZ</w:t>
            </w:r>
          </w:p>
        </w:tc>
        <w:tc>
          <w:tcPr>
            <w:tcW w:w="7195" w:type="dxa"/>
            <w:shd w:val="clear" w:color="auto" w:fill="auto"/>
          </w:tcPr>
          <w:p w:rsidR="00E53202" w:rsidRPr="00933428" w:rsidRDefault="00E53202" w:rsidP="00865F46">
            <w:pPr>
              <w:rPr>
                <w:rFonts w:ascii="Times New Roman" w:hAnsi="Times New Roman" w:cs="Times New Roman"/>
                <w:sz w:val="24"/>
                <w:szCs w:val="24"/>
              </w:rPr>
            </w:pPr>
            <w:r w:rsidRPr="00933428">
              <w:rPr>
                <w:rFonts w:ascii="Times New Roman" w:hAnsi="Times New Roman" w:cs="Times New Roman"/>
                <w:sz w:val="24"/>
                <w:szCs w:val="24"/>
              </w:rPr>
              <w:t>Cíl Regionální konkurenceschopnost a zaměstnanost</w:t>
            </w:r>
          </w:p>
        </w:tc>
      </w:tr>
      <w:tr w:rsidR="00E53202" w:rsidRPr="00933428" w:rsidTr="00865F46">
        <w:trPr>
          <w:trHeight w:val="330"/>
        </w:trPr>
        <w:tc>
          <w:tcPr>
            <w:tcW w:w="1445" w:type="dxa"/>
            <w:shd w:val="clear" w:color="auto" w:fill="auto"/>
          </w:tcPr>
          <w:p w:rsidR="00E53202" w:rsidRPr="00933428" w:rsidRDefault="00E53202" w:rsidP="00865F46">
            <w:pPr>
              <w:rPr>
                <w:rFonts w:ascii="Times New Roman" w:hAnsi="Times New Roman" w:cs="Times New Roman"/>
                <w:b/>
                <w:bCs/>
                <w:sz w:val="24"/>
                <w:szCs w:val="24"/>
              </w:rPr>
            </w:pPr>
            <w:r w:rsidRPr="00933428">
              <w:rPr>
                <w:rFonts w:ascii="Times New Roman" w:hAnsi="Times New Roman" w:cs="Times New Roman"/>
                <w:b/>
                <w:bCs/>
                <w:sz w:val="24"/>
                <w:szCs w:val="24"/>
              </w:rPr>
              <w:t>ROP</w:t>
            </w:r>
          </w:p>
        </w:tc>
        <w:tc>
          <w:tcPr>
            <w:tcW w:w="7195" w:type="dxa"/>
            <w:shd w:val="clear" w:color="auto" w:fill="auto"/>
          </w:tcPr>
          <w:p w:rsidR="00E53202" w:rsidRPr="00933428" w:rsidRDefault="00E53202" w:rsidP="00865F46">
            <w:pPr>
              <w:rPr>
                <w:rFonts w:ascii="Times New Roman" w:hAnsi="Times New Roman" w:cs="Times New Roman"/>
                <w:sz w:val="24"/>
                <w:szCs w:val="24"/>
              </w:rPr>
            </w:pPr>
            <w:r w:rsidRPr="00933428">
              <w:rPr>
                <w:rFonts w:ascii="Times New Roman" w:hAnsi="Times New Roman" w:cs="Times New Roman"/>
                <w:sz w:val="24"/>
                <w:szCs w:val="24"/>
              </w:rPr>
              <w:t>Regionální operační program</w:t>
            </w:r>
          </w:p>
        </w:tc>
      </w:tr>
      <w:tr w:rsidR="00E53202" w:rsidRPr="00933428" w:rsidTr="00865F46">
        <w:trPr>
          <w:trHeight w:val="330"/>
        </w:trPr>
        <w:tc>
          <w:tcPr>
            <w:tcW w:w="1445" w:type="dxa"/>
            <w:shd w:val="clear" w:color="auto" w:fill="auto"/>
          </w:tcPr>
          <w:p w:rsidR="00E53202" w:rsidRPr="00933428" w:rsidRDefault="00E53202" w:rsidP="00865F46">
            <w:pPr>
              <w:rPr>
                <w:rFonts w:ascii="Times New Roman" w:hAnsi="Times New Roman" w:cs="Times New Roman"/>
                <w:b/>
                <w:bCs/>
                <w:sz w:val="24"/>
                <w:szCs w:val="24"/>
              </w:rPr>
            </w:pPr>
            <w:r w:rsidRPr="00933428">
              <w:rPr>
                <w:rFonts w:ascii="Times New Roman" w:hAnsi="Times New Roman" w:cs="Times New Roman"/>
                <w:b/>
                <w:bCs/>
                <w:sz w:val="24"/>
                <w:szCs w:val="24"/>
              </w:rPr>
              <w:t>ŘO IOP</w:t>
            </w:r>
          </w:p>
        </w:tc>
        <w:tc>
          <w:tcPr>
            <w:tcW w:w="7195" w:type="dxa"/>
            <w:shd w:val="clear" w:color="auto" w:fill="auto"/>
          </w:tcPr>
          <w:p w:rsidR="00E53202" w:rsidRPr="00933428" w:rsidRDefault="00E53202" w:rsidP="00865F46">
            <w:pPr>
              <w:rPr>
                <w:rFonts w:ascii="Times New Roman" w:hAnsi="Times New Roman" w:cs="Times New Roman"/>
                <w:sz w:val="24"/>
                <w:szCs w:val="24"/>
              </w:rPr>
            </w:pPr>
            <w:r w:rsidRPr="00933428">
              <w:rPr>
                <w:rFonts w:ascii="Times New Roman" w:hAnsi="Times New Roman" w:cs="Times New Roman"/>
                <w:sz w:val="24"/>
                <w:szCs w:val="24"/>
              </w:rPr>
              <w:t>Řídicí orgán Integrovaného operačního programu</w:t>
            </w:r>
          </w:p>
        </w:tc>
      </w:tr>
      <w:tr w:rsidR="00E53202" w:rsidRPr="00933428" w:rsidTr="00865F46">
        <w:trPr>
          <w:trHeight w:val="330"/>
        </w:trPr>
        <w:tc>
          <w:tcPr>
            <w:tcW w:w="1445" w:type="dxa"/>
            <w:shd w:val="clear" w:color="auto" w:fill="auto"/>
          </w:tcPr>
          <w:p w:rsidR="00E53202" w:rsidRPr="00933428" w:rsidRDefault="00E53202" w:rsidP="00865F46">
            <w:pPr>
              <w:rPr>
                <w:rFonts w:ascii="Times New Roman" w:hAnsi="Times New Roman" w:cs="Times New Roman"/>
                <w:b/>
                <w:bCs/>
                <w:sz w:val="24"/>
                <w:szCs w:val="24"/>
              </w:rPr>
            </w:pPr>
            <w:r w:rsidRPr="00933428">
              <w:rPr>
                <w:rFonts w:ascii="Times New Roman" w:hAnsi="Times New Roman" w:cs="Times New Roman"/>
                <w:b/>
                <w:bCs/>
                <w:sz w:val="24"/>
                <w:szCs w:val="24"/>
              </w:rPr>
              <w:t xml:space="preserve">SF </w:t>
            </w:r>
          </w:p>
        </w:tc>
        <w:tc>
          <w:tcPr>
            <w:tcW w:w="7195" w:type="dxa"/>
            <w:shd w:val="clear" w:color="auto" w:fill="auto"/>
          </w:tcPr>
          <w:p w:rsidR="00E53202" w:rsidRPr="00933428" w:rsidRDefault="00E53202" w:rsidP="00865F46">
            <w:pPr>
              <w:rPr>
                <w:rFonts w:ascii="Times New Roman" w:hAnsi="Times New Roman" w:cs="Times New Roman"/>
                <w:sz w:val="24"/>
                <w:szCs w:val="24"/>
              </w:rPr>
            </w:pPr>
            <w:r w:rsidRPr="00933428">
              <w:rPr>
                <w:rFonts w:ascii="Times New Roman" w:hAnsi="Times New Roman" w:cs="Times New Roman"/>
                <w:sz w:val="24"/>
                <w:szCs w:val="24"/>
              </w:rPr>
              <w:t>Strukturální fondy</w:t>
            </w:r>
          </w:p>
        </w:tc>
      </w:tr>
      <w:tr w:rsidR="00E53202" w:rsidRPr="00933428" w:rsidTr="00865F46">
        <w:trPr>
          <w:trHeight w:val="330"/>
        </w:trPr>
        <w:tc>
          <w:tcPr>
            <w:tcW w:w="1445" w:type="dxa"/>
            <w:shd w:val="clear" w:color="auto" w:fill="auto"/>
          </w:tcPr>
          <w:p w:rsidR="00E53202" w:rsidRPr="00933428" w:rsidRDefault="00E53202" w:rsidP="00865F46">
            <w:pPr>
              <w:keepNext/>
              <w:keepLines/>
              <w:rPr>
                <w:rFonts w:ascii="Times New Roman" w:hAnsi="Times New Roman" w:cs="Times New Roman"/>
                <w:b/>
                <w:bCs/>
                <w:sz w:val="24"/>
                <w:szCs w:val="24"/>
              </w:rPr>
            </w:pPr>
            <w:r w:rsidRPr="00933428">
              <w:rPr>
                <w:rFonts w:ascii="Times New Roman" w:hAnsi="Times New Roman" w:cs="Times New Roman"/>
                <w:b/>
                <w:bCs/>
                <w:sz w:val="24"/>
                <w:szCs w:val="24"/>
              </w:rPr>
              <w:t>SP</w:t>
            </w:r>
          </w:p>
        </w:tc>
        <w:tc>
          <w:tcPr>
            <w:tcW w:w="7195" w:type="dxa"/>
            <w:shd w:val="clear" w:color="auto" w:fill="auto"/>
          </w:tcPr>
          <w:p w:rsidR="00E53202" w:rsidRPr="00933428" w:rsidRDefault="00E53202" w:rsidP="00865F46">
            <w:pPr>
              <w:keepNext/>
              <w:keepLines/>
              <w:rPr>
                <w:rFonts w:ascii="Times New Roman" w:hAnsi="Times New Roman" w:cs="Times New Roman"/>
                <w:sz w:val="24"/>
                <w:szCs w:val="24"/>
              </w:rPr>
            </w:pPr>
            <w:r w:rsidRPr="00933428">
              <w:rPr>
                <w:rFonts w:ascii="Times New Roman" w:hAnsi="Times New Roman" w:cs="Times New Roman"/>
                <w:sz w:val="24"/>
                <w:szCs w:val="24"/>
              </w:rPr>
              <w:t>Studie proveditelnosti</w:t>
            </w:r>
          </w:p>
        </w:tc>
      </w:tr>
      <w:tr w:rsidR="00E53202" w:rsidRPr="00933428" w:rsidTr="00865F46">
        <w:trPr>
          <w:trHeight w:val="330"/>
        </w:trPr>
        <w:tc>
          <w:tcPr>
            <w:tcW w:w="1445" w:type="dxa"/>
            <w:shd w:val="clear" w:color="auto" w:fill="auto"/>
          </w:tcPr>
          <w:p w:rsidR="00E53202" w:rsidRPr="00933428" w:rsidRDefault="00E53202" w:rsidP="00865F46">
            <w:pPr>
              <w:rPr>
                <w:rFonts w:ascii="Times New Roman" w:hAnsi="Times New Roman" w:cs="Times New Roman"/>
                <w:b/>
                <w:bCs/>
                <w:sz w:val="24"/>
                <w:szCs w:val="24"/>
              </w:rPr>
            </w:pPr>
            <w:r w:rsidRPr="00933428">
              <w:rPr>
                <w:rFonts w:ascii="Times New Roman" w:hAnsi="Times New Roman" w:cs="Times New Roman"/>
                <w:b/>
                <w:bCs/>
                <w:sz w:val="24"/>
                <w:szCs w:val="24"/>
              </w:rPr>
              <w:t>SPO</w:t>
            </w:r>
          </w:p>
        </w:tc>
        <w:tc>
          <w:tcPr>
            <w:tcW w:w="7195" w:type="dxa"/>
            <w:shd w:val="clear" w:color="auto" w:fill="auto"/>
          </w:tcPr>
          <w:p w:rsidR="00E53202" w:rsidRPr="00933428" w:rsidRDefault="00E53202" w:rsidP="00AC4440">
            <w:pPr>
              <w:rPr>
                <w:rFonts w:ascii="Times New Roman" w:hAnsi="Times New Roman" w:cs="Times New Roman"/>
                <w:sz w:val="24"/>
                <w:szCs w:val="24"/>
              </w:rPr>
            </w:pPr>
            <w:r w:rsidRPr="00933428">
              <w:rPr>
                <w:rFonts w:ascii="Times New Roman" w:hAnsi="Times New Roman" w:cs="Times New Roman"/>
                <w:sz w:val="24"/>
                <w:szCs w:val="24"/>
              </w:rPr>
              <w:t>Státní příspěvková organizace</w:t>
            </w:r>
          </w:p>
        </w:tc>
      </w:tr>
      <w:tr w:rsidR="00E53202" w:rsidRPr="00933428" w:rsidTr="00865F46">
        <w:trPr>
          <w:trHeight w:val="330"/>
        </w:trPr>
        <w:tc>
          <w:tcPr>
            <w:tcW w:w="1445" w:type="dxa"/>
            <w:shd w:val="clear" w:color="auto" w:fill="auto"/>
          </w:tcPr>
          <w:p w:rsidR="00E53202" w:rsidRPr="00933428" w:rsidRDefault="00E53202" w:rsidP="00865F46">
            <w:pPr>
              <w:rPr>
                <w:rFonts w:ascii="Times New Roman" w:hAnsi="Times New Roman" w:cs="Times New Roman"/>
                <w:b/>
                <w:bCs/>
                <w:sz w:val="24"/>
                <w:szCs w:val="24"/>
              </w:rPr>
            </w:pPr>
            <w:r w:rsidRPr="00933428">
              <w:rPr>
                <w:rFonts w:ascii="Times New Roman" w:hAnsi="Times New Roman" w:cs="Times New Roman"/>
                <w:b/>
                <w:bCs/>
                <w:sz w:val="24"/>
                <w:szCs w:val="24"/>
              </w:rPr>
              <w:t>SR</w:t>
            </w:r>
          </w:p>
        </w:tc>
        <w:tc>
          <w:tcPr>
            <w:tcW w:w="7195" w:type="dxa"/>
            <w:shd w:val="clear" w:color="auto" w:fill="auto"/>
          </w:tcPr>
          <w:p w:rsidR="00E53202" w:rsidRPr="00933428" w:rsidRDefault="00E53202" w:rsidP="00865F46">
            <w:pPr>
              <w:rPr>
                <w:rFonts w:ascii="Times New Roman" w:hAnsi="Times New Roman" w:cs="Times New Roman"/>
                <w:sz w:val="24"/>
                <w:szCs w:val="24"/>
              </w:rPr>
            </w:pPr>
            <w:r w:rsidRPr="00933428">
              <w:rPr>
                <w:rFonts w:ascii="Times New Roman" w:hAnsi="Times New Roman" w:cs="Times New Roman"/>
                <w:sz w:val="24"/>
                <w:szCs w:val="24"/>
              </w:rPr>
              <w:t>Státní rozpočet</w:t>
            </w:r>
          </w:p>
        </w:tc>
      </w:tr>
      <w:tr w:rsidR="00E53202" w:rsidRPr="00933428" w:rsidTr="00865F46">
        <w:trPr>
          <w:trHeight w:val="330"/>
        </w:trPr>
        <w:tc>
          <w:tcPr>
            <w:tcW w:w="1445" w:type="dxa"/>
            <w:shd w:val="clear" w:color="auto" w:fill="auto"/>
          </w:tcPr>
          <w:p w:rsidR="00E53202" w:rsidRPr="00933428" w:rsidRDefault="00E53202" w:rsidP="00865F46">
            <w:pPr>
              <w:rPr>
                <w:rFonts w:ascii="Times New Roman" w:hAnsi="Times New Roman" w:cs="Times New Roman"/>
                <w:b/>
                <w:bCs/>
                <w:sz w:val="24"/>
                <w:szCs w:val="24"/>
              </w:rPr>
            </w:pPr>
            <w:r w:rsidRPr="00933428">
              <w:rPr>
                <w:rFonts w:ascii="Times New Roman" w:hAnsi="Times New Roman" w:cs="Times New Roman"/>
                <w:b/>
                <w:bCs/>
                <w:sz w:val="24"/>
                <w:szCs w:val="24"/>
              </w:rPr>
              <w:t>VK</w:t>
            </w:r>
          </w:p>
        </w:tc>
        <w:tc>
          <w:tcPr>
            <w:tcW w:w="7195" w:type="dxa"/>
            <w:shd w:val="clear" w:color="auto" w:fill="auto"/>
          </w:tcPr>
          <w:p w:rsidR="00E53202" w:rsidRPr="00933428" w:rsidRDefault="00E53202" w:rsidP="00865F46">
            <w:pPr>
              <w:rPr>
                <w:rFonts w:ascii="Times New Roman" w:hAnsi="Times New Roman" w:cs="Times New Roman"/>
                <w:sz w:val="24"/>
                <w:szCs w:val="24"/>
              </w:rPr>
            </w:pPr>
            <w:r w:rsidRPr="00933428">
              <w:rPr>
                <w:rFonts w:ascii="Times New Roman" w:hAnsi="Times New Roman" w:cs="Times New Roman"/>
                <w:sz w:val="24"/>
                <w:szCs w:val="24"/>
              </w:rPr>
              <w:t>Výběrová komise</w:t>
            </w:r>
          </w:p>
        </w:tc>
      </w:tr>
      <w:tr w:rsidR="00E53202" w:rsidRPr="00933428" w:rsidTr="00865F46">
        <w:trPr>
          <w:trHeight w:val="330"/>
        </w:trPr>
        <w:tc>
          <w:tcPr>
            <w:tcW w:w="1445" w:type="dxa"/>
            <w:shd w:val="clear" w:color="auto" w:fill="auto"/>
          </w:tcPr>
          <w:p w:rsidR="00E53202" w:rsidRPr="00933428" w:rsidRDefault="00E53202" w:rsidP="00865F46">
            <w:pPr>
              <w:keepNext/>
              <w:keepLines/>
              <w:rPr>
                <w:rFonts w:ascii="Times New Roman" w:hAnsi="Times New Roman" w:cs="Times New Roman"/>
                <w:b/>
                <w:bCs/>
                <w:sz w:val="24"/>
                <w:szCs w:val="24"/>
              </w:rPr>
            </w:pPr>
            <w:r w:rsidRPr="00933428">
              <w:rPr>
                <w:rFonts w:ascii="Times New Roman" w:hAnsi="Times New Roman" w:cs="Times New Roman"/>
                <w:b/>
                <w:bCs/>
                <w:sz w:val="24"/>
                <w:szCs w:val="24"/>
              </w:rPr>
              <w:t>VŘ</w:t>
            </w:r>
          </w:p>
        </w:tc>
        <w:tc>
          <w:tcPr>
            <w:tcW w:w="7195" w:type="dxa"/>
            <w:shd w:val="clear" w:color="auto" w:fill="auto"/>
          </w:tcPr>
          <w:p w:rsidR="00E53202" w:rsidRPr="00933428" w:rsidRDefault="00E53202" w:rsidP="00865F46">
            <w:pPr>
              <w:keepNext/>
              <w:keepLines/>
              <w:rPr>
                <w:rFonts w:ascii="Times New Roman" w:hAnsi="Times New Roman" w:cs="Times New Roman"/>
                <w:bCs/>
                <w:sz w:val="24"/>
                <w:szCs w:val="24"/>
              </w:rPr>
            </w:pPr>
            <w:r w:rsidRPr="00933428">
              <w:rPr>
                <w:rFonts w:ascii="Times New Roman" w:hAnsi="Times New Roman" w:cs="Times New Roman"/>
                <w:bCs/>
                <w:sz w:val="24"/>
                <w:szCs w:val="24"/>
              </w:rPr>
              <w:t>Výběrové řízení</w:t>
            </w:r>
          </w:p>
        </w:tc>
      </w:tr>
      <w:tr w:rsidR="00E53202" w:rsidRPr="00933428" w:rsidTr="00865F46">
        <w:trPr>
          <w:trHeight w:val="330"/>
        </w:trPr>
        <w:tc>
          <w:tcPr>
            <w:tcW w:w="1445" w:type="dxa"/>
            <w:shd w:val="clear" w:color="auto" w:fill="auto"/>
          </w:tcPr>
          <w:p w:rsidR="00E53202" w:rsidRPr="00933428" w:rsidRDefault="00E53202" w:rsidP="00865F46">
            <w:pPr>
              <w:keepNext/>
              <w:keepLines/>
              <w:rPr>
                <w:rFonts w:ascii="Times New Roman" w:hAnsi="Times New Roman" w:cs="Times New Roman"/>
                <w:b/>
                <w:bCs/>
                <w:sz w:val="24"/>
                <w:szCs w:val="24"/>
              </w:rPr>
            </w:pPr>
            <w:r w:rsidRPr="00933428">
              <w:rPr>
                <w:rFonts w:ascii="Times New Roman" w:hAnsi="Times New Roman" w:cs="Times New Roman"/>
                <w:b/>
                <w:bCs/>
                <w:sz w:val="24"/>
                <w:szCs w:val="24"/>
              </w:rPr>
              <w:t>VÚSC</w:t>
            </w:r>
          </w:p>
        </w:tc>
        <w:tc>
          <w:tcPr>
            <w:tcW w:w="7195" w:type="dxa"/>
            <w:shd w:val="clear" w:color="auto" w:fill="auto"/>
          </w:tcPr>
          <w:p w:rsidR="00E53202" w:rsidRPr="00933428" w:rsidRDefault="00E53202" w:rsidP="00865F46">
            <w:pPr>
              <w:keepNext/>
              <w:keepLines/>
              <w:rPr>
                <w:rFonts w:ascii="Times New Roman" w:hAnsi="Times New Roman" w:cs="Times New Roman"/>
                <w:sz w:val="24"/>
                <w:szCs w:val="24"/>
              </w:rPr>
            </w:pPr>
            <w:r w:rsidRPr="00933428">
              <w:rPr>
                <w:rFonts w:ascii="Times New Roman" w:hAnsi="Times New Roman" w:cs="Times New Roman"/>
                <w:sz w:val="24"/>
                <w:szCs w:val="24"/>
              </w:rPr>
              <w:t>Vyšší územně správní celek (kraj)</w:t>
            </w:r>
          </w:p>
        </w:tc>
      </w:tr>
      <w:tr w:rsidR="00E53202" w:rsidRPr="00933428" w:rsidTr="00865F46">
        <w:trPr>
          <w:trHeight w:val="330"/>
        </w:trPr>
        <w:tc>
          <w:tcPr>
            <w:tcW w:w="1445" w:type="dxa"/>
            <w:shd w:val="clear" w:color="auto" w:fill="auto"/>
          </w:tcPr>
          <w:p w:rsidR="00E53202" w:rsidRPr="00933428" w:rsidRDefault="00E53202" w:rsidP="00865F46">
            <w:pPr>
              <w:keepNext/>
              <w:keepLines/>
              <w:rPr>
                <w:rFonts w:ascii="Times New Roman" w:hAnsi="Times New Roman" w:cs="Times New Roman"/>
                <w:b/>
                <w:bCs/>
                <w:sz w:val="24"/>
                <w:szCs w:val="24"/>
              </w:rPr>
            </w:pPr>
            <w:r w:rsidRPr="00933428">
              <w:rPr>
                <w:rFonts w:ascii="Times New Roman" w:hAnsi="Times New Roman" w:cs="Times New Roman"/>
                <w:b/>
                <w:bCs/>
                <w:sz w:val="24"/>
                <w:szCs w:val="24"/>
              </w:rPr>
              <w:t xml:space="preserve">ZŘ </w:t>
            </w:r>
          </w:p>
        </w:tc>
        <w:tc>
          <w:tcPr>
            <w:tcW w:w="7195" w:type="dxa"/>
            <w:shd w:val="clear" w:color="auto" w:fill="auto"/>
          </w:tcPr>
          <w:p w:rsidR="00E53202" w:rsidRPr="00933428" w:rsidRDefault="00E53202" w:rsidP="00865F46">
            <w:pPr>
              <w:keepNext/>
              <w:keepLines/>
              <w:rPr>
                <w:rFonts w:ascii="Times New Roman" w:hAnsi="Times New Roman" w:cs="Times New Roman"/>
                <w:bCs/>
                <w:sz w:val="24"/>
                <w:szCs w:val="24"/>
              </w:rPr>
            </w:pPr>
            <w:r w:rsidRPr="00933428">
              <w:rPr>
                <w:rFonts w:ascii="Times New Roman" w:hAnsi="Times New Roman" w:cs="Times New Roman"/>
                <w:bCs/>
                <w:sz w:val="24"/>
                <w:szCs w:val="24"/>
              </w:rPr>
              <w:t>Zadávací řízení</w:t>
            </w:r>
          </w:p>
        </w:tc>
      </w:tr>
      <w:tr w:rsidR="00E53202" w:rsidRPr="00933428" w:rsidTr="00865F46">
        <w:trPr>
          <w:trHeight w:val="330"/>
        </w:trPr>
        <w:tc>
          <w:tcPr>
            <w:tcW w:w="1445" w:type="dxa"/>
            <w:shd w:val="clear" w:color="auto" w:fill="auto"/>
          </w:tcPr>
          <w:p w:rsidR="00E53202" w:rsidRPr="00933428" w:rsidRDefault="00E53202" w:rsidP="00865F46">
            <w:pPr>
              <w:keepNext/>
              <w:keepLines/>
              <w:rPr>
                <w:rFonts w:ascii="Times New Roman" w:hAnsi="Times New Roman" w:cs="Times New Roman"/>
                <w:b/>
                <w:bCs/>
                <w:sz w:val="24"/>
                <w:szCs w:val="24"/>
              </w:rPr>
            </w:pPr>
            <w:r w:rsidRPr="00933428">
              <w:rPr>
                <w:rFonts w:ascii="Times New Roman" w:hAnsi="Times New Roman" w:cs="Times New Roman"/>
                <w:b/>
                <w:bCs/>
                <w:sz w:val="24"/>
                <w:szCs w:val="24"/>
              </w:rPr>
              <w:t>ZZS</w:t>
            </w:r>
          </w:p>
        </w:tc>
        <w:tc>
          <w:tcPr>
            <w:tcW w:w="7195" w:type="dxa"/>
            <w:shd w:val="clear" w:color="auto" w:fill="auto"/>
          </w:tcPr>
          <w:p w:rsidR="00E53202" w:rsidRPr="00933428" w:rsidRDefault="00E53202" w:rsidP="00865F46">
            <w:pPr>
              <w:keepNext/>
              <w:keepLines/>
              <w:rPr>
                <w:rFonts w:ascii="Times New Roman" w:hAnsi="Times New Roman" w:cs="Times New Roman"/>
                <w:sz w:val="24"/>
                <w:szCs w:val="24"/>
              </w:rPr>
            </w:pPr>
            <w:r w:rsidRPr="00933428">
              <w:rPr>
                <w:rFonts w:ascii="Times New Roman" w:hAnsi="Times New Roman" w:cs="Times New Roman"/>
                <w:sz w:val="24"/>
                <w:szCs w:val="24"/>
              </w:rPr>
              <w:t>Zdravotnická záchranná služba</w:t>
            </w:r>
          </w:p>
        </w:tc>
      </w:tr>
      <w:tr w:rsidR="00E53202" w:rsidRPr="00933428" w:rsidTr="00865F46">
        <w:trPr>
          <w:trHeight w:val="330"/>
        </w:trPr>
        <w:tc>
          <w:tcPr>
            <w:tcW w:w="1445" w:type="dxa"/>
            <w:shd w:val="clear" w:color="auto" w:fill="auto"/>
          </w:tcPr>
          <w:p w:rsidR="00E53202" w:rsidRPr="00933428" w:rsidRDefault="00E53202" w:rsidP="00865F46">
            <w:pPr>
              <w:keepNext/>
              <w:keepLines/>
              <w:rPr>
                <w:rFonts w:ascii="Times New Roman" w:hAnsi="Times New Roman" w:cs="Times New Roman"/>
                <w:b/>
                <w:bCs/>
                <w:sz w:val="24"/>
                <w:szCs w:val="24"/>
              </w:rPr>
            </w:pPr>
            <w:r w:rsidRPr="00933428">
              <w:rPr>
                <w:rFonts w:ascii="Times New Roman" w:hAnsi="Times New Roman" w:cs="Times New Roman"/>
                <w:b/>
                <w:bCs/>
                <w:sz w:val="24"/>
                <w:szCs w:val="24"/>
              </w:rPr>
              <w:t>ŽoP (ZŽoP)</w:t>
            </w:r>
          </w:p>
        </w:tc>
        <w:tc>
          <w:tcPr>
            <w:tcW w:w="7195" w:type="dxa"/>
            <w:shd w:val="clear" w:color="auto" w:fill="auto"/>
          </w:tcPr>
          <w:p w:rsidR="00E53202" w:rsidRPr="00933428" w:rsidRDefault="00E53202" w:rsidP="00865F46">
            <w:pPr>
              <w:keepNext/>
              <w:keepLines/>
              <w:rPr>
                <w:rFonts w:ascii="Times New Roman" w:hAnsi="Times New Roman" w:cs="Times New Roman"/>
                <w:sz w:val="24"/>
                <w:szCs w:val="24"/>
              </w:rPr>
            </w:pPr>
            <w:r w:rsidRPr="00933428">
              <w:rPr>
                <w:rFonts w:ascii="Times New Roman" w:hAnsi="Times New Roman" w:cs="Times New Roman"/>
                <w:sz w:val="24"/>
                <w:szCs w:val="24"/>
              </w:rPr>
              <w:t>Žádost o platbu (Zjednodušená žádost o platbu)</w:t>
            </w:r>
          </w:p>
        </w:tc>
      </w:tr>
    </w:tbl>
    <w:p w:rsidR="00EA49F3" w:rsidRPr="00933428" w:rsidRDefault="00924B61" w:rsidP="00EA49F3">
      <w:pPr>
        <w:pStyle w:val="Nadpis1"/>
        <w:ind w:left="454" w:hanging="454"/>
        <w:rPr>
          <w:rFonts w:cs="Tahoma"/>
          <w:caps/>
          <w:smallCaps/>
          <w:szCs w:val="40"/>
        </w:rPr>
      </w:pPr>
      <w:r w:rsidRPr="00933428">
        <w:rPr>
          <w:noProof/>
        </w:rPr>
        <w:br w:type="page"/>
      </w:r>
      <w:bookmarkStart w:id="4" w:name="_Toc285113212"/>
      <w:bookmarkStart w:id="5" w:name="_Toc285113324"/>
      <w:bookmarkStart w:id="6" w:name="_Toc285113408"/>
      <w:bookmarkStart w:id="7" w:name="_Toc311644707"/>
      <w:bookmarkStart w:id="8" w:name="_Toc393108588"/>
      <w:r w:rsidR="00EA49F3" w:rsidRPr="00933428">
        <w:rPr>
          <w:szCs w:val="40"/>
        </w:rPr>
        <w:lastRenderedPageBreak/>
        <w:t>Definice pojmů</w:t>
      </w:r>
      <w:bookmarkEnd w:id="4"/>
      <w:bookmarkEnd w:id="5"/>
      <w:bookmarkEnd w:id="6"/>
      <w:bookmarkEnd w:id="7"/>
      <w:bookmarkEnd w:id="8"/>
    </w:p>
    <w:p w:rsidR="00EA49F3" w:rsidRPr="00933428" w:rsidRDefault="00EA49F3" w:rsidP="00EA49F3">
      <w:pPr>
        <w:tabs>
          <w:tab w:val="left" w:pos="880"/>
        </w:tabs>
        <w:spacing w:before="360"/>
        <w:rPr>
          <w:rFonts w:ascii="Times New Roman" w:hAnsi="Times New Roman" w:cs="Times New Roman"/>
          <w:sz w:val="24"/>
          <w:szCs w:val="24"/>
        </w:rPr>
      </w:pPr>
      <w:r w:rsidRPr="00933428">
        <w:rPr>
          <w:rFonts w:ascii="Times New Roman" w:hAnsi="Times New Roman" w:cs="Times New Roman"/>
          <w:b/>
          <w:sz w:val="24"/>
          <w:szCs w:val="24"/>
        </w:rPr>
        <w:t>Aktivita</w:t>
      </w:r>
      <w:r w:rsidRPr="00933428">
        <w:rPr>
          <w:rFonts w:ascii="Times New Roman" w:hAnsi="Times New Roman" w:cs="Times New Roman"/>
          <w:sz w:val="24"/>
          <w:szCs w:val="24"/>
        </w:rPr>
        <w:t xml:space="preserve"> – část oblasti intervence (podpory); </w:t>
      </w:r>
    </w:p>
    <w:p w:rsidR="00EA49F3" w:rsidRPr="00933428" w:rsidRDefault="00EA49F3" w:rsidP="00EA49F3">
      <w:pPr>
        <w:tabs>
          <w:tab w:val="left" w:pos="880"/>
        </w:tabs>
        <w:spacing w:before="0"/>
        <w:rPr>
          <w:rFonts w:ascii="Times New Roman" w:hAnsi="Times New Roman" w:cs="Times New Roman"/>
          <w:sz w:val="24"/>
          <w:szCs w:val="24"/>
        </w:rPr>
      </w:pPr>
      <w:r w:rsidRPr="00933428">
        <w:rPr>
          <w:rFonts w:ascii="Times New Roman" w:hAnsi="Times New Roman" w:cs="Times New Roman"/>
          <w:sz w:val="24"/>
          <w:szCs w:val="24"/>
        </w:rPr>
        <w:tab/>
        <w:t>– úkon, činnost.</w:t>
      </w:r>
    </w:p>
    <w:p w:rsidR="00EA49F3" w:rsidRPr="00933428" w:rsidRDefault="00EA49F3" w:rsidP="00EA49F3">
      <w:pPr>
        <w:spacing w:before="180"/>
        <w:rPr>
          <w:rFonts w:ascii="Times New Roman" w:hAnsi="Times New Roman" w:cs="Times New Roman"/>
          <w:sz w:val="24"/>
          <w:szCs w:val="24"/>
        </w:rPr>
      </w:pPr>
      <w:r w:rsidRPr="00933428">
        <w:rPr>
          <w:rFonts w:ascii="Times New Roman" w:hAnsi="Times New Roman" w:cs="Times New Roman"/>
          <w:b/>
          <w:sz w:val="24"/>
          <w:szCs w:val="24"/>
        </w:rPr>
        <w:t xml:space="preserve">Alokace </w:t>
      </w:r>
      <w:r w:rsidRPr="00933428">
        <w:rPr>
          <w:rFonts w:ascii="Times New Roman" w:hAnsi="Times New Roman" w:cs="Times New Roman"/>
          <w:sz w:val="24"/>
          <w:szCs w:val="24"/>
        </w:rPr>
        <w:t>– finanční prostředky určené pro danou oblast podpory nebo prioritní osu operačního programu, příp. výzvu pro předkládání projektových žádostí.</w:t>
      </w:r>
    </w:p>
    <w:p w:rsidR="00EA49F3" w:rsidRPr="00933428" w:rsidRDefault="00EA49F3" w:rsidP="00EA49F3">
      <w:pPr>
        <w:pStyle w:val="Definicepojm"/>
        <w:rPr>
          <w:b w:val="0"/>
        </w:rPr>
      </w:pPr>
      <w:r w:rsidRPr="00933428">
        <w:t xml:space="preserve">BENEFIT7 (Informační systém BENEFIT7) - </w:t>
      </w:r>
      <w:r w:rsidRPr="00933428">
        <w:rPr>
          <w:b w:val="0"/>
        </w:rPr>
        <w:t xml:space="preserve">informační systém pro žadatele a příjemce přístupný na </w:t>
      </w:r>
      <w:hyperlink r:id="rId13" w:history="1">
        <w:r w:rsidRPr="00933428">
          <w:rPr>
            <w:rStyle w:val="Hypertextovodkaz"/>
          </w:rPr>
          <w:t>www.eu-zadost.cz</w:t>
        </w:r>
      </w:hyperlink>
      <w:r w:rsidRPr="00933428">
        <w:rPr>
          <w:b w:val="0"/>
        </w:rPr>
        <w:t>. Žadatel jeho prostřednictvím předkládá projektovou žádost v elektronické formě. Slouží pro další obousměrnou komunikaci při realizaci projektu – předkládání zjednodušených žádostí o platby, hlášení o pokroku a monitorovacích zpráv.</w:t>
      </w:r>
    </w:p>
    <w:p w:rsidR="00EA49F3" w:rsidRPr="00933428" w:rsidRDefault="00EA49F3" w:rsidP="00EA49F3">
      <w:pPr>
        <w:spacing w:before="180"/>
        <w:rPr>
          <w:rFonts w:ascii="Times New Roman" w:hAnsi="Times New Roman" w:cs="Times New Roman"/>
          <w:sz w:val="24"/>
          <w:szCs w:val="24"/>
        </w:rPr>
      </w:pPr>
      <w:r w:rsidRPr="00933428">
        <w:rPr>
          <w:rFonts w:ascii="Times New Roman" w:hAnsi="Times New Roman" w:cs="Times New Roman"/>
          <w:b/>
          <w:sz w:val="24"/>
          <w:szCs w:val="24"/>
        </w:rPr>
        <w:t>Centrum pro regionální rozvoj ČR (CRR ČR)</w:t>
      </w:r>
      <w:r w:rsidRPr="00933428">
        <w:rPr>
          <w:rFonts w:ascii="Times New Roman" w:hAnsi="Times New Roman" w:cs="Times New Roman"/>
          <w:sz w:val="24"/>
          <w:szCs w:val="24"/>
        </w:rPr>
        <w:t xml:space="preserve"> - státní příspěvková organizace založená Ministerstvem pro místní rozvoj. V Integrovaném operačním programu z pověření Řídicího organu IOP plní povinnosti vůči žadatelům/příjemcům.</w:t>
      </w:r>
    </w:p>
    <w:p w:rsidR="00EA49F3" w:rsidRPr="00933428" w:rsidRDefault="00EA49F3" w:rsidP="00EA49F3">
      <w:pPr>
        <w:pStyle w:val="Definicepojm"/>
        <w:rPr>
          <w:b w:val="0"/>
        </w:rPr>
      </w:pPr>
      <w:r w:rsidRPr="00933428">
        <w:t xml:space="preserve">Cíl „Konvergence“ (KONV) - </w:t>
      </w:r>
      <w:r w:rsidRPr="00933428">
        <w:rPr>
          <w:b w:val="0"/>
        </w:rPr>
        <w:t xml:space="preserve">je zaměřen na regiony, jejichž hrubý domácí produkt (HDP) na obyvatele měřený paritou kupní síly je nižší než 75 % průměru Společenství. Do cíle Konvergence spadá v ČR sedm regionů NUTS 2: Střední Čechy, Jihozápad, Severozápad, Severovýchod, Jihovýchod, Střední Morava a Moravskoslezsko. </w:t>
      </w:r>
    </w:p>
    <w:p w:rsidR="00EA49F3" w:rsidRPr="00933428" w:rsidRDefault="00EA49F3" w:rsidP="00EA49F3">
      <w:pPr>
        <w:pStyle w:val="Definicepojm"/>
        <w:rPr>
          <w:b w:val="0"/>
        </w:rPr>
      </w:pPr>
      <w:r w:rsidRPr="00933428">
        <w:t xml:space="preserve">Cíl „Regionální konkurenceschopnost a zaměstnanost“ (RKaZ) – </w:t>
      </w:r>
      <w:r w:rsidRPr="00933428">
        <w:rPr>
          <w:b w:val="0"/>
        </w:rPr>
        <w:t>zahrnuje území Společenství mimo cíl Konvergence. Do cíle RKaZ je v ČR zařazen region Praha.</w:t>
      </w:r>
    </w:p>
    <w:p w:rsidR="003D7CE7" w:rsidRPr="00933428" w:rsidRDefault="003D7CE7" w:rsidP="00EA49F3">
      <w:pPr>
        <w:pStyle w:val="Definicepojm"/>
        <w:rPr>
          <w:b w:val="0"/>
        </w:rPr>
      </w:pPr>
      <w:r w:rsidRPr="00933428">
        <w:t>Dopis ministerstva pro místní rozvoj (dále Dopis ministerstva)</w:t>
      </w:r>
      <w:r w:rsidRPr="00933428">
        <w:rPr>
          <w:b w:val="0"/>
        </w:rPr>
        <w:t xml:space="preserve"> – písemné schválení příslušného projektu OSS. Přílohou Dopisu ministerstva jsou Podmínky.</w:t>
      </w:r>
      <w:r w:rsidRPr="00933428">
        <w:rPr>
          <w:rStyle w:val="Znakapoznpodarou"/>
          <w:b w:val="0"/>
        </w:rPr>
        <w:footnoteReference w:id="1"/>
      </w:r>
    </w:p>
    <w:p w:rsidR="00EA49F3" w:rsidRPr="00933428" w:rsidRDefault="00EA49F3" w:rsidP="00EA49F3">
      <w:pPr>
        <w:pStyle w:val="Definicepojm"/>
        <w:rPr>
          <w:b w:val="0"/>
        </w:rPr>
      </w:pPr>
      <w:r w:rsidRPr="00933428">
        <w:t xml:space="preserve">Etapa projektu – </w:t>
      </w:r>
      <w:r w:rsidRPr="00933428">
        <w:rPr>
          <w:b w:val="0"/>
        </w:rPr>
        <w:t>ucelený</w:t>
      </w:r>
      <w:r w:rsidRPr="00933428">
        <w:t xml:space="preserve"> </w:t>
      </w:r>
      <w:r w:rsidRPr="00933428">
        <w:rPr>
          <w:b w:val="0"/>
        </w:rPr>
        <w:t xml:space="preserve">soubor jednotlivých aktivit stanovený časovým harmonogramem projektu. </w:t>
      </w:r>
    </w:p>
    <w:p w:rsidR="00EA49F3" w:rsidRPr="00933428" w:rsidRDefault="00EA49F3" w:rsidP="00EA49F3">
      <w:pPr>
        <w:pStyle w:val="Definicepojm"/>
        <w:rPr>
          <w:b w:val="0"/>
        </w:rPr>
      </w:pPr>
      <w:r w:rsidRPr="00933428">
        <w:t xml:space="preserve">Evropský fond pro regionální rozvoj (ERDF) - </w:t>
      </w:r>
      <w:r w:rsidRPr="00933428">
        <w:rPr>
          <w:b w:val="0"/>
        </w:rPr>
        <w:t xml:space="preserve">jeden ze strukturálních fondů EU, jehož prostřednictvím je financována pomoc zaměřená na posílení hospodářské a sociální soudržnosti. Vyrovnává zásadní regionální rozdíly podporou rozvoje a strukturálních změn regionálních ekonomik. </w:t>
      </w:r>
    </w:p>
    <w:p w:rsidR="00EA49F3" w:rsidRPr="00933428" w:rsidRDefault="00EA49F3" w:rsidP="00EA49F3">
      <w:pPr>
        <w:pStyle w:val="Definicepojm"/>
        <w:rPr>
          <w:b w:val="0"/>
        </w:rPr>
      </w:pPr>
      <w:r w:rsidRPr="00933428">
        <w:t xml:space="preserve">Indikátory - </w:t>
      </w:r>
      <w:r w:rsidRPr="00933428">
        <w:rPr>
          <w:b w:val="0"/>
        </w:rPr>
        <w:t>indikátorová soustava umožňuje měřit výstupy a výsledky projektů a programu jako celku. Slouží jako nástroj vyhodnocování plnění cílů programu.</w:t>
      </w:r>
    </w:p>
    <w:p w:rsidR="00EA49F3" w:rsidRPr="00933428" w:rsidRDefault="00EA49F3" w:rsidP="00EA49F3">
      <w:pPr>
        <w:pStyle w:val="Definicepojm"/>
        <w:rPr>
          <w:b w:val="0"/>
        </w:rPr>
      </w:pPr>
      <w:r w:rsidRPr="00933428">
        <w:t xml:space="preserve">Kontrola ex-ante - </w:t>
      </w:r>
      <w:r w:rsidRPr="00933428">
        <w:rPr>
          <w:b w:val="0"/>
        </w:rPr>
        <w:t>předběžná kontrola prováděná před vydáním Rozhodnutí</w:t>
      </w:r>
      <w:r w:rsidR="00CC480A" w:rsidRPr="00933428">
        <w:rPr>
          <w:b w:val="0"/>
        </w:rPr>
        <w:t>/Stanovení výdajů</w:t>
      </w:r>
      <w:r w:rsidRPr="00933428">
        <w:rPr>
          <w:b w:val="0"/>
          <w:bCs/>
        </w:rPr>
        <w:t>.</w:t>
      </w:r>
      <w:r w:rsidRPr="00933428">
        <w:rPr>
          <w:b w:val="0"/>
        </w:rPr>
        <w:t xml:space="preserve"> Cílem je ověřit věcnou správnost údajů, které žadatel uvedl v žádosti. Má za úkol eliminovat případné budoucí problémy při realizaci projektu. </w:t>
      </w:r>
    </w:p>
    <w:p w:rsidR="00EA49F3" w:rsidRPr="00933428" w:rsidRDefault="00EA49F3" w:rsidP="00EA49F3">
      <w:pPr>
        <w:pStyle w:val="Definicepojm"/>
        <w:rPr>
          <w:b w:val="0"/>
        </w:rPr>
      </w:pPr>
      <w:r w:rsidRPr="00933428">
        <w:lastRenderedPageBreak/>
        <w:t xml:space="preserve">Kontrola ex-post - </w:t>
      </w:r>
      <w:r w:rsidRPr="00933428">
        <w:rPr>
          <w:b w:val="0"/>
        </w:rPr>
        <w:t xml:space="preserve">následná kontrola prováděná po ukončení realizace projektu, která zjišťuje, zda došlo k naplnění a udržení stanovených cílů projektu. Cílem je prověřit, zda příjemce dotace dodržuje závazky týkající se udržitelnosti projektu. </w:t>
      </w:r>
    </w:p>
    <w:p w:rsidR="00EA49F3" w:rsidRPr="00933428" w:rsidRDefault="00EA49F3" w:rsidP="00EA49F3">
      <w:pPr>
        <w:pStyle w:val="Definicepojm"/>
        <w:rPr>
          <w:b w:val="0"/>
        </w:rPr>
      </w:pPr>
      <w:r w:rsidRPr="00933428">
        <w:t xml:space="preserve">Kontrola interim - </w:t>
      </w:r>
      <w:r w:rsidRPr="00933428">
        <w:rPr>
          <w:b w:val="0"/>
        </w:rPr>
        <w:t xml:space="preserve">kontrola prováděná v průběhu realizace projektu. Cílem je ověřit postup realizace projektu a případně navrhnout nápravná opatření. Hlavním cílem je zkontrolovat způsobilost výdajů projektu, které příjemce žádá k proplacení. </w:t>
      </w:r>
    </w:p>
    <w:p w:rsidR="00EA49F3" w:rsidRPr="00933428" w:rsidRDefault="00EA49F3" w:rsidP="00EA49F3">
      <w:pPr>
        <w:pStyle w:val="Definicepojm"/>
        <w:rPr>
          <w:b w:val="0"/>
        </w:rPr>
      </w:pPr>
      <w:r w:rsidRPr="00933428">
        <w:t xml:space="preserve">Monitorování - </w:t>
      </w:r>
      <w:r w:rsidRPr="00933428">
        <w:rPr>
          <w:b w:val="0"/>
        </w:rPr>
        <w:t>sledování postupu realizace a výsledků projektů, aktivit, prioritních os a celého programu subjekty implementační struktury IOP z hlediska dosahování stanovených cílů. Monitorování ve vztahu k příjemcům dotace spočívá především v jejich povinnosti předkládat monitorovací zprávy a hlášení o pokroku.</w:t>
      </w:r>
    </w:p>
    <w:p w:rsidR="00EA49F3" w:rsidRPr="00933428" w:rsidRDefault="00EA49F3" w:rsidP="00EA49F3">
      <w:pPr>
        <w:pStyle w:val="Definicepojm"/>
      </w:pPr>
      <w:r w:rsidRPr="00933428">
        <w:t xml:space="preserve">Nesrovnalost - </w:t>
      </w:r>
      <w:r w:rsidRPr="00933428">
        <w:rPr>
          <w:b w:val="0"/>
        </w:rPr>
        <w:t xml:space="preserve">porušení předpisů </w:t>
      </w:r>
      <w:r w:rsidR="00E53202" w:rsidRPr="00933428">
        <w:rPr>
          <w:b w:val="0"/>
        </w:rPr>
        <w:t>EU</w:t>
      </w:r>
      <w:r w:rsidRPr="00933428">
        <w:rPr>
          <w:b w:val="0"/>
        </w:rPr>
        <w:t>, předpisů ČR a Rozhodnutí</w:t>
      </w:r>
      <w:r w:rsidR="00CC480A" w:rsidRPr="00933428">
        <w:rPr>
          <w:b w:val="0"/>
        </w:rPr>
        <w:t>/Stanovení výdajů</w:t>
      </w:r>
      <w:r w:rsidRPr="00933428">
        <w:rPr>
          <w:b w:val="0"/>
        </w:rPr>
        <w:t>, v jehož důsledku jsou nebo by mohly být dotčeny veřejné rozpočty ČR nebo rozpočet EU. Jedná se o každé porušení předpisů a podmínek, za kterých byly prostředky z rozpočtu EU poskytnuty České republice, a každé porušení předpisů a Rozhodnutí</w:t>
      </w:r>
      <w:r w:rsidR="00CC480A" w:rsidRPr="00933428">
        <w:rPr>
          <w:b w:val="0"/>
        </w:rPr>
        <w:t>/Stanovení výdajů</w:t>
      </w:r>
      <w:r w:rsidRPr="00933428">
        <w:rPr>
          <w:b w:val="0"/>
        </w:rPr>
        <w:t>, za kterých byly tyto prostředky národních veřejných rozpočtů poskytnuty příjemcům.</w:t>
      </w:r>
      <w:r w:rsidRPr="00933428">
        <w:t xml:space="preserve"> </w:t>
      </w:r>
    </w:p>
    <w:p w:rsidR="00EA49F3" w:rsidRPr="00933428" w:rsidRDefault="00EA49F3" w:rsidP="00EA49F3">
      <w:pPr>
        <w:pStyle w:val="Definicepojm"/>
        <w:rPr>
          <w:b w:val="0"/>
        </w:rPr>
      </w:pPr>
      <w:r w:rsidRPr="00933428">
        <w:t xml:space="preserve">Nezpůsobilé výdaje - </w:t>
      </w:r>
      <w:r w:rsidRPr="00933428">
        <w:rPr>
          <w:b w:val="0"/>
        </w:rPr>
        <w:t xml:space="preserve">výdaje, na které nemůže být poskytnuta dotace. Pokud tyto výdaje v projektu existují, musí být financovány ze zdrojů příjemce. </w:t>
      </w:r>
    </w:p>
    <w:p w:rsidR="00EA49F3" w:rsidRPr="00933428" w:rsidRDefault="00EA49F3" w:rsidP="00EA49F3">
      <w:pPr>
        <w:pStyle w:val="Definicepojm"/>
        <w:rPr>
          <w:b w:val="0"/>
        </w:rPr>
      </w:pPr>
      <w:r w:rsidRPr="00933428">
        <w:t xml:space="preserve">Oblast intervence (oblast podpory) - </w:t>
      </w:r>
      <w:r w:rsidRPr="00933428">
        <w:rPr>
          <w:b w:val="0"/>
        </w:rPr>
        <w:t>část prioritní osy, která představuje základní dotační titul operačního programu se stanoveným finančním plánem; podrobný popis oblastí intervence je definován v </w:t>
      </w:r>
      <w:r w:rsidR="00D0772D" w:rsidRPr="00933428">
        <w:rPr>
          <w:b w:val="0"/>
        </w:rPr>
        <w:t>programovém</w:t>
      </w:r>
      <w:r w:rsidRPr="00933428">
        <w:rPr>
          <w:b w:val="0"/>
        </w:rPr>
        <w:t xml:space="preserve"> dokumentu IOP; oblast intervence se může dělit na jednotlivé podporované aktivity.</w:t>
      </w:r>
    </w:p>
    <w:p w:rsidR="00EA49F3" w:rsidRPr="00933428" w:rsidRDefault="00EA49F3" w:rsidP="00EA49F3">
      <w:pPr>
        <w:pStyle w:val="Definicepojm"/>
        <w:rPr>
          <w:b w:val="0"/>
        </w:rPr>
      </w:pPr>
      <w:r w:rsidRPr="00933428">
        <w:t xml:space="preserve">Operační program (Programový dokument) - </w:t>
      </w:r>
      <w:r w:rsidRPr="00933428">
        <w:rPr>
          <w:b w:val="0"/>
        </w:rPr>
        <w:t xml:space="preserve">dokument předložený členským státem a přijatý Evropskou komisí, který stanoví strategii rozvoje s uceleným souborem prioritních os, jež mají být prováděny s podporou některého fondu, v případě IOP s podporou ERDF. </w:t>
      </w:r>
    </w:p>
    <w:p w:rsidR="00EA49F3" w:rsidRPr="00933428" w:rsidRDefault="00EA49F3" w:rsidP="00EA49F3">
      <w:pPr>
        <w:pStyle w:val="Definicepojm"/>
        <w:spacing w:before="180"/>
      </w:pPr>
      <w:r w:rsidRPr="00933428">
        <w:t xml:space="preserve">Partner - </w:t>
      </w:r>
      <w:r w:rsidRPr="00933428">
        <w:rPr>
          <w:b w:val="0"/>
        </w:rPr>
        <w:t>instituce či organizace, která je zapojena do přípravné nebo realizační fáze projektu, např. poskytnutím financí, materiálu, odborných služeb. Partner nesmí být zároveň dodavatelem. Výdaje partnerů nejsou způsobilými výdaji.</w:t>
      </w:r>
    </w:p>
    <w:p w:rsidR="00EA49F3" w:rsidRPr="00933428" w:rsidRDefault="00EA49F3" w:rsidP="00EA49F3">
      <w:pPr>
        <w:pStyle w:val="Definicepojm"/>
        <w:rPr>
          <w:b w:val="0"/>
        </w:rPr>
      </w:pPr>
      <w:r w:rsidRPr="00933428">
        <w:t>Podmínky Rozhodnutí</w:t>
      </w:r>
      <w:r w:rsidR="003D7CE7" w:rsidRPr="00933428">
        <w:t>/Stanovení výdajů</w:t>
      </w:r>
      <w:r w:rsidRPr="00933428">
        <w:t xml:space="preserve"> - </w:t>
      </w:r>
      <w:r w:rsidRPr="00933428">
        <w:rPr>
          <w:b w:val="0"/>
        </w:rPr>
        <w:t>definují povinnosti a pravidla, kterými se musí příjemce řídit po celou dobu realizace a udržitelnosti projektu, tj. pět let po ukončení realizace projektu. Podmínky jsou nedílnou součástí Rozhodnutí</w:t>
      </w:r>
      <w:r w:rsidR="003D7CE7" w:rsidRPr="00933428">
        <w:rPr>
          <w:b w:val="0"/>
        </w:rPr>
        <w:t>/Stanovení výdajů</w:t>
      </w:r>
      <w:r w:rsidRPr="00933428">
        <w:rPr>
          <w:b w:val="0"/>
        </w:rPr>
        <w:t> a nabývají platnosti dnem schválení Rozhodnutí</w:t>
      </w:r>
      <w:r w:rsidR="003D7CE7" w:rsidRPr="00933428">
        <w:rPr>
          <w:b w:val="0"/>
        </w:rPr>
        <w:t>/Stanovení výdajů</w:t>
      </w:r>
      <w:r w:rsidRPr="00933428">
        <w:rPr>
          <w:b w:val="0"/>
        </w:rPr>
        <w:t xml:space="preserve">. </w:t>
      </w:r>
    </w:p>
    <w:p w:rsidR="00EA49F3" w:rsidRPr="00933428" w:rsidRDefault="00EA49F3" w:rsidP="00EA49F3">
      <w:pPr>
        <w:pStyle w:val="Definicepojm"/>
        <w:rPr>
          <w:b w:val="0"/>
        </w:rPr>
      </w:pPr>
      <w:r w:rsidRPr="00933428">
        <w:t xml:space="preserve">Porušení rozpočtové kázně - </w:t>
      </w:r>
      <w:r w:rsidRPr="00933428">
        <w:rPr>
          <w:b w:val="0"/>
        </w:rPr>
        <w:t xml:space="preserve">neoprávněné použití nebo zadržení peněžních prostředků poskytnutých ze státního rozpočtu, státního fondu, Národního fondu nebo státních finančních aktiv je definováno v § 44 zákona č. 218/2000 Sb., o rozpočtových pravidlech, ve znění pozdějších předpisů. </w:t>
      </w:r>
    </w:p>
    <w:p w:rsidR="00EA49F3" w:rsidRPr="00933428" w:rsidRDefault="00EA49F3" w:rsidP="00EA49F3">
      <w:pPr>
        <w:pStyle w:val="Definicepojm"/>
        <w:rPr>
          <w:b w:val="0"/>
        </w:rPr>
      </w:pPr>
      <w:r w:rsidRPr="00933428">
        <w:t xml:space="preserve">Prioritní osa - </w:t>
      </w:r>
      <w:r w:rsidRPr="00933428">
        <w:rPr>
          <w:b w:val="0"/>
        </w:rPr>
        <w:t>jedna z priorit strategie rozvoje v operačním programu skládající se ze skupiny aktivit, které spolu vzájemně souvisejí a mají konkrétní měřitelné cíle, viz čl. 2 nařízení Rady (ES) č. 1083/2006.</w:t>
      </w:r>
    </w:p>
    <w:p w:rsidR="00EA49F3" w:rsidRPr="00933428" w:rsidRDefault="00EA49F3" w:rsidP="00EA49F3">
      <w:pPr>
        <w:pStyle w:val="Definicepojm"/>
        <w:rPr>
          <w:b w:val="0"/>
        </w:rPr>
      </w:pPr>
      <w:r w:rsidRPr="00933428">
        <w:lastRenderedPageBreak/>
        <w:t xml:space="preserve">Projekt - </w:t>
      </w:r>
      <w:r w:rsidRPr="00933428">
        <w:rPr>
          <w:b w:val="0"/>
        </w:rPr>
        <w:t xml:space="preserve">činnost prováděná příjemcem směřující k předem stanovenému a jasně definovanému cíli se stanoveným začátkem a koncem a za účelem dosažení požadovaného výsledku. Jedná se o konkrétní aktivity realizované příjemcem a spolufinancované z prostředků EU a z národních veřejných zdrojů. </w:t>
      </w:r>
    </w:p>
    <w:p w:rsidR="00EA49F3" w:rsidRPr="00933428" w:rsidRDefault="00EA49F3" w:rsidP="00EA49F3">
      <w:pPr>
        <w:pStyle w:val="Definicepojm"/>
        <w:rPr>
          <w:b w:val="0"/>
        </w:rPr>
      </w:pPr>
      <w:r w:rsidRPr="00933428">
        <w:t xml:space="preserve">Projekt vytvářející příjmy – </w:t>
      </w:r>
      <w:r w:rsidRPr="00933428">
        <w:rPr>
          <w:b w:val="0"/>
        </w:rPr>
        <w:t>jakákoli operace zahrnující investici do infrastruktury, za jejíž používání se účtují poplatky hrazené přímo uživateli, nebo jakákoli operace zahrnující prodej nebo pronájem pozemků či budov nebo jakékoli jiné poskytování služeb za úplatu.</w:t>
      </w:r>
    </w:p>
    <w:p w:rsidR="00EA49F3" w:rsidRPr="00933428" w:rsidRDefault="00EA49F3" w:rsidP="00EA49F3">
      <w:pPr>
        <w:pStyle w:val="Definicepojm"/>
        <w:spacing w:before="180"/>
        <w:rPr>
          <w:b w:val="0"/>
        </w:rPr>
      </w:pPr>
      <w:r w:rsidRPr="00933428">
        <w:t xml:space="preserve">Příjemce - </w:t>
      </w:r>
      <w:r w:rsidRPr="00933428">
        <w:rPr>
          <w:b w:val="0"/>
        </w:rPr>
        <w:t xml:space="preserve">subjekt realizující projekt, který žádá </w:t>
      </w:r>
      <w:r w:rsidR="0043777A" w:rsidRPr="00933428">
        <w:rPr>
          <w:b w:val="0"/>
        </w:rPr>
        <w:t>ŘO IOP</w:t>
      </w:r>
      <w:r w:rsidRPr="00933428">
        <w:rPr>
          <w:b w:val="0"/>
        </w:rPr>
        <w:t xml:space="preserve"> o prostředky a přijímá prostředky předfinancování výdajů ze SR, které mají být kryty prostředky z rozpočtu EU a prostředky národního financování. Žadatel se stává příjemcem v okamžiku schválení Rozhodnutí</w:t>
      </w:r>
      <w:r w:rsidR="00CC480A" w:rsidRPr="00933428">
        <w:rPr>
          <w:b w:val="0"/>
        </w:rPr>
        <w:t>/ Stanovení výdajů</w:t>
      </w:r>
      <w:r w:rsidRPr="00933428">
        <w:rPr>
          <w:b w:val="0"/>
        </w:rPr>
        <w:t>.</w:t>
      </w:r>
    </w:p>
    <w:p w:rsidR="00EA49F3" w:rsidRPr="00933428" w:rsidRDefault="00EA49F3" w:rsidP="003D7CE7">
      <w:pPr>
        <w:pStyle w:val="Definicepojm"/>
        <w:spacing w:before="180"/>
        <w:rPr>
          <w:b w:val="0"/>
        </w:rPr>
      </w:pPr>
      <w:r w:rsidRPr="00933428">
        <w:t xml:space="preserve">Rozhodnutí o poskytnutí dotace (Rozhodnutí) - </w:t>
      </w:r>
      <w:r w:rsidRPr="00933428">
        <w:rPr>
          <w:b w:val="0"/>
        </w:rPr>
        <w:t>jednostranný právní akt poskytovatele dotace vůči příjemci, na základě kterého je příjemci poskytnuta dotace.</w:t>
      </w:r>
    </w:p>
    <w:p w:rsidR="00EA49F3" w:rsidRPr="00933428" w:rsidRDefault="00EA49F3" w:rsidP="00EA49F3">
      <w:pPr>
        <w:pStyle w:val="Definicepojm"/>
        <w:rPr>
          <w:b w:val="0"/>
        </w:rPr>
      </w:pPr>
      <w:r w:rsidRPr="00933428">
        <w:t xml:space="preserve">Řídicí orgán IOP (ŘO IOP) - </w:t>
      </w:r>
      <w:r w:rsidRPr="00933428">
        <w:rPr>
          <w:b w:val="0"/>
        </w:rPr>
        <w:t>vládou pověřený subjekt zodpovědný za řízení a provádění Integrovaného operačního programu v souladu s předpisy EU a národními normami. Řídicím orgánem IOP je na základě usnesení vlády č.175/2006 Ministerstvo pro místní rozvoj ČR.</w:t>
      </w:r>
    </w:p>
    <w:p w:rsidR="003D7CE7" w:rsidRPr="00933428" w:rsidRDefault="003D7CE7" w:rsidP="00EA49F3">
      <w:pPr>
        <w:pStyle w:val="Definicepojm"/>
        <w:rPr>
          <w:b w:val="0"/>
        </w:rPr>
      </w:pPr>
      <w:r w:rsidRPr="00933428">
        <w:t>Stanovení výdajů na financování akce organizační složky státu (dále Stanovení výdajů)</w:t>
      </w:r>
      <w:r w:rsidRPr="00933428">
        <w:rPr>
          <w:b w:val="0"/>
        </w:rPr>
        <w:t xml:space="preserve"> – jednostranný právní akt pro příjemce z řad OSS. Nedílnou součástí Stanovení výdajů jsou Podmínky. Pro projekty OSS zařazené v programovém financování podle vyhlášky č. 560/2006 Sb., v platném znění, vydávají odpovědné útvary po obdržení Dopisu ministerstva Stanovení výdajů na financování akce OSS spolu s Podmínkami. Pro tyto projekty se všechny termíny vážou na schválení Stanovení výdajů.</w:t>
      </w:r>
    </w:p>
    <w:p w:rsidR="00EA49F3" w:rsidRPr="00933428" w:rsidRDefault="00EA49F3" w:rsidP="00EA49F3">
      <w:pPr>
        <w:pStyle w:val="Definicepojm"/>
        <w:rPr>
          <w:b w:val="0"/>
          <w:lang w:eastAsia="ar-SA"/>
        </w:rPr>
      </w:pPr>
      <w:r w:rsidRPr="00933428">
        <w:t xml:space="preserve">Udržitelnost projektu - </w:t>
      </w:r>
      <w:r w:rsidRPr="00933428">
        <w:rPr>
          <w:b w:val="0"/>
        </w:rPr>
        <w:t>doba, po kterou</w:t>
      </w:r>
      <w:r w:rsidRPr="00933428">
        <w:t xml:space="preserve"> </w:t>
      </w:r>
      <w:r w:rsidRPr="00933428">
        <w:rPr>
          <w:b w:val="0"/>
        </w:rPr>
        <w:t>je příjemce povinen zachovat výsledky projektu, je stanovena</w:t>
      </w:r>
      <w:r w:rsidRPr="00933428">
        <w:rPr>
          <w:b w:val="0"/>
          <w:lang w:eastAsia="ar-SA"/>
        </w:rPr>
        <w:t xml:space="preserve"> na pět let ode dne ukončení realizace projektu dle Rozhodnutí</w:t>
      </w:r>
      <w:r w:rsidR="00CC480A" w:rsidRPr="00933428">
        <w:rPr>
          <w:b w:val="0"/>
        </w:rPr>
        <w:t>/Stanovení výdajů</w:t>
      </w:r>
      <w:r w:rsidRPr="00933428">
        <w:rPr>
          <w:b w:val="0"/>
          <w:lang w:eastAsia="ar-SA"/>
        </w:rPr>
        <w:t xml:space="preserve">. </w:t>
      </w:r>
    </w:p>
    <w:p w:rsidR="00396413" w:rsidRPr="00933428" w:rsidRDefault="00EA49F3" w:rsidP="00EA49F3">
      <w:pPr>
        <w:pStyle w:val="Definicepojm"/>
        <w:rPr>
          <w:b w:val="0"/>
          <w:color w:val="3366FF"/>
        </w:rPr>
      </w:pPr>
      <w:r w:rsidRPr="00933428">
        <w:rPr>
          <w:lang w:eastAsia="ar-SA"/>
        </w:rPr>
        <w:t>Výběrové řízení</w:t>
      </w:r>
      <w:r w:rsidRPr="00933428">
        <w:rPr>
          <w:b w:val="0"/>
          <w:lang w:eastAsia="ar-SA"/>
        </w:rPr>
        <w:t xml:space="preserve"> – postup zadavatele při zadávání zakázek do uzavření smlouvy nebo do zrušení výběrového řízení, stanovený v Závazných postupech pro zadávání zakázek spolufinancovaných ze zdrojů EU, nespadajících pod aplikaci zákona</w:t>
      </w:r>
      <w:r w:rsidR="0051749B" w:rsidRPr="00933428">
        <w:rPr>
          <w:b w:val="0"/>
          <w:lang w:eastAsia="ar-SA"/>
        </w:rPr>
        <w:t xml:space="preserve"> č.</w:t>
      </w:r>
      <w:r w:rsidRPr="00933428">
        <w:rPr>
          <w:rFonts w:ascii="Tahoma" w:hAnsi="Tahoma"/>
          <w:b w:val="0"/>
          <w:lang w:eastAsia="ar-SA"/>
        </w:rPr>
        <w:t xml:space="preserve"> </w:t>
      </w:r>
      <w:r w:rsidRPr="00933428">
        <w:rPr>
          <w:b w:val="0"/>
          <w:lang w:eastAsia="ar-SA"/>
        </w:rPr>
        <w:t>137/2006 Sb., o veřejných zakázkách, v programovém období 2007–2013</w:t>
      </w:r>
      <w:r w:rsidRPr="00933428">
        <w:rPr>
          <w:rFonts w:ascii="Tahoma" w:hAnsi="Tahoma"/>
          <w:b w:val="0"/>
          <w:lang w:eastAsia="ar-SA"/>
        </w:rPr>
        <w:t>.</w:t>
      </w:r>
      <w:r w:rsidR="00235504" w:rsidRPr="00933428" w:rsidDel="00235504">
        <w:rPr>
          <w:b w:val="0"/>
          <w:color w:val="3366FF"/>
        </w:rPr>
        <w:t xml:space="preserve"> </w:t>
      </w:r>
    </w:p>
    <w:p w:rsidR="00EA49F3" w:rsidRPr="00933428" w:rsidRDefault="00EA49F3" w:rsidP="00EA49F3">
      <w:pPr>
        <w:pStyle w:val="Definicepojm"/>
        <w:rPr>
          <w:b w:val="0"/>
        </w:rPr>
      </w:pPr>
      <w:r w:rsidRPr="00933428">
        <w:t xml:space="preserve">Výzva pro předkládání projektových žádostí (výzva) - </w:t>
      </w:r>
      <w:r w:rsidRPr="00933428">
        <w:rPr>
          <w:b w:val="0"/>
        </w:rPr>
        <w:t>souhrn informací o termínu, od kdy je možno předkládat projektové žádosti, o místě příjmu žádostí a o dalších podmínkách pro předložení žádostí.</w:t>
      </w:r>
    </w:p>
    <w:p w:rsidR="00EA49F3" w:rsidRPr="00933428" w:rsidRDefault="00EA49F3" w:rsidP="00EA49F3">
      <w:pPr>
        <w:pStyle w:val="Definicepojm"/>
        <w:rPr>
          <w:b w:val="0"/>
        </w:rPr>
      </w:pPr>
      <w:r w:rsidRPr="00933428">
        <w:t>Zadávací řízení</w:t>
      </w:r>
      <w:r w:rsidRPr="00933428">
        <w:rPr>
          <w:b w:val="0"/>
        </w:rPr>
        <w:t xml:space="preserve"> - </w:t>
      </w:r>
      <w:r w:rsidRPr="00933428">
        <w:rPr>
          <w:b w:val="0"/>
          <w:lang w:eastAsia="ar-SA"/>
        </w:rPr>
        <w:t>postup zadavatele podle zákona č. 137/2006 Sb., o veřejných zakázkách, jehož účelem je zadání veřejné zakázky do uzavření smlouvy nebo do zrušení zadávacího řízení.</w:t>
      </w:r>
    </w:p>
    <w:p w:rsidR="00EA49F3" w:rsidRPr="00933428" w:rsidRDefault="00EA49F3" w:rsidP="00EA49F3">
      <w:pPr>
        <w:pStyle w:val="Definicepojm"/>
        <w:rPr>
          <w:b w:val="0"/>
        </w:rPr>
      </w:pPr>
      <w:r w:rsidRPr="00933428">
        <w:t xml:space="preserve">Zjednodušená žádost o platbu - </w:t>
      </w:r>
      <w:r w:rsidRPr="00933428">
        <w:rPr>
          <w:b w:val="0"/>
        </w:rPr>
        <w:t>vyhotovená příjemcem v IS Benefit7, jejímž prostřednictvím po ukončení realizace etapy/projektu žádá o proplacení dotace. Přílohou je vždy monitorovací zpráva.</w:t>
      </w:r>
    </w:p>
    <w:p w:rsidR="00EA49F3" w:rsidRPr="00933428" w:rsidRDefault="00EA49F3" w:rsidP="00EA49F3">
      <w:pPr>
        <w:pStyle w:val="Definicepojm"/>
        <w:rPr>
          <w:b w:val="0"/>
        </w:rPr>
      </w:pPr>
      <w:r w:rsidRPr="00933428">
        <w:t xml:space="preserve">Způsobilé výdaje - </w:t>
      </w:r>
      <w:r w:rsidRPr="00933428">
        <w:rPr>
          <w:b w:val="0"/>
        </w:rPr>
        <w:t xml:space="preserve">výdaje na projekt, které mohou být hrazeny z fondů EU (v případě IOP z ERDF). Způsobilé výdaje musí být v souladu s příslušnými předpisy ES (např. článek 56 </w:t>
      </w:r>
      <w:r w:rsidRPr="00933428">
        <w:rPr>
          <w:b w:val="0"/>
        </w:rPr>
        <w:lastRenderedPageBreak/>
        <w:t xml:space="preserve">nařízení č.1083/2006, článek 7 nařízení č.1080/2006) a „Pravidly způsobilých výdajů pro programy spolufinancované ze strukturálních fondů a Fondu soudržnosti na programové období 2007 – 2013“ – usnesení vlády č.61/2007). </w:t>
      </w:r>
    </w:p>
    <w:p w:rsidR="00EA49F3" w:rsidRPr="00933428" w:rsidRDefault="00EA49F3" w:rsidP="00EA49F3">
      <w:pPr>
        <w:pStyle w:val="Definicepojm"/>
        <w:rPr>
          <w:b w:val="0"/>
        </w:rPr>
      </w:pPr>
      <w:r w:rsidRPr="00933428">
        <w:t xml:space="preserve">Žadatel - </w:t>
      </w:r>
      <w:r w:rsidRPr="00933428">
        <w:rPr>
          <w:b w:val="0"/>
        </w:rPr>
        <w:t>subjekt žádající prostřednictvím předkládané žádosti o dotaci. Okamžikem schválení Rozhodnutí</w:t>
      </w:r>
      <w:r w:rsidR="00CC480A" w:rsidRPr="00933428">
        <w:rPr>
          <w:b w:val="0"/>
        </w:rPr>
        <w:t>/Stanovení výdajů</w:t>
      </w:r>
      <w:r w:rsidRPr="00933428">
        <w:rPr>
          <w:b w:val="0"/>
        </w:rPr>
        <w:t xml:space="preserve"> se z žadatele stává příjemce.</w:t>
      </w:r>
    </w:p>
    <w:p w:rsidR="00EA49F3" w:rsidRPr="00933428" w:rsidRDefault="00EA49F3" w:rsidP="00EA49F3">
      <w:pPr>
        <w:pStyle w:val="Definicepojm"/>
        <w:rPr>
          <w:b w:val="0"/>
        </w:rPr>
      </w:pPr>
      <w:r w:rsidRPr="00933428">
        <w:t xml:space="preserve">Žádost o platbu (formulář F1 ex-post financování) - </w:t>
      </w:r>
      <w:r w:rsidRPr="00933428">
        <w:rPr>
          <w:b w:val="0"/>
        </w:rPr>
        <w:t>formulář, který se po provedení kontroly dokladů předložených příjemcem generuje z IS Monit7+. Tuto žádost příjemce nevyplňuje.</w:t>
      </w:r>
    </w:p>
    <w:p w:rsidR="008B203A" w:rsidRPr="00933428" w:rsidDel="008B203A" w:rsidRDefault="00EA49F3" w:rsidP="00D0772D">
      <w:pPr>
        <w:pStyle w:val="Definicepojm"/>
        <w:rPr>
          <w:rFonts w:ascii="Arial" w:hAnsi="Arial" w:cs="Arial"/>
          <w:bCs/>
          <w:noProof/>
          <w:sz w:val="20"/>
          <w:szCs w:val="20"/>
        </w:rPr>
      </w:pPr>
      <w:r w:rsidRPr="00933428">
        <w:t xml:space="preserve">Žádost o poskytnutí dotace (dále jen žádost, resp. projektová žádost) - </w:t>
      </w:r>
      <w:r w:rsidRPr="00933428">
        <w:rPr>
          <w:b w:val="0"/>
        </w:rPr>
        <w:t xml:space="preserve">formulář v IS Benefit7 a jeho přílohy obsahující informace o žadateli a projektu. Elektronický formulář vyplňuje žadatel prostřednictvím webové adresy </w:t>
      </w:r>
      <w:hyperlink r:id="rId14" w:history="1">
        <w:r w:rsidRPr="00933428">
          <w:rPr>
            <w:b w:val="0"/>
          </w:rPr>
          <w:t>www.eu-zadost.cz</w:t>
        </w:r>
      </w:hyperlink>
      <w:r w:rsidRPr="00933428">
        <w:rPr>
          <w:b w:val="0"/>
        </w:rPr>
        <w:t>.</w:t>
      </w:r>
    </w:p>
    <w:p w:rsidR="00D0772D" w:rsidRPr="00933428" w:rsidRDefault="00D0772D" w:rsidP="008B203A">
      <w:pPr>
        <w:ind w:right="-108"/>
        <w:rPr>
          <w:b/>
          <w:bCs/>
          <w:noProof/>
        </w:rPr>
      </w:pPr>
    </w:p>
    <w:p w:rsidR="007B2A95" w:rsidRPr="00933428" w:rsidRDefault="007B2A95" w:rsidP="003355D3">
      <w:pPr>
        <w:ind w:right="-108"/>
        <w:rPr>
          <w:b/>
          <w:bCs/>
          <w:noProof/>
        </w:rPr>
      </w:pPr>
    </w:p>
    <w:p w:rsidR="007B2A95" w:rsidRPr="00933428" w:rsidRDefault="007B2A95" w:rsidP="007E3172">
      <w:pPr>
        <w:pStyle w:val="Nadpis1"/>
        <w:keepLines/>
      </w:pPr>
      <w:bookmarkStart w:id="9" w:name="_Toc322697042"/>
      <w:bookmarkStart w:id="10" w:name="_Toc322697372"/>
      <w:bookmarkStart w:id="11" w:name="_Toc322697704"/>
      <w:bookmarkStart w:id="12" w:name="_Toc322697960"/>
      <w:bookmarkStart w:id="13" w:name="_Toc322698211"/>
      <w:bookmarkStart w:id="14" w:name="_Toc323217781"/>
      <w:bookmarkStart w:id="15" w:name="_Toc324935158"/>
      <w:bookmarkStart w:id="16" w:name="_Toc322697043"/>
      <w:bookmarkStart w:id="17" w:name="_Toc322697373"/>
      <w:bookmarkStart w:id="18" w:name="_Toc322697705"/>
      <w:bookmarkStart w:id="19" w:name="_Toc322697961"/>
      <w:bookmarkStart w:id="20" w:name="_Toc322698212"/>
      <w:bookmarkStart w:id="21" w:name="_Toc323217782"/>
      <w:bookmarkStart w:id="22" w:name="_Toc324935159"/>
      <w:bookmarkStart w:id="23" w:name="_Toc322697044"/>
      <w:bookmarkStart w:id="24" w:name="_Toc322697374"/>
      <w:bookmarkStart w:id="25" w:name="_Toc322697706"/>
      <w:bookmarkStart w:id="26" w:name="_Toc322697962"/>
      <w:bookmarkStart w:id="27" w:name="_Toc322698213"/>
      <w:bookmarkStart w:id="28" w:name="_Toc323217783"/>
      <w:bookmarkStart w:id="29" w:name="_Toc324935160"/>
      <w:bookmarkStart w:id="30" w:name="_Toc244415563"/>
      <w:bookmarkStart w:id="31" w:name="_Toc39310858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933428">
        <w:lastRenderedPageBreak/>
        <w:t xml:space="preserve">Informace o IOP a podporovaných </w:t>
      </w:r>
      <w:bookmarkEnd w:id="30"/>
      <w:r w:rsidR="00924B61" w:rsidRPr="00933428">
        <w:t>oblastech</w:t>
      </w:r>
      <w:bookmarkEnd w:id="31"/>
    </w:p>
    <w:p w:rsidR="007B2A95" w:rsidRPr="00933428" w:rsidRDefault="00924B61" w:rsidP="007E3172">
      <w:pPr>
        <w:pStyle w:val="Nadpis2"/>
        <w:keepLines/>
        <w:rPr>
          <w:lang w:val="cs-CZ"/>
        </w:rPr>
      </w:pPr>
      <w:bookmarkStart w:id="32" w:name="_Toc322697046"/>
      <w:bookmarkStart w:id="33" w:name="_Toc322697376"/>
      <w:bookmarkStart w:id="34" w:name="_Toc322697708"/>
      <w:bookmarkStart w:id="35" w:name="_Toc322697964"/>
      <w:bookmarkStart w:id="36" w:name="_Toc322698215"/>
      <w:bookmarkStart w:id="37" w:name="_Toc323217785"/>
      <w:bookmarkStart w:id="38" w:name="_Toc324935162"/>
      <w:bookmarkStart w:id="39" w:name="_Toc393108590"/>
      <w:bookmarkEnd w:id="32"/>
      <w:bookmarkEnd w:id="33"/>
      <w:bookmarkEnd w:id="34"/>
      <w:bookmarkEnd w:id="35"/>
      <w:bookmarkEnd w:id="36"/>
      <w:bookmarkEnd w:id="37"/>
      <w:bookmarkEnd w:id="38"/>
      <w:r w:rsidRPr="00933428">
        <w:rPr>
          <w:lang w:val="cs-CZ"/>
        </w:rPr>
        <w:t>Co je IOP</w:t>
      </w:r>
      <w:bookmarkEnd w:id="39"/>
    </w:p>
    <w:p w:rsidR="00285B0F" w:rsidRPr="00933428" w:rsidRDefault="00285B0F" w:rsidP="007E3172">
      <w:pPr>
        <w:keepNext/>
        <w:keepLines/>
        <w:overflowPunct w:val="0"/>
        <w:autoSpaceDE w:val="0"/>
        <w:autoSpaceDN w:val="0"/>
        <w:adjustRightInd w:val="0"/>
        <w:spacing w:before="0" w:after="120"/>
        <w:textAlignment w:val="baseline"/>
        <w:rPr>
          <w:rFonts w:ascii="Times New Roman" w:hAnsi="Times New Roman" w:cs="Times New Roman"/>
          <w:sz w:val="24"/>
          <w:szCs w:val="24"/>
        </w:rPr>
      </w:pPr>
      <w:r w:rsidRPr="00933428">
        <w:rPr>
          <w:rFonts w:ascii="Times New Roman" w:hAnsi="Times New Roman" w:cs="Times New Roman"/>
          <w:sz w:val="24"/>
          <w:szCs w:val="24"/>
        </w:rPr>
        <w:t>Jedním z programů, jejichž prostřednictvím lze v období 2007-2013 získat dotaci z fondů Evropské unie, je Integrovaný operační program (dále jen IOP).</w:t>
      </w:r>
    </w:p>
    <w:p w:rsidR="00285B0F" w:rsidRPr="00933428" w:rsidRDefault="00285B0F" w:rsidP="007E3172">
      <w:pPr>
        <w:keepNext/>
        <w:keepLines/>
        <w:rPr>
          <w:rFonts w:ascii="Times New Roman" w:hAnsi="Times New Roman" w:cs="Times New Roman"/>
          <w:sz w:val="24"/>
          <w:szCs w:val="24"/>
        </w:rPr>
      </w:pPr>
      <w:r w:rsidRPr="00933428">
        <w:rPr>
          <w:rFonts w:ascii="Times New Roman" w:hAnsi="Times New Roman" w:cs="Times New Roman"/>
          <w:sz w:val="24"/>
          <w:szCs w:val="24"/>
        </w:rPr>
        <w:t>Cílem IOP je modernizace a zefektivnění činností a procesů v oblasti veřejné správy a navazujících veřejných služeb a územního rozvoje jako předpokladu pro vytvoření moderní občanské společnosti a zvýšení konkurenceschopnosti regionů a ČR jako celku.</w:t>
      </w:r>
    </w:p>
    <w:p w:rsidR="00285B0F" w:rsidRPr="00933428" w:rsidRDefault="00285B0F" w:rsidP="007E3172">
      <w:pPr>
        <w:keepNext/>
        <w:keepLines/>
        <w:rPr>
          <w:rFonts w:ascii="Times New Roman" w:hAnsi="Times New Roman" w:cs="Times New Roman"/>
          <w:sz w:val="24"/>
          <w:szCs w:val="24"/>
        </w:rPr>
      </w:pPr>
      <w:r w:rsidRPr="00933428">
        <w:rPr>
          <w:rFonts w:ascii="Times New Roman" w:hAnsi="Times New Roman" w:cs="Times New Roman"/>
          <w:sz w:val="24"/>
          <w:szCs w:val="24"/>
        </w:rPr>
        <w:t>IOP je realizován prostřednictvím devíti prioritních os, z toho šest prioritních os umožňuje podporu v regionech spadajících do cíle Konvergence. Tři prioritní osy umožňují podporu v regionu cíle Regionální konkurenceschopnost a zaměstnanost.</w:t>
      </w:r>
    </w:p>
    <w:p w:rsidR="00070A4F" w:rsidRPr="00933428" w:rsidRDefault="00070A4F" w:rsidP="007E3172">
      <w:pPr>
        <w:keepNext/>
        <w:keepLine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710"/>
      </w:tblGrid>
      <w:tr w:rsidR="00070A4F" w:rsidRPr="00933428" w:rsidTr="0077781C">
        <w:trPr>
          <w:trHeight w:val="489"/>
        </w:trPr>
        <w:tc>
          <w:tcPr>
            <w:tcW w:w="2418" w:type="dxa"/>
            <w:tcBorders>
              <w:bottom w:val="single" w:sz="4" w:space="0" w:color="auto"/>
            </w:tcBorders>
            <w:shd w:val="clear" w:color="auto" w:fill="FFCC99"/>
          </w:tcPr>
          <w:p w:rsidR="00070A4F" w:rsidRPr="00933428" w:rsidRDefault="00070A4F" w:rsidP="007E3172">
            <w:pPr>
              <w:keepNext/>
              <w:keepLines/>
              <w:jc w:val="left"/>
              <w:rPr>
                <w:rFonts w:ascii="Times New Roman" w:hAnsi="Times New Roman" w:cs="Times New Roman"/>
                <w:b/>
                <w:sz w:val="22"/>
                <w:szCs w:val="22"/>
              </w:rPr>
            </w:pPr>
            <w:r w:rsidRPr="00933428">
              <w:rPr>
                <w:rFonts w:ascii="Times New Roman" w:hAnsi="Times New Roman" w:cs="Times New Roman"/>
                <w:b/>
                <w:sz w:val="22"/>
                <w:szCs w:val="22"/>
              </w:rPr>
              <w:t xml:space="preserve">Číslo prioritní osy/oblasti intervence </w:t>
            </w:r>
          </w:p>
        </w:tc>
        <w:tc>
          <w:tcPr>
            <w:tcW w:w="6710" w:type="dxa"/>
            <w:tcBorders>
              <w:bottom w:val="single" w:sz="4" w:space="0" w:color="auto"/>
            </w:tcBorders>
            <w:shd w:val="clear" w:color="auto" w:fill="FFCC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t>Název prioritní osy/oblasti intervence</w:t>
            </w:r>
          </w:p>
        </w:tc>
      </w:tr>
      <w:tr w:rsidR="00070A4F" w:rsidRPr="00933428" w:rsidTr="0077781C">
        <w:trPr>
          <w:trHeight w:val="244"/>
        </w:trPr>
        <w:tc>
          <w:tcPr>
            <w:tcW w:w="2418" w:type="dxa"/>
            <w:shd w:val="clear" w:color="auto" w:fill="FFFF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t>1a</w:t>
            </w:r>
          </w:p>
        </w:tc>
        <w:tc>
          <w:tcPr>
            <w:tcW w:w="6710" w:type="dxa"/>
            <w:shd w:val="clear" w:color="auto" w:fill="FFFF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t>Modernizace veřejné správy – cíl Konvergence</w:t>
            </w:r>
          </w:p>
        </w:tc>
      </w:tr>
      <w:tr w:rsidR="00070A4F" w:rsidRPr="00933428" w:rsidTr="0077781C">
        <w:trPr>
          <w:trHeight w:val="244"/>
        </w:trPr>
        <w:tc>
          <w:tcPr>
            <w:tcW w:w="2418" w:type="dxa"/>
            <w:tcBorders>
              <w:bottom w:val="single" w:sz="4" w:space="0" w:color="auto"/>
            </w:tcBorders>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1.1a</w:t>
            </w:r>
          </w:p>
        </w:tc>
        <w:tc>
          <w:tcPr>
            <w:tcW w:w="6710" w:type="dxa"/>
            <w:tcBorders>
              <w:bottom w:val="single" w:sz="4" w:space="0" w:color="auto"/>
            </w:tcBorders>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Rozvoj informační společnosti ve veřejné správě</w:t>
            </w:r>
          </w:p>
        </w:tc>
      </w:tr>
      <w:tr w:rsidR="00070A4F" w:rsidRPr="00933428" w:rsidTr="0077781C">
        <w:trPr>
          <w:trHeight w:val="244"/>
        </w:trPr>
        <w:tc>
          <w:tcPr>
            <w:tcW w:w="2418" w:type="dxa"/>
            <w:tcBorders>
              <w:bottom w:val="single" w:sz="4" w:space="0" w:color="auto"/>
            </w:tcBorders>
            <w:shd w:val="clear" w:color="auto" w:fill="FFFF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t>1b</w:t>
            </w:r>
          </w:p>
        </w:tc>
        <w:tc>
          <w:tcPr>
            <w:tcW w:w="6710" w:type="dxa"/>
            <w:tcBorders>
              <w:bottom w:val="single" w:sz="4" w:space="0" w:color="auto"/>
            </w:tcBorders>
            <w:shd w:val="clear" w:color="auto" w:fill="FFFF99"/>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b/>
                <w:sz w:val="22"/>
                <w:szCs w:val="22"/>
              </w:rPr>
              <w:t>Modernizace veřejné správy – cíl RKaZ</w:t>
            </w:r>
          </w:p>
        </w:tc>
      </w:tr>
      <w:tr w:rsidR="00070A4F" w:rsidRPr="00933428" w:rsidTr="0077781C">
        <w:trPr>
          <w:trHeight w:val="244"/>
        </w:trPr>
        <w:tc>
          <w:tcPr>
            <w:tcW w:w="2418" w:type="dxa"/>
            <w:tcBorders>
              <w:bottom w:val="single" w:sz="4" w:space="0" w:color="auto"/>
            </w:tcBorders>
            <w:shd w:val="clear" w:color="auto" w:fill="auto"/>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b/>
                <w:sz w:val="22"/>
                <w:szCs w:val="22"/>
              </w:rPr>
              <w:t xml:space="preserve"> </w:t>
            </w:r>
            <w:r w:rsidRPr="00933428">
              <w:rPr>
                <w:rFonts w:ascii="Times New Roman" w:hAnsi="Times New Roman" w:cs="Times New Roman"/>
                <w:sz w:val="22"/>
                <w:szCs w:val="22"/>
              </w:rPr>
              <w:t>1.1b</w:t>
            </w:r>
          </w:p>
        </w:tc>
        <w:tc>
          <w:tcPr>
            <w:tcW w:w="6710" w:type="dxa"/>
            <w:tcBorders>
              <w:bottom w:val="single" w:sz="4" w:space="0" w:color="auto"/>
            </w:tcBorders>
            <w:shd w:val="clear" w:color="auto" w:fill="auto"/>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sz w:val="22"/>
                <w:szCs w:val="22"/>
              </w:rPr>
              <w:t>Rozvoj informační společnosti ve veřejné správě</w:t>
            </w:r>
          </w:p>
        </w:tc>
      </w:tr>
      <w:tr w:rsidR="00070A4F" w:rsidRPr="00933428" w:rsidTr="00396413">
        <w:trPr>
          <w:trHeight w:val="244"/>
        </w:trPr>
        <w:tc>
          <w:tcPr>
            <w:tcW w:w="2418" w:type="dxa"/>
            <w:tcBorders>
              <w:bottom w:val="single" w:sz="4" w:space="0" w:color="auto"/>
            </w:tcBorders>
            <w:shd w:val="clear" w:color="auto" w:fill="FFFF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t>2</w:t>
            </w:r>
          </w:p>
        </w:tc>
        <w:tc>
          <w:tcPr>
            <w:tcW w:w="6710" w:type="dxa"/>
            <w:tcBorders>
              <w:bottom w:val="single" w:sz="4" w:space="0" w:color="auto"/>
            </w:tcBorders>
            <w:shd w:val="clear" w:color="auto" w:fill="FFFF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t>Zavádění ICT v územní veřejné správě</w:t>
            </w:r>
          </w:p>
        </w:tc>
      </w:tr>
      <w:tr w:rsidR="00070A4F" w:rsidRPr="00933428" w:rsidTr="00396413">
        <w:trPr>
          <w:trHeight w:val="244"/>
        </w:trPr>
        <w:tc>
          <w:tcPr>
            <w:tcW w:w="2418" w:type="dxa"/>
            <w:tcBorders>
              <w:bottom w:val="single" w:sz="4" w:space="0" w:color="auto"/>
            </w:tcBorders>
            <w:shd w:val="clear" w:color="auto" w:fill="auto"/>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2.1</w:t>
            </w:r>
          </w:p>
        </w:tc>
        <w:tc>
          <w:tcPr>
            <w:tcW w:w="6710" w:type="dxa"/>
            <w:tcBorders>
              <w:bottom w:val="single" w:sz="4" w:space="0" w:color="auto"/>
            </w:tcBorders>
            <w:shd w:val="clear" w:color="auto" w:fill="auto"/>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Zavádění ICT v územní veřejné správě</w:t>
            </w:r>
          </w:p>
        </w:tc>
      </w:tr>
      <w:tr w:rsidR="00070A4F" w:rsidRPr="00933428" w:rsidTr="0077781C">
        <w:trPr>
          <w:trHeight w:val="244"/>
        </w:trPr>
        <w:tc>
          <w:tcPr>
            <w:tcW w:w="2418" w:type="dxa"/>
            <w:shd w:val="clear" w:color="auto" w:fill="FFFF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t>3</w:t>
            </w:r>
          </w:p>
        </w:tc>
        <w:tc>
          <w:tcPr>
            <w:tcW w:w="6710" w:type="dxa"/>
            <w:shd w:val="clear" w:color="auto" w:fill="FFFF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t>Zvýšení kvality a dostupnosti veřejných služeb</w:t>
            </w:r>
          </w:p>
        </w:tc>
      </w:tr>
      <w:tr w:rsidR="00070A4F" w:rsidRPr="00933428" w:rsidTr="0077781C">
        <w:trPr>
          <w:trHeight w:val="244"/>
        </w:trPr>
        <w:tc>
          <w:tcPr>
            <w:tcW w:w="2418" w:type="dxa"/>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3.1</w:t>
            </w:r>
          </w:p>
        </w:tc>
        <w:tc>
          <w:tcPr>
            <w:tcW w:w="6710" w:type="dxa"/>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Služby v oblasti sociální integrace</w:t>
            </w:r>
          </w:p>
        </w:tc>
      </w:tr>
      <w:tr w:rsidR="00070A4F" w:rsidRPr="00933428" w:rsidTr="0077781C">
        <w:trPr>
          <w:trHeight w:val="244"/>
        </w:trPr>
        <w:tc>
          <w:tcPr>
            <w:tcW w:w="2418" w:type="dxa"/>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3.2</w:t>
            </w:r>
          </w:p>
        </w:tc>
        <w:tc>
          <w:tcPr>
            <w:tcW w:w="6710" w:type="dxa"/>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Služby v oblasti veřejného zdraví</w:t>
            </w:r>
          </w:p>
        </w:tc>
      </w:tr>
      <w:tr w:rsidR="00070A4F" w:rsidRPr="00933428" w:rsidTr="00396413">
        <w:trPr>
          <w:trHeight w:val="244"/>
        </w:trPr>
        <w:tc>
          <w:tcPr>
            <w:tcW w:w="2418" w:type="dxa"/>
            <w:tcBorders>
              <w:bottom w:val="single" w:sz="4" w:space="0" w:color="auto"/>
            </w:tcBorders>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3.3</w:t>
            </w:r>
          </w:p>
        </w:tc>
        <w:tc>
          <w:tcPr>
            <w:tcW w:w="6710" w:type="dxa"/>
            <w:tcBorders>
              <w:bottom w:val="single" w:sz="4" w:space="0" w:color="auto"/>
            </w:tcBorders>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Služby v oblasti zaměstnanosti</w:t>
            </w:r>
          </w:p>
        </w:tc>
      </w:tr>
      <w:tr w:rsidR="00070A4F" w:rsidRPr="00933428" w:rsidTr="00396413">
        <w:trPr>
          <w:trHeight w:val="244"/>
        </w:trPr>
        <w:tc>
          <w:tcPr>
            <w:tcW w:w="2418" w:type="dxa"/>
            <w:tcBorders>
              <w:bottom w:val="single" w:sz="4" w:space="0" w:color="auto"/>
            </w:tcBorders>
            <w:shd w:val="clear" w:color="auto" w:fill="FABF8F"/>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3.4</w:t>
            </w:r>
          </w:p>
        </w:tc>
        <w:tc>
          <w:tcPr>
            <w:tcW w:w="6710" w:type="dxa"/>
            <w:tcBorders>
              <w:bottom w:val="single" w:sz="4" w:space="0" w:color="auto"/>
            </w:tcBorders>
            <w:shd w:val="clear" w:color="auto" w:fill="FABF8F"/>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Služby v oblasti bezpečnosti, prevence a řešení rizik</w:t>
            </w:r>
          </w:p>
        </w:tc>
      </w:tr>
      <w:tr w:rsidR="00070A4F" w:rsidRPr="00933428" w:rsidTr="00070A4F">
        <w:trPr>
          <w:trHeight w:val="244"/>
        </w:trPr>
        <w:tc>
          <w:tcPr>
            <w:tcW w:w="2418" w:type="dxa"/>
            <w:tcBorders>
              <w:bottom w:val="single" w:sz="4" w:space="0" w:color="auto"/>
            </w:tcBorders>
            <w:shd w:val="clear" w:color="auto" w:fill="FFFF99"/>
          </w:tcPr>
          <w:p w:rsidR="00070A4F" w:rsidRPr="00933428" w:rsidRDefault="00070A4F" w:rsidP="007E3172">
            <w:pPr>
              <w:keepNext/>
              <w:keepLines/>
              <w:jc w:val="left"/>
              <w:rPr>
                <w:rFonts w:ascii="Times New Roman" w:hAnsi="Times New Roman" w:cs="Times New Roman"/>
                <w:b/>
                <w:sz w:val="22"/>
                <w:szCs w:val="22"/>
              </w:rPr>
            </w:pPr>
            <w:r w:rsidRPr="00933428">
              <w:rPr>
                <w:rFonts w:ascii="Times New Roman" w:hAnsi="Times New Roman" w:cs="Times New Roman"/>
                <w:b/>
                <w:sz w:val="22"/>
                <w:szCs w:val="22"/>
              </w:rPr>
              <w:t>4a</w:t>
            </w:r>
          </w:p>
        </w:tc>
        <w:tc>
          <w:tcPr>
            <w:tcW w:w="6710" w:type="dxa"/>
            <w:tcBorders>
              <w:bottom w:val="single" w:sz="4" w:space="0" w:color="auto"/>
            </w:tcBorders>
            <w:shd w:val="clear" w:color="auto" w:fill="FFFF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t>Národní podpora cestovního ruchu – cíl Konvergence</w:t>
            </w:r>
          </w:p>
        </w:tc>
      </w:tr>
      <w:tr w:rsidR="00070A4F" w:rsidRPr="00933428" w:rsidTr="00070A4F">
        <w:trPr>
          <w:trHeight w:val="244"/>
        </w:trPr>
        <w:tc>
          <w:tcPr>
            <w:tcW w:w="2418" w:type="dxa"/>
            <w:tcBorders>
              <w:bottom w:val="single" w:sz="4" w:space="0" w:color="auto"/>
            </w:tcBorders>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4.1a</w:t>
            </w:r>
          </w:p>
        </w:tc>
        <w:tc>
          <w:tcPr>
            <w:tcW w:w="6710" w:type="dxa"/>
            <w:tcBorders>
              <w:bottom w:val="single" w:sz="4" w:space="0" w:color="auto"/>
            </w:tcBorders>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Národní podpora cestovního ruchu</w:t>
            </w:r>
          </w:p>
        </w:tc>
      </w:tr>
      <w:tr w:rsidR="00070A4F" w:rsidRPr="00933428" w:rsidTr="00070A4F">
        <w:trPr>
          <w:trHeight w:val="244"/>
        </w:trPr>
        <w:tc>
          <w:tcPr>
            <w:tcW w:w="2418" w:type="dxa"/>
            <w:tcBorders>
              <w:bottom w:val="single" w:sz="4" w:space="0" w:color="auto"/>
            </w:tcBorders>
            <w:shd w:val="clear" w:color="auto" w:fill="FFFF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t>4b</w:t>
            </w:r>
          </w:p>
        </w:tc>
        <w:tc>
          <w:tcPr>
            <w:tcW w:w="6710" w:type="dxa"/>
            <w:tcBorders>
              <w:bottom w:val="single" w:sz="4" w:space="0" w:color="auto"/>
            </w:tcBorders>
            <w:shd w:val="clear" w:color="auto" w:fill="FFFF99"/>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b/>
                <w:sz w:val="22"/>
                <w:szCs w:val="22"/>
              </w:rPr>
              <w:t>Národní podpora cestovního ruchu – cíl RKaZ</w:t>
            </w:r>
          </w:p>
        </w:tc>
      </w:tr>
      <w:tr w:rsidR="00070A4F" w:rsidRPr="00933428" w:rsidTr="0077781C">
        <w:trPr>
          <w:trHeight w:val="244"/>
        </w:trPr>
        <w:tc>
          <w:tcPr>
            <w:tcW w:w="2418" w:type="dxa"/>
            <w:tcBorders>
              <w:bottom w:val="single" w:sz="4" w:space="0" w:color="auto"/>
            </w:tcBorders>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4.1b</w:t>
            </w:r>
          </w:p>
        </w:tc>
        <w:tc>
          <w:tcPr>
            <w:tcW w:w="6710" w:type="dxa"/>
            <w:tcBorders>
              <w:bottom w:val="single" w:sz="4" w:space="0" w:color="auto"/>
            </w:tcBorders>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Národní podpora cestovního ruchu</w:t>
            </w:r>
          </w:p>
        </w:tc>
      </w:tr>
      <w:tr w:rsidR="00070A4F" w:rsidRPr="00933428" w:rsidTr="0077781C">
        <w:trPr>
          <w:trHeight w:val="244"/>
        </w:trPr>
        <w:tc>
          <w:tcPr>
            <w:tcW w:w="2418" w:type="dxa"/>
            <w:shd w:val="clear" w:color="auto" w:fill="FFFF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t>5</w:t>
            </w:r>
          </w:p>
        </w:tc>
        <w:tc>
          <w:tcPr>
            <w:tcW w:w="6710" w:type="dxa"/>
            <w:shd w:val="clear" w:color="auto" w:fill="FFFF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t xml:space="preserve">Národní podpora územního rozvoje </w:t>
            </w:r>
          </w:p>
        </w:tc>
      </w:tr>
      <w:tr w:rsidR="00070A4F" w:rsidRPr="00933428" w:rsidTr="0077781C">
        <w:trPr>
          <w:trHeight w:val="244"/>
        </w:trPr>
        <w:tc>
          <w:tcPr>
            <w:tcW w:w="2418" w:type="dxa"/>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5.1</w:t>
            </w:r>
          </w:p>
        </w:tc>
        <w:tc>
          <w:tcPr>
            <w:tcW w:w="6710" w:type="dxa"/>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Národní podpora využití potenciálu kulturního dědictví</w:t>
            </w:r>
          </w:p>
        </w:tc>
      </w:tr>
      <w:tr w:rsidR="00070A4F" w:rsidRPr="00933428" w:rsidTr="0077781C">
        <w:trPr>
          <w:trHeight w:val="244"/>
        </w:trPr>
        <w:tc>
          <w:tcPr>
            <w:tcW w:w="2418" w:type="dxa"/>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5.2</w:t>
            </w:r>
          </w:p>
        </w:tc>
        <w:tc>
          <w:tcPr>
            <w:tcW w:w="6710" w:type="dxa"/>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Zlepšení prostředí v problémových sídlištích</w:t>
            </w:r>
          </w:p>
        </w:tc>
      </w:tr>
      <w:tr w:rsidR="00070A4F" w:rsidRPr="00933428" w:rsidTr="0077781C">
        <w:trPr>
          <w:trHeight w:val="244"/>
        </w:trPr>
        <w:tc>
          <w:tcPr>
            <w:tcW w:w="2418" w:type="dxa"/>
            <w:tcBorders>
              <w:bottom w:val="single" w:sz="4" w:space="0" w:color="auto"/>
            </w:tcBorders>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5.3</w:t>
            </w:r>
          </w:p>
        </w:tc>
        <w:tc>
          <w:tcPr>
            <w:tcW w:w="6710" w:type="dxa"/>
            <w:tcBorders>
              <w:bottom w:val="single" w:sz="4" w:space="0" w:color="auto"/>
            </w:tcBorders>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Modernizace a rozvoj systémů tvorby územních politik</w:t>
            </w:r>
          </w:p>
        </w:tc>
      </w:tr>
      <w:tr w:rsidR="00070A4F" w:rsidRPr="00933428" w:rsidTr="0077781C">
        <w:trPr>
          <w:trHeight w:val="244"/>
        </w:trPr>
        <w:tc>
          <w:tcPr>
            <w:tcW w:w="2418" w:type="dxa"/>
            <w:shd w:val="clear" w:color="auto" w:fill="FFFF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t>6a</w:t>
            </w:r>
          </w:p>
        </w:tc>
        <w:tc>
          <w:tcPr>
            <w:tcW w:w="6710" w:type="dxa"/>
            <w:shd w:val="clear" w:color="auto" w:fill="FFFF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t>Technická pomoc – cíl Konvergence</w:t>
            </w:r>
          </w:p>
        </w:tc>
      </w:tr>
      <w:tr w:rsidR="00070A4F" w:rsidRPr="00933428" w:rsidTr="0077781C">
        <w:trPr>
          <w:trHeight w:val="244"/>
        </w:trPr>
        <w:tc>
          <w:tcPr>
            <w:tcW w:w="2418" w:type="dxa"/>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6.1a</w:t>
            </w:r>
          </w:p>
        </w:tc>
        <w:tc>
          <w:tcPr>
            <w:tcW w:w="6710" w:type="dxa"/>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Aktivity spojené s řízením IOP</w:t>
            </w:r>
          </w:p>
        </w:tc>
      </w:tr>
      <w:tr w:rsidR="00070A4F" w:rsidRPr="00933428" w:rsidTr="0077781C">
        <w:trPr>
          <w:trHeight w:val="244"/>
        </w:trPr>
        <w:tc>
          <w:tcPr>
            <w:tcW w:w="2418" w:type="dxa"/>
            <w:tcBorders>
              <w:bottom w:val="single" w:sz="4" w:space="0" w:color="auto"/>
            </w:tcBorders>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6.2a</w:t>
            </w:r>
          </w:p>
        </w:tc>
        <w:tc>
          <w:tcPr>
            <w:tcW w:w="6710" w:type="dxa"/>
            <w:tcBorders>
              <w:bottom w:val="single" w:sz="4" w:space="0" w:color="auto"/>
            </w:tcBorders>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Ostatní náklady technické pomoci IOP</w:t>
            </w:r>
          </w:p>
        </w:tc>
      </w:tr>
      <w:tr w:rsidR="00070A4F" w:rsidRPr="00933428" w:rsidTr="0077781C">
        <w:trPr>
          <w:trHeight w:val="244"/>
        </w:trPr>
        <w:tc>
          <w:tcPr>
            <w:tcW w:w="2418" w:type="dxa"/>
            <w:shd w:val="clear" w:color="auto" w:fill="FFFF99"/>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b/>
                <w:sz w:val="22"/>
                <w:szCs w:val="22"/>
              </w:rPr>
              <w:lastRenderedPageBreak/>
              <w:t>6b</w:t>
            </w:r>
          </w:p>
        </w:tc>
        <w:tc>
          <w:tcPr>
            <w:tcW w:w="6710" w:type="dxa"/>
            <w:shd w:val="clear" w:color="auto" w:fill="FFFF99"/>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b/>
                <w:sz w:val="22"/>
                <w:szCs w:val="22"/>
              </w:rPr>
              <w:t>Technická pomoc – cíl RKaZ</w:t>
            </w:r>
          </w:p>
        </w:tc>
      </w:tr>
      <w:tr w:rsidR="00070A4F" w:rsidRPr="00933428" w:rsidTr="0077781C">
        <w:trPr>
          <w:trHeight w:val="244"/>
        </w:trPr>
        <w:tc>
          <w:tcPr>
            <w:tcW w:w="2418" w:type="dxa"/>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6.1b</w:t>
            </w:r>
          </w:p>
        </w:tc>
        <w:tc>
          <w:tcPr>
            <w:tcW w:w="6710" w:type="dxa"/>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sz w:val="22"/>
                <w:szCs w:val="22"/>
              </w:rPr>
              <w:t>Aktivity spojené s řízením IOP</w:t>
            </w:r>
          </w:p>
        </w:tc>
      </w:tr>
      <w:tr w:rsidR="00070A4F" w:rsidRPr="00933428" w:rsidTr="0077781C">
        <w:trPr>
          <w:trHeight w:val="244"/>
        </w:trPr>
        <w:tc>
          <w:tcPr>
            <w:tcW w:w="2418" w:type="dxa"/>
            <w:tcBorders>
              <w:bottom w:val="single" w:sz="4" w:space="0" w:color="auto"/>
            </w:tcBorders>
          </w:tcPr>
          <w:p w:rsidR="00070A4F" w:rsidRPr="00933428" w:rsidRDefault="00070A4F" w:rsidP="007E3172">
            <w:pPr>
              <w:keepNext/>
              <w:keepLines/>
              <w:rPr>
                <w:rFonts w:ascii="Times New Roman" w:hAnsi="Times New Roman" w:cs="Times New Roman"/>
                <w:sz w:val="22"/>
                <w:szCs w:val="22"/>
              </w:rPr>
            </w:pPr>
            <w:r w:rsidRPr="00933428">
              <w:rPr>
                <w:rFonts w:ascii="Times New Roman" w:hAnsi="Times New Roman" w:cs="Times New Roman"/>
                <w:sz w:val="22"/>
                <w:szCs w:val="22"/>
              </w:rPr>
              <w:t xml:space="preserve">  6.2b</w:t>
            </w:r>
          </w:p>
        </w:tc>
        <w:tc>
          <w:tcPr>
            <w:tcW w:w="6710" w:type="dxa"/>
            <w:tcBorders>
              <w:bottom w:val="single" w:sz="4" w:space="0" w:color="auto"/>
            </w:tcBorders>
          </w:tcPr>
          <w:p w:rsidR="00070A4F" w:rsidRPr="00933428" w:rsidRDefault="00070A4F" w:rsidP="007E3172">
            <w:pPr>
              <w:keepNext/>
              <w:keepLines/>
              <w:rPr>
                <w:rFonts w:ascii="Times New Roman" w:hAnsi="Times New Roman" w:cs="Times New Roman"/>
                <w:b/>
                <w:sz w:val="22"/>
                <w:szCs w:val="22"/>
              </w:rPr>
            </w:pPr>
            <w:r w:rsidRPr="00933428">
              <w:rPr>
                <w:rFonts w:ascii="Times New Roman" w:hAnsi="Times New Roman" w:cs="Times New Roman"/>
                <w:sz w:val="22"/>
                <w:szCs w:val="22"/>
              </w:rPr>
              <w:t>Ostatní náklady technické pomoci IOP</w:t>
            </w:r>
          </w:p>
        </w:tc>
      </w:tr>
    </w:tbl>
    <w:p w:rsidR="00070A4F" w:rsidRPr="00933428" w:rsidRDefault="00070A4F" w:rsidP="007E3172">
      <w:pPr>
        <w:pStyle w:val="Nadpis2"/>
        <w:keepLines/>
        <w:numPr>
          <w:ilvl w:val="0"/>
          <w:numId w:val="0"/>
        </w:numPr>
        <w:ind w:left="576"/>
        <w:rPr>
          <w:lang w:val="cs-CZ"/>
        </w:rPr>
      </w:pPr>
    </w:p>
    <w:p w:rsidR="00285B0F" w:rsidRPr="00933428" w:rsidRDefault="00070A4F" w:rsidP="007E3172">
      <w:pPr>
        <w:pStyle w:val="Nadpis2"/>
        <w:keepLines/>
        <w:rPr>
          <w:lang w:val="cs-CZ"/>
        </w:rPr>
      </w:pPr>
      <w:bookmarkStart w:id="40" w:name="_Toc393108591"/>
      <w:r w:rsidRPr="00933428">
        <w:rPr>
          <w:lang w:val="cs-CZ"/>
        </w:rPr>
        <w:t xml:space="preserve">Oblast intervence </w:t>
      </w:r>
      <w:r w:rsidR="00DD082F" w:rsidRPr="00933428">
        <w:rPr>
          <w:lang w:val="cs-CZ"/>
        </w:rPr>
        <w:t>3</w:t>
      </w:r>
      <w:r w:rsidRPr="00933428">
        <w:rPr>
          <w:lang w:val="cs-CZ"/>
        </w:rPr>
        <w:t>.</w:t>
      </w:r>
      <w:r w:rsidR="00DD082F" w:rsidRPr="00933428">
        <w:rPr>
          <w:lang w:val="cs-CZ"/>
        </w:rPr>
        <w:t>4</w:t>
      </w:r>
      <w:r w:rsidRPr="00933428">
        <w:rPr>
          <w:lang w:val="cs-CZ"/>
        </w:rPr>
        <w:t xml:space="preserve"> </w:t>
      </w:r>
      <w:r w:rsidR="005843D6" w:rsidRPr="00933428">
        <w:rPr>
          <w:lang w:val="cs-CZ"/>
        </w:rPr>
        <w:t>–</w:t>
      </w:r>
      <w:r w:rsidRPr="00933428">
        <w:rPr>
          <w:lang w:val="cs-CZ"/>
        </w:rPr>
        <w:t xml:space="preserve"> </w:t>
      </w:r>
      <w:r w:rsidR="005843D6" w:rsidRPr="00933428">
        <w:rPr>
          <w:lang w:val="cs-CZ"/>
        </w:rPr>
        <w:t xml:space="preserve">Služby v oblasti </w:t>
      </w:r>
      <w:r w:rsidR="0055221F" w:rsidRPr="00933428">
        <w:rPr>
          <w:lang w:val="cs-CZ"/>
        </w:rPr>
        <w:t>bezpečnosti, prevence a řešení rizik</w:t>
      </w:r>
      <w:bookmarkEnd w:id="40"/>
    </w:p>
    <w:p w:rsidR="00487612" w:rsidRPr="00933428" w:rsidRDefault="00487612" w:rsidP="00487612">
      <w:pPr>
        <w:widowControl w:val="0"/>
        <w:autoSpaceDE w:val="0"/>
        <w:autoSpaceDN w:val="0"/>
        <w:adjustRightInd w:val="0"/>
        <w:ind w:left="116" w:right="-142"/>
        <w:rPr>
          <w:rFonts w:ascii="Times New Roman" w:hAnsi="Times New Roman" w:cs="Times New Roman"/>
          <w:sz w:val="24"/>
          <w:szCs w:val="24"/>
        </w:rPr>
      </w:pPr>
      <w:r w:rsidRPr="00933428">
        <w:rPr>
          <w:rFonts w:ascii="Times New Roman" w:hAnsi="Times New Roman" w:cs="Times New Roman"/>
          <w:sz w:val="24"/>
          <w:szCs w:val="24"/>
        </w:rPr>
        <w:t>Oblast intervence 3.4 se zaměřuje na ochranu obyvatelstva, tj. ochranu zdraví a životů zvýšením výkonnosti infrastruktury systému prevence a řešení přírodních, technologických a bezpečnostních rizik.</w:t>
      </w:r>
    </w:p>
    <w:p w:rsidR="00487612" w:rsidRPr="00933428" w:rsidRDefault="00487612" w:rsidP="00487612">
      <w:pPr>
        <w:widowControl w:val="0"/>
        <w:autoSpaceDE w:val="0"/>
        <w:autoSpaceDN w:val="0"/>
        <w:adjustRightInd w:val="0"/>
        <w:ind w:left="116" w:right="-142"/>
        <w:rPr>
          <w:rFonts w:ascii="Times New Roman" w:hAnsi="Times New Roman" w:cs="Times New Roman"/>
          <w:sz w:val="24"/>
          <w:szCs w:val="24"/>
        </w:rPr>
      </w:pPr>
      <w:r w:rsidRPr="00933428">
        <w:rPr>
          <w:rFonts w:ascii="Times New Roman" w:hAnsi="Times New Roman" w:cs="Times New Roman"/>
          <w:sz w:val="24"/>
          <w:szCs w:val="24"/>
        </w:rPr>
        <w:t xml:space="preserve">Aktivity této oblasti intervence směřují ke zlepšení připravenosti IZS na mimořádné situace a ke zdokonalení postupu IZS při řešení mimořádných událostí se zaměřením na správné fungování jednotlivých složek IZS, vzájemnou komunikaci a koordinaci při provádění záchranných a likvidačních prací. Základními složkami integrovaného záchranného systému jsou: Hasičský záchranný sbor České republiky (dále také „HZS ČR“), Zdravotnická záchranná služba a Policie České republiky. V rámci oblasti intervence 3.4 budou hrazeny projekty, které svým charakterem vycházejí z Koncepce ochrany obyvatelstva. </w:t>
      </w:r>
      <w:r w:rsidR="009C6E8D" w:rsidRPr="00933428">
        <w:rPr>
          <w:rFonts w:ascii="Times New Roman" w:hAnsi="Times New Roman" w:cs="Times New Roman"/>
          <w:sz w:val="24"/>
          <w:szCs w:val="24"/>
        </w:rPr>
        <w:t>V rámci této výzvy budou realizovány pouze aktivity z oblasti prevence a řešení přírodních a technologických rizik.</w:t>
      </w:r>
    </w:p>
    <w:p w:rsidR="00A46566" w:rsidRPr="00933428" w:rsidRDefault="00A46566" w:rsidP="00A46566">
      <w:pPr>
        <w:widowControl w:val="0"/>
        <w:autoSpaceDE w:val="0"/>
        <w:autoSpaceDN w:val="0"/>
        <w:adjustRightInd w:val="0"/>
        <w:ind w:left="116" w:right="-140"/>
        <w:rPr>
          <w:rFonts w:ascii="Times New Roman" w:hAnsi="Times New Roman" w:cs="Times New Roman"/>
          <w:sz w:val="24"/>
          <w:szCs w:val="24"/>
        </w:rPr>
      </w:pPr>
      <w:r w:rsidRPr="00933428">
        <w:rPr>
          <w:rFonts w:ascii="Times New Roman" w:hAnsi="Times New Roman" w:cs="Times New Roman"/>
          <w:sz w:val="24"/>
          <w:szCs w:val="24"/>
        </w:rPr>
        <w:t>Základní pilíře koncepce jsou:</w:t>
      </w:r>
    </w:p>
    <w:p w:rsidR="00A46566" w:rsidRPr="00933428" w:rsidRDefault="00A46566" w:rsidP="00DB23CA">
      <w:pPr>
        <w:widowControl w:val="0"/>
        <w:numPr>
          <w:ilvl w:val="0"/>
          <w:numId w:val="47"/>
        </w:numPr>
        <w:autoSpaceDE w:val="0"/>
        <w:autoSpaceDN w:val="0"/>
        <w:adjustRightInd w:val="0"/>
        <w:spacing w:before="0"/>
        <w:ind w:right="-140"/>
        <w:rPr>
          <w:rFonts w:ascii="Times New Roman" w:hAnsi="Times New Roman" w:cs="Times New Roman"/>
          <w:sz w:val="24"/>
          <w:szCs w:val="24"/>
        </w:rPr>
      </w:pPr>
      <w:r w:rsidRPr="00933428">
        <w:rPr>
          <w:rFonts w:ascii="Times New Roman" w:hAnsi="Times New Roman" w:cs="Times New Roman"/>
          <w:sz w:val="24"/>
          <w:szCs w:val="24"/>
        </w:rPr>
        <w:t>všechna místa ČR musí být srovnatelně rychle dosažitelná k zákroku IZS,</w:t>
      </w:r>
    </w:p>
    <w:p w:rsidR="00A46566" w:rsidRPr="00933428" w:rsidRDefault="00A46566" w:rsidP="00DB23CA">
      <w:pPr>
        <w:widowControl w:val="0"/>
        <w:numPr>
          <w:ilvl w:val="0"/>
          <w:numId w:val="47"/>
        </w:numPr>
        <w:autoSpaceDE w:val="0"/>
        <w:autoSpaceDN w:val="0"/>
        <w:adjustRightInd w:val="0"/>
        <w:spacing w:before="0"/>
        <w:ind w:right="-140"/>
        <w:rPr>
          <w:rFonts w:ascii="Times New Roman" w:hAnsi="Times New Roman" w:cs="Times New Roman"/>
          <w:sz w:val="24"/>
          <w:szCs w:val="24"/>
        </w:rPr>
      </w:pPr>
      <w:r w:rsidRPr="00933428">
        <w:rPr>
          <w:rFonts w:ascii="Times New Roman" w:hAnsi="Times New Roman" w:cs="Times New Roman"/>
          <w:sz w:val="24"/>
          <w:szCs w:val="24"/>
        </w:rPr>
        <w:t>ze všech míst ČR musí být zajištěna srovnatelná dosažitelnost IZS,</w:t>
      </w:r>
    </w:p>
    <w:p w:rsidR="00A46566" w:rsidRPr="00933428" w:rsidRDefault="00A46566" w:rsidP="00DB23CA">
      <w:pPr>
        <w:widowControl w:val="0"/>
        <w:numPr>
          <w:ilvl w:val="0"/>
          <w:numId w:val="47"/>
        </w:numPr>
        <w:autoSpaceDE w:val="0"/>
        <w:autoSpaceDN w:val="0"/>
        <w:adjustRightInd w:val="0"/>
        <w:spacing w:before="0"/>
        <w:ind w:right="-140"/>
        <w:rPr>
          <w:rFonts w:ascii="Times New Roman" w:hAnsi="Times New Roman" w:cs="Times New Roman"/>
          <w:sz w:val="24"/>
          <w:szCs w:val="24"/>
        </w:rPr>
      </w:pPr>
      <w:r w:rsidRPr="00933428">
        <w:rPr>
          <w:rFonts w:ascii="Times New Roman" w:hAnsi="Times New Roman" w:cs="Times New Roman"/>
          <w:sz w:val="24"/>
          <w:szCs w:val="24"/>
        </w:rPr>
        <w:t>efektivní koordinace a činnost IZS na místě havárie či katastrofy.</w:t>
      </w:r>
    </w:p>
    <w:p w:rsidR="00A46566" w:rsidRPr="00933428" w:rsidRDefault="00A46566" w:rsidP="00A46566">
      <w:pPr>
        <w:widowControl w:val="0"/>
        <w:autoSpaceDE w:val="0"/>
        <w:autoSpaceDN w:val="0"/>
        <w:adjustRightInd w:val="0"/>
        <w:ind w:left="116" w:right="-140"/>
        <w:rPr>
          <w:rFonts w:ascii="Times New Roman" w:hAnsi="Times New Roman" w:cs="Times New Roman"/>
          <w:sz w:val="24"/>
          <w:szCs w:val="24"/>
        </w:rPr>
      </w:pPr>
      <w:r w:rsidRPr="00933428">
        <w:rPr>
          <w:rFonts w:ascii="Times New Roman" w:hAnsi="Times New Roman" w:cs="Times New Roman"/>
          <w:sz w:val="24"/>
          <w:szCs w:val="24"/>
        </w:rPr>
        <w:t>Projekty u všech aktivit budou vybírány se zřetelem na to, jak korespondují s výše uvedenou koncepcí a jak naplňují cíle IZS stanovené zákonem č.</w:t>
      </w:r>
      <w:r w:rsidR="00661310" w:rsidRPr="00933428">
        <w:rPr>
          <w:rFonts w:ascii="Times New Roman" w:hAnsi="Times New Roman" w:cs="Times New Roman"/>
          <w:sz w:val="24"/>
          <w:szCs w:val="24"/>
        </w:rPr>
        <w:t xml:space="preserve"> </w:t>
      </w:r>
      <w:r w:rsidRPr="00933428">
        <w:rPr>
          <w:rFonts w:ascii="Times New Roman" w:hAnsi="Times New Roman" w:cs="Times New Roman"/>
          <w:sz w:val="24"/>
          <w:szCs w:val="24"/>
        </w:rPr>
        <w:t>239/2000 Sb., o integrovaném záchranném systému.</w:t>
      </w:r>
    </w:p>
    <w:p w:rsidR="007B2A95" w:rsidRPr="00933428" w:rsidRDefault="007B2A95" w:rsidP="007E3172">
      <w:pPr>
        <w:keepNext/>
        <w:keepLines/>
        <w:autoSpaceDE w:val="0"/>
        <w:autoSpaceDN w:val="0"/>
        <w:adjustRightInd w:val="0"/>
        <w:spacing w:before="0"/>
        <w:jc w:val="left"/>
        <w:rPr>
          <w:b/>
          <w:bCs/>
          <w:noProof/>
        </w:rPr>
      </w:pPr>
    </w:p>
    <w:p w:rsidR="0004113D" w:rsidRPr="00933428" w:rsidRDefault="0004113D" w:rsidP="007E3172">
      <w:pPr>
        <w:pStyle w:val="Nadpis3"/>
        <w:keepLines/>
        <w:rPr>
          <w:rFonts w:cs="Times New Roman"/>
          <w:noProof/>
          <w:sz w:val="24"/>
          <w:szCs w:val="24"/>
        </w:rPr>
      </w:pPr>
      <w:bookmarkStart w:id="41" w:name="_Toc327281930"/>
      <w:bookmarkStart w:id="42" w:name="_Toc327282326"/>
      <w:bookmarkStart w:id="43" w:name="_Toc327281931"/>
      <w:bookmarkStart w:id="44" w:name="_Toc327282327"/>
      <w:bookmarkStart w:id="45" w:name="_Toc393108592"/>
      <w:bookmarkEnd w:id="41"/>
      <w:bookmarkEnd w:id="42"/>
      <w:bookmarkEnd w:id="43"/>
      <w:bookmarkEnd w:id="44"/>
      <w:r w:rsidRPr="00933428">
        <w:rPr>
          <w:rFonts w:cs="Times New Roman"/>
          <w:noProof/>
          <w:sz w:val="24"/>
          <w:szCs w:val="24"/>
        </w:rPr>
        <w:t>Příjemci</w:t>
      </w:r>
      <w:bookmarkEnd w:id="45"/>
    </w:p>
    <w:p w:rsidR="009C6E8D" w:rsidRPr="00933428" w:rsidRDefault="00BE0AF2" w:rsidP="00DB23CA">
      <w:pPr>
        <w:widowControl w:val="0"/>
        <w:numPr>
          <w:ilvl w:val="0"/>
          <w:numId w:val="47"/>
        </w:numPr>
        <w:autoSpaceDE w:val="0"/>
        <w:autoSpaceDN w:val="0"/>
        <w:adjustRightInd w:val="0"/>
        <w:ind w:left="833" w:right="-142" w:hanging="357"/>
        <w:rPr>
          <w:rFonts w:ascii="Times New Roman" w:hAnsi="Times New Roman" w:cs="Times New Roman"/>
          <w:sz w:val="24"/>
          <w:szCs w:val="24"/>
        </w:rPr>
      </w:pPr>
      <w:r w:rsidRPr="00933428">
        <w:rPr>
          <w:rFonts w:ascii="Times New Roman" w:hAnsi="Times New Roman" w:cs="Times New Roman"/>
          <w:sz w:val="24"/>
          <w:szCs w:val="24"/>
        </w:rPr>
        <w:t>O</w:t>
      </w:r>
      <w:r w:rsidR="009C6E8D" w:rsidRPr="00933428">
        <w:rPr>
          <w:rFonts w:ascii="Times New Roman" w:hAnsi="Times New Roman" w:cs="Times New Roman"/>
          <w:sz w:val="24"/>
          <w:szCs w:val="24"/>
        </w:rPr>
        <w:t xml:space="preserve">rganizační složky státu - </w:t>
      </w:r>
      <w:r w:rsidR="009C6E8D" w:rsidRPr="00933428">
        <w:rPr>
          <w:rFonts w:ascii="Times New Roman" w:hAnsi="Times New Roman" w:cs="Times New Roman"/>
          <w:b/>
          <w:sz w:val="24"/>
          <w:szCs w:val="24"/>
        </w:rPr>
        <w:t>Ministerstvo vnitra, jeho složky a jím zřizované příspěvkové organizace</w:t>
      </w:r>
      <w:r w:rsidR="009C6E8D" w:rsidRPr="00933428">
        <w:rPr>
          <w:rFonts w:ascii="Times New Roman" w:hAnsi="Times New Roman" w:cs="Times New Roman"/>
          <w:sz w:val="24"/>
          <w:szCs w:val="24"/>
        </w:rPr>
        <w:t xml:space="preserve"> (zákon č.</w:t>
      </w:r>
      <w:r w:rsidRPr="00933428">
        <w:rPr>
          <w:rFonts w:ascii="Times New Roman" w:hAnsi="Times New Roman" w:cs="Times New Roman"/>
          <w:sz w:val="24"/>
          <w:szCs w:val="24"/>
        </w:rPr>
        <w:t xml:space="preserve"> </w:t>
      </w:r>
      <w:r w:rsidR="009C6E8D" w:rsidRPr="00933428">
        <w:rPr>
          <w:rFonts w:ascii="Times New Roman" w:hAnsi="Times New Roman" w:cs="Times New Roman"/>
          <w:sz w:val="24"/>
          <w:szCs w:val="24"/>
        </w:rPr>
        <w:t>2/1969 Sb., kompetenční zákon a zákon č.</w:t>
      </w:r>
      <w:r w:rsidRPr="00933428">
        <w:rPr>
          <w:rFonts w:ascii="Times New Roman" w:hAnsi="Times New Roman" w:cs="Times New Roman"/>
          <w:sz w:val="24"/>
          <w:szCs w:val="24"/>
        </w:rPr>
        <w:t xml:space="preserve"> </w:t>
      </w:r>
      <w:r w:rsidR="009C6E8D" w:rsidRPr="00933428">
        <w:rPr>
          <w:rFonts w:ascii="Times New Roman" w:hAnsi="Times New Roman" w:cs="Times New Roman"/>
          <w:sz w:val="24"/>
          <w:szCs w:val="24"/>
        </w:rPr>
        <w:t xml:space="preserve">219/2000 Sb., o majetku státu, zákon č. 238/2000 Sb., o Hasičském záchranném sboru ČR a o změně některých zákonů, ve znění pozdějších předpisů) – </w:t>
      </w:r>
      <w:r w:rsidR="009C6E8D" w:rsidRPr="00933428">
        <w:rPr>
          <w:rFonts w:ascii="Times New Roman" w:hAnsi="Times New Roman" w:cs="Times New Roman"/>
          <w:b/>
          <w:sz w:val="24"/>
          <w:szCs w:val="24"/>
        </w:rPr>
        <w:t>podaktivita I</w:t>
      </w:r>
      <w:r w:rsidR="009C6E8D" w:rsidRPr="00933428">
        <w:rPr>
          <w:rFonts w:ascii="Times New Roman" w:hAnsi="Times New Roman" w:cs="Times New Roman"/>
          <w:sz w:val="24"/>
          <w:szCs w:val="24"/>
        </w:rPr>
        <w:t>,</w:t>
      </w:r>
    </w:p>
    <w:p w:rsidR="009C6E8D" w:rsidRPr="00933428" w:rsidRDefault="009C6E8D" w:rsidP="00DB23CA">
      <w:pPr>
        <w:widowControl w:val="0"/>
        <w:numPr>
          <w:ilvl w:val="0"/>
          <w:numId w:val="47"/>
        </w:numPr>
        <w:autoSpaceDE w:val="0"/>
        <w:autoSpaceDN w:val="0"/>
        <w:adjustRightInd w:val="0"/>
        <w:ind w:left="833" w:right="-142" w:hanging="357"/>
        <w:rPr>
          <w:rFonts w:ascii="Times New Roman" w:hAnsi="Times New Roman" w:cs="Times New Roman"/>
          <w:sz w:val="24"/>
          <w:szCs w:val="24"/>
        </w:rPr>
      </w:pPr>
      <w:r w:rsidRPr="00933428">
        <w:rPr>
          <w:rFonts w:ascii="Times New Roman" w:hAnsi="Times New Roman" w:cs="Times New Roman"/>
          <w:b/>
          <w:sz w:val="24"/>
          <w:szCs w:val="24"/>
        </w:rPr>
        <w:t>Útvary Policie ČR</w:t>
      </w:r>
      <w:r w:rsidRPr="00933428">
        <w:rPr>
          <w:rFonts w:ascii="Times New Roman" w:hAnsi="Times New Roman" w:cs="Times New Roman"/>
          <w:sz w:val="24"/>
          <w:szCs w:val="24"/>
        </w:rPr>
        <w:t xml:space="preserve"> specifikované v § 6 písm. a) a c) zákona č. 273/2008 Sb., o Policii Č</w:t>
      </w:r>
      <w:r w:rsidR="00BE0AF2" w:rsidRPr="00933428">
        <w:rPr>
          <w:rFonts w:ascii="Times New Roman" w:hAnsi="Times New Roman" w:cs="Times New Roman"/>
          <w:sz w:val="24"/>
          <w:szCs w:val="24"/>
        </w:rPr>
        <w:t>R, ve znění pozdějších předpisů</w:t>
      </w:r>
      <w:r w:rsidRPr="00933428">
        <w:rPr>
          <w:rFonts w:ascii="Times New Roman" w:hAnsi="Times New Roman" w:cs="Times New Roman"/>
          <w:sz w:val="24"/>
          <w:szCs w:val="24"/>
        </w:rPr>
        <w:t xml:space="preserve"> – </w:t>
      </w:r>
      <w:r w:rsidRPr="00933428">
        <w:rPr>
          <w:rFonts w:ascii="Times New Roman" w:hAnsi="Times New Roman" w:cs="Times New Roman"/>
          <w:b/>
          <w:sz w:val="24"/>
          <w:szCs w:val="24"/>
        </w:rPr>
        <w:t>podaktivita II</w:t>
      </w:r>
      <w:r w:rsidRPr="00933428">
        <w:rPr>
          <w:rFonts w:ascii="Times New Roman" w:hAnsi="Times New Roman" w:cs="Times New Roman"/>
          <w:sz w:val="24"/>
          <w:szCs w:val="24"/>
        </w:rPr>
        <w:t>,</w:t>
      </w:r>
    </w:p>
    <w:p w:rsidR="009C6E8D" w:rsidRPr="00933428" w:rsidRDefault="009C6E8D" w:rsidP="00DB23CA">
      <w:pPr>
        <w:widowControl w:val="0"/>
        <w:numPr>
          <w:ilvl w:val="0"/>
          <w:numId w:val="47"/>
        </w:numPr>
        <w:autoSpaceDE w:val="0"/>
        <w:autoSpaceDN w:val="0"/>
        <w:adjustRightInd w:val="0"/>
        <w:ind w:left="833" w:right="-142" w:hanging="357"/>
        <w:rPr>
          <w:rFonts w:ascii="Times New Roman" w:hAnsi="Times New Roman" w:cs="Times New Roman"/>
          <w:sz w:val="24"/>
          <w:szCs w:val="24"/>
        </w:rPr>
      </w:pPr>
      <w:r w:rsidRPr="00933428">
        <w:rPr>
          <w:rFonts w:ascii="Times New Roman" w:hAnsi="Times New Roman" w:cs="Times New Roman"/>
          <w:b/>
          <w:sz w:val="24"/>
          <w:szCs w:val="24"/>
        </w:rPr>
        <w:t>Útvary Hasičského záchranného sboru ČR</w:t>
      </w:r>
      <w:r w:rsidRPr="00933428">
        <w:rPr>
          <w:rFonts w:ascii="Times New Roman" w:hAnsi="Times New Roman" w:cs="Times New Roman"/>
          <w:sz w:val="24"/>
          <w:szCs w:val="24"/>
        </w:rPr>
        <w:t xml:space="preserve"> specifikované v § 2 odst. 1 písm. a) a b) zákona č. 238/2000 Sb., o Hasičském záchranném sboru České repub</w:t>
      </w:r>
      <w:r w:rsidR="00BE0AF2" w:rsidRPr="00933428">
        <w:rPr>
          <w:rFonts w:ascii="Times New Roman" w:hAnsi="Times New Roman" w:cs="Times New Roman"/>
          <w:sz w:val="24"/>
          <w:szCs w:val="24"/>
        </w:rPr>
        <w:t>liky a o změně některých zákonů</w:t>
      </w:r>
      <w:r w:rsidRPr="00933428">
        <w:rPr>
          <w:rFonts w:ascii="Times New Roman" w:hAnsi="Times New Roman" w:cs="Times New Roman"/>
          <w:sz w:val="24"/>
          <w:szCs w:val="24"/>
        </w:rPr>
        <w:t xml:space="preserve"> – </w:t>
      </w:r>
      <w:r w:rsidRPr="00933428">
        <w:rPr>
          <w:rFonts w:ascii="Times New Roman" w:hAnsi="Times New Roman" w:cs="Times New Roman"/>
          <w:b/>
          <w:sz w:val="24"/>
          <w:szCs w:val="24"/>
        </w:rPr>
        <w:t>podaktivita III</w:t>
      </w:r>
      <w:r w:rsidRPr="00933428">
        <w:rPr>
          <w:rFonts w:ascii="Times New Roman" w:hAnsi="Times New Roman" w:cs="Times New Roman"/>
          <w:sz w:val="24"/>
          <w:szCs w:val="24"/>
        </w:rPr>
        <w:t>,</w:t>
      </w:r>
    </w:p>
    <w:p w:rsidR="009C6E8D" w:rsidRPr="00933428" w:rsidRDefault="009C6E8D" w:rsidP="00DB23CA">
      <w:pPr>
        <w:widowControl w:val="0"/>
        <w:numPr>
          <w:ilvl w:val="0"/>
          <w:numId w:val="47"/>
        </w:numPr>
        <w:autoSpaceDE w:val="0"/>
        <w:autoSpaceDN w:val="0"/>
        <w:adjustRightInd w:val="0"/>
        <w:ind w:left="833" w:right="-142" w:hanging="357"/>
        <w:rPr>
          <w:rFonts w:ascii="Times New Roman" w:hAnsi="Times New Roman" w:cs="Times New Roman"/>
          <w:sz w:val="24"/>
          <w:szCs w:val="24"/>
        </w:rPr>
      </w:pPr>
      <w:r w:rsidRPr="00933428">
        <w:rPr>
          <w:rFonts w:ascii="Times New Roman" w:hAnsi="Times New Roman" w:cs="Times New Roman"/>
          <w:b/>
          <w:sz w:val="24"/>
          <w:szCs w:val="24"/>
        </w:rPr>
        <w:t>Kraje</w:t>
      </w:r>
      <w:r w:rsidRPr="00933428">
        <w:rPr>
          <w:rFonts w:ascii="Times New Roman" w:hAnsi="Times New Roman" w:cs="Times New Roman"/>
          <w:sz w:val="24"/>
          <w:szCs w:val="24"/>
        </w:rPr>
        <w:t xml:space="preserve"> (zákon č.129/2000 Sb., o krajích, zákon č.250/2000 Sb., o rozpočtových pravidlech územních rozpočtů) – </w:t>
      </w:r>
      <w:r w:rsidRPr="00933428">
        <w:rPr>
          <w:rFonts w:ascii="Times New Roman" w:hAnsi="Times New Roman" w:cs="Times New Roman"/>
          <w:b/>
          <w:sz w:val="24"/>
          <w:szCs w:val="24"/>
        </w:rPr>
        <w:t>podaktivita IV</w:t>
      </w:r>
      <w:r w:rsidRPr="00933428">
        <w:rPr>
          <w:rFonts w:ascii="Times New Roman" w:hAnsi="Times New Roman" w:cs="Times New Roman"/>
          <w:sz w:val="24"/>
          <w:szCs w:val="24"/>
        </w:rPr>
        <w:t>.</w:t>
      </w:r>
    </w:p>
    <w:p w:rsidR="004639E2" w:rsidRPr="00933428" w:rsidRDefault="004639E2" w:rsidP="009C6E8D">
      <w:pPr>
        <w:spacing w:before="60"/>
        <w:ind w:left="1068"/>
        <w:rPr>
          <w:rFonts w:ascii="Times New Roman" w:hAnsi="Times New Roman" w:cs="Times New Roman"/>
          <w:sz w:val="24"/>
          <w:szCs w:val="24"/>
        </w:rPr>
      </w:pPr>
    </w:p>
    <w:p w:rsidR="007B2A95" w:rsidRPr="00933428" w:rsidRDefault="00DA2051" w:rsidP="00BE0AF2">
      <w:pPr>
        <w:pStyle w:val="Nadpis3"/>
        <w:keepLines/>
      </w:pPr>
      <w:r w:rsidRPr="00933428">
        <w:rPr>
          <w:rFonts w:cs="Times New Roman"/>
          <w:sz w:val="24"/>
          <w:szCs w:val="24"/>
        </w:rPr>
        <w:br w:type="page"/>
      </w:r>
      <w:bookmarkStart w:id="46" w:name="_Toc327281933"/>
      <w:bookmarkStart w:id="47" w:name="_Toc327282329"/>
      <w:bookmarkStart w:id="48" w:name="_Toc327281934"/>
      <w:bookmarkStart w:id="49" w:name="_Toc327282330"/>
      <w:bookmarkStart w:id="50" w:name="_Toc393108593"/>
      <w:bookmarkEnd w:id="46"/>
      <w:bookmarkEnd w:id="47"/>
      <w:bookmarkEnd w:id="48"/>
      <w:bookmarkEnd w:id="49"/>
      <w:r w:rsidR="007B2A95" w:rsidRPr="00933428">
        <w:lastRenderedPageBreak/>
        <w:t>Podporované aktivity</w:t>
      </w:r>
      <w:bookmarkEnd w:id="50"/>
    </w:p>
    <w:p w:rsidR="00BE0AF2" w:rsidRPr="00933428" w:rsidRDefault="00BE0AF2" w:rsidP="00DB23CA">
      <w:pPr>
        <w:keepNext/>
        <w:keepLines/>
        <w:numPr>
          <w:ilvl w:val="0"/>
          <w:numId w:val="54"/>
        </w:numPr>
        <w:spacing w:before="240"/>
        <w:ind w:left="714" w:hanging="357"/>
        <w:rPr>
          <w:rFonts w:ascii="Times New Roman" w:hAnsi="Times New Roman" w:cs="Times New Roman"/>
          <w:b/>
          <w:sz w:val="24"/>
          <w:szCs w:val="24"/>
        </w:rPr>
      </w:pPr>
      <w:r w:rsidRPr="00933428">
        <w:rPr>
          <w:rFonts w:ascii="Times New Roman" w:hAnsi="Times New Roman" w:cs="Times New Roman"/>
          <w:b/>
          <w:sz w:val="24"/>
          <w:szCs w:val="24"/>
        </w:rPr>
        <w:t>Vybudování informačního systému operačních středisek IZS</w:t>
      </w:r>
    </w:p>
    <w:p w:rsidR="00BE0AF2" w:rsidRPr="00933428" w:rsidRDefault="00BE0AF2" w:rsidP="00BE0AF2">
      <w:pPr>
        <w:pStyle w:val="Zkladntext3"/>
        <w:keepNext/>
        <w:keepLines/>
        <w:spacing w:after="0"/>
        <w:rPr>
          <w:rFonts w:ascii="Times New Roman" w:hAnsi="Times New Roman" w:cs="Times New Roman"/>
          <w:sz w:val="24"/>
          <w:szCs w:val="24"/>
        </w:rPr>
      </w:pPr>
      <w:r w:rsidRPr="00933428">
        <w:rPr>
          <w:rFonts w:ascii="Times New Roman" w:hAnsi="Times New Roman" w:cs="Times New Roman"/>
          <w:sz w:val="24"/>
          <w:szCs w:val="24"/>
        </w:rPr>
        <w:t xml:space="preserve">Zahrnuje vybudování informačního systému operačních středisek IZS s cílem zajistit provoz informačních a komunikačních sítí a služeb IZS, dosáhnout dokonalé propojení všech složek IZS mezi sebou bez ohledu na jejich lokaci a tak zajistit vysokou akceschopnost a operabilitu. Nová technologie by měla umožnit velmi rychlé spojení občanů odkudkoli za srovnatelně stejnou dobu ze všech míst republiky. Půjde o komunikační technologie nové generace, které umožní spojení IZS s občanem i jinými formami komunikace než jen klasickým telefonním spojením. Systém bude vybaven výkonnými lokalizátory místa ohlášení a dalšími prvky, které umožní velmi rychle vyhodnotit způsob a sílu, v jaké budou prostředky IZS nasazeny. V souladu s požadavky a návrhy EK (DG INFSO a DG ENV) bude v rámci projektu podpořeno budování „PSAP“ (Public </w:t>
      </w:r>
      <w:proofErr w:type="spellStart"/>
      <w:r w:rsidRPr="00933428">
        <w:rPr>
          <w:rFonts w:ascii="Times New Roman" w:hAnsi="Times New Roman" w:cs="Times New Roman"/>
          <w:sz w:val="24"/>
          <w:szCs w:val="24"/>
        </w:rPr>
        <w:t>Safety</w:t>
      </w:r>
      <w:proofErr w:type="spellEnd"/>
      <w:r w:rsidRPr="00933428">
        <w:rPr>
          <w:rFonts w:ascii="Times New Roman" w:hAnsi="Times New Roman" w:cs="Times New Roman"/>
          <w:sz w:val="24"/>
          <w:szCs w:val="24"/>
        </w:rPr>
        <w:t xml:space="preserve"> </w:t>
      </w:r>
      <w:proofErr w:type="spellStart"/>
      <w:r w:rsidRPr="00933428">
        <w:rPr>
          <w:rFonts w:ascii="Times New Roman" w:hAnsi="Times New Roman" w:cs="Times New Roman"/>
          <w:sz w:val="24"/>
          <w:szCs w:val="24"/>
        </w:rPr>
        <w:t>Answering</w:t>
      </w:r>
      <w:proofErr w:type="spellEnd"/>
      <w:r w:rsidRPr="00933428">
        <w:rPr>
          <w:rFonts w:ascii="Times New Roman" w:hAnsi="Times New Roman" w:cs="Times New Roman"/>
          <w:sz w:val="24"/>
          <w:szCs w:val="24"/>
        </w:rPr>
        <w:t xml:space="preserve"> </w:t>
      </w:r>
      <w:proofErr w:type="spellStart"/>
      <w:r w:rsidRPr="00933428">
        <w:rPr>
          <w:rFonts w:ascii="Times New Roman" w:hAnsi="Times New Roman" w:cs="Times New Roman"/>
          <w:sz w:val="24"/>
          <w:szCs w:val="24"/>
        </w:rPr>
        <w:t>Points</w:t>
      </w:r>
      <w:proofErr w:type="spellEnd"/>
      <w:r w:rsidRPr="00933428">
        <w:rPr>
          <w:rFonts w:ascii="Times New Roman" w:hAnsi="Times New Roman" w:cs="Times New Roman"/>
          <w:sz w:val="24"/>
          <w:szCs w:val="24"/>
        </w:rPr>
        <w:t>). PSAP budou budována jako integrovaná pracoviště složek záchranného systému pro operační řízení (nebo alespoň systematicky technologicky propojená pracoviště operačních středisek) tak, aby byla občanovi maximálně ulehčena možnost ohlášení mimořádné události a zajištěna rychlejší reakce na mimořádnou událost (to s sebou přinese výrazné snížení doby reakce a následků mimořádných událostí).</w:t>
      </w:r>
    </w:p>
    <w:p w:rsidR="00BE0AF2" w:rsidRPr="00933428" w:rsidRDefault="00BE0AF2" w:rsidP="00BE0AF2">
      <w:pPr>
        <w:pStyle w:val="Zkladntext3"/>
        <w:keepNext/>
        <w:keepLines/>
        <w:spacing w:before="240" w:after="0"/>
        <w:rPr>
          <w:rFonts w:ascii="Times New Roman" w:hAnsi="Times New Roman" w:cs="Times New Roman"/>
          <w:b/>
          <w:sz w:val="24"/>
          <w:szCs w:val="24"/>
          <w:u w:val="single"/>
        </w:rPr>
      </w:pPr>
      <w:r w:rsidRPr="00933428">
        <w:rPr>
          <w:rFonts w:ascii="Times New Roman" w:hAnsi="Times New Roman" w:cs="Times New Roman"/>
          <w:b/>
          <w:sz w:val="24"/>
          <w:szCs w:val="24"/>
          <w:u w:val="single"/>
        </w:rPr>
        <w:t xml:space="preserve">V rámci uvedené aktivity budou realizovány následující dílčí aktivity (dále jen </w:t>
      </w:r>
      <w:proofErr w:type="spellStart"/>
      <w:r w:rsidRPr="00933428">
        <w:rPr>
          <w:rFonts w:ascii="Times New Roman" w:hAnsi="Times New Roman" w:cs="Times New Roman"/>
          <w:b/>
          <w:sz w:val="24"/>
          <w:szCs w:val="24"/>
          <w:u w:val="single"/>
        </w:rPr>
        <w:t>podaktivity</w:t>
      </w:r>
      <w:proofErr w:type="spellEnd"/>
      <w:r w:rsidRPr="00933428">
        <w:rPr>
          <w:rFonts w:ascii="Times New Roman" w:hAnsi="Times New Roman" w:cs="Times New Roman"/>
          <w:b/>
          <w:sz w:val="24"/>
          <w:szCs w:val="24"/>
          <w:u w:val="single"/>
        </w:rPr>
        <w:t>):</w:t>
      </w:r>
    </w:p>
    <w:p w:rsidR="00BE0AF2" w:rsidRPr="00933428" w:rsidRDefault="00BE0AF2" w:rsidP="00DB23CA">
      <w:pPr>
        <w:pStyle w:val="Zkladntext3"/>
        <w:keepNext/>
        <w:keepLines/>
        <w:numPr>
          <w:ilvl w:val="0"/>
          <w:numId w:val="46"/>
        </w:numPr>
        <w:spacing w:before="60" w:after="0"/>
        <w:ind w:left="714" w:hanging="357"/>
        <w:rPr>
          <w:rFonts w:ascii="Times New Roman" w:hAnsi="Times New Roman" w:cs="Times New Roman"/>
          <w:sz w:val="24"/>
          <w:szCs w:val="24"/>
        </w:rPr>
      </w:pPr>
      <w:r w:rsidRPr="00933428">
        <w:rPr>
          <w:rFonts w:ascii="Times New Roman" w:hAnsi="Times New Roman" w:cs="Times New Roman"/>
          <w:sz w:val="24"/>
          <w:szCs w:val="24"/>
        </w:rPr>
        <w:t>Národní informační systém integrovaného záchranného systému (NIS IZS)</w:t>
      </w:r>
    </w:p>
    <w:p w:rsidR="00204527" w:rsidRDefault="00BE0AF2" w:rsidP="00DB23CA">
      <w:pPr>
        <w:pStyle w:val="Zkladntext3"/>
        <w:keepNext/>
        <w:keepLines/>
        <w:numPr>
          <w:ilvl w:val="0"/>
          <w:numId w:val="46"/>
        </w:numPr>
        <w:spacing w:before="60" w:after="0"/>
        <w:ind w:left="714" w:hanging="357"/>
        <w:rPr>
          <w:rFonts w:ascii="Times New Roman" w:hAnsi="Times New Roman" w:cs="Times New Roman"/>
          <w:sz w:val="24"/>
          <w:szCs w:val="24"/>
        </w:rPr>
      </w:pPr>
      <w:r w:rsidRPr="00933428">
        <w:rPr>
          <w:rFonts w:ascii="Times New Roman" w:hAnsi="Times New Roman" w:cs="Times New Roman"/>
          <w:sz w:val="24"/>
          <w:szCs w:val="24"/>
        </w:rPr>
        <w:t xml:space="preserve">Integrace složky IZS – P ČR – centrální řešení a řešení na </w:t>
      </w:r>
      <w:r w:rsidR="00204527">
        <w:rPr>
          <w:rFonts w:ascii="Times New Roman" w:hAnsi="Times New Roman" w:cs="Times New Roman"/>
          <w:sz w:val="24"/>
          <w:szCs w:val="24"/>
        </w:rPr>
        <w:t xml:space="preserve">úrovni krajské složky </w:t>
      </w:r>
    </w:p>
    <w:p w:rsidR="00BE0AF2" w:rsidRPr="00933428" w:rsidRDefault="00BE0AF2" w:rsidP="00204527">
      <w:pPr>
        <w:pStyle w:val="Zkladntext3"/>
        <w:keepNext/>
        <w:keepLines/>
        <w:spacing w:before="60" w:after="0"/>
        <w:ind w:left="714"/>
        <w:rPr>
          <w:rFonts w:ascii="Times New Roman" w:hAnsi="Times New Roman" w:cs="Times New Roman"/>
          <w:sz w:val="24"/>
          <w:szCs w:val="24"/>
        </w:rPr>
      </w:pPr>
      <w:r w:rsidRPr="00933428">
        <w:rPr>
          <w:rFonts w:ascii="Times New Roman" w:hAnsi="Times New Roman" w:cs="Times New Roman"/>
          <w:sz w:val="24"/>
          <w:szCs w:val="24"/>
        </w:rPr>
        <w:t>(= krajské standardizované projekty)</w:t>
      </w:r>
    </w:p>
    <w:p w:rsidR="00204527" w:rsidRDefault="00BE0AF2" w:rsidP="00DB23CA">
      <w:pPr>
        <w:pStyle w:val="Zkladntext3"/>
        <w:keepNext/>
        <w:keepLines/>
        <w:numPr>
          <w:ilvl w:val="0"/>
          <w:numId w:val="46"/>
        </w:numPr>
        <w:spacing w:before="60" w:after="0"/>
        <w:ind w:left="714" w:hanging="357"/>
        <w:rPr>
          <w:rFonts w:ascii="Times New Roman" w:hAnsi="Times New Roman" w:cs="Times New Roman"/>
          <w:sz w:val="24"/>
          <w:szCs w:val="24"/>
        </w:rPr>
      </w:pPr>
      <w:r w:rsidRPr="00933428">
        <w:rPr>
          <w:rFonts w:ascii="Times New Roman" w:hAnsi="Times New Roman" w:cs="Times New Roman"/>
          <w:sz w:val="24"/>
          <w:szCs w:val="24"/>
        </w:rPr>
        <w:t>Integrace složky IZS – HZS ČR – centrální řešení a ře</w:t>
      </w:r>
      <w:r w:rsidR="00204527">
        <w:rPr>
          <w:rFonts w:ascii="Times New Roman" w:hAnsi="Times New Roman" w:cs="Times New Roman"/>
          <w:sz w:val="24"/>
          <w:szCs w:val="24"/>
        </w:rPr>
        <w:t xml:space="preserve">šení na úrovni krajské složky  </w:t>
      </w:r>
    </w:p>
    <w:p w:rsidR="00BE0AF2" w:rsidRPr="00933428" w:rsidRDefault="00BE0AF2" w:rsidP="00204527">
      <w:pPr>
        <w:pStyle w:val="Zkladntext3"/>
        <w:keepNext/>
        <w:keepLines/>
        <w:spacing w:before="60" w:after="0"/>
        <w:ind w:left="714"/>
        <w:rPr>
          <w:rFonts w:ascii="Times New Roman" w:hAnsi="Times New Roman" w:cs="Times New Roman"/>
          <w:sz w:val="24"/>
          <w:szCs w:val="24"/>
        </w:rPr>
      </w:pPr>
      <w:r w:rsidRPr="00933428">
        <w:rPr>
          <w:rFonts w:ascii="Times New Roman" w:hAnsi="Times New Roman" w:cs="Times New Roman"/>
          <w:sz w:val="24"/>
          <w:szCs w:val="24"/>
        </w:rPr>
        <w:t>(= krajské standardizované projekty)</w:t>
      </w:r>
    </w:p>
    <w:p w:rsidR="00CC7211" w:rsidRPr="00933428" w:rsidRDefault="00BE0AF2" w:rsidP="00DB23CA">
      <w:pPr>
        <w:keepNext/>
        <w:keepLines/>
        <w:numPr>
          <w:ilvl w:val="0"/>
          <w:numId w:val="46"/>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Integrace složky IZS – ZZS ČR – na úrovni krajské složky (= krajské standardizované projekty)</w:t>
      </w:r>
    </w:p>
    <w:p w:rsidR="006445AE" w:rsidRPr="00933428" w:rsidRDefault="006445AE" w:rsidP="00BE0AF2">
      <w:pPr>
        <w:keepNext/>
        <w:keepLines/>
        <w:spacing w:before="0"/>
        <w:rPr>
          <w:rFonts w:ascii="Times New Roman" w:hAnsi="Times New Roman" w:cs="Times New Roman"/>
          <w:sz w:val="24"/>
          <w:szCs w:val="24"/>
        </w:rPr>
      </w:pPr>
    </w:p>
    <w:p w:rsidR="00A65370" w:rsidRPr="00933428" w:rsidRDefault="00A65370" w:rsidP="00F67180">
      <w:pPr>
        <w:pStyle w:val="Nadpis3"/>
        <w:keepLines/>
      </w:pPr>
      <w:bookmarkStart w:id="51" w:name="_Toc393108594"/>
      <w:r w:rsidRPr="00933428">
        <w:t>Typ podpory</w:t>
      </w:r>
      <w:bookmarkEnd w:id="51"/>
    </w:p>
    <w:p w:rsidR="00A65370" w:rsidRPr="00933428" w:rsidRDefault="00A65370" w:rsidP="00F67180">
      <w:pPr>
        <w:keepNext/>
        <w:keepLines/>
        <w:autoSpaceDE w:val="0"/>
        <w:autoSpaceDN w:val="0"/>
        <w:adjustRightInd w:val="0"/>
        <w:spacing w:before="0"/>
        <w:jc w:val="left"/>
        <w:rPr>
          <w:rFonts w:ascii="Times New Roman" w:hAnsi="Times New Roman" w:cs="Times New Roman"/>
          <w:sz w:val="24"/>
          <w:szCs w:val="24"/>
        </w:rPr>
      </w:pPr>
      <w:r w:rsidRPr="00933428">
        <w:rPr>
          <w:rFonts w:ascii="Times New Roman" w:hAnsi="Times New Roman" w:cs="Times New Roman"/>
          <w:sz w:val="24"/>
          <w:szCs w:val="24"/>
        </w:rPr>
        <w:t>Individuální projekty.</w:t>
      </w:r>
    </w:p>
    <w:p w:rsidR="0004113D" w:rsidRPr="00933428" w:rsidRDefault="0004113D" w:rsidP="00F67180">
      <w:pPr>
        <w:keepNext/>
        <w:keepLines/>
        <w:autoSpaceDE w:val="0"/>
        <w:autoSpaceDN w:val="0"/>
        <w:adjustRightInd w:val="0"/>
        <w:spacing w:before="0"/>
        <w:jc w:val="left"/>
        <w:rPr>
          <w:b/>
          <w:bCs/>
          <w:noProof/>
        </w:rPr>
      </w:pPr>
    </w:p>
    <w:p w:rsidR="0004113D" w:rsidRPr="00933428" w:rsidRDefault="0004113D" w:rsidP="00F67180">
      <w:pPr>
        <w:pStyle w:val="Nadpis3"/>
        <w:keepLines/>
      </w:pPr>
      <w:bookmarkStart w:id="52" w:name="_Toc393108595"/>
      <w:r w:rsidRPr="00933428">
        <w:t>Typy projektů</w:t>
      </w:r>
      <w:bookmarkEnd w:id="52"/>
    </w:p>
    <w:p w:rsidR="0004113D" w:rsidRPr="00933428" w:rsidRDefault="0004113D" w:rsidP="00F67180">
      <w:pPr>
        <w:keepNext/>
        <w:keepLines/>
        <w:ind w:right="-108"/>
        <w:rPr>
          <w:noProof/>
        </w:rPr>
      </w:pPr>
      <w:r w:rsidRPr="00933428">
        <w:rPr>
          <w:rFonts w:ascii="Times New Roman" w:hAnsi="Times New Roman" w:cs="Times New Roman"/>
          <w:sz w:val="24"/>
          <w:szCs w:val="24"/>
        </w:rPr>
        <w:t xml:space="preserve">Projekty podávané v této výzvě mají z pohledu hodnocení charakter </w:t>
      </w:r>
      <w:r w:rsidRPr="00933428">
        <w:rPr>
          <w:rFonts w:ascii="Times New Roman" w:hAnsi="Times New Roman" w:cs="Times New Roman"/>
          <w:b/>
          <w:sz w:val="24"/>
          <w:szCs w:val="24"/>
        </w:rPr>
        <w:t xml:space="preserve">tzv. standardních projektů. </w:t>
      </w:r>
      <w:r w:rsidRPr="00933428">
        <w:rPr>
          <w:rFonts w:ascii="Times New Roman" w:hAnsi="Times New Roman" w:cs="Times New Roman"/>
          <w:sz w:val="24"/>
          <w:szCs w:val="24"/>
        </w:rPr>
        <w:t xml:space="preserve">Jde o projekty, které nepodléhají schválení vlády. Všechny aktivity realizované v této výzvě jsou specificky určené v programovém dokumentu IOP a jejich realizace je nezbytná pro úspěšnou realizaci </w:t>
      </w:r>
      <w:r w:rsidR="008D36EB" w:rsidRPr="00933428">
        <w:rPr>
          <w:rFonts w:ascii="Times New Roman" w:hAnsi="Times New Roman" w:cs="Times New Roman"/>
          <w:sz w:val="24"/>
          <w:szCs w:val="24"/>
        </w:rPr>
        <w:t>Koncepce ochrany obyvatelstva</w:t>
      </w:r>
      <w:r w:rsidRPr="00933428">
        <w:rPr>
          <w:rFonts w:ascii="Times New Roman" w:hAnsi="Times New Roman" w:cs="Times New Roman"/>
          <w:sz w:val="24"/>
          <w:szCs w:val="24"/>
        </w:rPr>
        <w:t>. Tyto projekty budou schvalovány ve standardním výběrovém procesu prostřednictvím výběrové komise se zapojením nezávislých externích hodnotitelů a odborníků na danou oblast.</w:t>
      </w:r>
    </w:p>
    <w:p w:rsidR="007B2A95" w:rsidRPr="00933428" w:rsidRDefault="007B2A95" w:rsidP="00F67180">
      <w:pPr>
        <w:keepNext/>
        <w:keepLines/>
        <w:autoSpaceDE w:val="0"/>
        <w:autoSpaceDN w:val="0"/>
        <w:adjustRightInd w:val="0"/>
        <w:spacing w:before="0"/>
        <w:jc w:val="left"/>
        <w:rPr>
          <w:b/>
          <w:bCs/>
          <w:noProof/>
        </w:rPr>
      </w:pPr>
    </w:p>
    <w:p w:rsidR="00A65370" w:rsidRPr="00933428" w:rsidRDefault="009718CC" w:rsidP="00F67180">
      <w:pPr>
        <w:pStyle w:val="Nadpis3"/>
        <w:keepLines/>
      </w:pPr>
      <w:bookmarkStart w:id="53" w:name="_Toc190082363"/>
      <w:bookmarkStart w:id="54" w:name="_Toc285113222"/>
      <w:bookmarkStart w:id="55" w:name="_Toc285113334"/>
      <w:bookmarkStart w:id="56" w:name="_Toc285113418"/>
      <w:bookmarkStart w:id="57" w:name="_Toc311644717"/>
      <w:r w:rsidRPr="00933428">
        <w:br w:type="page"/>
      </w:r>
      <w:bookmarkStart w:id="58" w:name="_Toc393108596"/>
      <w:r w:rsidR="00A65370" w:rsidRPr="00933428">
        <w:lastRenderedPageBreak/>
        <w:t>Struktura financování</w:t>
      </w:r>
      <w:bookmarkEnd w:id="53"/>
      <w:bookmarkEnd w:id="54"/>
      <w:bookmarkEnd w:id="55"/>
      <w:bookmarkEnd w:id="56"/>
      <w:bookmarkEnd w:id="57"/>
      <w:bookmarkEnd w:id="58"/>
    </w:p>
    <w:p w:rsidR="00A65370" w:rsidRPr="00933428" w:rsidRDefault="00A65370" w:rsidP="00F67180">
      <w:pPr>
        <w:pStyle w:val="Zkladntext2"/>
        <w:keepNext/>
        <w:keepLines/>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Times New Roman" w:hAnsi="Times New Roman" w:cs="Times New Roman"/>
          <w:b/>
        </w:rPr>
      </w:pPr>
      <w:r w:rsidRPr="00933428">
        <w:rPr>
          <w:rFonts w:ascii="Times New Roman" w:hAnsi="Times New Roman" w:cs="Times New Roman"/>
          <w:b/>
        </w:rPr>
        <w:t>Podíl spolufinancování z ERDF bude pro všechny projekty ve výši 85 % celkových veřejných způsobilých výdajů, zbylých 15 % veřejných způsobilých výdajů tvoří národní spolufinancování hrazené z</w:t>
      </w:r>
      <w:r w:rsidR="007779E2" w:rsidRPr="00933428">
        <w:rPr>
          <w:rFonts w:ascii="Times New Roman" w:hAnsi="Times New Roman" w:cs="Times New Roman"/>
          <w:b/>
        </w:rPr>
        <w:t xml:space="preserve"> rozpočtů příjemců. </w:t>
      </w:r>
    </w:p>
    <w:p w:rsidR="00A65370" w:rsidRPr="00933428" w:rsidRDefault="002618E4" w:rsidP="00F67180">
      <w:pPr>
        <w:pStyle w:val="Zkladntext2"/>
        <w:keepNext/>
        <w:keepLines/>
        <w:spacing w:before="120" w:after="0" w:line="240" w:lineRule="auto"/>
        <w:jc w:val="both"/>
        <w:rPr>
          <w:rFonts w:ascii="Times New Roman" w:hAnsi="Times New Roman" w:cs="Times New Roman"/>
        </w:rPr>
      </w:pPr>
      <w:r w:rsidRPr="00933428">
        <w:rPr>
          <w:rFonts w:ascii="Times New Roman" w:hAnsi="Times New Roman" w:cs="Times New Roman"/>
        </w:rPr>
        <w:t xml:space="preserve">OSS či SPO odpovědná za </w:t>
      </w:r>
      <w:r w:rsidR="00E54FA9" w:rsidRPr="00933428">
        <w:rPr>
          <w:rFonts w:ascii="Times New Roman" w:hAnsi="Times New Roman" w:cs="Times New Roman"/>
        </w:rPr>
        <w:t>realizaci projektu (příjemce) si</w:t>
      </w:r>
      <w:r w:rsidRPr="00933428">
        <w:rPr>
          <w:rFonts w:ascii="Times New Roman" w:hAnsi="Times New Roman" w:cs="Times New Roman"/>
        </w:rPr>
        <w:t xml:space="preserve"> ve své rozpočtové kapitole na</w:t>
      </w:r>
      <w:r w:rsidR="009B70BD">
        <w:rPr>
          <w:rFonts w:ascii="Times New Roman" w:hAnsi="Times New Roman" w:cs="Times New Roman"/>
        </w:rPr>
        <w:t xml:space="preserve"> </w:t>
      </w:r>
      <w:r w:rsidRPr="00933428">
        <w:rPr>
          <w:rFonts w:ascii="Times New Roman" w:hAnsi="Times New Roman" w:cs="Times New Roman"/>
        </w:rPr>
        <w:t>rozpočtu</w:t>
      </w:r>
      <w:r w:rsidR="009B70BD">
        <w:rPr>
          <w:rFonts w:ascii="Times New Roman" w:hAnsi="Times New Roman" w:cs="Times New Roman"/>
        </w:rPr>
        <w:t xml:space="preserve"> </w:t>
      </w:r>
      <w:r w:rsidRPr="00933428">
        <w:rPr>
          <w:rFonts w:ascii="Times New Roman" w:hAnsi="Times New Roman" w:cs="Times New Roman"/>
        </w:rPr>
        <w:t>je podíl připadající na národní spolufinancování.</w:t>
      </w:r>
    </w:p>
    <w:p w:rsidR="00D73313" w:rsidRPr="00933428" w:rsidRDefault="00D73313" w:rsidP="00F67180">
      <w:pPr>
        <w:pStyle w:val="Zkladntext2"/>
        <w:keepNext/>
        <w:keepLines/>
        <w:spacing w:before="120" w:after="0" w:line="240" w:lineRule="auto"/>
        <w:jc w:val="both"/>
        <w:rPr>
          <w:rFonts w:ascii="Times New Roman" w:hAnsi="Times New Roman" w:cs="Times New Roman"/>
        </w:rPr>
      </w:pPr>
      <w:r w:rsidRPr="00933428">
        <w:rPr>
          <w:rFonts w:ascii="Times New Roman" w:hAnsi="Times New Roman" w:cs="Times New Roman"/>
        </w:rPr>
        <w:t>V případě, že žadatelem je vyšší územně správní celek (kraj), z</w:t>
      </w:r>
      <w:r w:rsidR="00204527">
        <w:rPr>
          <w:rFonts w:ascii="Times New Roman" w:hAnsi="Times New Roman" w:cs="Times New Roman"/>
        </w:rPr>
        <w:t xml:space="preserve">ajistí si podíl připadající na </w:t>
      </w:r>
      <w:r w:rsidRPr="00933428">
        <w:rPr>
          <w:rFonts w:ascii="Times New Roman" w:hAnsi="Times New Roman" w:cs="Times New Roman"/>
        </w:rPr>
        <w:t>15 % spolufinancování z vlastních zdrojů.</w:t>
      </w:r>
    </w:p>
    <w:p w:rsidR="002618E4" w:rsidRPr="00933428" w:rsidRDefault="002618E4" w:rsidP="002618E4">
      <w:pPr>
        <w:pStyle w:val="Zkladntext2"/>
        <w:keepNext/>
        <w:keepLines/>
        <w:spacing w:before="120" w:after="0" w:line="240" w:lineRule="auto"/>
        <w:jc w:val="both"/>
        <w:rPr>
          <w:rFonts w:ascii="Times New Roman" w:hAnsi="Times New Roman" w:cs="Times New Roman"/>
        </w:rPr>
      </w:pPr>
    </w:p>
    <w:p w:rsidR="00B7099E" w:rsidRPr="00933428" w:rsidRDefault="00B7099E" w:rsidP="00A20574">
      <w:pPr>
        <w:pStyle w:val="Nadpis3"/>
        <w:keepLines/>
      </w:pPr>
      <w:bookmarkStart w:id="59" w:name="_Toc393108597"/>
      <w:r w:rsidRPr="00933428">
        <w:t>Způsobilé výdaje</w:t>
      </w:r>
      <w:bookmarkEnd w:id="59"/>
    </w:p>
    <w:p w:rsidR="00B7099E" w:rsidRPr="00933428" w:rsidRDefault="00B7099E" w:rsidP="00A20574">
      <w:pPr>
        <w:keepNext/>
        <w:keepLines/>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Výdaje jsou způsobilé, pokud jsou v souladu s:</w:t>
      </w:r>
    </w:p>
    <w:p w:rsidR="00B7099E" w:rsidRPr="00933428" w:rsidRDefault="00B7099E" w:rsidP="00DB23CA">
      <w:pPr>
        <w:keepNext/>
        <w:keepLines/>
        <w:numPr>
          <w:ilvl w:val="0"/>
          <w:numId w:val="20"/>
        </w:numPr>
        <w:spacing w:before="6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článkem 56 nařízení č. 1083/2006,</w:t>
      </w:r>
    </w:p>
    <w:p w:rsidR="00B7099E" w:rsidRPr="00933428" w:rsidRDefault="00B7099E" w:rsidP="00DB23CA">
      <w:pPr>
        <w:keepNext/>
        <w:keepLines/>
        <w:numPr>
          <w:ilvl w:val="0"/>
          <w:numId w:val="20"/>
        </w:numPr>
        <w:spacing w:before="6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článkem 7 nařízení č. 1080/2006,</w:t>
      </w:r>
    </w:p>
    <w:p w:rsidR="00B7099E" w:rsidRPr="00933428" w:rsidRDefault="00B7099E" w:rsidP="00DB23CA">
      <w:pPr>
        <w:keepNext/>
        <w:keepLines/>
        <w:numPr>
          <w:ilvl w:val="0"/>
          <w:numId w:val="20"/>
        </w:numPr>
        <w:spacing w:before="6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Pravidly způsobilých výdajů pro programy spolufinancované ze strukturálních fondů a Fondu soudržnosti na programové období 2007 – 2013 – usnesení vlády č. 61/2007),</w:t>
      </w:r>
    </w:p>
    <w:p w:rsidR="00B7099E" w:rsidRPr="00933428" w:rsidRDefault="00B7099E" w:rsidP="00DB23CA">
      <w:pPr>
        <w:keepNext/>
        <w:keepLines/>
        <w:numPr>
          <w:ilvl w:val="0"/>
          <w:numId w:val="20"/>
        </w:numPr>
        <w:spacing w:before="6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 xml:space="preserve">Metodickou příručkou způsobilých výdajů pro programy spolufinancované ze strukturálních fondů a Fondu soudržnosti na programové období 2007–2013. </w:t>
      </w:r>
    </w:p>
    <w:p w:rsidR="00B7099E" w:rsidRPr="00933428" w:rsidRDefault="00B7099E" w:rsidP="00A20574">
      <w:pPr>
        <w:keepNext/>
        <w:keepLines/>
        <w:autoSpaceDE w:val="0"/>
        <w:autoSpaceDN w:val="0"/>
        <w:adjustRightInd w:val="0"/>
        <w:ind w:right="-108"/>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 xml:space="preserve">Výdaje na realizaci projektu lze z přidělené podpory uhradit až do výše 85 % rozpočtu, ovšem za předpokladu, že rozpočtované prostředky </w:t>
      </w:r>
      <w:r w:rsidRPr="00933428">
        <w:rPr>
          <w:rFonts w:ascii="Times New Roman" w:hAnsi="Times New Roman" w:cs="Times New Roman"/>
          <w:b/>
          <w:noProof/>
          <w:color w:val="231F20"/>
          <w:sz w:val="24"/>
          <w:szCs w:val="24"/>
        </w:rPr>
        <w:t>splňují</w:t>
      </w:r>
      <w:r w:rsidRPr="00933428">
        <w:rPr>
          <w:rFonts w:ascii="Times New Roman" w:hAnsi="Times New Roman" w:cs="Times New Roman"/>
          <w:noProof/>
          <w:color w:val="231F20"/>
          <w:sz w:val="24"/>
          <w:szCs w:val="24"/>
        </w:rPr>
        <w:t xml:space="preserve"> následující </w:t>
      </w:r>
      <w:r w:rsidRPr="00933428">
        <w:rPr>
          <w:rFonts w:ascii="Times New Roman" w:hAnsi="Times New Roman" w:cs="Times New Roman"/>
          <w:b/>
          <w:noProof/>
          <w:color w:val="231F20"/>
          <w:sz w:val="24"/>
          <w:szCs w:val="24"/>
        </w:rPr>
        <w:t>principy</w:t>
      </w:r>
      <w:r w:rsidRPr="00933428">
        <w:rPr>
          <w:rFonts w:ascii="Times New Roman" w:hAnsi="Times New Roman" w:cs="Times New Roman"/>
          <w:noProof/>
          <w:color w:val="231F20"/>
          <w:sz w:val="24"/>
          <w:szCs w:val="24"/>
        </w:rPr>
        <w:t>:</w:t>
      </w:r>
    </w:p>
    <w:p w:rsidR="00B7099E" w:rsidRPr="00933428" w:rsidRDefault="00B7099E" w:rsidP="00DB23CA">
      <w:pPr>
        <w:keepNext/>
        <w:keepLines/>
        <w:numPr>
          <w:ilvl w:val="0"/>
          <w:numId w:val="6"/>
        </w:numPr>
        <w:autoSpaceDE w:val="0"/>
        <w:autoSpaceDN w:val="0"/>
        <w:adjustRightInd w:val="0"/>
        <w:ind w:left="714" w:right="-108" w:hanging="357"/>
        <w:rPr>
          <w:rFonts w:ascii="Times New Roman" w:hAnsi="Times New Roman" w:cs="Times New Roman"/>
          <w:b/>
          <w:bCs/>
          <w:noProof/>
          <w:color w:val="231F20"/>
          <w:sz w:val="24"/>
          <w:szCs w:val="24"/>
        </w:rPr>
      </w:pPr>
      <w:r w:rsidRPr="00933428">
        <w:rPr>
          <w:rFonts w:ascii="Times New Roman" w:hAnsi="Times New Roman" w:cs="Times New Roman"/>
          <w:b/>
          <w:bCs/>
          <w:noProof/>
          <w:color w:val="231F20"/>
          <w:sz w:val="24"/>
          <w:szCs w:val="24"/>
        </w:rPr>
        <w:t>hledisko hospodárnosti</w:t>
      </w:r>
      <w:r w:rsidRPr="00933428">
        <w:rPr>
          <w:rFonts w:ascii="Times New Roman" w:hAnsi="Times New Roman" w:cs="Times New Roman"/>
          <w:noProof/>
          <w:color w:val="231F20"/>
          <w:sz w:val="24"/>
          <w:szCs w:val="24"/>
        </w:rPr>
        <w:t xml:space="preserve"> – výdaj musí odpovídat cenám v místě, čase a v daném oboru obvyklým;</w:t>
      </w:r>
    </w:p>
    <w:p w:rsidR="00B7099E" w:rsidRPr="00933428" w:rsidRDefault="00B7099E" w:rsidP="00DB23CA">
      <w:pPr>
        <w:keepNext/>
        <w:keepLines/>
        <w:numPr>
          <w:ilvl w:val="0"/>
          <w:numId w:val="6"/>
        </w:numPr>
        <w:autoSpaceDE w:val="0"/>
        <w:autoSpaceDN w:val="0"/>
        <w:adjustRightInd w:val="0"/>
        <w:spacing w:before="60"/>
        <w:ind w:left="714" w:right="-108" w:hanging="357"/>
        <w:rPr>
          <w:rFonts w:ascii="Times New Roman" w:hAnsi="Times New Roman" w:cs="Times New Roman"/>
          <w:b/>
          <w:bCs/>
          <w:noProof/>
          <w:color w:val="231F20"/>
          <w:sz w:val="24"/>
          <w:szCs w:val="24"/>
        </w:rPr>
      </w:pPr>
      <w:r w:rsidRPr="00933428">
        <w:rPr>
          <w:rFonts w:ascii="Times New Roman" w:hAnsi="Times New Roman" w:cs="Times New Roman"/>
          <w:b/>
          <w:bCs/>
          <w:noProof/>
          <w:color w:val="231F20"/>
          <w:sz w:val="24"/>
          <w:szCs w:val="24"/>
        </w:rPr>
        <w:t>hledisko účelnosti</w:t>
      </w:r>
      <w:r w:rsidRPr="00933428">
        <w:rPr>
          <w:rFonts w:ascii="Times New Roman" w:hAnsi="Times New Roman" w:cs="Times New Roman"/>
          <w:noProof/>
          <w:color w:val="231F20"/>
          <w:sz w:val="24"/>
          <w:szCs w:val="24"/>
        </w:rPr>
        <w:t xml:space="preserve"> – výdaj musí mít přímou vazbu na projekt a být pro jeho realizaci nezbytný;</w:t>
      </w:r>
    </w:p>
    <w:p w:rsidR="00B7099E" w:rsidRPr="00933428" w:rsidRDefault="00B7099E" w:rsidP="00DB23CA">
      <w:pPr>
        <w:keepNext/>
        <w:keepLines/>
        <w:numPr>
          <w:ilvl w:val="0"/>
          <w:numId w:val="6"/>
        </w:numPr>
        <w:autoSpaceDE w:val="0"/>
        <w:autoSpaceDN w:val="0"/>
        <w:adjustRightInd w:val="0"/>
        <w:spacing w:before="60"/>
        <w:ind w:left="714" w:right="-108" w:hanging="357"/>
        <w:rPr>
          <w:rFonts w:ascii="Times New Roman" w:hAnsi="Times New Roman" w:cs="Times New Roman"/>
          <w:b/>
          <w:bCs/>
          <w:noProof/>
          <w:color w:val="231F20"/>
          <w:sz w:val="24"/>
          <w:szCs w:val="24"/>
        </w:rPr>
      </w:pPr>
      <w:r w:rsidRPr="00933428">
        <w:rPr>
          <w:rFonts w:ascii="Times New Roman" w:hAnsi="Times New Roman" w:cs="Times New Roman"/>
          <w:b/>
          <w:bCs/>
          <w:noProof/>
          <w:color w:val="231F20"/>
          <w:sz w:val="24"/>
          <w:szCs w:val="24"/>
        </w:rPr>
        <w:t>hledisko efektivnosti</w:t>
      </w:r>
      <w:r w:rsidRPr="00933428">
        <w:rPr>
          <w:rFonts w:ascii="Times New Roman" w:hAnsi="Times New Roman" w:cs="Times New Roman"/>
          <w:noProof/>
          <w:color w:val="231F20"/>
          <w:sz w:val="24"/>
          <w:szCs w:val="24"/>
        </w:rPr>
        <w:t xml:space="preserve"> – je nutné usilovat o maximalizaci poměru mezi vstupy a výstupy projektu; </w:t>
      </w:r>
    </w:p>
    <w:p w:rsidR="00B7099E" w:rsidRPr="00933428" w:rsidRDefault="00B7099E" w:rsidP="00DB23CA">
      <w:pPr>
        <w:keepNext/>
        <w:keepLines/>
        <w:numPr>
          <w:ilvl w:val="0"/>
          <w:numId w:val="6"/>
        </w:numPr>
        <w:spacing w:before="60"/>
        <w:ind w:left="714" w:hanging="357"/>
        <w:rPr>
          <w:rFonts w:ascii="Times New Roman" w:hAnsi="Times New Roman" w:cs="Times New Roman"/>
          <w:noProof/>
          <w:sz w:val="24"/>
          <w:szCs w:val="24"/>
        </w:rPr>
      </w:pPr>
      <w:r w:rsidRPr="00933428">
        <w:rPr>
          <w:rFonts w:ascii="Times New Roman" w:hAnsi="Times New Roman" w:cs="Times New Roman"/>
          <w:b/>
          <w:bCs/>
          <w:noProof/>
          <w:color w:val="231F20"/>
          <w:sz w:val="24"/>
          <w:szCs w:val="24"/>
        </w:rPr>
        <w:t>hledisko časové – výdaj</w:t>
      </w:r>
      <w:r w:rsidRPr="00933428">
        <w:rPr>
          <w:rFonts w:ascii="Times New Roman" w:hAnsi="Times New Roman" w:cs="Times New Roman"/>
          <w:noProof/>
          <w:color w:val="231F20"/>
          <w:sz w:val="24"/>
          <w:szCs w:val="24"/>
        </w:rPr>
        <w:t xml:space="preserve"> byl skutečně uhrazen nejdřív </w:t>
      </w:r>
      <w:r w:rsidRPr="00933428">
        <w:rPr>
          <w:rFonts w:ascii="Times New Roman" w:hAnsi="Times New Roman" w:cs="Times New Roman"/>
          <w:b/>
          <w:bCs/>
          <w:noProof/>
          <w:color w:val="231F20"/>
          <w:sz w:val="24"/>
          <w:szCs w:val="24"/>
        </w:rPr>
        <w:t>po 1. 1. 2007,</w:t>
      </w:r>
      <w:r w:rsidRPr="00933428">
        <w:rPr>
          <w:rFonts w:ascii="Times New Roman" w:hAnsi="Times New Roman" w:cs="Times New Roman"/>
          <w:noProof/>
          <w:color w:val="231F20"/>
          <w:sz w:val="24"/>
          <w:szCs w:val="24"/>
        </w:rPr>
        <w:t xml:space="preserve"> </w:t>
      </w:r>
      <w:r w:rsidRPr="00933428">
        <w:rPr>
          <w:rFonts w:ascii="Times New Roman" w:hAnsi="Times New Roman" w:cs="Times New Roman"/>
          <w:noProof/>
          <w:sz w:val="24"/>
          <w:szCs w:val="24"/>
        </w:rPr>
        <w:t xml:space="preserve">přičemž </w:t>
      </w:r>
      <w:r w:rsidR="007E686C" w:rsidRPr="00933428">
        <w:rPr>
          <w:rFonts w:ascii="Times New Roman" w:hAnsi="Times New Roman" w:cs="Times New Roman"/>
          <w:sz w:val="24"/>
          <w:szCs w:val="24"/>
        </w:rPr>
        <w:t>realizace projektu nesmí být ke dni schválení prvního Rozhodnutí</w:t>
      </w:r>
      <w:r w:rsidR="002618E4" w:rsidRPr="00933428">
        <w:rPr>
          <w:rFonts w:ascii="Times New Roman" w:hAnsi="Times New Roman" w:cs="Times New Roman"/>
          <w:sz w:val="24"/>
          <w:szCs w:val="24"/>
        </w:rPr>
        <w:t xml:space="preserve"> o poskytnutí dotace/Stanovení výdajů na financování akce OSS</w:t>
      </w:r>
      <w:r w:rsidR="007E686C" w:rsidRPr="00933428">
        <w:rPr>
          <w:rFonts w:ascii="Times New Roman" w:hAnsi="Times New Roman" w:cs="Times New Roman"/>
          <w:sz w:val="24"/>
          <w:szCs w:val="24"/>
        </w:rPr>
        <w:t xml:space="preserve"> ukončena</w:t>
      </w:r>
      <w:r w:rsidRPr="00933428">
        <w:rPr>
          <w:rFonts w:ascii="Times New Roman" w:hAnsi="Times New Roman" w:cs="Times New Roman"/>
          <w:noProof/>
          <w:sz w:val="24"/>
          <w:szCs w:val="24"/>
        </w:rPr>
        <w:t>; daný výdaj se musí vztahovat časově k dané etapě;</w:t>
      </w:r>
    </w:p>
    <w:p w:rsidR="00B7099E" w:rsidRPr="00933428" w:rsidRDefault="00B7099E" w:rsidP="00DB23CA">
      <w:pPr>
        <w:keepNext/>
        <w:keepLines/>
        <w:numPr>
          <w:ilvl w:val="0"/>
          <w:numId w:val="6"/>
        </w:numPr>
        <w:autoSpaceDE w:val="0"/>
        <w:autoSpaceDN w:val="0"/>
        <w:adjustRightInd w:val="0"/>
        <w:spacing w:before="60"/>
        <w:ind w:left="714" w:right="-108" w:hanging="357"/>
        <w:rPr>
          <w:rFonts w:ascii="Times New Roman" w:hAnsi="Times New Roman" w:cs="Times New Roman"/>
          <w:noProof/>
          <w:color w:val="231F20"/>
          <w:sz w:val="24"/>
          <w:szCs w:val="24"/>
        </w:rPr>
      </w:pPr>
      <w:r w:rsidRPr="00933428">
        <w:rPr>
          <w:rFonts w:ascii="Times New Roman" w:hAnsi="Times New Roman" w:cs="Times New Roman"/>
          <w:b/>
          <w:bCs/>
          <w:noProof/>
          <w:color w:val="231F20"/>
          <w:sz w:val="24"/>
          <w:szCs w:val="24"/>
        </w:rPr>
        <w:t>dokladování a zaplacení výdaje</w:t>
      </w:r>
      <w:r w:rsidRPr="00933428">
        <w:rPr>
          <w:rFonts w:ascii="Times New Roman" w:hAnsi="Times New Roman" w:cs="Times New Roman"/>
          <w:noProof/>
          <w:color w:val="231F20"/>
          <w:sz w:val="24"/>
          <w:szCs w:val="24"/>
        </w:rPr>
        <w:t>: výdaje musí být identifikovatelné, prokazatelné (tzn. prokazatelně zaplaceny příjemcem), definitivní a</w:t>
      </w:r>
      <w:r w:rsidRPr="00933428">
        <w:rPr>
          <w:rFonts w:ascii="Times New Roman" w:hAnsi="Times New Roman" w:cs="Times New Roman"/>
          <w:b/>
          <w:bCs/>
          <w:noProof/>
          <w:color w:val="231F20"/>
          <w:sz w:val="24"/>
          <w:szCs w:val="24"/>
        </w:rPr>
        <w:t xml:space="preserve"> </w:t>
      </w:r>
      <w:r w:rsidRPr="00933428">
        <w:rPr>
          <w:rFonts w:ascii="Times New Roman" w:hAnsi="Times New Roman" w:cs="Times New Roman"/>
          <w:noProof/>
          <w:color w:val="231F20"/>
          <w:sz w:val="24"/>
          <w:szCs w:val="24"/>
        </w:rPr>
        <w:t xml:space="preserve">příjemce podpory je musí kdykoliv doložit účetními doklady, které v souladu s požadavky legislativních předpisů musí být zachycené v účetnictví nebo v daňové evidenci příjemce. </w:t>
      </w:r>
    </w:p>
    <w:p w:rsidR="00B7099E" w:rsidRPr="00933428" w:rsidRDefault="00B7099E" w:rsidP="00A20574">
      <w:pPr>
        <w:keepNext/>
        <w:keepLines/>
        <w:autoSpaceDE w:val="0"/>
        <w:autoSpaceDN w:val="0"/>
        <w:adjustRightInd w:val="0"/>
        <w:ind w:right="-108"/>
        <w:rPr>
          <w:rFonts w:ascii="Times New Roman" w:hAnsi="Times New Roman" w:cs="Times New Roman"/>
          <w:b/>
          <w:bCs/>
          <w:noProof/>
          <w:color w:val="231F20"/>
          <w:sz w:val="24"/>
          <w:szCs w:val="24"/>
        </w:rPr>
      </w:pPr>
      <w:r w:rsidRPr="00933428">
        <w:rPr>
          <w:rFonts w:ascii="Times New Roman" w:hAnsi="Times New Roman" w:cs="Times New Roman"/>
          <w:noProof/>
          <w:color w:val="231F20"/>
          <w:sz w:val="24"/>
          <w:szCs w:val="24"/>
        </w:rPr>
        <w:t xml:space="preserve">Plnění těchto základních principů je podmínkou tzv. </w:t>
      </w:r>
      <w:r w:rsidRPr="00933428">
        <w:rPr>
          <w:rFonts w:ascii="Times New Roman" w:hAnsi="Times New Roman" w:cs="Times New Roman"/>
          <w:b/>
          <w:bCs/>
          <w:noProof/>
          <w:color w:val="231F20"/>
          <w:sz w:val="24"/>
          <w:szCs w:val="24"/>
        </w:rPr>
        <w:t>způsobilosti výdajů, tj. pouze výdaje splňující podmínky způsobilosti mohou být proplaceny z finančních prostředků přidělených v rámci podpory.</w:t>
      </w:r>
    </w:p>
    <w:p w:rsidR="00B7099E" w:rsidRPr="00933428" w:rsidRDefault="00B7099E" w:rsidP="00A20574">
      <w:pPr>
        <w:keepNext/>
        <w:keepLines/>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right="-108"/>
        <w:rPr>
          <w:rFonts w:ascii="Times New Roman" w:hAnsi="Times New Roman" w:cs="Times New Roman"/>
          <w:b/>
          <w:bCs/>
          <w:noProof/>
          <w:color w:val="231F20"/>
          <w:sz w:val="24"/>
          <w:szCs w:val="24"/>
        </w:rPr>
      </w:pPr>
      <w:r w:rsidRPr="00933428">
        <w:rPr>
          <w:rFonts w:ascii="Times New Roman" w:hAnsi="Times New Roman" w:cs="Times New Roman"/>
          <w:noProof/>
          <w:color w:val="231F20"/>
          <w:sz w:val="24"/>
          <w:szCs w:val="24"/>
        </w:rPr>
        <w:t>Výdaje pořízené před datem vyhlášení výzvy je možné financovat (viz způsobilost výdajů po 1.</w:t>
      </w:r>
      <w:r w:rsidR="00C311C0" w:rsidRPr="00933428">
        <w:rPr>
          <w:rFonts w:ascii="Times New Roman" w:hAnsi="Times New Roman" w:cs="Times New Roman"/>
          <w:noProof/>
          <w:color w:val="231F20"/>
          <w:sz w:val="24"/>
          <w:szCs w:val="24"/>
        </w:rPr>
        <w:t xml:space="preserve"> </w:t>
      </w:r>
      <w:r w:rsidRPr="00933428">
        <w:rPr>
          <w:rFonts w:ascii="Times New Roman" w:hAnsi="Times New Roman" w:cs="Times New Roman"/>
          <w:noProof/>
          <w:color w:val="231F20"/>
          <w:sz w:val="24"/>
          <w:szCs w:val="24"/>
        </w:rPr>
        <w:t>1.</w:t>
      </w:r>
      <w:r w:rsidR="00C311C0" w:rsidRPr="00933428">
        <w:rPr>
          <w:rFonts w:ascii="Times New Roman" w:hAnsi="Times New Roman" w:cs="Times New Roman"/>
          <w:noProof/>
          <w:color w:val="231F20"/>
          <w:sz w:val="24"/>
          <w:szCs w:val="24"/>
        </w:rPr>
        <w:t xml:space="preserve"> </w:t>
      </w:r>
      <w:r w:rsidRPr="00933428">
        <w:rPr>
          <w:rFonts w:ascii="Times New Roman" w:hAnsi="Times New Roman" w:cs="Times New Roman"/>
          <w:noProof/>
          <w:color w:val="231F20"/>
          <w:sz w:val="24"/>
          <w:szCs w:val="24"/>
        </w:rPr>
        <w:t xml:space="preserve">2007), avšak je nutné prokázat dodržení všech pravidel, která jsou součástí </w:t>
      </w:r>
      <w:r w:rsidR="00CD2F9E" w:rsidRPr="00933428">
        <w:rPr>
          <w:rFonts w:ascii="Times New Roman" w:hAnsi="Times New Roman" w:cs="Times New Roman"/>
          <w:noProof/>
          <w:color w:val="231F20"/>
          <w:sz w:val="24"/>
          <w:szCs w:val="24"/>
        </w:rPr>
        <w:t xml:space="preserve">této </w:t>
      </w:r>
      <w:r w:rsidRPr="00933428">
        <w:rPr>
          <w:rFonts w:ascii="Times New Roman" w:hAnsi="Times New Roman" w:cs="Times New Roman"/>
          <w:noProof/>
          <w:color w:val="231F20"/>
          <w:sz w:val="24"/>
          <w:szCs w:val="24"/>
        </w:rPr>
        <w:t xml:space="preserve">výzvy. </w:t>
      </w:r>
      <w:r w:rsidRPr="00933428">
        <w:rPr>
          <w:rFonts w:ascii="Times New Roman" w:hAnsi="Times New Roman" w:cs="Times New Roman"/>
          <w:b/>
          <w:bCs/>
          <w:noProof/>
          <w:color w:val="231F20"/>
          <w:sz w:val="24"/>
          <w:szCs w:val="24"/>
        </w:rPr>
        <w:t>Z tohoto důvodu lze doporučit financovat jen výdaje, které vzniknou až po vyhlášení výzvy.</w:t>
      </w:r>
    </w:p>
    <w:p w:rsidR="00B7099E" w:rsidRPr="00933428" w:rsidRDefault="00B7099E" w:rsidP="00A20574">
      <w:pPr>
        <w:keepNext/>
        <w:keepLines/>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right="-108"/>
        <w:rPr>
          <w:b/>
          <w:bCs/>
          <w:noProof/>
          <w:color w:val="231F20"/>
        </w:rPr>
      </w:pPr>
      <w:r w:rsidRPr="00933428">
        <w:rPr>
          <w:rFonts w:ascii="Times New Roman" w:hAnsi="Times New Roman" w:cs="Times New Roman"/>
          <w:b/>
          <w:bCs/>
          <w:noProof/>
          <w:color w:val="231F20"/>
          <w:sz w:val="24"/>
          <w:szCs w:val="24"/>
        </w:rPr>
        <w:lastRenderedPageBreak/>
        <w:t xml:space="preserve">V případě, že </w:t>
      </w:r>
      <w:r w:rsidR="00CD2F9E" w:rsidRPr="00933428">
        <w:rPr>
          <w:rFonts w:ascii="Times New Roman" w:hAnsi="Times New Roman" w:cs="Times New Roman"/>
          <w:b/>
          <w:bCs/>
          <w:noProof/>
          <w:color w:val="231F20"/>
          <w:sz w:val="24"/>
          <w:szCs w:val="24"/>
        </w:rPr>
        <w:t xml:space="preserve">ZŘ/VŘ na vybrané aktivity již </w:t>
      </w:r>
      <w:r w:rsidRPr="00933428">
        <w:rPr>
          <w:rFonts w:ascii="Times New Roman" w:hAnsi="Times New Roman" w:cs="Times New Roman"/>
          <w:b/>
          <w:bCs/>
          <w:noProof/>
          <w:color w:val="231F20"/>
          <w:sz w:val="24"/>
          <w:szCs w:val="24"/>
        </w:rPr>
        <w:t xml:space="preserve">proběhlo dle </w:t>
      </w:r>
      <w:r w:rsidR="00803B0F" w:rsidRPr="00933428">
        <w:rPr>
          <w:rFonts w:ascii="Times New Roman" w:hAnsi="Times New Roman" w:cs="Times New Roman"/>
          <w:b/>
          <w:bCs/>
          <w:noProof/>
          <w:color w:val="231F20"/>
          <w:sz w:val="24"/>
          <w:szCs w:val="24"/>
        </w:rPr>
        <w:t xml:space="preserve">požadavků </w:t>
      </w:r>
      <w:r w:rsidR="00CD2F9E" w:rsidRPr="00933428">
        <w:rPr>
          <w:rFonts w:ascii="Times New Roman" w:hAnsi="Times New Roman" w:cs="Times New Roman"/>
          <w:b/>
          <w:bCs/>
          <w:noProof/>
          <w:color w:val="231F20"/>
          <w:sz w:val="24"/>
          <w:szCs w:val="24"/>
        </w:rPr>
        <w:t xml:space="preserve">této </w:t>
      </w:r>
      <w:r w:rsidRPr="00933428">
        <w:rPr>
          <w:rFonts w:ascii="Times New Roman" w:hAnsi="Times New Roman" w:cs="Times New Roman"/>
          <w:b/>
          <w:bCs/>
          <w:noProof/>
          <w:color w:val="231F20"/>
          <w:sz w:val="24"/>
          <w:szCs w:val="24"/>
        </w:rPr>
        <w:t>výzvy, mohou být takové výdaje způsobilé, jestliže nebyla porušena jiná pravidla, zejména pravidla pro výběr dodavatele.</w:t>
      </w:r>
    </w:p>
    <w:p w:rsidR="00803B0F" w:rsidRPr="00933428" w:rsidRDefault="00803B0F" w:rsidP="00A20574">
      <w:pPr>
        <w:keepNext/>
        <w:keepLines/>
        <w:autoSpaceDE w:val="0"/>
        <w:autoSpaceDN w:val="0"/>
        <w:adjustRightInd w:val="0"/>
        <w:ind w:right="-108"/>
        <w:rPr>
          <w:b/>
          <w:bCs/>
          <w:noProof/>
          <w:color w:val="231F20"/>
          <w:u w:val="single"/>
        </w:rPr>
      </w:pPr>
    </w:p>
    <w:p w:rsidR="00B7099E" w:rsidRPr="00933428" w:rsidRDefault="00B7099E" w:rsidP="00A20574">
      <w:pPr>
        <w:keepNext/>
        <w:keepLines/>
        <w:rPr>
          <w:rFonts w:ascii="Times New Roman" w:hAnsi="Times New Roman" w:cs="Times New Roman"/>
          <w:b/>
          <w:sz w:val="24"/>
          <w:szCs w:val="24"/>
        </w:rPr>
      </w:pPr>
      <w:r w:rsidRPr="00933428">
        <w:rPr>
          <w:rFonts w:ascii="Times New Roman" w:hAnsi="Times New Roman" w:cs="Times New Roman"/>
          <w:b/>
          <w:sz w:val="24"/>
          <w:szCs w:val="24"/>
        </w:rPr>
        <w:t>Způsobil</w:t>
      </w:r>
      <w:r w:rsidR="00021375" w:rsidRPr="00933428">
        <w:rPr>
          <w:rFonts w:ascii="Times New Roman" w:hAnsi="Times New Roman" w:cs="Times New Roman"/>
          <w:b/>
          <w:sz w:val="24"/>
          <w:szCs w:val="24"/>
        </w:rPr>
        <w:t>ými</w:t>
      </w:r>
      <w:r w:rsidRPr="00933428">
        <w:rPr>
          <w:rFonts w:ascii="Times New Roman" w:hAnsi="Times New Roman" w:cs="Times New Roman"/>
          <w:b/>
          <w:sz w:val="24"/>
          <w:szCs w:val="24"/>
        </w:rPr>
        <w:t xml:space="preserve"> výdaj</w:t>
      </w:r>
      <w:r w:rsidR="00021375" w:rsidRPr="00933428">
        <w:rPr>
          <w:rFonts w:ascii="Times New Roman" w:hAnsi="Times New Roman" w:cs="Times New Roman"/>
          <w:b/>
          <w:sz w:val="24"/>
          <w:szCs w:val="24"/>
        </w:rPr>
        <w:t>i jsou:</w:t>
      </w:r>
    </w:p>
    <w:p w:rsidR="00043C2A" w:rsidRPr="00933428" w:rsidRDefault="00043C2A" w:rsidP="00DB23CA">
      <w:pPr>
        <w:keepNext/>
        <w:keepLines/>
        <w:numPr>
          <w:ilvl w:val="0"/>
          <w:numId w:val="49"/>
        </w:numPr>
        <w:autoSpaceDE w:val="0"/>
        <w:autoSpaceDN w:val="0"/>
        <w:adjustRightInd w:val="0"/>
        <w:spacing w:before="6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výdaje na projektovou dokumentaci, odborné studie, posudky a analýzy (např. studie proveditelnosti, analýzy nákladů a přínosů, analýzy vlivu na životní prostředí) do      20 % celkových způsobilých výdajů projektu v rámci podaktivity I; pro ostatní podaktivity je limit stanoven na 5 % celkových způsobilých výdajů projektu,</w:t>
      </w:r>
    </w:p>
    <w:p w:rsidR="00216BE4" w:rsidRPr="00933428" w:rsidRDefault="008D3DA6" w:rsidP="00DB23CA">
      <w:pPr>
        <w:keepNext/>
        <w:keepLines/>
        <w:numPr>
          <w:ilvl w:val="0"/>
          <w:numId w:val="49"/>
        </w:numPr>
        <w:autoSpaceDE w:val="0"/>
        <w:autoSpaceDN w:val="0"/>
        <w:adjustRightInd w:val="0"/>
        <w:spacing w:before="6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pořízení dlouhodobého hmotného majetku</w:t>
      </w:r>
      <w:r w:rsidR="00216BE4" w:rsidRPr="00933428">
        <w:rPr>
          <w:rFonts w:ascii="Times New Roman" w:hAnsi="Times New Roman" w:cs="Times New Roman"/>
          <w:noProof/>
          <w:color w:val="231F20"/>
          <w:sz w:val="24"/>
          <w:szCs w:val="24"/>
        </w:rPr>
        <w:t xml:space="preserve"> související</w:t>
      </w:r>
      <w:r w:rsidR="00793004" w:rsidRPr="00933428">
        <w:rPr>
          <w:rFonts w:ascii="Times New Roman" w:hAnsi="Times New Roman" w:cs="Times New Roman"/>
          <w:noProof/>
          <w:color w:val="231F20"/>
          <w:sz w:val="24"/>
          <w:szCs w:val="24"/>
        </w:rPr>
        <w:t>ho</w:t>
      </w:r>
      <w:r w:rsidR="00216BE4" w:rsidRPr="00933428">
        <w:rPr>
          <w:rFonts w:ascii="Times New Roman" w:hAnsi="Times New Roman" w:cs="Times New Roman"/>
          <w:noProof/>
          <w:color w:val="231F20"/>
          <w:sz w:val="24"/>
          <w:szCs w:val="24"/>
        </w:rPr>
        <w:t xml:space="preserve"> s aktivitami projektu (včetně nezbytných stavebních úprav do výše 10 % celkových způsobilých výdajů projektu)</w:t>
      </w:r>
      <w:r w:rsidRPr="00933428">
        <w:rPr>
          <w:rFonts w:ascii="Times New Roman" w:hAnsi="Times New Roman" w:cs="Times New Roman"/>
          <w:noProof/>
          <w:color w:val="231F20"/>
          <w:sz w:val="24"/>
          <w:szCs w:val="24"/>
        </w:rPr>
        <w:t xml:space="preserve">, </w:t>
      </w:r>
    </w:p>
    <w:p w:rsidR="00216BE4" w:rsidRPr="00933428" w:rsidRDefault="00216BE4" w:rsidP="00DB23CA">
      <w:pPr>
        <w:keepNext/>
        <w:keepLines/>
        <w:numPr>
          <w:ilvl w:val="0"/>
          <w:numId w:val="49"/>
        </w:numPr>
        <w:autoSpaceDE w:val="0"/>
        <w:autoSpaceDN w:val="0"/>
        <w:adjustRightInd w:val="0"/>
        <w:spacing w:before="6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pořízení dlouhodobého nehmotného majetku související</w:t>
      </w:r>
      <w:r w:rsidR="00793004" w:rsidRPr="00933428">
        <w:rPr>
          <w:rFonts w:ascii="Times New Roman" w:hAnsi="Times New Roman" w:cs="Times New Roman"/>
          <w:noProof/>
          <w:color w:val="231F20"/>
          <w:sz w:val="24"/>
          <w:szCs w:val="24"/>
        </w:rPr>
        <w:t>ho</w:t>
      </w:r>
      <w:r w:rsidRPr="00933428">
        <w:rPr>
          <w:rFonts w:ascii="Times New Roman" w:hAnsi="Times New Roman" w:cs="Times New Roman"/>
          <w:noProof/>
          <w:color w:val="231F20"/>
          <w:sz w:val="24"/>
          <w:szCs w:val="24"/>
        </w:rPr>
        <w:t xml:space="preserve"> s aktivitami projektu,</w:t>
      </w:r>
    </w:p>
    <w:p w:rsidR="008D3DA6" w:rsidRPr="00933428" w:rsidRDefault="008D3DA6" w:rsidP="00DB23CA">
      <w:pPr>
        <w:keepNext/>
        <w:keepLines/>
        <w:numPr>
          <w:ilvl w:val="0"/>
          <w:numId w:val="49"/>
        </w:numPr>
        <w:autoSpaceDE w:val="0"/>
        <w:autoSpaceDN w:val="0"/>
        <w:adjustRightInd w:val="0"/>
        <w:spacing w:before="6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pořízení drobného hmotného a nehmotného majetku</w:t>
      </w:r>
      <w:r w:rsidR="00216BE4" w:rsidRPr="00933428">
        <w:rPr>
          <w:rFonts w:ascii="Times New Roman" w:hAnsi="Times New Roman" w:cs="Times New Roman"/>
          <w:noProof/>
          <w:color w:val="231F20"/>
          <w:sz w:val="24"/>
          <w:szCs w:val="24"/>
        </w:rPr>
        <w:t xml:space="preserve"> související</w:t>
      </w:r>
      <w:r w:rsidR="00793004" w:rsidRPr="00933428">
        <w:rPr>
          <w:rFonts w:ascii="Times New Roman" w:hAnsi="Times New Roman" w:cs="Times New Roman"/>
          <w:noProof/>
          <w:color w:val="231F20"/>
          <w:sz w:val="24"/>
          <w:szCs w:val="24"/>
        </w:rPr>
        <w:t>ho</w:t>
      </w:r>
      <w:r w:rsidR="00216BE4" w:rsidRPr="00933428">
        <w:rPr>
          <w:rFonts w:ascii="Times New Roman" w:hAnsi="Times New Roman" w:cs="Times New Roman"/>
          <w:noProof/>
          <w:color w:val="231F20"/>
          <w:sz w:val="24"/>
          <w:szCs w:val="24"/>
        </w:rPr>
        <w:t xml:space="preserve"> s aktivitami projektu</w:t>
      </w:r>
      <w:r w:rsidR="00043C2A" w:rsidRPr="00933428">
        <w:rPr>
          <w:rFonts w:ascii="Times New Roman" w:hAnsi="Times New Roman" w:cs="Times New Roman"/>
          <w:noProof/>
          <w:color w:val="231F20"/>
          <w:sz w:val="24"/>
          <w:szCs w:val="24"/>
        </w:rPr>
        <w:t xml:space="preserve"> (zejména HW a SW, drobné stavební úpravy)</w:t>
      </w:r>
      <w:r w:rsidRPr="00933428">
        <w:rPr>
          <w:rFonts w:ascii="Times New Roman" w:hAnsi="Times New Roman" w:cs="Times New Roman"/>
          <w:noProof/>
          <w:color w:val="231F20"/>
          <w:sz w:val="24"/>
          <w:szCs w:val="24"/>
        </w:rPr>
        <w:t>,</w:t>
      </w:r>
    </w:p>
    <w:p w:rsidR="008D3DA6" w:rsidRPr="00933428" w:rsidRDefault="008D3DA6" w:rsidP="00DB23CA">
      <w:pPr>
        <w:keepNext/>
        <w:keepLines/>
        <w:numPr>
          <w:ilvl w:val="0"/>
          <w:numId w:val="49"/>
        </w:numPr>
        <w:autoSpaceDE w:val="0"/>
        <w:autoSpaceDN w:val="0"/>
        <w:adjustRightInd w:val="0"/>
        <w:spacing w:before="6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pořízení služeb bezprostředně souvisejících s realizací projektu, s výjimkou výdajů na projektovou dokumentaci</w:t>
      </w:r>
      <w:r w:rsidR="00216BE4" w:rsidRPr="00933428">
        <w:rPr>
          <w:rFonts w:ascii="Times New Roman" w:hAnsi="Times New Roman" w:cs="Times New Roman"/>
          <w:noProof/>
          <w:color w:val="231F20"/>
          <w:sz w:val="24"/>
          <w:szCs w:val="24"/>
        </w:rPr>
        <w:t xml:space="preserve"> uvedených v 1. odrážce</w:t>
      </w:r>
      <w:r w:rsidRPr="00933428">
        <w:rPr>
          <w:rFonts w:ascii="Times New Roman" w:hAnsi="Times New Roman" w:cs="Times New Roman"/>
          <w:noProof/>
          <w:color w:val="231F20"/>
          <w:sz w:val="24"/>
          <w:szCs w:val="24"/>
        </w:rPr>
        <w:t>,</w:t>
      </w:r>
    </w:p>
    <w:p w:rsidR="00216BE4" w:rsidRPr="00933428" w:rsidRDefault="00216BE4" w:rsidP="00DB23CA">
      <w:pPr>
        <w:keepNext/>
        <w:keepLines/>
        <w:numPr>
          <w:ilvl w:val="0"/>
          <w:numId w:val="49"/>
        </w:numPr>
        <w:autoSpaceDE w:val="0"/>
        <w:autoSpaceDN w:val="0"/>
        <w:adjustRightInd w:val="0"/>
        <w:spacing w:before="6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pořízení použitého majetku,</w:t>
      </w:r>
    </w:p>
    <w:p w:rsidR="00793004" w:rsidRPr="00933428" w:rsidRDefault="00793004" w:rsidP="00DB23CA">
      <w:pPr>
        <w:keepNext/>
        <w:keepLines/>
        <w:numPr>
          <w:ilvl w:val="0"/>
          <w:numId w:val="49"/>
        </w:numPr>
        <w:autoSpaceDE w:val="0"/>
        <w:autoSpaceDN w:val="0"/>
        <w:adjustRightInd w:val="0"/>
        <w:spacing w:before="6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 xml:space="preserve">režijní náklady, osobní náklady - pouze u DPČ a DPP </w:t>
      </w:r>
      <w:r w:rsidR="009A3369" w:rsidRPr="00933428">
        <w:rPr>
          <w:rFonts w:ascii="Times New Roman" w:hAnsi="Times New Roman" w:cs="Times New Roman"/>
          <w:noProof/>
          <w:color w:val="231F20"/>
          <w:sz w:val="24"/>
          <w:szCs w:val="24"/>
        </w:rPr>
        <w:t xml:space="preserve">nad rámec stávajících smluv </w:t>
      </w:r>
      <w:r w:rsidRPr="00933428">
        <w:rPr>
          <w:rFonts w:ascii="Times New Roman" w:hAnsi="Times New Roman" w:cs="Times New Roman"/>
          <w:noProof/>
          <w:color w:val="231F20"/>
          <w:sz w:val="24"/>
          <w:szCs w:val="24"/>
        </w:rPr>
        <w:t>a cestovní náhrady bezprostředně související s realizací projektu do 5</w:t>
      </w:r>
      <w:r w:rsidR="00043C2A" w:rsidRPr="00933428">
        <w:rPr>
          <w:rFonts w:ascii="Times New Roman" w:hAnsi="Times New Roman" w:cs="Times New Roman"/>
          <w:noProof/>
          <w:color w:val="231F20"/>
          <w:sz w:val="24"/>
          <w:szCs w:val="24"/>
        </w:rPr>
        <w:t xml:space="preserve"> </w:t>
      </w:r>
      <w:r w:rsidRPr="00933428">
        <w:rPr>
          <w:rFonts w:ascii="Times New Roman" w:hAnsi="Times New Roman" w:cs="Times New Roman"/>
          <w:noProof/>
          <w:color w:val="231F20"/>
          <w:sz w:val="24"/>
          <w:szCs w:val="24"/>
        </w:rPr>
        <w:t>% celkových způsobilých výdajů projektu,</w:t>
      </w:r>
    </w:p>
    <w:p w:rsidR="008D3DA6" w:rsidRPr="00933428" w:rsidRDefault="008D3DA6" w:rsidP="00DB23CA">
      <w:pPr>
        <w:keepNext/>
        <w:keepLines/>
        <w:numPr>
          <w:ilvl w:val="0"/>
          <w:numId w:val="49"/>
        </w:numPr>
        <w:autoSpaceDE w:val="0"/>
        <w:autoSpaceDN w:val="0"/>
        <w:adjustRightInd w:val="0"/>
        <w:spacing w:before="6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 xml:space="preserve">výdaje </w:t>
      </w:r>
      <w:r w:rsidR="00C311C0" w:rsidRPr="00933428">
        <w:rPr>
          <w:rFonts w:ascii="Times New Roman" w:hAnsi="Times New Roman" w:cs="Times New Roman"/>
          <w:noProof/>
          <w:color w:val="231F20"/>
          <w:sz w:val="24"/>
          <w:szCs w:val="24"/>
        </w:rPr>
        <w:t>na povinnou publicitu projektu realizované v souladu s Pravidly pro provádění informačních a propagačních opatření (viz příloha č. 4 Příručky)</w:t>
      </w:r>
      <w:r w:rsidRPr="00933428">
        <w:rPr>
          <w:rFonts w:ascii="Times New Roman" w:hAnsi="Times New Roman" w:cs="Times New Roman"/>
          <w:noProof/>
          <w:color w:val="231F20"/>
          <w:sz w:val="24"/>
          <w:szCs w:val="24"/>
        </w:rPr>
        <w:t>,</w:t>
      </w:r>
    </w:p>
    <w:p w:rsidR="00793004" w:rsidRPr="00933428" w:rsidRDefault="00793004" w:rsidP="00DB23CA">
      <w:pPr>
        <w:keepNext/>
        <w:keepLines/>
        <w:numPr>
          <w:ilvl w:val="0"/>
          <w:numId w:val="49"/>
        </w:numPr>
        <w:autoSpaceDE w:val="0"/>
        <w:autoSpaceDN w:val="0"/>
        <w:adjustRightInd w:val="0"/>
        <w:spacing w:before="6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daň z přidané hodnoty u neplátců DPH,</w:t>
      </w:r>
    </w:p>
    <w:p w:rsidR="008D3DA6" w:rsidRPr="00933428" w:rsidRDefault="008D3DA6" w:rsidP="00DB23CA">
      <w:pPr>
        <w:keepNext/>
        <w:keepLines/>
        <w:numPr>
          <w:ilvl w:val="0"/>
          <w:numId w:val="49"/>
        </w:numPr>
        <w:autoSpaceDE w:val="0"/>
        <w:autoSpaceDN w:val="0"/>
        <w:adjustRightInd w:val="0"/>
        <w:spacing w:before="6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daň z přidané hodnoty u plátců DPH, pokud neuplatňují nárok na odpočet DPH na vstupu</w:t>
      </w:r>
      <w:r w:rsidR="00793004" w:rsidRPr="00933428">
        <w:rPr>
          <w:rFonts w:ascii="Times New Roman" w:hAnsi="Times New Roman" w:cs="Times New Roman"/>
          <w:noProof/>
          <w:color w:val="231F20"/>
          <w:sz w:val="24"/>
          <w:szCs w:val="24"/>
        </w:rPr>
        <w:t>.</w:t>
      </w:r>
    </w:p>
    <w:p w:rsidR="00803B0F" w:rsidRPr="00933428" w:rsidRDefault="00803B0F" w:rsidP="00A20574">
      <w:pPr>
        <w:keepNext/>
        <w:keepLines/>
        <w:spacing w:before="360"/>
        <w:rPr>
          <w:rFonts w:ascii="Times New Roman" w:hAnsi="Times New Roman" w:cs="Times New Roman"/>
          <w:b/>
          <w:sz w:val="24"/>
          <w:szCs w:val="24"/>
        </w:rPr>
      </w:pPr>
      <w:r w:rsidRPr="00933428">
        <w:rPr>
          <w:rFonts w:ascii="Times New Roman" w:hAnsi="Times New Roman" w:cs="Times New Roman"/>
          <w:b/>
          <w:sz w:val="24"/>
          <w:szCs w:val="24"/>
        </w:rPr>
        <w:t>Způsobilými výdaji nejsou:</w:t>
      </w:r>
    </w:p>
    <w:p w:rsidR="005B0BDF" w:rsidRPr="00933428" w:rsidRDefault="005B0BDF" w:rsidP="00DB23CA">
      <w:pPr>
        <w:keepNext/>
        <w:keepLines/>
        <w:numPr>
          <w:ilvl w:val="0"/>
          <w:numId w:val="49"/>
        </w:numPr>
        <w:autoSpaceDE w:val="0"/>
        <w:autoSpaceDN w:val="0"/>
        <w:adjustRightInd w:val="0"/>
        <w:ind w:left="714"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výdaje na projektovou dokumentaci, odborné studie, posudky a analýzy (např. studie</w:t>
      </w:r>
      <w:r w:rsidR="00F67180" w:rsidRPr="00933428">
        <w:rPr>
          <w:rFonts w:ascii="Times New Roman" w:hAnsi="Times New Roman" w:cs="Times New Roman"/>
          <w:noProof/>
          <w:color w:val="231F20"/>
          <w:sz w:val="24"/>
          <w:szCs w:val="24"/>
        </w:rPr>
        <w:t xml:space="preserve"> proveditelnosti</w:t>
      </w:r>
      <w:r w:rsidR="009462C0" w:rsidRPr="00933428">
        <w:rPr>
          <w:rFonts w:ascii="Times New Roman" w:hAnsi="Times New Roman" w:cs="Times New Roman"/>
          <w:noProof/>
          <w:color w:val="231F20"/>
          <w:sz w:val="24"/>
          <w:szCs w:val="24"/>
        </w:rPr>
        <w:t>, analýzy nákladů a přínosů, analýzy vlivu na životní prostředí</w:t>
      </w:r>
      <w:r w:rsidR="00F67180" w:rsidRPr="00933428">
        <w:rPr>
          <w:rFonts w:ascii="Times New Roman" w:hAnsi="Times New Roman" w:cs="Times New Roman"/>
          <w:noProof/>
          <w:color w:val="231F20"/>
          <w:sz w:val="24"/>
          <w:szCs w:val="24"/>
        </w:rPr>
        <w:t>)</w:t>
      </w:r>
      <w:r w:rsidR="00314E38" w:rsidRPr="00933428">
        <w:rPr>
          <w:rFonts w:ascii="Times New Roman" w:hAnsi="Times New Roman" w:cs="Times New Roman"/>
          <w:noProof/>
          <w:color w:val="231F20"/>
          <w:sz w:val="24"/>
          <w:szCs w:val="24"/>
        </w:rPr>
        <w:t xml:space="preserve"> nad    20 % celkových způsobilých výdajů projektu v rámci podaktivity I; pro ostatní podaktivity nad 5 % celkových způsobilých výdajů projektu,</w:t>
      </w:r>
      <w:r w:rsidRPr="00933428">
        <w:rPr>
          <w:rFonts w:ascii="Times New Roman" w:hAnsi="Times New Roman" w:cs="Times New Roman"/>
          <w:noProof/>
          <w:color w:val="231F20"/>
          <w:sz w:val="24"/>
          <w:szCs w:val="24"/>
        </w:rPr>
        <w:t xml:space="preserve">  </w:t>
      </w:r>
    </w:p>
    <w:p w:rsidR="005B0BDF" w:rsidRPr="00933428" w:rsidRDefault="005B0BDF" w:rsidP="00DB23CA">
      <w:pPr>
        <w:keepNext/>
        <w:keepLines/>
        <w:numPr>
          <w:ilvl w:val="0"/>
          <w:numId w:val="50"/>
        </w:numPr>
        <w:tabs>
          <w:tab w:val="left" w:pos="820"/>
        </w:tabs>
        <w:autoSpaceDE w:val="0"/>
        <w:autoSpaceDN w:val="0"/>
        <w:adjustRightInd w:val="0"/>
        <w:spacing w:before="60"/>
        <w:ind w:left="714" w:right="-20" w:hanging="357"/>
        <w:rPr>
          <w:rFonts w:ascii="Times New Roman" w:hAnsi="Times New Roman" w:cs="Times New Roman"/>
          <w:sz w:val="24"/>
          <w:szCs w:val="24"/>
        </w:rPr>
      </w:pPr>
      <w:r w:rsidRPr="00933428">
        <w:rPr>
          <w:rFonts w:ascii="Times New Roman" w:hAnsi="Times New Roman" w:cs="Times New Roman"/>
          <w:sz w:val="24"/>
          <w:szCs w:val="24"/>
        </w:rPr>
        <w:t>výdaje bez přímého vztahu k projektu,</w:t>
      </w:r>
    </w:p>
    <w:p w:rsidR="005B0BDF" w:rsidRPr="00933428" w:rsidRDefault="005B0BDF" w:rsidP="00DB23CA">
      <w:pPr>
        <w:keepNext/>
        <w:keepLines/>
        <w:numPr>
          <w:ilvl w:val="0"/>
          <w:numId w:val="50"/>
        </w:numPr>
        <w:tabs>
          <w:tab w:val="left" w:pos="820"/>
        </w:tabs>
        <w:autoSpaceDE w:val="0"/>
        <w:autoSpaceDN w:val="0"/>
        <w:adjustRightInd w:val="0"/>
        <w:spacing w:before="60"/>
        <w:ind w:left="714" w:right="-20" w:hanging="357"/>
        <w:rPr>
          <w:rFonts w:ascii="Times New Roman" w:hAnsi="Times New Roman" w:cs="Times New Roman"/>
          <w:sz w:val="24"/>
          <w:szCs w:val="24"/>
        </w:rPr>
      </w:pPr>
      <w:r w:rsidRPr="00933428">
        <w:rPr>
          <w:rFonts w:ascii="Times New Roman" w:hAnsi="Times New Roman" w:cs="Times New Roman"/>
          <w:sz w:val="24"/>
          <w:szCs w:val="24"/>
        </w:rPr>
        <w:t>výdaje nesplňující principy hospodárnosti, účelnosti a efektivnosti,</w:t>
      </w:r>
    </w:p>
    <w:p w:rsidR="005B0BDF" w:rsidRPr="00933428" w:rsidRDefault="00FA460F" w:rsidP="00DB23CA">
      <w:pPr>
        <w:keepNext/>
        <w:keepLines/>
        <w:numPr>
          <w:ilvl w:val="0"/>
          <w:numId w:val="50"/>
        </w:numPr>
        <w:tabs>
          <w:tab w:val="left" w:pos="820"/>
        </w:tabs>
        <w:autoSpaceDE w:val="0"/>
        <w:autoSpaceDN w:val="0"/>
        <w:adjustRightInd w:val="0"/>
        <w:spacing w:before="60"/>
        <w:ind w:left="714" w:right="-188" w:hanging="357"/>
        <w:rPr>
          <w:rFonts w:ascii="Times New Roman" w:hAnsi="Times New Roman" w:cs="Times New Roman"/>
          <w:sz w:val="24"/>
          <w:szCs w:val="24"/>
        </w:rPr>
      </w:pPr>
      <w:r w:rsidRPr="00933428">
        <w:rPr>
          <w:rFonts w:ascii="Times New Roman" w:hAnsi="Times New Roman" w:cs="Times New Roman"/>
          <w:sz w:val="24"/>
          <w:szCs w:val="24"/>
        </w:rPr>
        <w:t xml:space="preserve">výdaje na </w:t>
      </w:r>
      <w:r w:rsidR="005B0BDF" w:rsidRPr="00933428">
        <w:rPr>
          <w:rFonts w:ascii="Times New Roman" w:hAnsi="Times New Roman" w:cs="Times New Roman"/>
          <w:sz w:val="24"/>
          <w:szCs w:val="24"/>
        </w:rPr>
        <w:t>nákup pozemků a staveb,</w:t>
      </w:r>
    </w:p>
    <w:p w:rsidR="005B0BDF" w:rsidRPr="00933428" w:rsidRDefault="005B0BDF" w:rsidP="00DB23CA">
      <w:pPr>
        <w:keepNext/>
        <w:keepLines/>
        <w:numPr>
          <w:ilvl w:val="0"/>
          <w:numId w:val="50"/>
        </w:numPr>
        <w:tabs>
          <w:tab w:val="left" w:pos="820"/>
        </w:tabs>
        <w:autoSpaceDE w:val="0"/>
        <w:autoSpaceDN w:val="0"/>
        <w:adjustRightInd w:val="0"/>
        <w:spacing w:before="60"/>
        <w:ind w:left="714" w:right="-186" w:hanging="357"/>
        <w:rPr>
          <w:rFonts w:ascii="Times New Roman" w:hAnsi="Times New Roman" w:cs="Times New Roman"/>
          <w:sz w:val="24"/>
          <w:szCs w:val="24"/>
        </w:rPr>
      </w:pPr>
      <w:r w:rsidRPr="00933428">
        <w:rPr>
          <w:rFonts w:ascii="Times New Roman" w:hAnsi="Times New Roman" w:cs="Times New Roman"/>
          <w:sz w:val="24"/>
          <w:szCs w:val="24"/>
        </w:rPr>
        <w:t>část pořizovací ceny použitého zařízení, která je vyšší než cena zjištěná znaleckým posudkem,</w:t>
      </w:r>
    </w:p>
    <w:p w:rsidR="005B0BDF" w:rsidRPr="00933428" w:rsidRDefault="005B0BDF" w:rsidP="00DB23CA">
      <w:pPr>
        <w:keepNext/>
        <w:keepLines/>
        <w:numPr>
          <w:ilvl w:val="0"/>
          <w:numId w:val="50"/>
        </w:numPr>
        <w:tabs>
          <w:tab w:val="left" w:pos="820"/>
        </w:tabs>
        <w:autoSpaceDE w:val="0"/>
        <w:autoSpaceDN w:val="0"/>
        <w:adjustRightInd w:val="0"/>
        <w:spacing w:before="60"/>
        <w:ind w:left="714" w:right="-188" w:hanging="357"/>
        <w:rPr>
          <w:rFonts w:ascii="Times New Roman" w:hAnsi="Times New Roman" w:cs="Times New Roman"/>
          <w:sz w:val="24"/>
          <w:szCs w:val="24"/>
        </w:rPr>
      </w:pPr>
      <w:r w:rsidRPr="00933428">
        <w:rPr>
          <w:rFonts w:ascii="Times New Roman" w:hAnsi="Times New Roman" w:cs="Times New Roman"/>
          <w:sz w:val="24"/>
          <w:szCs w:val="24"/>
        </w:rPr>
        <w:t>daň z přidané hodnoty, pokud existuje zákonný nárok na její odpočet ve smyslu zákona</w:t>
      </w:r>
      <w:r w:rsidR="00F67180" w:rsidRPr="00933428">
        <w:rPr>
          <w:rFonts w:ascii="Times New Roman" w:hAnsi="Times New Roman" w:cs="Times New Roman"/>
          <w:sz w:val="24"/>
          <w:szCs w:val="24"/>
        </w:rPr>
        <w:t xml:space="preserve"> </w:t>
      </w:r>
      <w:r w:rsidRPr="00933428">
        <w:rPr>
          <w:rFonts w:ascii="Times New Roman" w:hAnsi="Times New Roman" w:cs="Times New Roman"/>
          <w:sz w:val="24"/>
          <w:szCs w:val="24"/>
        </w:rPr>
        <w:t>č. 235/2004 Sb., o dani z přidané hodnoty, a jiné daně,</w:t>
      </w:r>
    </w:p>
    <w:p w:rsidR="005B0BDF" w:rsidRPr="00933428" w:rsidRDefault="005B0BDF" w:rsidP="00DB23CA">
      <w:pPr>
        <w:keepNext/>
        <w:keepLines/>
        <w:numPr>
          <w:ilvl w:val="0"/>
          <w:numId w:val="50"/>
        </w:numPr>
        <w:tabs>
          <w:tab w:val="left" w:pos="820"/>
        </w:tabs>
        <w:autoSpaceDE w:val="0"/>
        <w:autoSpaceDN w:val="0"/>
        <w:adjustRightInd w:val="0"/>
        <w:spacing w:before="60"/>
        <w:ind w:left="714" w:right="-186" w:hanging="357"/>
        <w:rPr>
          <w:rFonts w:ascii="Times New Roman" w:hAnsi="Times New Roman" w:cs="Times New Roman"/>
          <w:sz w:val="24"/>
          <w:szCs w:val="24"/>
        </w:rPr>
      </w:pPr>
      <w:r w:rsidRPr="00933428">
        <w:rPr>
          <w:rFonts w:ascii="Times New Roman" w:hAnsi="Times New Roman" w:cs="Times New Roman"/>
          <w:sz w:val="24"/>
          <w:szCs w:val="24"/>
        </w:rPr>
        <w:t>splátky půjček a úvěrů,</w:t>
      </w:r>
    </w:p>
    <w:p w:rsidR="00F67180" w:rsidRPr="00933428" w:rsidRDefault="00F67180" w:rsidP="00DB23CA">
      <w:pPr>
        <w:keepNext/>
        <w:keepLines/>
        <w:numPr>
          <w:ilvl w:val="0"/>
          <w:numId w:val="50"/>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úroky z úvěrů,</w:t>
      </w:r>
    </w:p>
    <w:p w:rsidR="005B0BDF" w:rsidRPr="00933428" w:rsidRDefault="005B0BDF" w:rsidP="00DB23CA">
      <w:pPr>
        <w:keepNext/>
        <w:keepLines/>
        <w:numPr>
          <w:ilvl w:val="0"/>
          <w:numId w:val="50"/>
        </w:numPr>
        <w:tabs>
          <w:tab w:val="left" w:pos="820"/>
        </w:tabs>
        <w:autoSpaceDE w:val="0"/>
        <w:autoSpaceDN w:val="0"/>
        <w:adjustRightInd w:val="0"/>
        <w:spacing w:before="60"/>
        <w:ind w:left="714" w:right="-20" w:hanging="357"/>
        <w:rPr>
          <w:rFonts w:ascii="Times New Roman" w:hAnsi="Times New Roman" w:cs="Times New Roman"/>
          <w:sz w:val="24"/>
          <w:szCs w:val="24"/>
        </w:rPr>
      </w:pPr>
      <w:r w:rsidRPr="00933428">
        <w:rPr>
          <w:rFonts w:ascii="Times New Roman" w:hAnsi="Times New Roman" w:cs="Times New Roman"/>
          <w:sz w:val="24"/>
          <w:szCs w:val="24"/>
        </w:rPr>
        <w:t>sankce a penále,</w:t>
      </w:r>
    </w:p>
    <w:p w:rsidR="005B0BDF" w:rsidRPr="00933428" w:rsidRDefault="005B0BDF" w:rsidP="00DB23CA">
      <w:pPr>
        <w:keepNext/>
        <w:keepLines/>
        <w:numPr>
          <w:ilvl w:val="0"/>
          <w:numId w:val="50"/>
        </w:numPr>
        <w:tabs>
          <w:tab w:val="left" w:pos="820"/>
        </w:tabs>
        <w:autoSpaceDE w:val="0"/>
        <w:autoSpaceDN w:val="0"/>
        <w:adjustRightInd w:val="0"/>
        <w:spacing w:before="60"/>
        <w:ind w:left="714" w:right="-190" w:hanging="357"/>
        <w:rPr>
          <w:rFonts w:ascii="Times New Roman" w:hAnsi="Times New Roman" w:cs="Times New Roman"/>
          <w:sz w:val="24"/>
          <w:szCs w:val="24"/>
        </w:rPr>
      </w:pPr>
      <w:r w:rsidRPr="00933428">
        <w:rPr>
          <w:rFonts w:ascii="Times New Roman" w:hAnsi="Times New Roman" w:cs="Times New Roman"/>
          <w:sz w:val="24"/>
          <w:szCs w:val="24"/>
        </w:rPr>
        <w:lastRenderedPageBreak/>
        <w:t>výdaje na bankovní záruky, pojištění, úroky, bankovní poplatky, kursové ztráty, celní a správní poplatky,</w:t>
      </w:r>
    </w:p>
    <w:p w:rsidR="00314E38" w:rsidRPr="00933428" w:rsidRDefault="005B0BDF" w:rsidP="00DB23CA">
      <w:pPr>
        <w:keepNext/>
        <w:keepLines/>
        <w:numPr>
          <w:ilvl w:val="0"/>
          <w:numId w:val="50"/>
        </w:numPr>
        <w:tabs>
          <w:tab w:val="left" w:pos="820"/>
        </w:tabs>
        <w:autoSpaceDE w:val="0"/>
        <w:autoSpaceDN w:val="0"/>
        <w:adjustRightInd w:val="0"/>
        <w:spacing w:before="60"/>
        <w:ind w:left="714" w:right="-190" w:hanging="357"/>
        <w:rPr>
          <w:rFonts w:ascii="Times New Roman" w:hAnsi="Times New Roman" w:cs="Times New Roman"/>
          <w:sz w:val="24"/>
          <w:szCs w:val="24"/>
        </w:rPr>
      </w:pPr>
      <w:r w:rsidRPr="00933428">
        <w:rPr>
          <w:rFonts w:ascii="Times New Roman" w:hAnsi="Times New Roman" w:cs="Times New Roman"/>
          <w:sz w:val="24"/>
          <w:szCs w:val="24"/>
        </w:rPr>
        <w:t>režijní náklady, osobní náklady a cestovní náhrady</w:t>
      </w:r>
      <w:r w:rsidR="00314E38" w:rsidRPr="00933428">
        <w:rPr>
          <w:rFonts w:ascii="Times New Roman" w:hAnsi="Times New Roman" w:cs="Times New Roman"/>
          <w:sz w:val="24"/>
          <w:szCs w:val="24"/>
        </w:rPr>
        <w:t xml:space="preserve"> bezprostředně související s realizací projektu nad 5</w:t>
      </w:r>
      <w:r w:rsidR="00A20574" w:rsidRPr="00933428">
        <w:rPr>
          <w:rFonts w:ascii="Times New Roman" w:hAnsi="Times New Roman" w:cs="Times New Roman"/>
          <w:sz w:val="24"/>
          <w:szCs w:val="24"/>
        </w:rPr>
        <w:t xml:space="preserve"> </w:t>
      </w:r>
      <w:r w:rsidR="00314E38" w:rsidRPr="00933428">
        <w:rPr>
          <w:rFonts w:ascii="Times New Roman" w:hAnsi="Times New Roman" w:cs="Times New Roman"/>
          <w:sz w:val="24"/>
          <w:szCs w:val="24"/>
        </w:rPr>
        <w:t>% celkových způsobilých výdajů projektu,</w:t>
      </w:r>
    </w:p>
    <w:p w:rsidR="005B0BDF" w:rsidRPr="00933428" w:rsidRDefault="00314E38" w:rsidP="00DB23CA">
      <w:pPr>
        <w:keepNext/>
        <w:keepLines/>
        <w:numPr>
          <w:ilvl w:val="0"/>
          <w:numId w:val="50"/>
        </w:numPr>
        <w:tabs>
          <w:tab w:val="left" w:pos="820"/>
        </w:tabs>
        <w:autoSpaceDE w:val="0"/>
        <w:autoSpaceDN w:val="0"/>
        <w:adjustRightInd w:val="0"/>
        <w:spacing w:before="60"/>
        <w:ind w:left="714" w:right="-190" w:hanging="357"/>
        <w:rPr>
          <w:rFonts w:ascii="Times New Roman" w:hAnsi="Times New Roman" w:cs="Times New Roman"/>
          <w:sz w:val="24"/>
          <w:szCs w:val="24"/>
        </w:rPr>
      </w:pPr>
      <w:r w:rsidRPr="00933428">
        <w:rPr>
          <w:rFonts w:ascii="Times New Roman" w:hAnsi="Times New Roman" w:cs="Times New Roman"/>
          <w:sz w:val="24"/>
          <w:szCs w:val="24"/>
        </w:rPr>
        <w:t>výdaje na stavební úpravy přesahující částku 10 % způsobilých výdajů na jeden projekt nebo takové stavební úpravy, které bezprostředně nesouvisí s umístěním majetku pořízeného projektem anebo svým charakterem a rozsahem jsou větší než nezbytné.</w:t>
      </w:r>
      <w:r w:rsidR="005B0BDF" w:rsidRPr="00933428">
        <w:rPr>
          <w:rFonts w:ascii="Times New Roman" w:hAnsi="Times New Roman" w:cs="Times New Roman"/>
          <w:sz w:val="24"/>
          <w:szCs w:val="24"/>
        </w:rPr>
        <w:t xml:space="preserve"> </w:t>
      </w:r>
    </w:p>
    <w:p w:rsidR="00A20574" w:rsidRPr="00933428" w:rsidRDefault="00A20574" w:rsidP="00A20574">
      <w:pPr>
        <w:keepNext/>
        <w:keepLines/>
        <w:autoSpaceDE w:val="0"/>
        <w:autoSpaceDN w:val="0"/>
        <w:adjustRightInd w:val="0"/>
        <w:ind w:right="-108"/>
        <w:rPr>
          <w:rFonts w:ascii="Times New Roman" w:hAnsi="Times New Roman" w:cs="Times New Roman"/>
          <w:i/>
          <w:sz w:val="24"/>
          <w:szCs w:val="24"/>
        </w:rPr>
      </w:pPr>
      <w:r w:rsidRPr="00933428">
        <w:rPr>
          <w:rFonts w:ascii="Times New Roman" w:hAnsi="Times New Roman" w:cs="Times New Roman"/>
          <w:i/>
          <w:sz w:val="24"/>
          <w:szCs w:val="24"/>
        </w:rPr>
        <w:t>Informačními a komunikačními technologiemi (ICT) se rozumí hardwarové a softwarové prostředky pro získávání, sběr, přenos, ukládání, zpracování, distribuci a zabezpečení informací a dat a další informační a komunikační technologie nové generace. Mezi hardwarové (technické) prostředky patří zejména servery, stacionární a přenosné personální počítače, tiskárny, komunikační a síťová zařízení (především vysílače, směrovače a přepínače) a specializovaná koncová zařízení (myš, tablet, scanner, kamera, PDA, mobilní telefon apod.). Mezi softwarové (programové) prostředky patří základní software a software (operační, databázový nebo komunikační systém), aplikační software a software pro modelování a vývoj informačních systémů. Prací s daty a informacemi se rozumí zejména jejich získávání, nákup, úprava, ukládání a distribuce na jednotlivá pracoviště.</w:t>
      </w:r>
    </w:p>
    <w:p w:rsidR="00A20574" w:rsidRPr="00933428" w:rsidRDefault="00A20574" w:rsidP="00A20574">
      <w:pPr>
        <w:keepNext/>
        <w:keepLines/>
        <w:autoSpaceDE w:val="0"/>
        <w:autoSpaceDN w:val="0"/>
        <w:adjustRightInd w:val="0"/>
        <w:ind w:right="-108"/>
        <w:rPr>
          <w:rFonts w:ascii="Times New Roman" w:hAnsi="Times New Roman" w:cs="Times New Roman"/>
          <w:i/>
          <w:sz w:val="24"/>
          <w:szCs w:val="24"/>
        </w:rPr>
      </w:pPr>
      <w:r w:rsidRPr="00933428">
        <w:rPr>
          <w:rFonts w:ascii="Times New Roman" w:hAnsi="Times New Roman" w:cs="Times New Roman"/>
          <w:i/>
          <w:sz w:val="24"/>
          <w:szCs w:val="24"/>
        </w:rPr>
        <w:t>Za nezbytné stavební úpravy se považují například přípravy pro strukturované kabeláže stropní – podlahové, posunování příček technologických místností či místností pro příjem tísňového volání a operační řízení, příprava pro zajištění napájení, chlazení a zastřežení technologických místností a další nezbytné stavebné úpravy) bezprostředně související s umístěním majetku pořizovaného projektem do maximální výše 10 % celkových způsobilých výdajů na jeden projekt.</w:t>
      </w:r>
    </w:p>
    <w:p w:rsidR="00B7099E" w:rsidRPr="00933428" w:rsidRDefault="00803B0F" w:rsidP="00A20574">
      <w:pPr>
        <w:keepNext/>
        <w:keepLines/>
        <w:autoSpaceDE w:val="0"/>
        <w:autoSpaceDN w:val="0"/>
        <w:adjustRightInd w:val="0"/>
        <w:ind w:right="-108"/>
        <w:rPr>
          <w:rFonts w:ascii="Times New Roman" w:hAnsi="Times New Roman" w:cs="Times New Roman"/>
          <w:noProof/>
          <w:color w:val="231F20"/>
          <w:sz w:val="24"/>
          <w:szCs w:val="24"/>
        </w:rPr>
      </w:pPr>
      <w:r w:rsidRPr="00933428">
        <w:rPr>
          <w:rFonts w:ascii="Times New Roman" w:hAnsi="Times New Roman" w:cs="Times New Roman"/>
          <w:b/>
          <w:noProof/>
          <w:color w:val="231F20"/>
          <w:sz w:val="24"/>
          <w:szCs w:val="24"/>
        </w:rPr>
        <w:t>Každý způsobilý výdaj</w:t>
      </w:r>
      <w:r w:rsidRPr="00933428">
        <w:rPr>
          <w:rFonts w:ascii="Times New Roman" w:hAnsi="Times New Roman" w:cs="Times New Roman"/>
          <w:noProof/>
          <w:color w:val="231F20"/>
          <w:sz w:val="24"/>
          <w:szCs w:val="24"/>
        </w:rPr>
        <w:t xml:space="preserve"> doložený průkaznými účetními či daňovými doklady lze uplatnit </w:t>
      </w:r>
      <w:r w:rsidRPr="00933428">
        <w:rPr>
          <w:rFonts w:ascii="Times New Roman" w:hAnsi="Times New Roman" w:cs="Times New Roman"/>
          <w:b/>
          <w:noProof/>
          <w:color w:val="231F20"/>
          <w:sz w:val="24"/>
          <w:szCs w:val="24"/>
        </w:rPr>
        <w:t>pouze jedenkrát</w:t>
      </w:r>
      <w:r w:rsidRPr="00933428">
        <w:rPr>
          <w:rFonts w:ascii="Times New Roman" w:hAnsi="Times New Roman" w:cs="Times New Roman"/>
          <w:noProof/>
          <w:color w:val="231F20"/>
          <w:sz w:val="24"/>
          <w:szCs w:val="24"/>
        </w:rPr>
        <w:t>, tzn., že výdaj, na který se vztahuje přiznaná podpora, se neuplatní v jiném dotačním programu financovaném z veřejných zdrojů ani v jiné oblasti intervence IOP.</w:t>
      </w:r>
    </w:p>
    <w:p w:rsidR="00803B0F" w:rsidRPr="00933428" w:rsidRDefault="00803B0F" w:rsidP="00A20574">
      <w:pPr>
        <w:keepNext/>
        <w:keepLines/>
        <w:autoSpaceDE w:val="0"/>
        <w:autoSpaceDN w:val="0"/>
        <w:adjustRightInd w:val="0"/>
        <w:ind w:right="-108"/>
        <w:rPr>
          <w:rFonts w:ascii="Times New Roman" w:hAnsi="Times New Roman" w:cs="Times New Roman"/>
          <w:b/>
          <w:noProof/>
          <w:color w:val="231F20"/>
          <w:sz w:val="24"/>
          <w:szCs w:val="24"/>
        </w:rPr>
      </w:pPr>
      <w:r w:rsidRPr="00933428">
        <w:rPr>
          <w:rFonts w:ascii="Times New Roman" w:hAnsi="Times New Roman" w:cs="Times New Roman"/>
          <w:b/>
          <w:noProof/>
          <w:color w:val="231F20"/>
          <w:sz w:val="24"/>
          <w:szCs w:val="24"/>
        </w:rPr>
        <w:t>Příjemce nesmí na realizaci projektu čerpat dotaci z žádného jiného dotačního titulu, jiného operačního programu, jiných prostředků krytých z rozpočtu EU a národních veřejných rozpočtů, krajsk</w:t>
      </w:r>
      <w:r w:rsidR="00F67180" w:rsidRPr="00933428">
        <w:rPr>
          <w:rFonts w:ascii="Times New Roman" w:hAnsi="Times New Roman" w:cs="Times New Roman"/>
          <w:b/>
          <w:noProof/>
          <w:color w:val="231F20"/>
          <w:sz w:val="24"/>
          <w:szCs w:val="24"/>
        </w:rPr>
        <w:t>ých</w:t>
      </w:r>
      <w:r w:rsidRPr="00933428">
        <w:rPr>
          <w:rFonts w:ascii="Times New Roman" w:hAnsi="Times New Roman" w:cs="Times New Roman"/>
          <w:b/>
          <w:noProof/>
          <w:color w:val="231F20"/>
          <w:sz w:val="24"/>
          <w:szCs w:val="24"/>
        </w:rPr>
        <w:t xml:space="preserve"> dotační</w:t>
      </w:r>
      <w:r w:rsidR="00F67180" w:rsidRPr="00933428">
        <w:rPr>
          <w:rFonts w:ascii="Times New Roman" w:hAnsi="Times New Roman" w:cs="Times New Roman"/>
          <w:b/>
          <w:noProof/>
          <w:color w:val="231F20"/>
          <w:sz w:val="24"/>
          <w:szCs w:val="24"/>
        </w:rPr>
        <w:t>ch</w:t>
      </w:r>
      <w:r w:rsidRPr="00933428">
        <w:rPr>
          <w:rFonts w:ascii="Times New Roman" w:hAnsi="Times New Roman" w:cs="Times New Roman"/>
          <w:b/>
          <w:noProof/>
          <w:color w:val="231F20"/>
          <w:sz w:val="24"/>
          <w:szCs w:val="24"/>
        </w:rPr>
        <w:t xml:space="preserve"> titul</w:t>
      </w:r>
      <w:r w:rsidR="00F67180" w:rsidRPr="00933428">
        <w:rPr>
          <w:rFonts w:ascii="Times New Roman" w:hAnsi="Times New Roman" w:cs="Times New Roman"/>
          <w:b/>
          <w:noProof/>
          <w:color w:val="231F20"/>
          <w:sz w:val="24"/>
          <w:szCs w:val="24"/>
        </w:rPr>
        <w:t>ů</w:t>
      </w:r>
      <w:r w:rsidRPr="00933428">
        <w:rPr>
          <w:rFonts w:ascii="Times New Roman" w:hAnsi="Times New Roman" w:cs="Times New Roman"/>
          <w:b/>
          <w:noProof/>
          <w:color w:val="231F20"/>
          <w:sz w:val="24"/>
          <w:szCs w:val="24"/>
        </w:rPr>
        <w:t>, ani z jiných finančních mechanizmů nebo nástrojů finančního inženýrství.</w:t>
      </w:r>
    </w:p>
    <w:p w:rsidR="00B7099E" w:rsidRPr="00933428" w:rsidRDefault="00803B0F" w:rsidP="00A20574">
      <w:pPr>
        <w:keepNext/>
        <w:keepLines/>
        <w:autoSpaceDE w:val="0"/>
        <w:autoSpaceDN w:val="0"/>
        <w:adjustRightInd w:val="0"/>
        <w:ind w:right="-108"/>
        <w:rPr>
          <w:rFonts w:ascii="Times New Roman" w:hAnsi="Times New Roman" w:cs="Times New Roman"/>
          <w:sz w:val="24"/>
          <w:szCs w:val="24"/>
        </w:rPr>
      </w:pPr>
      <w:r w:rsidRPr="00933428">
        <w:rPr>
          <w:rFonts w:ascii="Times New Roman" w:hAnsi="Times New Roman" w:cs="Times New Roman"/>
          <w:sz w:val="24"/>
          <w:szCs w:val="24"/>
        </w:rPr>
        <w:t xml:space="preserve">Pokud vzniknou v projektu </w:t>
      </w:r>
      <w:r w:rsidRPr="00933428">
        <w:rPr>
          <w:rFonts w:ascii="Times New Roman" w:hAnsi="Times New Roman" w:cs="Times New Roman"/>
          <w:b/>
          <w:sz w:val="24"/>
          <w:szCs w:val="24"/>
        </w:rPr>
        <w:t>nezpůsobilé výdaje</w:t>
      </w:r>
      <w:r w:rsidRPr="00933428">
        <w:rPr>
          <w:rFonts w:ascii="Times New Roman" w:hAnsi="Times New Roman" w:cs="Times New Roman"/>
          <w:sz w:val="24"/>
          <w:szCs w:val="24"/>
        </w:rPr>
        <w:t>, musí být vykázány v projektové žádosti na záložkách v Benefit7 Přehled financování a Etapy a v hlášení o pokroku, resp. monitorovací zprávě projektu (část Plnění finančního plánu). Musí být vždy financovány ze zdrojů příjemce.</w:t>
      </w:r>
      <w:r w:rsidR="00B7099E" w:rsidRPr="00933428">
        <w:rPr>
          <w:b/>
          <w:bCs/>
          <w:noProof/>
        </w:rPr>
        <w:t xml:space="preserve"> </w:t>
      </w:r>
    </w:p>
    <w:p w:rsidR="00601A27" w:rsidRPr="00933428" w:rsidRDefault="00601A27" w:rsidP="00A20574">
      <w:pPr>
        <w:keepNext/>
        <w:keepLines/>
        <w:autoSpaceDE w:val="0"/>
        <w:autoSpaceDN w:val="0"/>
        <w:adjustRightInd w:val="0"/>
        <w:ind w:right="-108"/>
        <w:rPr>
          <w:rFonts w:ascii="Times New Roman" w:hAnsi="Times New Roman" w:cs="Times New Roman"/>
          <w:b/>
          <w:sz w:val="24"/>
          <w:szCs w:val="24"/>
          <w:u w:val="single"/>
        </w:rPr>
      </w:pPr>
    </w:p>
    <w:p w:rsidR="00B7099E" w:rsidRPr="00933428" w:rsidRDefault="00B7099E" w:rsidP="007E3172">
      <w:pPr>
        <w:keepNext/>
        <w:keepLines/>
        <w:autoSpaceDE w:val="0"/>
        <w:autoSpaceDN w:val="0"/>
        <w:adjustRightInd w:val="0"/>
        <w:ind w:right="-108"/>
        <w:rPr>
          <w:rFonts w:ascii="Times New Roman" w:hAnsi="Times New Roman" w:cs="Times New Roman"/>
          <w:b/>
          <w:sz w:val="24"/>
          <w:szCs w:val="24"/>
          <w:u w:val="single"/>
        </w:rPr>
      </w:pPr>
      <w:r w:rsidRPr="00933428">
        <w:rPr>
          <w:rFonts w:ascii="Times New Roman" w:hAnsi="Times New Roman" w:cs="Times New Roman"/>
          <w:b/>
          <w:sz w:val="24"/>
          <w:szCs w:val="24"/>
          <w:u w:val="single"/>
        </w:rPr>
        <w:t xml:space="preserve">Minimální a maximální </w:t>
      </w:r>
      <w:r w:rsidR="004754B9" w:rsidRPr="00933428">
        <w:rPr>
          <w:rFonts w:ascii="Times New Roman" w:hAnsi="Times New Roman" w:cs="Times New Roman"/>
          <w:b/>
          <w:sz w:val="24"/>
          <w:szCs w:val="24"/>
          <w:u w:val="single"/>
        </w:rPr>
        <w:t xml:space="preserve">velikost </w:t>
      </w:r>
      <w:r w:rsidRPr="00933428">
        <w:rPr>
          <w:rFonts w:ascii="Times New Roman" w:hAnsi="Times New Roman" w:cs="Times New Roman"/>
          <w:b/>
          <w:sz w:val="24"/>
          <w:szCs w:val="24"/>
          <w:u w:val="single"/>
        </w:rPr>
        <w:t>projektu</w:t>
      </w:r>
      <w:r w:rsidR="004754B9" w:rsidRPr="00933428">
        <w:rPr>
          <w:rFonts w:ascii="Times New Roman" w:hAnsi="Times New Roman" w:cs="Times New Roman"/>
          <w:b/>
          <w:sz w:val="24"/>
          <w:szCs w:val="24"/>
          <w:u w:val="single"/>
        </w:rPr>
        <w:t xml:space="preserve"> a doba trvání</w:t>
      </w:r>
      <w:r w:rsidRPr="00933428">
        <w:rPr>
          <w:rFonts w:ascii="Times New Roman" w:hAnsi="Times New Roman" w:cs="Times New Roman"/>
          <w:b/>
          <w:sz w:val="24"/>
          <w:szCs w:val="24"/>
          <w:u w:val="single"/>
        </w:rPr>
        <w:t>:</w:t>
      </w:r>
    </w:p>
    <w:p w:rsidR="00A20574" w:rsidRPr="00933428" w:rsidRDefault="00A20574" w:rsidP="00A20574">
      <w:pPr>
        <w:keepNext/>
        <w:keepLines/>
        <w:autoSpaceDE w:val="0"/>
        <w:autoSpaceDN w:val="0"/>
        <w:adjustRightInd w:val="0"/>
        <w:spacing w:before="240"/>
        <w:ind w:right="-108"/>
        <w:rPr>
          <w:rFonts w:ascii="Times New Roman" w:hAnsi="Times New Roman" w:cs="Times New Roman"/>
          <w:sz w:val="24"/>
          <w:szCs w:val="24"/>
        </w:rPr>
      </w:pPr>
      <w:r w:rsidRPr="00933428">
        <w:rPr>
          <w:rFonts w:ascii="Times New Roman" w:hAnsi="Times New Roman" w:cs="Times New Roman"/>
          <w:b/>
          <w:sz w:val="24"/>
          <w:szCs w:val="24"/>
        </w:rPr>
        <w:t>Minimální</w:t>
      </w:r>
      <w:r w:rsidRPr="00933428">
        <w:rPr>
          <w:rFonts w:ascii="Times New Roman" w:hAnsi="Times New Roman" w:cs="Times New Roman"/>
          <w:sz w:val="24"/>
          <w:szCs w:val="24"/>
        </w:rPr>
        <w:t xml:space="preserve"> přípustná výše celkových způsobilých výdajů na jeden projekt činí 5 mil. Kč. </w:t>
      </w:r>
      <w:r w:rsidRPr="00933428">
        <w:rPr>
          <w:rFonts w:ascii="Times New Roman" w:hAnsi="Times New Roman" w:cs="Times New Roman"/>
          <w:b/>
          <w:sz w:val="24"/>
          <w:szCs w:val="24"/>
        </w:rPr>
        <w:t>Maximální</w:t>
      </w:r>
      <w:r w:rsidRPr="00933428">
        <w:rPr>
          <w:rFonts w:ascii="Times New Roman" w:hAnsi="Times New Roman" w:cs="Times New Roman"/>
          <w:sz w:val="24"/>
          <w:szCs w:val="24"/>
        </w:rPr>
        <w:t xml:space="preserve"> výše způsobilých výdajů na projekt je stanoven pro jednotlivé žadatele a obsah projektu následujícím způsobem:</w:t>
      </w:r>
    </w:p>
    <w:p w:rsidR="00A20574" w:rsidRPr="00933428" w:rsidRDefault="00A20574" w:rsidP="00A20574">
      <w:pPr>
        <w:keepNext/>
        <w:keepLines/>
        <w:autoSpaceDE w:val="0"/>
        <w:autoSpaceDN w:val="0"/>
        <w:adjustRightInd w:val="0"/>
        <w:ind w:right="-108"/>
        <w:rPr>
          <w:rFonts w:ascii="Times New Roman" w:hAnsi="Times New Roman" w:cs="Times New Roman"/>
          <w:sz w:val="24"/>
          <w:szCs w:val="24"/>
        </w:rPr>
      </w:pPr>
      <w:r w:rsidRPr="00933428">
        <w:rPr>
          <w:rFonts w:ascii="Times New Roman" w:hAnsi="Times New Roman" w:cs="Times New Roman"/>
          <w:sz w:val="24"/>
          <w:szCs w:val="24"/>
        </w:rPr>
        <w:t>Podaktivita I – 530 mil.</w:t>
      </w:r>
    </w:p>
    <w:p w:rsidR="00A20574" w:rsidRPr="00933428" w:rsidRDefault="00A20574" w:rsidP="00A20574">
      <w:pPr>
        <w:keepNext/>
        <w:keepLines/>
        <w:autoSpaceDE w:val="0"/>
        <w:autoSpaceDN w:val="0"/>
        <w:adjustRightInd w:val="0"/>
        <w:ind w:right="-108"/>
        <w:rPr>
          <w:rFonts w:ascii="Times New Roman" w:hAnsi="Times New Roman" w:cs="Times New Roman"/>
          <w:sz w:val="24"/>
          <w:szCs w:val="24"/>
        </w:rPr>
      </w:pPr>
      <w:r w:rsidRPr="00933428">
        <w:rPr>
          <w:rFonts w:ascii="Times New Roman" w:hAnsi="Times New Roman" w:cs="Times New Roman"/>
          <w:sz w:val="24"/>
          <w:szCs w:val="24"/>
        </w:rPr>
        <w:t>Podaktivita II - 55 mil.</w:t>
      </w:r>
    </w:p>
    <w:p w:rsidR="00A20574" w:rsidRPr="00933428" w:rsidRDefault="00A20574" w:rsidP="00A20574">
      <w:pPr>
        <w:keepNext/>
        <w:keepLines/>
        <w:autoSpaceDE w:val="0"/>
        <w:autoSpaceDN w:val="0"/>
        <w:adjustRightInd w:val="0"/>
        <w:ind w:right="-108"/>
        <w:rPr>
          <w:rFonts w:ascii="Times New Roman" w:hAnsi="Times New Roman" w:cs="Times New Roman"/>
          <w:sz w:val="24"/>
          <w:szCs w:val="24"/>
        </w:rPr>
      </w:pPr>
      <w:r w:rsidRPr="00933428">
        <w:rPr>
          <w:rFonts w:ascii="Times New Roman" w:hAnsi="Times New Roman" w:cs="Times New Roman"/>
          <w:sz w:val="24"/>
          <w:szCs w:val="24"/>
        </w:rPr>
        <w:t>Podaktivita III - 55 mil.</w:t>
      </w:r>
    </w:p>
    <w:p w:rsidR="00A20574" w:rsidRPr="00933428" w:rsidRDefault="00A20574" w:rsidP="00A20574">
      <w:pPr>
        <w:keepNext/>
        <w:keepLines/>
        <w:autoSpaceDE w:val="0"/>
        <w:autoSpaceDN w:val="0"/>
        <w:adjustRightInd w:val="0"/>
        <w:ind w:right="-108"/>
        <w:rPr>
          <w:rFonts w:ascii="Times New Roman" w:hAnsi="Times New Roman" w:cs="Times New Roman"/>
          <w:sz w:val="24"/>
          <w:szCs w:val="24"/>
        </w:rPr>
      </w:pPr>
      <w:r w:rsidRPr="00933428">
        <w:rPr>
          <w:rFonts w:ascii="Times New Roman" w:hAnsi="Times New Roman" w:cs="Times New Roman"/>
          <w:sz w:val="24"/>
          <w:szCs w:val="24"/>
        </w:rPr>
        <w:t>Podaktivita IV - 55 mil.</w:t>
      </w:r>
    </w:p>
    <w:p w:rsidR="004754B9" w:rsidRPr="00933428" w:rsidRDefault="004754B9" w:rsidP="004754B9">
      <w:pPr>
        <w:keepNext/>
        <w:keepLines/>
        <w:autoSpaceDE w:val="0"/>
        <w:autoSpaceDN w:val="0"/>
        <w:adjustRightInd w:val="0"/>
        <w:spacing w:after="120"/>
        <w:ind w:right="-108"/>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lastRenderedPageBreak/>
        <w:t>Současně platí následující maximální limity na jednotlivé podaktivity, přičemž každá částka uvedená souhrnně na jednotlivou podaktivitu níže v tabulce představuje maximální limit celkových způsobilých výdajů pro všechny žadatele, kteří jsou v dané aktivitě oprávněnými žadateli, viz kapitola 4.2.1 Příjemci.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5103"/>
      </w:tblGrid>
      <w:tr w:rsidR="004754B9" w:rsidRPr="00933428" w:rsidTr="004754B9">
        <w:trPr>
          <w:jc w:val="center"/>
        </w:trPr>
        <w:tc>
          <w:tcPr>
            <w:tcW w:w="1488" w:type="dxa"/>
          </w:tcPr>
          <w:p w:rsidR="004754B9" w:rsidRPr="00933428" w:rsidRDefault="004754B9" w:rsidP="004754B9">
            <w:pPr>
              <w:pStyle w:val="Textkomente"/>
              <w:jc w:val="center"/>
              <w:rPr>
                <w:rFonts w:ascii="Times New Roman" w:hAnsi="Times New Roman" w:cs="Times New Roman"/>
                <w:sz w:val="24"/>
                <w:szCs w:val="24"/>
              </w:rPr>
            </w:pPr>
            <w:r w:rsidRPr="00933428">
              <w:rPr>
                <w:rFonts w:ascii="Times New Roman" w:hAnsi="Times New Roman" w:cs="Times New Roman"/>
                <w:sz w:val="24"/>
                <w:szCs w:val="24"/>
              </w:rPr>
              <w:t>Podaktivita č.</w:t>
            </w:r>
          </w:p>
        </w:tc>
        <w:tc>
          <w:tcPr>
            <w:tcW w:w="5103" w:type="dxa"/>
          </w:tcPr>
          <w:p w:rsidR="004754B9" w:rsidRPr="00933428" w:rsidRDefault="004754B9" w:rsidP="004754B9">
            <w:pPr>
              <w:pStyle w:val="Textkomente"/>
              <w:jc w:val="center"/>
              <w:rPr>
                <w:rFonts w:ascii="Times New Roman" w:hAnsi="Times New Roman" w:cs="Times New Roman"/>
                <w:sz w:val="24"/>
                <w:szCs w:val="24"/>
              </w:rPr>
            </w:pPr>
            <w:r w:rsidRPr="00933428">
              <w:rPr>
                <w:rFonts w:ascii="Times New Roman" w:hAnsi="Times New Roman" w:cs="Times New Roman"/>
                <w:sz w:val="24"/>
                <w:szCs w:val="24"/>
              </w:rPr>
              <w:t xml:space="preserve">Max. výše </w:t>
            </w:r>
            <w:r w:rsidRPr="00933428">
              <w:rPr>
                <w:rFonts w:ascii="Times New Roman" w:hAnsi="Times New Roman" w:cs="Times New Roman"/>
                <w:b/>
                <w:sz w:val="24"/>
                <w:szCs w:val="24"/>
              </w:rPr>
              <w:t>celkových způsobilých výdajů</w:t>
            </w:r>
          </w:p>
        </w:tc>
      </w:tr>
      <w:tr w:rsidR="00A20574" w:rsidRPr="00933428" w:rsidTr="004754B9">
        <w:trPr>
          <w:jc w:val="center"/>
        </w:trPr>
        <w:tc>
          <w:tcPr>
            <w:tcW w:w="1488" w:type="dxa"/>
          </w:tcPr>
          <w:p w:rsidR="00A20574" w:rsidRPr="00933428" w:rsidRDefault="00A20574" w:rsidP="004754B9">
            <w:pPr>
              <w:pStyle w:val="Textkomente"/>
              <w:jc w:val="center"/>
              <w:rPr>
                <w:rFonts w:ascii="Times New Roman" w:hAnsi="Times New Roman" w:cs="Times New Roman"/>
                <w:sz w:val="24"/>
                <w:szCs w:val="24"/>
              </w:rPr>
            </w:pPr>
            <w:r w:rsidRPr="00933428">
              <w:rPr>
                <w:rFonts w:ascii="Times New Roman" w:hAnsi="Times New Roman" w:cs="Times New Roman"/>
                <w:sz w:val="24"/>
                <w:szCs w:val="24"/>
              </w:rPr>
              <w:t>I.</w:t>
            </w:r>
          </w:p>
        </w:tc>
        <w:tc>
          <w:tcPr>
            <w:tcW w:w="5103" w:type="dxa"/>
          </w:tcPr>
          <w:p w:rsidR="00A20574" w:rsidRPr="00933428" w:rsidRDefault="00A20574" w:rsidP="004754B9">
            <w:pPr>
              <w:pStyle w:val="Textkomente"/>
              <w:jc w:val="center"/>
              <w:rPr>
                <w:rFonts w:ascii="Times New Roman" w:hAnsi="Times New Roman" w:cs="Times New Roman"/>
                <w:sz w:val="24"/>
                <w:szCs w:val="24"/>
              </w:rPr>
            </w:pPr>
            <w:r w:rsidRPr="00933428">
              <w:rPr>
                <w:rFonts w:ascii="Times New Roman" w:hAnsi="Times New Roman" w:cs="Times New Roman"/>
                <w:sz w:val="24"/>
                <w:szCs w:val="24"/>
              </w:rPr>
              <w:t>530 mil. Kč</w:t>
            </w:r>
          </w:p>
        </w:tc>
      </w:tr>
      <w:tr w:rsidR="00A20574" w:rsidRPr="00933428" w:rsidTr="004754B9">
        <w:trPr>
          <w:jc w:val="center"/>
        </w:trPr>
        <w:tc>
          <w:tcPr>
            <w:tcW w:w="1488" w:type="dxa"/>
          </w:tcPr>
          <w:p w:rsidR="00A20574" w:rsidRPr="00933428" w:rsidRDefault="00A20574" w:rsidP="004754B9">
            <w:pPr>
              <w:pStyle w:val="Textkomente"/>
              <w:jc w:val="center"/>
              <w:rPr>
                <w:rFonts w:ascii="Times New Roman" w:hAnsi="Times New Roman" w:cs="Times New Roman"/>
                <w:sz w:val="24"/>
                <w:szCs w:val="24"/>
              </w:rPr>
            </w:pPr>
            <w:r w:rsidRPr="00933428">
              <w:rPr>
                <w:rFonts w:ascii="Times New Roman" w:hAnsi="Times New Roman" w:cs="Times New Roman"/>
                <w:sz w:val="24"/>
                <w:szCs w:val="24"/>
              </w:rPr>
              <w:t>II.</w:t>
            </w:r>
          </w:p>
        </w:tc>
        <w:tc>
          <w:tcPr>
            <w:tcW w:w="5103" w:type="dxa"/>
          </w:tcPr>
          <w:p w:rsidR="00A20574" w:rsidRPr="00933428" w:rsidRDefault="00A20574" w:rsidP="004754B9">
            <w:pPr>
              <w:pStyle w:val="Textkomente"/>
              <w:jc w:val="center"/>
              <w:rPr>
                <w:rFonts w:ascii="Times New Roman" w:hAnsi="Times New Roman" w:cs="Times New Roman"/>
                <w:sz w:val="24"/>
                <w:szCs w:val="24"/>
              </w:rPr>
            </w:pPr>
            <w:r w:rsidRPr="00933428">
              <w:rPr>
                <w:rFonts w:ascii="Times New Roman" w:hAnsi="Times New Roman" w:cs="Times New Roman"/>
                <w:sz w:val="24"/>
                <w:szCs w:val="24"/>
              </w:rPr>
              <w:t>530 mil. Kč</w:t>
            </w:r>
          </w:p>
        </w:tc>
      </w:tr>
      <w:tr w:rsidR="00A20574" w:rsidRPr="00933428" w:rsidTr="004754B9">
        <w:trPr>
          <w:jc w:val="center"/>
        </w:trPr>
        <w:tc>
          <w:tcPr>
            <w:tcW w:w="1488" w:type="dxa"/>
          </w:tcPr>
          <w:p w:rsidR="00A20574" w:rsidRPr="00933428" w:rsidRDefault="00A20574" w:rsidP="004754B9">
            <w:pPr>
              <w:pStyle w:val="Textkomente"/>
              <w:jc w:val="center"/>
              <w:rPr>
                <w:rFonts w:ascii="Times New Roman" w:hAnsi="Times New Roman" w:cs="Times New Roman"/>
                <w:sz w:val="24"/>
                <w:szCs w:val="24"/>
              </w:rPr>
            </w:pPr>
            <w:r w:rsidRPr="00933428">
              <w:rPr>
                <w:rFonts w:ascii="Times New Roman" w:hAnsi="Times New Roman" w:cs="Times New Roman"/>
                <w:sz w:val="24"/>
                <w:szCs w:val="24"/>
              </w:rPr>
              <w:t>III.</w:t>
            </w:r>
          </w:p>
        </w:tc>
        <w:tc>
          <w:tcPr>
            <w:tcW w:w="5103" w:type="dxa"/>
          </w:tcPr>
          <w:p w:rsidR="00A20574" w:rsidRPr="00933428" w:rsidRDefault="00A20574" w:rsidP="004754B9">
            <w:pPr>
              <w:pStyle w:val="Textkomente"/>
              <w:jc w:val="center"/>
              <w:rPr>
                <w:rFonts w:ascii="Times New Roman" w:hAnsi="Times New Roman" w:cs="Times New Roman"/>
                <w:sz w:val="24"/>
                <w:szCs w:val="24"/>
              </w:rPr>
            </w:pPr>
            <w:r w:rsidRPr="00933428">
              <w:rPr>
                <w:rFonts w:ascii="Times New Roman" w:hAnsi="Times New Roman" w:cs="Times New Roman"/>
                <w:sz w:val="24"/>
                <w:szCs w:val="24"/>
              </w:rPr>
              <w:t>500 mil. Kč</w:t>
            </w:r>
          </w:p>
        </w:tc>
      </w:tr>
      <w:tr w:rsidR="00A20574" w:rsidRPr="00933428" w:rsidTr="004754B9">
        <w:trPr>
          <w:jc w:val="center"/>
        </w:trPr>
        <w:tc>
          <w:tcPr>
            <w:tcW w:w="1488" w:type="dxa"/>
          </w:tcPr>
          <w:p w:rsidR="00A20574" w:rsidRPr="00933428" w:rsidRDefault="00A20574" w:rsidP="004754B9">
            <w:pPr>
              <w:pStyle w:val="Textkomente"/>
              <w:jc w:val="center"/>
              <w:rPr>
                <w:rFonts w:ascii="Times New Roman" w:hAnsi="Times New Roman" w:cs="Times New Roman"/>
                <w:sz w:val="24"/>
                <w:szCs w:val="24"/>
              </w:rPr>
            </w:pPr>
            <w:r w:rsidRPr="00933428">
              <w:rPr>
                <w:rFonts w:ascii="Times New Roman" w:hAnsi="Times New Roman" w:cs="Times New Roman"/>
                <w:sz w:val="24"/>
                <w:szCs w:val="24"/>
              </w:rPr>
              <w:t>IV.</w:t>
            </w:r>
          </w:p>
        </w:tc>
        <w:tc>
          <w:tcPr>
            <w:tcW w:w="5103" w:type="dxa"/>
          </w:tcPr>
          <w:p w:rsidR="00A20574" w:rsidRPr="00933428" w:rsidRDefault="00A20574" w:rsidP="004754B9">
            <w:pPr>
              <w:pStyle w:val="Textkomente"/>
              <w:jc w:val="center"/>
              <w:rPr>
                <w:rFonts w:ascii="Times New Roman" w:hAnsi="Times New Roman" w:cs="Times New Roman"/>
                <w:sz w:val="24"/>
                <w:szCs w:val="24"/>
              </w:rPr>
            </w:pPr>
            <w:r w:rsidRPr="00933428">
              <w:rPr>
                <w:rFonts w:ascii="Times New Roman" w:hAnsi="Times New Roman" w:cs="Times New Roman"/>
                <w:sz w:val="24"/>
                <w:szCs w:val="24"/>
              </w:rPr>
              <w:t>494 mil. Kč</w:t>
            </w:r>
          </w:p>
        </w:tc>
      </w:tr>
    </w:tbl>
    <w:p w:rsidR="00B7099E" w:rsidRPr="00933428" w:rsidRDefault="00B7099E" w:rsidP="00B7099E">
      <w:pPr>
        <w:autoSpaceDE w:val="0"/>
        <w:autoSpaceDN w:val="0"/>
        <w:adjustRightInd w:val="0"/>
        <w:ind w:right="-108"/>
        <w:rPr>
          <w:b/>
          <w:bCs/>
          <w:noProof/>
          <w:color w:val="231F20"/>
        </w:rPr>
      </w:pPr>
    </w:p>
    <w:p w:rsidR="00F05E50" w:rsidRPr="00933428" w:rsidRDefault="00F05E50" w:rsidP="001B4511">
      <w:pPr>
        <w:pStyle w:val="Nadpis3"/>
      </w:pPr>
      <w:bookmarkStart w:id="60" w:name="_Toc327281944"/>
      <w:bookmarkStart w:id="61" w:name="_Toc327282340"/>
      <w:bookmarkStart w:id="62" w:name="_Toc327281947"/>
      <w:bookmarkStart w:id="63" w:name="_Toc327282343"/>
      <w:bookmarkStart w:id="64" w:name="_Toc327281948"/>
      <w:bookmarkStart w:id="65" w:name="_Toc327282344"/>
      <w:bookmarkStart w:id="66" w:name="_Toc327281950"/>
      <w:bookmarkStart w:id="67" w:name="_Toc327282346"/>
      <w:bookmarkStart w:id="68" w:name="_Toc327281952"/>
      <w:bookmarkStart w:id="69" w:name="_Toc327282348"/>
      <w:bookmarkStart w:id="70" w:name="_Toc327281959"/>
      <w:bookmarkStart w:id="71" w:name="_Toc327282355"/>
      <w:bookmarkStart w:id="72" w:name="_Toc327281961"/>
      <w:bookmarkStart w:id="73" w:name="_Toc327282357"/>
      <w:bookmarkStart w:id="74" w:name="_Toc327281979"/>
      <w:bookmarkStart w:id="75" w:name="_Toc327282375"/>
      <w:bookmarkStart w:id="76" w:name="_Toc327281980"/>
      <w:bookmarkStart w:id="77" w:name="_Toc327282376"/>
      <w:bookmarkStart w:id="78" w:name="_Toc327281981"/>
      <w:bookmarkStart w:id="79" w:name="_Toc327282377"/>
      <w:bookmarkStart w:id="80" w:name="_Toc327281982"/>
      <w:bookmarkStart w:id="81" w:name="_Toc327282378"/>
      <w:bookmarkStart w:id="82" w:name="_Toc327281983"/>
      <w:bookmarkStart w:id="83" w:name="_Toc327282379"/>
      <w:bookmarkStart w:id="84" w:name="_Toc393108598"/>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933428">
        <w:t>Monitorovací indikátory</w:t>
      </w:r>
      <w:bookmarkEnd w:id="84"/>
    </w:p>
    <w:p w:rsidR="00F05E50" w:rsidRPr="00933428" w:rsidRDefault="00F05E50" w:rsidP="002D7690">
      <w:pPr>
        <w:keepNext/>
        <w:rPr>
          <w:rFonts w:ascii="Times New Roman" w:hAnsi="Times New Roman" w:cs="Times New Roman"/>
          <w:sz w:val="24"/>
          <w:szCs w:val="24"/>
        </w:rPr>
      </w:pPr>
      <w:r w:rsidRPr="00933428">
        <w:rPr>
          <w:rFonts w:ascii="Times New Roman" w:hAnsi="Times New Roman" w:cs="Times New Roman"/>
          <w:sz w:val="24"/>
          <w:szCs w:val="24"/>
        </w:rPr>
        <w:t>Žadatel je povinen zavázat se k naplnění alespoň jednoho indikátoru pro zvolenou aktivitu. Ke každému indikátoru musí být v žádosti přiřazen jeho název, počáteční hodnota a cílová hodnota. Tyto hodnoty budou uvedeny v Rozhodnutí o poskytnutí dotace</w:t>
      </w:r>
      <w:r w:rsidR="002D7690" w:rsidRPr="00933428">
        <w:rPr>
          <w:rFonts w:ascii="Times New Roman" w:hAnsi="Times New Roman" w:cs="Times New Roman"/>
          <w:sz w:val="24"/>
          <w:szCs w:val="24"/>
        </w:rPr>
        <w:t>/Stanovení výdajů na financování akce OSS</w:t>
      </w:r>
      <w:r w:rsidRPr="00933428">
        <w:rPr>
          <w:rFonts w:ascii="Times New Roman" w:hAnsi="Times New Roman" w:cs="Times New Roman"/>
          <w:sz w:val="24"/>
          <w:szCs w:val="24"/>
        </w:rPr>
        <w:t xml:space="preserve"> a jejich naplnění je pro příjemce závazné.</w:t>
      </w:r>
    </w:p>
    <w:p w:rsidR="00F05E50" w:rsidRPr="00933428" w:rsidRDefault="00F05E50" w:rsidP="00F05E50">
      <w:pPr>
        <w:autoSpaceDE w:val="0"/>
        <w:autoSpaceDN w:val="0"/>
        <w:adjustRightInd w:val="0"/>
        <w:ind w:right="-108"/>
        <w:rPr>
          <w:noProof/>
          <w:color w:val="231F20"/>
        </w:rPr>
      </w:pPr>
      <w:r w:rsidRPr="00933428">
        <w:rPr>
          <w:rFonts w:ascii="Times New Roman" w:hAnsi="Times New Roman" w:cs="Times New Roman"/>
          <w:sz w:val="24"/>
          <w:szCs w:val="24"/>
        </w:rPr>
        <w:t>Nesplnění stanovených indikátorů v době realizace projektu může vést ke krácení nebo nevyplacení dotace. Jejich neudržení po dobu pěti let od ukončení realizace projektu může mít charakter porušení rozpočtové kázně s následkem finanční sankce.</w:t>
      </w:r>
      <w:r w:rsidR="00A20574" w:rsidRPr="00933428">
        <w:rPr>
          <w:rFonts w:ascii="Times New Roman" w:hAnsi="Times New Roman" w:cs="Times New Roman"/>
          <w:sz w:val="24"/>
          <w:szCs w:val="24"/>
        </w:rPr>
        <w:t xml:space="preserve"> Sankce jsou stanoveny v Podmínkách Rozhodnutí. V případě příjemců OSS</w:t>
      </w:r>
      <w:r w:rsidR="009718CC" w:rsidRPr="00933428">
        <w:rPr>
          <w:rFonts w:ascii="Times New Roman" w:hAnsi="Times New Roman" w:cs="Times New Roman"/>
          <w:sz w:val="24"/>
          <w:szCs w:val="24"/>
        </w:rPr>
        <w:t>, pro které se vydává Stanovení výdajů a Dopis ministerstva, se bude</w:t>
      </w:r>
      <w:r w:rsidRPr="00933428">
        <w:rPr>
          <w:rFonts w:ascii="Times New Roman" w:hAnsi="Times New Roman" w:cs="Times New Roman"/>
          <w:sz w:val="24"/>
          <w:szCs w:val="24"/>
        </w:rPr>
        <w:t xml:space="preserve"> </w:t>
      </w:r>
      <w:r w:rsidR="009718CC" w:rsidRPr="00933428">
        <w:rPr>
          <w:rFonts w:ascii="Times New Roman" w:hAnsi="Times New Roman" w:cs="Times New Roman"/>
          <w:sz w:val="24"/>
          <w:szCs w:val="24"/>
        </w:rPr>
        <w:t>p</w:t>
      </w:r>
      <w:r w:rsidR="002D7690" w:rsidRPr="00933428">
        <w:rPr>
          <w:rFonts w:ascii="Times New Roman" w:hAnsi="Times New Roman" w:cs="Times New Roman"/>
          <w:sz w:val="24"/>
          <w:szCs w:val="24"/>
        </w:rPr>
        <w:t xml:space="preserve">ři krácení peněžních prostředků postupovat v souladu s přílohou č. </w:t>
      </w:r>
      <w:r w:rsidR="00896118" w:rsidRPr="00933428">
        <w:rPr>
          <w:rFonts w:ascii="Times New Roman" w:hAnsi="Times New Roman" w:cs="Times New Roman"/>
          <w:sz w:val="24"/>
          <w:szCs w:val="24"/>
        </w:rPr>
        <w:t>1</w:t>
      </w:r>
      <w:r w:rsidR="00302A46" w:rsidRPr="00933428">
        <w:rPr>
          <w:rFonts w:ascii="Times New Roman" w:hAnsi="Times New Roman" w:cs="Times New Roman"/>
          <w:sz w:val="24"/>
          <w:szCs w:val="24"/>
        </w:rPr>
        <w:t>4</w:t>
      </w:r>
      <w:r w:rsidR="00896118" w:rsidRPr="00933428">
        <w:rPr>
          <w:rFonts w:ascii="Times New Roman" w:hAnsi="Times New Roman" w:cs="Times New Roman"/>
          <w:sz w:val="24"/>
          <w:szCs w:val="24"/>
        </w:rPr>
        <w:t>c</w:t>
      </w:r>
      <w:r w:rsidR="002D7690" w:rsidRPr="00933428">
        <w:rPr>
          <w:rFonts w:ascii="Times New Roman" w:hAnsi="Times New Roman" w:cs="Times New Roman"/>
          <w:sz w:val="24"/>
          <w:szCs w:val="24"/>
        </w:rPr>
        <w:t xml:space="preserve"> Příručky. </w:t>
      </w:r>
    </w:p>
    <w:p w:rsidR="002D7690" w:rsidRPr="00933428" w:rsidRDefault="00B747AC" w:rsidP="002D7690">
      <w:pPr>
        <w:autoSpaceDE w:val="0"/>
        <w:autoSpaceDN w:val="0"/>
        <w:adjustRightInd w:val="0"/>
        <w:spacing w:after="120"/>
        <w:ind w:right="-108"/>
        <w:rPr>
          <w:rFonts w:ascii="Times New Roman" w:hAnsi="Times New Roman" w:cs="Times New Roman"/>
          <w:sz w:val="24"/>
          <w:szCs w:val="24"/>
        </w:rPr>
      </w:pPr>
      <w:r w:rsidRPr="00933428">
        <w:rPr>
          <w:rFonts w:ascii="Times New Roman" w:hAnsi="Times New Roman" w:cs="Times New Roman"/>
          <w:sz w:val="24"/>
          <w:szCs w:val="24"/>
        </w:rPr>
        <w:t xml:space="preserve">Přehled indikátorů je uveden v příloze č. 2 </w:t>
      </w:r>
      <w:proofErr w:type="gramStart"/>
      <w:r w:rsidRPr="00933428">
        <w:rPr>
          <w:rFonts w:ascii="Times New Roman" w:hAnsi="Times New Roman" w:cs="Times New Roman"/>
          <w:sz w:val="24"/>
          <w:szCs w:val="24"/>
        </w:rPr>
        <w:t>této</w:t>
      </w:r>
      <w:proofErr w:type="gramEnd"/>
      <w:r w:rsidRPr="00933428">
        <w:rPr>
          <w:rFonts w:ascii="Times New Roman" w:hAnsi="Times New Roman" w:cs="Times New Roman"/>
          <w:sz w:val="24"/>
          <w:szCs w:val="24"/>
        </w:rPr>
        <w:t xml:space="preserve"> Příručky.</w:t>
      </w:r>
      <w:r w:rsidR="00D73313" w:rsidRPr="00933428">
        <w:rPr>
          <w:rFonts w:ascii="Times New Roman" w:hAnsi="Times New Roman" w:cs="Times New Roman"/>
          <w:sz w:val="24"/>
          <w:szCs w:val="24"/>
        </w:rPr>
        <w:t xml:space="preserve"> </w:t>
      </w:r>
      <w:r w:rsidR="00F05E50" w:rsidRPr="00933428">
        <w:rPr>
          <w:rFonts w:ascii="Times New Roman" w:hAnsi="Times New Roman" w:cs="Times New Roman"/>
          <w:sz w:val="24"/>
          <w:szCs w:val="24"/>
        </w:rPr>
        <w:t xml:space="preserve">Vykazovat plnění indikátorů bude příjemce podpory v pravidelných hlášeních o pokroku a monitorovacích zprávách. </w:t>
      </w:r>
    </w:p>
    <w:p w:rsidR="00F05E50" w:rsidRPr="00933428" w:rsidRDefault="002D7690" w:rsidP="002D7690">
      <w:pPr>
        <w:autoSpaceDE w:val="0"/>
        <w:autoSpaceDN w:val="0"/>
        <w:adjustRightInd w:val="0"/>
        <w:spacing w:after="120"/>
        <w:ind w:right="-108"/>
        <w:rPr>
          <w:rFonts w:ascii="Times New Roman" w:hAnsi="Times New Roman" w:cs="Times New Roman"/>
          <w:sz w:val="24"/>
          <w:szCs w:val="24"/>
        </w:rPr>
      </w:pPr>
      <w:r w:rsidRPr="00933428">
        <w:rPr>
          <w:rFonts w:ascii="Times New Roman" w:hAnsi="Times New Roman" w:cs="Times New Roman"/>
          <w:sz w:val="24"/>
          <w:szCs w:val="24"/>
        </w:rPr>
        <w:t>Pokud během realizace projektu nastane situace, kdy by mohlo dojít ke změnám projektu, které mohou ovlivnit výslednou hodnotu indikátoru, postupuje př</w:t>
      </w:r>
      <w:r w:rsidR="006445AE" w:rsidRPr="00933428">
        <w:rPr>
          <w:rFonts w:ascii="Times New Roman" w:hAnsi="Times New Roman" w:cs="Times New Roman"/>
          <w:sz w:val="24"/>
          <w:szCs w:val="24"/>
        </w:rPr>
        <w:t>íjemce v souladu s kapitolou 8.8</w:t>
      </w:r>
      <w:r w:rsidRPr="00933428">
        <w:rPr>
          <w:rFonts w:ascii="Times New Roman" w:hAnsi="Times New Roman" w:cs="Times New Roman"/>
          <w:sz w:val="24"/>
          <w:szCs w:val="24"/>
        </w:rPr>
        <w:t xml:space="preserve"> Příručky pro žadatele a příjemce a změnu neprodleně ohlásí CRR </w:t>
      </w:r>
      <w:r w:rsidR="00AF46B8" w:rsidRPr="00933428">
        <w:rPr>
          <w:rFonts w:ascii="Times New Roman" w:hAnsi="Times New Roman" w:cs="Times New Roman"/>
          <w:sz w:val="24"/>
          <w:szCs w:val="24"/>
        </w:rPr>
        <w:t xml:space="preserve">ČR </w:t>
      </w:r>
      <w:r w:rsidRPr="00933428">
        <w:rPr>
          <w:rFonts w:ascii="Times New Roman" w:hAnsi="Times New Roman" w:cs="Times New Roman"/>
          <w:sz w:val="24"/>
          <w:szCs w:val="24"/>
        </w:rPr>
        <w:t>před jejím uskutečněním.</w:t>
      </w:r>
    </w:p>
    <w:p w:rsidR="00F05E50" w:rsidRPr="00933428" w:rsidRDefault="00F05E50" w:rsidP="00B7099E">
      <w:pPr>
        <w:autoSpaceDE w:val="0"/>
        <w:autoSpaceDN w:val="0"/>
        <w:adjustRightInd w:val="0"/>
        <w:ind w:right="-108"/>
        <w:rPr>
          <w:b/>
          <w:bCs/>
          <w:noProof/>
          <w:color w:val="231F20"/>
        </w:rPr>
      </w:pPr>
    </w:p>
    <w:p w:rsidR="007E3172" w:rsidRPr="00933428" w:rsidRDefault="007E3172" w:rsidP="007E3172">
      <w:pPr>
        <w:pStyle w:val="Nadpis3"/>
        <w:keepLines/>
      </w:pPr>
      <w:bookmarkStart w:id="85" w:name="_Toc393108599"/>
      <w:r w:rsidRPr="00933428">
        <w:t>Místo realizace projektů</w:t>
      </w:r>
      <w:bookmarkEnd w:id="85"/>
    </w:p>
    <w:p w:rsidR="00373329" w:rsidRPr="00933428" w:rsidRDefault="00373329" w:rsidP="00373329">
      <w:pPr>
        <w:widowControl w:val="0"/>
        <w:autoSpaceDE w:val="0"/>
        <w:autoSpaceDN w:val="0"/>
        <w:adjustRightInd w:val="0"/>
        <w:ind w:right="-85"/>
        <w:rPr>
          <w:rFonts w:ascii="Times New Roman" w:hAnsi="Times New Roman" w:cs="Times New Roman"/>
          <w:sz w:val="24"/>
          <w:szCs w:val="24"/>
        </w:rPr>
      </w:pPr>
      <w:r w:rsidRPr="00933428">
        <w:rPr>
          <w:rFonts w:ascii="Times New Roman" w:hAnsi="Times New Roman" w:cs="Times New Roman"/>
          <w:sz w:val="24"/>
          <w:szCs w:val="24"/>
        </w:rPr>
        <w:t>Podpora v rámci oblasti intervence 3.4 se týká projektů realizovaných na území regionů soudržnosti (regiony NUTS 2), které spadají do cíle „Konvergence“, to jsou všechny regiony soudržnosti v ČR vyjma území Prahy (viz §15 zákona č. 248/2000 Sb., o podpoře regionálního rozvoje).</w:t>
      </w:r>
    </w:p>
    <w:p w:rsidR="001572DA" w:rsidRPr="00933428" w:rsidRDefault="001572DA" w:rsidP="00373329">
      <w:pPr>
        <w:widowControl w:val="0"/>
        <w:autoSpaceDE w:val="0"/>
        <w:autoSpaceDN w:val="0"/>
        <w:adjustRightInd w:val="0"/>
        <w:ind w:right="-85"/>
        <w:rPr>
          <w:rFonts w:ascii="Times New Roman" w:hAnsi="Times New Roman" w:cs="Times New Roman"/>
          <w:sz w:val="24"/>
          <w:szCs w:val="24"/>
        </w:rPr>
      </w:pPr>
      <w:r w:rsidRPr="00933428">
        <w:rPr>
          <w:rFonts w:ascii="Times New Roman" w:hAnsi="Times New Roman" w:cs="Times New Roman"/>
          <w:sz w:val="24"/>
          <w:szCs w:val="24"/>
        </w:rPr>
        <w:t xml:space="preserve">Tam, kde je to nezbytné pro zachování nadregionálního charakteru projektů podpořených na území cíle Konvergence (technologická integrace operačních středisek na území jednotlivých krajů – aktivita 3.4 a), může být podpořena rovněž dílčí aktivita realizovaná na území cíle Regionální konkurenceschopnost a zaměstnanost, a to pouze v případě, že má jasný dopad na území všech regionů NUTS 2 cíle Konvergence a její realizace je nezbytná pro potřeby celostátní koordinace činností krajských operačních středisek a pro zajištění očekávaných nadregionálních výsledků, dopadů a synergií obdobných projektů realizovaných na území cíle Konvergence za účelem vytvoření jednotného celostátního systému a dosažení jednotné </w:t>
      </w:r>
      <w:r w:rsidRPr="00933428">
        <w:rPr>
          <w:rFonts w:ascii="Times New Roman" w:hAnsi="Times New Roman" w:cs="Times New Roman"/>
          <w:sz w:val="24"/>
          <w:szCs w:val="24"/>
        </w:rPr>
        <w:lastRenderedPageBreak/>
        <w:t>národní úrovně operačního řízení IZS. Potřebu financování části infrastruktury i na území hl. m. Prahy žadatel řádně zdůvodní v žádosti o finanční podporu včetně vazby na rozpočet.</w:t>
      </w:r>
    </w:p>
    <w:p w:rsidR="00373329" w:rsidRPr="00933428" w:rsidRDefault="00373329" w:rsidP="00373329">
      <w:pPr>
        <w:widowControl w:val="0"/>
        <w:autoSpaceDE w:val="0"/>
        <w:autoSpaceDN w:val="0"/>
        <w:adjustRightInd w:val="0"/>
        <w:ind w:right="-85"/>
      </w:pPr>
    </w:p>
    <w:p w:rsidR="00B7099E" w:rsidRPr="00933428" w:rsidRDefault="00B7099E" w:rsidP="00190C56">
      <w:pPr>
        <w:pStyle w:val="Nadpis3"/>
        <w:keepLines/>
      </w:pPr>
      <w:bookmarkStart w:id="86" w:name="_Toc327168272"/>
      <w:bookmarkStart w:id="87" w:name="_Toc327281986"/>
      <w:bookmarkStart w:id="88" w:name="_Toc327282382"/>
      <w:bookmarkStart w:id="89" w:name="_Toc327168273"/>
      <w:bookmarkStart w:id="90" w:name="_Toc327281987"/>
      <w:bookmarkStart w:id="91" w:name="_Toc327282383"/>
      <w:bookmarkStart w:id="92" w:name="_Toc393108600"/>
      <w:bookmarkEnd w:id="86"/>
      <w:bookmarkEnd w:id="87"/>
      <w:bookmarkEnd w:id="88"/>
      <w:bookmarkEnd w:id="89"/>
      <w:bookmarkEnd w:id="90"/>
      <w:bookmarkEnd w:id="91"/>
      <w:r w:rsidRPr="00933428">
        <w:t xml:space="preserve">Projekty </w:t>
      </w:r>
      <w:r w:rsidR="005410ED" w:rsidRPr="00933428">
        <w:t xml:space="preserve">generující </w:t>
      </w:r>
      <w:r w:rsidRPr="00933428">
        <w:t>příjmy</w:t>
      </w:r>
      <w:bookmarkEnd w:id="92"/>
    </w:p>
    <w:p w:rsidR="00F5172D" w:rsidRPr="00933428" w:rsidRDefault="00F5172D" w:rsidP="00F5172D">
      <w:pPr>
        <w:widowControl w:val="0"/>
        <w:autoSpaceDE w:val="0"/>
        <w:autoSpaceDN w:val="0"/>
        <w:adjustRightInd w:val="0"/>
        <w:ind w:right="-85"/>
        <w:rPr>
          <w:rFonts w:ascii="Times New Roman" w:hAnsi="Times New Roman" w:cs="Times New Roman"/>
          <w:sz w:val="24"/>
          <w:szCs w:val="24"/>
        </w:rPr>
      </w:pPr>
      <w:r w:rsidRPr="00933428">
        <w:rPr>
          <w:rFonts w:ascii="Times New Roman" w:hAnsi="Times New Roman" w:cs="Times New Roman"/>
          <w:sz w:val="24"/>
          <w:szCs w:val="24"/>
        </w:rPr>
        <w:t>Do výzvy není možné předkládat projekty generující příjmy.</w:t>
      </w:r>
    </w:p>
    <w:p w:rsidR="007B2A95" w:rsidRPr="00933428" w:rsidRDefault="007B2A95" w:rsidP="003355D3">
      <w:pPr>
        <w:ind w:right="-108"/>
        <w:rPr>
          <w:noProof/>
        </w:rPr>
      </w:pPr>
      <w:bookmarkStart w:id="93" w:name="_Toc327168277"/>
      <w:bookmarkStart w:id="94" w:name="_Toc327168278"/>
      <w:bookmarkStart w:id="95" w:name="_Toc327168284"/>
      <w:bookmarkStart w:id="96" w:name="_Toc327168291"/>
      <w:bookmarkStart w:id="97" w:name="_Toc327168292"/>
      <w:bookmarkStart w:id="98" w:name="_Toc327168298"/>
      <w:bookmarkStart w:id="99" w:name="_Toc327168299"/>
      <w:bookmarkStart w:id="100" w:name="_Toc327168303"/>
      <w:bookmarkStart w:id="101" w:name="_Toc327168361"/>
      <w:bookmarkStart w:id="102" w:name="_Toc327168362"/>
      <w:bookmarkStart w:id="103" w:name="_Toc322697062"/>
      <w:bookmarkStart w:id="104" w:name="_Toc322697392"/>
      <w:bookmarkStart w:id="105" w:name="_Toc322697724"/>
      <w:bookmarkStart w:id="106" w:name="_Toc322697980"/>
      <w:bookmarkStart w:id="107" w:name="_Toc322698231"/>
      <w:bookmarkStart w:id="108" w:name="_Toc323217801"/>
      <w:bookmarkStart w:id="109" w:name="_Toc324935178"/>
      <w:bookmarkStart w:id="110" w:name="_Toc322697063"/>
      <w:bookmarkStart w:id="111" w:name="_Toc322697393"/>
      <w:bookmarkStart w:id="112" w:name="_Toc322697725"/>
      <w:bookmarkStart w:id="113" w:name="_Toc322697981"/>
      <w:bookmarkStart w:id="114" w:name="_Toc322698232"/>
      <w:bookmarkStart w:id="115" w:name="_Toc323217802"/>
      <w:bookmarkStart w:id="116" w:name="_Toc324935179"/>
      <w:bookmarkStart w:id="117" w:name="_Toc322697064"/>
      <w:bookmarkStart w:id="118" w:name="_Toc322697394"/>
      <w:bookmarkStart w:id="119" w:name="_Toc322697726"/>
      <w:bookmarkStart w:id="120" w:name="_Toc322697982"/>
      <w:bookmarkStart w:id="121" w:name="_Toc322698233"/>
      <w:bookmarkStart w:id="122" w:name="_Toc323217803"/>
      <w:bookmarkStart w:id="123" w:name="_Toc324935180"/>
      <w:bookmarkStart w:id="124" w:name="_Toc322697065"/>
      <w:bookmarkStart w:id="125" w:name="_Toc322697395"/>
      <w:bookmarkStart w:id="126" w:name="_Toc322697727"/>
      <w:bookmarkStart w:id="127" w:name="_Toc322697983"/>
      <w:bookmarkStart w:id="128" w:name="_Toc322698234"/>
      <w:bookmarkStart w:id="129" w:name="_Toc323217804"/>
      <w:bookmarkStart w:id="130" w:name="_Toc324935181"/>
      <w:bookmarkStart w:id="131" w:name="_Toc322697066"/>
      <w:bookmarkStart w:id="132" w:name="_Toc322697396"/>
      <w:bookmarkStart w:id="133" w:name="_Toc322697728"/>
      <w:bookmarkStart w:id="134" w:name="_Toc322697984"/>
      <w:bookmarkStart w:id="135" w:name="_Toc322698235"/>
      <w:bookmarkStart w:id="136" w:name="_Toc323217805"/>
      <w:bookmarkStart w:id="137" w:name="_Toc324935182"/>
      <w:bookmarkStart w:id="138" w:name="_Toc322697067"/>
      <w:bookmarkStart w:id="139" w:name="_Toc322697397"/>
      <w:bookmarkStart w:id="140" w:name="_Toc322697729"/>
      <w:bookmarkStart w:id="141" w:name="_Toc322697985"/>
      <w:bookmarkStart w:id="142" w:name="_Toc322698236"/>
      <w:bookmarkStart w:id="143" w:name="_Toc323217806"/>
      <w:bookmarkStart w:id="144" w:name="_Toc324935183"/>
      <w:bookmarkStart w:id="145" w:name="_Toc322697071"/>
      <w:bookmarkStart w:id="146" w:name="_Toc322697401"/>
      <w:bookmarkStart w:id="147" w:name="_Toc322697733"/>
      <w:bookmarkStart w:id="148" w:name="_Toc322697989"/>
      <w:bookmarkStart w:id="149" w:name="_Toc322698240"/>
      <w:bookmarkStart w:id="150" w:name="_Toc323217810"/>
      <w:bookmarkStart w:id="151" w:name="_Toc324935187"/>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7B2A95" w:rsidRPr="00933428" w:rsidRDefault="001B1163" w:rsidP="00601A27">
      <w:pPr>
        <w:pStyle w:val="Nadpis1"/>
        <w:keepLines/>
      </w:pPr>
      <w:bookmarkStart w:id="152" w:name="_Toc244415564"/>
      <w:r w:rsidRPr="00933428">
        <w:br w:type="page"/>
      </w:r>
      <w:bookmarkStart w:id="153" w:name="_Toc322697403"/>
      <w:bookmarkStart w:id="154" w:name="_Toc393108601"/>
      <w:r w:rsidR="00873465" w:rsidRPr="00933428">
        <w:lastRenderedPageBreak/>
        <w:t>C</w:t>
      </w:r>
      <w:bookmarkStart w:id="155" w:name="_Toc322697078"/>
      <w:bookmarkStart w:id="156" w:name="_Toc322697408"/>
      <w:bookmarkStart w:id="157" w:name="_Toc322697079"/>
      <w:bookmarkStart w:id="158" w:name="_Toc322697409"/>
      <w:bookmarkStart w:id="159" w:name="_Toc322697080"/>
      <w:bookmarkStart w:id="160" w:name="_Toc322697410"/>
      <w:bookmarkStart w:id="161" w:name="_Toc244415567"/>
      <w:bookmarkEnd w:id="152"/>
      <w:bookmarkEnd w:id="153"/>
      <w:bookmarkEnd w:id="155"/>
      <w:bookmarkEnd w:id="156"/>
      <w:bookmarkEnd w:id="157"/>
      <w:bookmarkEnd w:id="158"/>
      <w:bookmarkEnd w:id="159"/>
      <w:bookmarkEnd w:id="160"/>
      <w:r w:rsidR="007B2A95" w:rsidRPr="00933428">
        <w:t xml:space="preserve">o předchází </w:t>
      </w:r>
      <w:r w:rsidR="00873465" w:rsidRPr="00933428">
        <w:t>podání projektové žádosti</w:t>
      </w:r>
      <w:bookmarkEnd w:id="161"/>
      <w:bookmarkEnd w:id="154"/>
    </w:p>
    <w:p w:rsidR="007B2A95" w:rsidRPr="00933428" w:rsidRDefault="007B2A95" w:rsidP="004C6EF0">
      <w:pPr>
        <w:pStyle w:val="Nadpis2"/>
        <w:keepLines/>
        <w:rPr>
          <w:lang w:val="cs-CZ"/>
        </w:rPr>
      </w:pPr>
      <w:bookmarkStart w:id="162" w:name="_Toc327281996"/>
      <w:bookmarkStart w:id="163" w:name="_Toc327282392"/>
      <w:bookmarkStart w:id="164" w:name="_Toc327281997"/>
      <w:bookmarkStart w:id="165" w:name="_Toc327282393"/>
      <w:bookmarkStart w:id="166" w:name="_Toc244415568"/>
      <w:bookmarkStart w:id="167" w:name="_Toc393108602"/>
      <w:bookmarkEnd w:id="162"/>
      <w:bookmarkEnd w:id="163"/>
      <w:bookmarkEnd w:id="164"/>
      <w:bookmarkEnd w:id="165"/>
      <w:r w:rsidRPr="00933428">
        <w:rPr>
          <w:lang w:val="cs-CZ"/>
        </w:rPr>
        <w:t>Projektový záměr</w:t>
      </w:r>
      <w:bookmarkEnd w:id="166"/>
      <w:bookmarkEnd w:id="167"/>
    </w:p>
    <w:p w:rsidR="006B1AE9" w:rsidRPr="00933428" w:rsidRDefault="007B2A95" w:rsidP="00873465">
      <w:pPr>
        <w:rPr>
          <w:rFonts w:ascii="Times New Roman" w:hAnsi="Times New Roman" w:cs="Times New Roman"/>
          <w:sz w:val="24"/>
          <w:szCs w:val="24"/>
        </w:rPr>
      </w:pPr>
      <w:r w:rsidRPr="00933428">
        <w:rPr>
          <w:rFonts w:ascii="Times New Roman" w:hAnsi="Times New Roman" w:cs="Times New Roman"/>
          <w:sz w:val="24"/>
          <w:szCs w:val="24"/>
        </w:rPr>
        <w:t>První a nejdůležitější věcí v celém procesu přípravy žádosti o podporu je vždy kvalitní projektový záměr. Potenciální žadatel musí mít jasnou představu o tom, jaký projekt se má uskutečnit. Projekt musí být realizovatelný, odpovídat situaci a možnostem žadatele, být dostatečně efektivní a udržitelný. Žadatel musí vycházet z analýzy situace a na jejím základě definovat potřeby, jejichž naplnění je cílem projektu. Po stanovení cíle projektu, vstupů, nástrojů a aktivit projektu je nutné zvážit technické, finanční, personální a časové požadavky pro úspěšnou realizaci projektu a srovnat je s možnostmi, kterými žadatel disponuje. Teprve poté, co má ujasněn</w:t>
      </w:r>
      <w:r w:rsidR="004C6EF0" w:rsidRPr="00933428">
        <w:rPr>
          <w:rFonts w:ascii="Times New Roman" w:hAnsi="Times New Roman" w:cs="Times New Roman"/>
          <w:sz w:val="24"/>
          <w:szCs w:val="24"/>
        </w:rPr>
        <w:t>ou</w:t>
      </w:r>
      <w:r w:rsidRPr="00933428">
        <w:rPr>
          <w:rFonts w:ascii="Times New Roman" w:hAnsi="Times New Roman" w:cs="Times New Roman"/>
          <w:sz w:val="24"/>
          <w:szCs w:val="24"/>
        </w:rPr>
        <w:t xml:space="preserve"> ucelenou strategii či záměr, by měl žadatel zjistit možnosti podpory svého potenciálního projektu. </w:t>
      </w:r>
      <w:r w:rsidR="006B1AE9" w:rsidRPr="00933428">
        <w:rPr>
          <w:rFonts w:ascii="Times New Roman" w:hAnsi="Times New Roman" w:cs="Times New Roman"/>
          <w:sz w:val="24"/>
          <w:szCs w:val="24"/>
        </w:rPr>
        <w:t>Důležitým faktorem je vždy mít svůj projektový záměr provázaný na strategický dokument, z něhož výzva vychází (tedy především Integrovaný operační program).</w:t>
      </w:r>
    </w:p>
    <w:p w:rsidR="007B2A95" w:rsidRPr="00933428" w:rsidRDefault="007B2A95" w:rsidP="00873465">
      <w:pPr>
        <w:rPr>
          <w:rFonts w:ascii="Times New Roman" w:hAnsi="Times New Roman" w:cs="Times New Roman"/>
          <w:sz w:val="24"/>
          <w:szCs w:val="24"/>
        </w:rPr>
      </w:pPr>
      <w:r w:rsidRPr="00933428">
        <w:rPr>
          <w:rFonts w:ascii="Times New Roman" w:hAnsi="Times New Roman" w:cs="Times New Roman"/>
          <w:sz w:val="24"/>
          <w:szCs w:val="24"/>
        </w:rPr>
        <w:t>Za tímto účelem může žadatel hledat informace na webových stránkách a následně konzultovat svůj záměr s pracovníky Centra pro regionální rozvoj ČR.</w:t>
      </w:r>
    </w:p>
    <w:p w:rsidR="006B1AE9" w:rsidRPr="00933428" w:rsidRDefault="004C6EF0" w:rsidP="00873465">
      <w:pPr>
        <w:rPr>
          <w:rFonts w:ascii="Times New Roman" w:hAnsi="Times New Roman" w:cs="Times New Roman"/>
          <w:sz w:val="24"/>
          <w:szCs w:val="24"/>
        </w:rPr>
      </w:pPr>
      <w:r w:rsidRPr="00933428">
        <w:rPr>
          <w:rFonts w:ascii="Times New Roman" w:hAnsi="Times New Roman" w:cs="Times New Roman"/>
          <w:b/>
          <w:iCs/>
          <w:sz w:val="24"/>
          <w:szCs w:val="24"/>
        </w:rPr>
        <w:t>Upozornění:</w:t>
      </w:r>
      <w:r w:rsidRPr="00933428">
        <w:rPr>
          <w:rFonts w:ascii="Times New Roman" w:hAnsi="Times New Roman" w:cs="Times New Roman"/>
          <w:iCs/>
          <w:sz w:val="24"/>
          <w:szCs w:val="24"/>
        </w:rPr>
        <w:t xml:space="preserve"> </w:t>
      </w:r>
      <w:r w:rsidRPr="00933428">
        <w:rPr>
          <w:rFonts w:ascii="Times New Roman" w:hAnsi="Times New Roman" w:cs="Times New Roman"/>
          <w:sz w:val="24"/>
          <w:szCs w:val="24"/>
        </w:rPr>
        <w:t>Pracovníci na informačních místech budou zodpovídat dotazy vztahující se k realizaci projektu IOP, ale</w:t>
      </w:r>
      <w:r w:rsidRPr="00933428">
        <w:rPr>
          <w:rFonts w:ascii="Times New Roman" w:hAnsi="Times New Roman" w:cs="Times New Roman"/>
          <w:iCs/>
          <w:sz w:val="24"/>
          <w:szCs w:val="24"/>
        </w:rPr>
        <w:t xml:space="preserve"> nemohou zpracovávat projektovou žádost, povinné přílohy, zadávací dokumentaci k výběrovým a zadávacím řízením, hlášení o pokroku, monitorovací zprávy a zjednodušené žádosti o platbu. Tento přístup je zastáván z důvodu zamezení možného zvýhodňování některých žadatelů nebo možného konfliktu zájmů.</w:t>
      </w:r>
    </w:p>
    <w:p w:rsidR="004C6EF0" w:rsidRPr="00933428" w:rsidRDefault="004C6EF0" w:rsidP="00873465">
      <w:pPr>
        <w:rPr>
          <w:rFonts w:ascii="Times New Roman" w:hAnsi="Times New Roman" w:cs="Times New Roman"/>
          <w:iCs/>
          <w:sz w:val="24"/>
          <w:szCs w:val="24"/>
        </w:rPr>
      </w:pPr>
      <w:r w:rsidRPr="00933428">
        <w:rPr>
          <w:rFonts w:ascii="Times New Roman" w:hAnsi="Times New Roman" w:cs="Times New Roman"/>
          <w:b/>
          <w:bCs/>
          <w:iCs/>
          <w:sz w:val="24"/>
          <w:szCs w:val="24"/>
        </w:rPr>
        <w:t>Doporučení žadatelům:</w:t>
      </w:r>
      <w:r w:rsidRPr="00933428">
        <w:rPr>
          <w:rFonts w:ascii="Times New Roman" w:hAnsi="Times New Roman" w:cs="Times New Roman"/>
          <w:iCs/>
          <w:sz w:val="24"/>
          <w:szCs w:val="24"/>
        </w:rPr>
        <w:t xml:space="preserve"> Využívejte oficiální informační místa pro žadatele a konzultujte své projektové záměry. </w:t>
      </w:r>
      <w:r w:rsidR="003949D5" w:rsidRPr="00933428">
        <w:rPr>
          <w:rFonts w:ascii="Times New Roman" w:hAnsi="Times New Roman" w:cs="Times New Roman"/>
          <w:iCs/>
          <w:sz w:val="24"/>
          <w:szCs w:val="24"/>
        </w:rPr>
        <w:t>Garant na MV ČR</w:t>
      </w:r>
      <w:r w:rsidR="003949D5" w:rsidRPr="00933428" w:rsidDel="003949D5">
        <w:rPr>
          <w:rFonts w:ascii="Times New Roman" w:hAnsi="Times New Roman" w:cs="Times New Roman"/>
          <w:iCs/>
          <w:sz w:val="24"/>
          <w:szCs w:val="24"/>
        </w:rPr>
        <w:t xml:space="preserve"> </w:t>
      </w:r>
      <w:r w:rsidRPr="00933428">
        <w:rPr>
          <w:rFonts w:ascii="Times New Roman" w:hAnsi="Times New Roman" w:cs="Times New Roman"/>
          <w:iCs/>
          <w:sz w:val="24"/>
          <w:szCs w:val="24"/>
        </w:rPr>
        <w:t xml:space="preserve">poskytuje konzultace k věcnému zaměření projektu, návaznosti a obsahu aktivit projektu. CRR ČR poskytuje konzultace </w:t>
      </w:r>
      <w:r w:rsidR="00601A27" w:rsidRPr="00933428">
        <w:rPr>
          <w:rFonts w:ascii="Times New Roman" w:hAnsi="Times New Roman" w:cs="Times New Roman"/>
          <w:iCs/>
          <w:sz w:val="24"/>
          <w:szCs w:val="24"/>
        </w:rPr>
        <w:t>ohledně zpracování projektové žádosti</w:t>
      </w:r>
      <w:r w:rsidR="00AD37A0" w:rsidRPr="00933428">
        <w:rPr>
          <w:rFonts w:ascii="Times New Roman" w:hAnsi="Times New Roman" w:cs="Times New Roman"/>
          <w:iCs/>
          <w:sz w:val="24"/>
          <w:szCs w:val="24"/>
        </w:rPr>
        <w:t>, HoP a MZ</w:t>
      </w:r>
      <w:r w:rsidR="00601A27" w:rsidRPr="00933428">
        <w:rPr>
          <w:rFonts w:ascii="Times New Roman" w:hAnsi="Times New Roman" w:cs="Times New Roman"/>
          <w:iCs/>
          <w:sz w:val="24"/>
          <w:szCs w:val="24"/>
        </w:rPr>
        <w:t xml:space="preserve"> v IS Benefit7 nebo například </w:t>
      </w:r>
      <w:r w:rsidRPr="00933428">
        <w:rPr>
          <w:rFonts w:ascii="Times New Roman" w:hAnsi="Times New Roman" w:cs="Times New Roman"/>
          <w:iCs/>
          <w:sz w:val="24"/>
          <w:szCs w:val="24"/>
        </w:rPr>
        <w:t>při přípravě a realizaci zadávacího a výběrového řízení, které se žadatelům doporučuje konzultovat především. Konzultacemi se můžete vyhnout případným problémům v budoucnosti a vyvarovat se některých chyb.</w:t>
      </w:r>
    </w:p>
    <w:p w:rsidR="004C6EF0" w:rsidRPr="00933428" w:rsidRDefault="004C6EF0" w:rsidP="00873465">
      <w:pPr>
        <w:rPr>
          <w:rFonts w:ascii="Times New Roman" w:hAnsi="Times New Roman" w:cs="Times New Roman"/>
          <w:sz w:val="24"/>
          <w:szCs w:val="24"/>
        </w:rPr>
      </w:pPr>
      <w:r w:rsidRPr="00933428">
        <w:rPr>
          <w:rFonts w:ascii="Times New Roman" w:hAnsi="Times New Roman" w:cs="Times New Roman"/>
          <w:sz w:val="24"/>
          <w:szCs w:val="24"/>
        </w:rPr>
        <w:t xml:space="preserve">Přehled kontaktních pracovníků je uveden v příloze č. </w:t>
      </w:r>
      <w:r w:rsidR="00896118" w:rsidRPr="00933428">
        <w:rPr>
          <w:rFonts w:ascii="Times New Roman" w:hAnsi="Times New Roman" w:cs="Times New Roman"/>
          <w:sz w:val="24"/>
          <w:szCs w:val="24"/>
        </w:rPr>
        <w:t>16</w:t>
      </w:r>
      <w:r w:rsidRPr="00933428">
        <w:rPr>
          <w:rFonts w:ascii="Times New Roman" w:hAnsi="Times New Roman" w:cs="Times New Roman"/>
          <w:sz w:val="24"/>
          <w:szCs w:val="24"/>
        </w:rPr>
        <w:t xml:space="preserve"> této Příručky.</w:t>
      </w:r>
    </w:p>
    <w:p w:rsidR="001B1163" w:rsidRPr="00933428" w:rsidRDefault="001B1163" w:rsidP="00873465">
      <w:pPr>
        <w:rPr>
          <w:rFonts w:ascii="Times New Roman" w:hAnsi="Times New Roman" w:cs="Times New Roman"/>
          <w:sz w:val="24"/>
          <w:szCs w:val="24"/>
        </w:rPr>
      </w:pPr>
    </w:p>
    <w:p w:rsidR="007B2A95" w:rsidRPr="00933428" w:rsidRDefault="007B2A95" w:rsidP="004C6EF0">
      <w:pPr>
        <w:pStyle w:val="Nadpis2"/>
        <w:keepLines/>
        <w:rPr>
          <w:lang w:val="cs-CZ"/>
        </w:rPr>
      </w:pPr>
      <w:bookmarkStart w:id="168" w:name="_Toc322697414"/>
      <w:bookmarkStart w:id="169" w:name="_Toc322697737"/>
      <w:bookmarkStart w:id="170" w:name="_Toc322697993"/>
      <w:bookmarkStart w:id="171" w:name="_Toc322698244"/>
      <w:bookmarkStart w:id="172" w:name="_Toc323217815"/>
      <w:bookmarkStart w:id="173" w:name="_Toc324935192"/>
      <w:bookmarkStart w:id="174" w:name="_Toc322697417"/>
      <w:bookmarkStart w:id="175" w:name="_Toc322697740"/>
      <w:bookmarkStart w:id="176" w:name="_Toc322697996"/>
      <w:bookmarkStart w:id="177" w:name="_Toc322698247"/>
      <w:bookmarkStart w:id="178" w:name="_Toc323217818"/>
      <w:bookmarkStart w:id="179" w:name="_Toc324935195"/>
      <w:bookmarkStart w:id="180" w:name="_Toc322697091"/>
      <w:bookmarkStart w:id="181" w:name="_Toc322697425"/>
      <w:bookmarkStart w:id="182" w:name="_Toc322697748"/>
      <w:bookmarkStart w:id="183" w:name="_Toc322698004"/>
      <w:bookmarkStart w:id="184" w:name="_Toc322698255"/>
      <w:bookmarkStart w:id="185" w:name="_Toc323217826"/>
      <w:bookmarkStart w:id="186" w:name="_Toc324935203"/>
      <w:bookmarkStart w:id="187" w:name="_Toc322697093"/>
      <w:bookmarkStart w:id="188" w:name="_Toc322697427"/>
      <w:bookmarkStart w:id="189" w:name="_Toc322697750"/>
      <w:bookmarkStart w:id="190" w:name="_Toc322698006"/>
      <w:bookmarkStart w:id="191" w:name="_Toc322698257"/>
      <w:bookmarkStart w:id="192" w:name="_Toc323217828"/>
      <w:bookmarkStart w:id="193" w:name="_Toc324935205"/>
      <w:bookmarkStart w:id="194" w:name="_Toc322697099"/>
      <w:bookmarkStart w:id="195" w:name="_Toc322697433"/>
      <w:bookmarkStart w:id="196" w:name="_Toc322697756"/>
      <w:bookmarkStart w:id="197" w:name="_Toc322698012"/>
      <w:bookmarkStart w:id="198" w:name="_Toc322698263"/>
      <w:bookmarkStart w:id="199" w:name="_Toc323217834"/>
      <w:bookmarkStart w:id="200" w:name="_Toc324935211"/>
      <w:bookmarkStart w:id="201" w:name="_Toc322697100"/>
      <w:bookmarkStart w:id="202" w:name="_Toc322697434"/>
      <w:bookmarkStart w:id="203" w:name="_Toc322697757"/>
      <w:bookmarkStart w:id="204" w:name="_Toc322698013"/>
      <w:bookmarkStart w:id="205" w:name="_Toc322698264"/>
      <w:bookmarkStart w:id="206" w:name="_Toc323217835"/>
      <w:bookmarkStart w:id="207" w:name="_Toc324935212"/>
      <w:bookmarkStart w:id="208" w:name="_Toc244415569"/>
      <w:bookmarkStart w:id="209" w:name="_Toc39310860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933428">
        <w:rPr>
          <w:lang w:val="cs-CZ"/>
        </w:rPr>
        <w:t>Studie proveditelnosti</w:t>
      </w:r>
      <w:bookmarkEnd w:id="208"/>
      <w:bookmarkEnd w:id="209"/>
    </w:p>
    <w:p w:rsidR="007B2A95" w:rsidRPr="00933428" w:rsidRDefault="007B2A95" w:rsidP="004C6EF0">
      <w:pPr>
        <w:rPr>
          <w:rFonts w:ascii="Times New Roman" w:hAnsi="Times New Roman" w:cs="Times New Roman"/>
          <w:sz w:val="24"/>
          <w:szCs w:val="24"/>
        </w:rPr>
      </w:pPr>
      <w:r w:rsidRPr="00933428">
        <w:rPr>
          <w:rFonts w:ascii="Times New Roman" w:hAnsi="Times New Roman" w:cs="Times New Roman"/>
          <w:sz w:val="24"/>
          <w:szCs w:val="24"/>
        </w:rPr>
        <w:t>Součástí přípravy projektu a následně povinnou přílohou žádost</w:t>
      </w:r>
      <w:r w:rsidR="00AA0FD9" w:rsidRPr="00933428">
        <w:rPr>
          <w:rFonts w:ascii="Times New Roman" w:hAnsi="Times New Roman" w:cs="Times New Roman"/>
          <w:sz w:val="24"/>
          <w:szCs w:val="24"/>
        </w:rPr>
        <w:t>i</w:t>
      </w:r>
      <w:r w:rsidRPr="00933428">
        <w:rPr>
          <w:rFonts w:ascii="Times New Roman" w:hAnsi="Times New Roman" w:cs="Times New Roman"/>
          <w:sz w:val="24"/>
          <w:szCs w:val="24"/>
        </w:rPr>
        <w:t xml:space="preserve"> o podporu </w:t>
      </w:r>
      <w:r w:rsidR="004C6EF0" w:rsidRPr="00933428">
        <w:rPr>
          <w:rFonts w:ascii="Times New Roman" w:hAnsi="Times New Roman" w:cs="Times New Roman"/>
          <w:sz w:val="24"/>
          <w:szCs w:val="24"/>
        </w:rPr>
        <w:t>je</w:t>
      </w:r>
      <w:r w:rsidRPr="00933428">
        <w:rPr>
          <w:rFonts w:ascii="Times New Roman" w:hAnsi="Times New Roman" w:cs="Times New Roman"/>
          <w:sz w:val="24"/>
          <w:szCs w:val="24"/>
        </w:rPr>
        <w:t xml:space="preserve"> studie proveditelnosti, která slouží jako nástroj ke zdůvodnění projektu z ekonomického, právního a technického hlediska ve vazbě na konkrétní cíle dané prioritní osy a oblasti intervence IOP. Osnovu studie proveditelnosti naleznete v příloze č</w:t>
      </w:r>
      <w:r w:rsidR="004C6EF0" w:rsidRPr="00933428">
        <w:rPr>
          <w:rFonts w:ascii="Times New Roman" w:hAnsi="Times New Roman" w:cs="Times New Roman"/>
          <w:sz w:val="24"/>
          <w:szCs w:val="24"/>
        </w:rPr>
        <w:t>.</w:t>
      </w:r>
      <w:r w:rsidRPr="00933428">
        <w:rPr>
          <w:rFonts w:ascii="Times New Roman" w:hAnsi="Times New Roman" w:cs="Times New Roman"/>
          <w:sz w:val="24"/>
          <w:szCs w:val="24"/>
        </w:rPr>
        <w:t xml:space="preserve"> 1</w:t>
      </w:r>
      <w:r w:rsidR="00302A46" w:rsidRPr="00933428">
        <w:rPr>
          <w:rFonts w:ascii="Times New Roman" w:hAnsi="Times New Roman" w:cs="Times New Roman"/>
          <w:sz w:val="24"/>
          <w:szCs w:val="24"/>
        </w:rPr>
        <w:t>b</w:t>
      </w:r>
      <w:r w:rsidRPr="00933428">
        <w:rPr>
          <w:rFonts w:ascii="Times New Roman" w:hAnsi="Times New Roman" w:cs="Times New Roman"/>
          <w:sz w:val="24"/>
          <w:szCs w:val="24"/>
        </w:rPr>
        <w:t xml:space="preserve"> Příručky.</w:t>
      </w:r>
      <w:r w:rsidR="00D000EE" w:rsidRPr="00933428">
        <w:rPr>
          <w:rFonts w:ascii="Times New Roman" w:hAnsi="Times New Roman" w:cs="Times New Roman"/>
          <w:sz w:val="24"/>
          <w:szCs w:val="24"/>
        </w:rPr>
        <w:t xml:space="preserve"> Jako samostatný dokument nebo součást</w:t>
      </w:r>
      <w:r w:rsidR="00AA0FD9" w:rsidRPr="00933428">
        <w:rPr>
          <w:rFonts w:ascii="Times New Roman" w:hAnsi="Times New Roman" w:cs="Times New Roman"/>
          <w:sz w:val="24"/>
          <w:szCs w:val="24"/>
        </w:rPr>
        <w:t xml:space="preserve"> této studie je nutné v případě </w:t>
      </w:r>
      <w:proofErr w:type="spellStart"/>
      <w:r w:rsidR="00AA0FD9" w:rsidRPr="00933428">
        <w:rPr>
          <w:rFonts w:ascii="Times New Roman" w:hAnsi="Times New Roman" w:cs="Times New Roman"/>
          <w:sz w:val="24"/>
          <w:szCs w:val="24"/>
        </w:rPr>
        <w:t>podaktivity</w:t>
      </w:r>
      <w:proofErr w:type="spellEnd"/>
      <w:r w:rsidR="00AA0FD9" w:rsidRPr="00933428">
        <w:rPr>
          <w:rFonts w:ascii="Times New Roman" w:hAnsi="Times New Roman" w:cs="Times New Roman"/>
          <w:sz w:val="24"/>
          <w:szCs w:val="24"/>
        </w:rPr>
        <w:t xml:space="preserve"> I doložit rovněž Analýzu nák</w:t>
      </w:r>
      <w:r w:rsidR="00302A46" w:rsidRPr="00933428">
        <w:rPr>
          <w:rFonts w:ascii="Times New Roman" w:hAnsi="Times New Roman" w:cs="Times New Roman"/>
          <w:sz w:val="24"/>
          <w:szCs w:val="24"/>
        </w:rPr>
        <w:t>ladů a přínosů (viz příloha č. 1a</w:t>
      </w:r>
      <w:r w:rsidR="00AA0FD9" w:rsidRPr="00933428">
        <w:rPr>
          <w:rFonts w:ascii="Times New Roman" w:hAnsi="Times New Roman" w:cs="Times New Roman"/>
          <w:sz w:val="24"/>
          <w:szCs w:val="24"/>
        </w:rPr>
        <w:t xml:space="preserve"> Příručky). </w:t>
      </w:r>
    </w:p>
    <w:p w:rsidR="007B2A95" w:rsidRPr="00933428" w:rsidRDefault="007B2A95" w:rsidP="004C6EF0">
      <w:pPr>
        <w:rPr>
          <w:rFonts w:ascii="Times New Roman" w:hAnsi="Times New Roman" w:cs="Times New Roman"/>
          <w:sz w:val="24"/>
          <w:szCs w:val="24"/>
        </w:rPr>
      </w:pPr>
      <w:r w:rsidRPr="00933428">
        <w:rPr>
          <w:rFonts w:ascii="Times New Roman" w:hAnsi="Times New Roman" w:cs="Times New Roman"/>
          <w:sz w:val="24"/>
          <w:szCs w:val="24"/>
        </w:rPr>
        <w:t xml:space="preserve">Studie proveditelnosti slouží poskytovateli podpory jako </w:t>
      </w:r>
      <w:r w:rsidRPr="00933428">
        <w:rPr>
          <w:rFonts w:ascii="Times New Roman" w:hAnsi="Times New Roman" w:cs="Times New Roman"/>
          <w:b/>
          <w:sz w:val="24"/>
          <w:szCs w:val="24"/>
        </w:rPr>
        <w:t>podklad k posouzení realizovatelnosti projektu a ověření jeho smysluplnosti</w:t>
      </w:r>
      <w:r w:rsidR="004C6EF0" w:rsidRPr="00933428">
        <w:rPr>
          <w:rFonts w:ascii="Times New Roman" w:hAnsi="Times New Roman" w:cs="Times New Roman"/>
          <w:sz w:val="24"/>
          <w:szCs w:val="24"/>
        </w:rPr>
        <w:t>.</w:t>
      </w:r>
      <w:r w:rsidRPr="00933428">
        <w:rPr>
          <w:rFonts w:ascii="Times New Roman" w:hAnsi="Times New Roman" w:cs="Times New Roman"/>
          <w:sz w:val="24"/>
          <w:szCs w:val="24"/>
        </w:rPr>
        <w:t xml:space="preserve"> </w:t>
      </w:r>
      <w:r w:rsidR="004C6EF0" w:rsidRPr="00933428">
        <w:rPr>
          <w:rFonts w:ascii="Times New Roman" w:hAnsi="Times New Roman" w:cs="Times New Roman"/>
          <w:sz w:val="24"/>
          <w:szCs w:val="24"/>
        </w:rPr>
        <w:t>P</w:t>
      </w:r>
      <w:r w:rsidRPr="00933428">
        <w:rPr>
          <w:rFonts w:ascii="Times New Roman" w:hAnsi="Times New Roman" w:cs="Times New Roman"/>
          <w:sz w:val="24"/>
          <w:szCs w:val="24"/>
        </w:rPr>
        <w:t xml:space="preserve">ro žadatele o podporu představuje jeden z klíčových nástrojů samotného projektového řízení. Smyslem studie je provést všestrannou analýzu projektového investičního záměru, resp. jeho variant. Proto musí </w:t>
      </w:r>
      <w:r w:rsidRPr="00933428">
        <w:rPr>
          <w:rFonts w:ascii="Times New Roman" w:hAnsi="Times New Roman" w:cs="Times New Roman"/>
          <w:sz w:val="24"/>
          <w:szCs w:val="24"/>
        </w:rPr>
        <w:lastRenderedPageBreak/>
        <w:t>obsahovat analýzu současného stavu, odhad budoucího vývoje řešené oblasti, vnitřní integraci úřadu a návrh možných věcných variant řešení včetně analýzy případných změn parametrů projektu, stability cílů projektu a jeho následné udržitelnosti.</w:t>
      </w:r>
    </w:p>
    <w:p w:rsidR="007B2A95" w:rsidRPr="00933428" w:rsidRDefault="007B2A95" w:rsidP="003355D3">
      <w:pPr>
        <w:autoSpaceDE w:val="0"/>
        <w:autoSpaceDN w:val="0"/>
        <w:adjustRightInd w:val="0"/>
        <w:ind w:right="-108"/>
        <w:rPr>
          <w:rFonts w:ascii="Times New Roman" w:hAnsi="Times New Roman" w:cs="Times New Roman"/>
          <w:sz w:val="24"/>
          <w:szCs w:val="24"/>
        </w:rPr>
      </w:pPr>
      <w:r w:rsidRPr="00933428">
        <w:rPr>
          <w:rFonts w:ascii="Times New Roman" w:hAnsi="Times New Roman" w:cs="Times New Roman"/>
          <w:sz w:val="24"/>
          <w:szCs w:val="24"/>
        </w:rPr>
        <w:t xml:space="preserve">Z pohledu žadatele o podporu je ve studii proveditelnosti důležitý i </w:t>
      </w:r>
      <w:r w:rsidRPr="00933428">
        <w:rPr>
          <w:rFonts w:ascii="Times New Roman" w:hAnsi="Times New Roman" w:cs="Times New Roman"/>
          <w:sz w:val="24"/>
          <w:szCs w:val="24"/>
          <w:u w:val="single"/>
        </w:rPr>
        <w:t>odhad možných rizik a jejich dopad na uvažované varianty</w:t>
      </w:r>
      <w:r w:rsidRPr="00933428">
        <w:rPr>
          <w:rFonts w:ascii="Times New Roman" w:hAnsi="Times New Roman" w:cs="Times New Roman"/>
          <w:sz w:val="24"/>
          <w:szCs w:val="24"/>
        </w:rPr>
        <w:t xml:space="preserve">. Analýza rizik a z ní vytvořená mapa rizik poslouží realizátorovi projektu také při sestavování a vedení projektového týmu. </w:t>
      </w:r>
    </w:p>
    <w:p w:rsidR="007B2A95" w:rsidRPr="00933428" w:rsidRDefault="007B2A95" w:rsidP="003355D3">
      <w:pPr>
        <w:autoSpaceDE w:val="0"/>
        <w:autoSpaceDN w:val="0"/>
        <w:adjustRightInd w:val="0"/>
        <w:ind w:right="-108"/>
        <w:rPr>
          <w:rFonts w:ascii="Times New Roman" w:hAnsi="Times New Roman" w:cs="Times New Roman"/>
          <w:sz w:val="24"/>
          <w:szCs w:val="24"/>
        </w:rPr>
      </w:pPr>
      <w:r w:rsidRPr="00933428">
        <w:rPr>
          <w:rFonts w:ascii="Times New Roman" w:hAnsi="Times New Roman" w:cs="Times New Roman"/>
          <w:sz w:val="24"/>
          <w:szCs w:val="24"/>
        </w:rPr>
        <w:t>Studie proveditelnosti musí:</w:t>
      </w:r>
    </w:p>
    <w:p w:rsidR="007B2A95" w:rsidRPr="00933428" w:rsidRDefault="007B2A95" w:rsidP="00DB23CA">
      <w:pPr>
        <w:numPr>
          <w:ilvl w:val="0"/>
          <w:numId w:val="21"/>
        </w:numPr>
        <w:autoSpaceDE w:val="0"/>
        <w:autoSpaceDN w:val="0"/>
        <w:adjustRightInd w:val="0"/>
        <w:spacing w:before="60"/>
        <w:ind w:left="714" w:right="-108"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 xml:space="preserve">informovat o záměru z hlediska stávajícího stavu řešené problematiky i jejího budoucího vývoje,  </w:t>
      </w:r>
    </w:p>
    <w:p w:rsidR="007B2A95" w:rsidRPr="00933428" w:rsidRDefault="007B2A95" w:rsidP="00DB23CA">
      <w:pPr>
        <w:numPr>
          <w:ilvl w:val="0"/>
          <w:numId w:val="21"/>
        </w:numPr>
        <w:autoSpaceDE w:val="0"/>
        <w:autoSpaceDN w:val="0"/>
        <w:adjustRightInd w:val="0"/>
        <w:spacing w:before="60"/>
        <w:ind w:left="714" w:right="-108"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 xml:space="preserve">prokázat, že pro samotný projekt, o jehož podporu se žádá, byla vybrána nejlepší a ekonomicky nejvýhodnější varianta, </w:t>
      </w:r>
    </w:p>
    <w:p w:rsidR="007B2A95" w:rsidRPr="00933428" w:rsidRDefault="007B2A95" w:rsidP="00DB23CA">
      <w:pPr>
        <w:numPr>
          <w:ilvl w:val="0"/>
          <w:numId w:val="21"/>
        </w:numPr>
        <w:autoSpaceDE w:val="0"/>
        <w:autoSpaceDN w:val="0"/>
        <w:adjustRightInd w:val="0"/>
        <w:spacing w:before="60"/>
        <w:ind w:left="714" w:right="-108"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prokázat správnost a reálnost plánovaného rozpočtu,</w:t>
      </w:r>
    </w:p>
    <w:p w:rsidR="007B2A95" w:rsidRPr="00933428" w:rsidRDefault="00AA0FD9" w:rsidP="00DB23CA">
      <w:pPr>
        <w:numPr>
          <w:ilvl w:val="0"/>
          <w:numId w:val="21"/>
        </w:numPr>
        <w:autoSpaceDE w:val="0"/>
        <w:autoSpaceDN w:val="0"/>
        <w:adjustRightInd w:val="0"/>
        <w:spacing w:before="60"/>
        <w:ind w:left="714" w:right="-108"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 xml:space="preserve">prokázat </w:t>
      </w:r>
      <w:r w:rsidR="007B2A95" w:rsidRPr="00933428">
        <w:rPr>
          <w:rFonts w:ascii="Times New Roman" w:hAnsi="Times New Roman" w:cs="Times New Roman"/>
          <w:noProof/>
          <w:color w:val="231F20"/>
          <w:sz w:val="24"/>
          <w:szCs w:val="24"/>
        </w:rPr>
        <w:t>opodstatněnost jednotlivých způsobilých výdajů co do druhu a velikosti,</w:t>
      </w:r>
    </w:p>
    <w:p w:rsidR="007B2A95" w:rsidRPr="00933428" w:rsidRDefault="007B2A95" w:rsidP="00DB23CA">
      <w:pPr>
        <w:numPr>
          <w:ilvl w:val="0"/>
          <w:numId w:val="21"/>
        </w:numPr>
        <w:autoSpaceDE w:val="0"/>
        <w:autoSpaceDN w:val="0"/>
        <w:adjustRightInd w:val="0"/>
        <w:spacing w:before="60"/>
        <w:ind w:left="714" w:right="-108" w:hanging="357"/>
        <w:rPr>
          <w:rFonts w:ascii="Times New Roman" w:hAnsi="Times New Roman" w:cs="Times New Roman"/>
          <w:noProof/>
          <w:color w:val="231F20"/>
          <w:sz w:val="24"/>
          <w:szCs w:val="24"/>
        </w:rPr>
      </w:pPr>
      <w:r w:rsidRPr="00933428">
        <w:rPr>
          <w:rFonts w:ascii="Times New Roman" w:hAnsi="Times New Roman" w:cs="Times New Roman"/>
          <w:noProof/>
          <w:color w:val="231F20"/>
          <w:sz w:val="24"/>
          <w:szCs w:val="24"/>
        </w:rPr>
        <w:t xml:space="preserve">prokázat udržitelnost projektu a schopnost jeho financování ze strany žadatele po ukončení finanční podpory ze strukturálních fondů. </w:t>
      </w:r>
    </w:p>
    <w:p w:rsidR="004C6EF0" w:rsidRPr="00933428" w:rsidRDefault="007B2A95" w:rsidP="004C6EF0">
      <w:pPr>
        <w:ind w:right="-108"/>
        <w:rPr>
          <w:noProof/>
          <w:color w:val="FF0000"/>
        </w:rPr>
      </w:pPr>
      <w:r w:rsidRPr="00933428">
        <w:rPr>
          <w:rFonts w:ascii="Times New Roman" w:hAnsi="Times New Roman" w:cs="Times New Roman"/>
          <w:sz w:val="24"/>
          <w:szCs w:val="24"/>
        </w:rPr>
        <w:t>Obsah závazné osnovy studie proveditelnosti je přílohou č. 1</w:t>
      </w:r>
      <w:r w:rsidR="00302A46" w:rsidRPr="00933428">
        <w:rPr>
          <w:rFonts w:ascii="Times New Roman" w:hAnsi="Times New Roman" w:cs="Times New Roman"/>
          <w:sz w:val="24"/>
          <w:szCs w:val="24"/>
        </w:rPr>
        <w:t>b</w:t>
      </w:r>
      <w:r w:rsidRPr="00933428">
        <w:rPr>
          <w:rFonts w:ascii="Times New Roman" w:hAnsi="Times New Roman" w:cs="Times New Roman"/>
          <w:sz w:val="24"/>
          <w:szCs w:val="24"/>
        </w:rPr>
        <w:t xml:space="preserve"> této Příručky</w:t>
      </w:r>
      <w:r w:rsidR="004C6EF0" w:rsidRPr="00933428">
        <w:rPr>
          <w:rFonts w:ascii="Times New Roman" w:hAnsi="Times New Roman" w:cs="Times New Roman"/>
          <w:sz w:val="24"/>
          <w:szCs w:val="24"/>
        </w:rPr>
        <w:t xml:space="preserve">. Součástí studie proveditelnosti je rovněž rozpočet, jehož vzor naleznete v příloze č. </w:t>
      </w:r>
      <w:r w:rsidR="00302A46" w:rsidRPr="00933428">
        <w:rPr>
          <w:rFonts w:ascii="Times New Roman" w:hAnsi="Times New Roman" w:cs="Times New Roman"/>
          <w:sz w:val="24"/>
          <w:szCs w:val="24"/>
        </w:rPr>
        <w:t>1c</w:t>
      </w:r>
      <w:r w:rsidR="004C6EF0" w:rsidRPr="00933428">
        <w:rPr>
          <w:rFonts w:ascii="Times New Roman" w:hAnsi="Times New Roman" w:cs="Times New Roman"/>
          <w:sz w:val="24"/>
          <w:szCs w:val="24"/>
        </w:rPr>
        <w:t xml:space="preserve"> Příručky.</w:t>
      </w:r>
    </w:p>
    <w:p w:rsidR="007B2A95" w:rsidRPr="00933428" w:rsidRDefault="007B2A95" w:rsidP="003355D3">
      <w:pPr>
        <w:autoSpaceDE w:val="0"/>
        <w:autoSpaceDN w:val="0"/>
        <w:adjustRightInd w:val="0"/>
        <w:ind w:right="-108"/>
        <w:rPr>
          <w:rFonts w:ascii="Times New Roman" w:hAnsi="Times New Roman" w:cs="Times New Roman"/>
          <w:sz w:val="24"/>
          <w:szCs w:val="24"/>
        </w:rPr>
      </w:pPr>
    </w:p>
    <w:p w:rsidR="007B2A95" w:rsidRPr="00933428" w:rsidRDefault="00B23475" w:rsidP="00B23475">
      <w:pPr>
        <w:pStyle w:val="Nadpis2"/>
        <w:keepLines/>
        <w:rPr>
          <w:lang w:val="cs-CZ"/>
        </w:rPr>
      </w:pPr>
      <w:bookmarkStart w:id="210" w:name="_Toc244415570"/>
      <w:bookmarkStart w:id="211" w:name="_Toc393108604"/>
      <w:r w:rsidRPr="00933428">
        <w:rPr>
          <w:lang w:val="cs-CZ"/>
        </w:rPr>
        <w:t>Roz</w:t>
      </w:r>
      <w:bookmarkStart w:id="212" w:name="_Toc322697103"/>
      <w:bookmarkStart w:id="213" w:name="_Toc322697437"/>
      <w:bookmarkStart w:id="214" w:name="_Toc322697760"/>
      <w:bookmarkStart w:id="215" w:name="_Toc244415571"/>
      <w:bookmarkEnd w:id="210"/>
      <w:bookmarkEnd w:id="212"/>
      <w:bookmarkEnd w:id="213"/>
      <w:bookmarkEnd w:id="214"/>
      <w:r w:rsidR="007B2A95" w:rsidRPr="00933428">
        <w:rPr>
          <w:lang w:val="cs-CZ"/>
        </w:rPr>
        <w:t>počet projektu</w:t>
      </w:r>
      <w:bookmarkEnd w:id="215"/>
      <w:bookmarkEnd w:id="211"/>
    </w:p>
    <w:p w:rsidR="007B2A95" w:rsidRPr="00933428" w:rsidRDefault="007B2A95" w:rsidP="003355D3">
      <w:pPr>
        <w:autoSpaceDE w:val="0"/>
        <w:autoSpaceDN w:val="0"/>
        <w:adjustRightInd w:val="0"/>
        <w:ind w:right="-108"/>
        <w:rPr>
          <w:rFonts w:ascii="Times New Roman" w:hAnsi="Times New Roman" w:cs="Times New Roman"/>
          <w:sz w:val="24"/>
          <w:szCs w:val="24"/>
        </w:rPr>
      </w:pPr>
      <w:r w:rsidRPr="00933428">
        <w:rPr>
          <w:rFonts w:ascii="Times New Roman" w:hAnsi="Times New Roman" w:cs="Times New Roman"/>
          <w:sz w:val="24"/>
          <w:szCs w:val="24"/>
        </w:rPr>
        <w:t xml:space="preserve">Kromě výstižného slovního popisu projektu je nutné </w:t>
      </w:r>
      <w:r w:rsidR="00B23475" w:rsidRPr="00933428">
        <w:rPr>
          <w:rFonts w:ascii="Times New Roman" w:hAnsi="Times New Roman" w:cs="Times New Roman"/>
          <w:sz w:val="24"/>
          <w:szCs w:val="24"/>
        </w:rPr>
        <w:t xml:space="preserve">se </w:t>
      </w:r>
      <w:r w:rsidRPr="00933428">
        <w:rPr>
          <w:rFonts w:ascii="Times New Roman" w:hAnsi="Times New Roman" w:cs="Times New Roman"/>
          <w:sz w:val="24"/>
          <w:szCs w:val="24"/>
        </w:rPr>
        <w:t>zaměřit</w:t>
      </w:r>
      <w:r w:rsidR="00B23475" w:rsidRPr="00933428">
        <w:rPr>
          <w:rFonts w:ascii="Times New Roman" w:hAnsi="Times New Roman" w:cs="Times New Roman"/>
          <w:sz w:val="24"/>
          <w:szCs w:val="24"/>
        </w:rPr>
        <w:t xml:space="preserve"> </w:t>
      </w:r>
      <w:r w:rsidRPr="00933428">
        <w:rPr>
          <w:rFonts w:ascii="Times New Roman" w:hAnsi="Times New Roman" w:cs="Times New Roman"/>
          <w:sz w:val="24"/>
          <w:szCs w:val="24"/>
        </w:rPr>
        <w:t>i na důslednou přípravu detailního rozpočtu projektu, který musí být přiměřený plánovaným aktivitám, jasně a logicky strukturovaný a přehledný. Rozpočet musí odpovídat obsahové náplni a rozsahu projektu a respektovat případná omezení stanovená legislativními a metodickými dokumenty.</w:t>
      </w:r>
    </w:p>
    <w:p w:rsidR="002A3387" w:rsidRPr="00933428" w:rsidDel="002A3387" w:rsidRDefault="007B2A95" w:rsidP="002A3387">
      <w:pPr>
        <w:autoSpaceDE w:val="0"/>
        <w:autoSpaceDN w:val="0"/>
        <w:adjustRightInd w:val="0"/>
        <w:ind w:right="-108"/>
        <w:rPr>
          <w:rFonts w:ascii="Times New Roman" w:hAnsi="Times New Roman" w:cs="Times New Roman"/>
          <w:b/>
          <w:sz w:val="24"/>
          <w:szCs w:val="24"/>
        </w:rPr>
      </w:pPr>
      <w:r w:rsidRPr="00933428">
        <w:rPr>
          <w:rFonts w:ascii="Times New Roman" w:hAnsi="Times New Roman" w:cs="Times New Roman"/>
          <w:sz w:val="24"/>
          <w:szCs w:val="24"/>
        </w:rPr>
        <w:t xml:space="preserve">Rozpočet musí mít takovou strukturu, aby bylo možné posoudit přiměřenost, úplnost a relevanci jednotlivých položek rozpočtu i rozpočtu jako celku. </w:t>
      </w:r>
    </w:p>
    <w:p w:rsidR="0074123F" w:rsidRPr="00933428" w:rsidRDefault="00780F32" w:rsidP="002A3387">
      <w:pPr>
        <w:autoSpaceDE w:val="0"/>
        <w:autoSpaceDN w:val="0"/>
        <w:adjustRightInd w:val="0"/>
        <w:ind w:right="-108"/>
        <w:rPr>
          <w:rFonts w:ascii="Times New Roman" w:hAnsi="Times New Roman" w:cs="Times New Roman"/>
          <w:sz w:val="24"/>
          <w:szCs w:val="24"/>
        </w:rPr>
      </w:pPr>
      <w:r w:rsidRPr="00933428">
        <w:rPr>
          <w:rFonts w:ascii="Times New Roman" w:hAnsi="Times New Roman" w:cs="Times New Roman"/>
          <w:sz w:val="24"/>
          <w:szCs w:val="24"/>
        </w:rPr>
        <w:t xml:space="preserve">Rozpočet dle položek je povinnou součástí žádosti o financování. Vzor rozpočtu je uveden v příloze </w:t>
      </w:r>
      <w:r w:rsidR="00F4197E" w:rsidRPr="00933428">
        <w:rPr>
          <w:rFonts w:ascii="Times New Roman" w:hAnsi="Times New Roman" w:cs="Times New Roman"/>
          <w:sz w:val="24"/>
          <w:szCs w:val="24"/>
        </w:rPr>
        <w:t xml:space="preserve">č. </w:t>
      </w:r>
      <w:r w:rsidR="00302A46" w:rsidRPr="00933428">
        <w:rPr>
          <w:rFonts w:ascii="Times New Roman" w:hAnsi="Times New Roman" w:cs="Times New Roman"/>
          <w:sz w:val="24"/>
          <w:szCs w:val="24"/>
        </w:rPr>
        <w:t>1c</w:t>
      </w:r>
      <w:r w:rsidR="0074123F" w:rsidRPr="00933428">
        <w:rPr>
          <w:rFonts w:ascii="Times New Roman" w:hAnsi="Times New Roman" w:cs="Times New Roman"/>
          <w:sz w:val="24"/>
          <w:szCs w:val="24"/>
        </w:rPr>
        <w:t xml:space="preserve"> Příručky. Ve studii proveditelnosti pak žadatel uvede detailní rozpočet projektu vycházející z</w:t>
      </w:r>
      <w:r w:rsidR="00302A46" w:rsidRPr="00933428">
        <w:rPr>
          <w:rFonts w:ascii="Times New Roman" w:hAnsi="Times New Roman" w:cs="Times New Roman"/>
          <w:sz w:val="24"/>
          <w:szCs w:val="24"/>
        </w:rPr>
        <w:t xml:space="preserve"> uvedené </w:t>
      </w:r>
      <w:r w:rsidR="0074123F" w:rsidRPr="00933428">
        <w:rPr>
          <w:rFonts w:ascii="Times New Roman" w:hAnsi="Times New Roman" w:cs="Times New Roman"/>
          <w:sz w:val="24"/>
          <w:szCs w:val="24"/>
        </w:rPr>
        <w:t>přílohy (popis / rozklad jednotlivých položek rozpočtu po stránce věcné a finanční).</w:t>
      </w:r>
    </w:p>
    <w:p w:rsidR="00C2022E" w:rsidRPr="00933428" w:rsidRDefault="00AA0FD9" w:rsidP="00420DC9">
      <w:pPr>
        <w:rPr>
          <w:rFonts w:ascii="Times New Roman" w:hAnsi="Times New Roman" w:cs="Times New Roman"/>
          <w:i/>
          <w:sz w:val="24"/>
          <w:szCs w:val="24"/>
        </w:rPr>
      </w:pPr>
      <w:r w:rsidRPr="00933428">
        <w:rPr>
          <w:rFonts w:ascii="Times New Roman" w:hAnsi="Times New Roman" w:cs="Times New Roman"/>
          <w:i/>
          <w:sz w:val="24"/>
          <w:szCs w:val="24"/>
        </w:rPr>
        <w:t>U žadatelů, kteří mají nárok na odpočet DPH na vstupu, se výdaje u položek rozpočtu uvádějí bez DPH. Ostatní ž</w:t>
      </w:r>
      <w:r w:rsidR="00780F32" w:rsidRPr="00933428">
        <w:rPr>
          <w:rFonts w:ascii="Times New Roman" w:hAnsi="Times New Roman" w:cs="Times New Roman"/>
          <w:i/>
          <w:sz w:val="24"/>
          <w:szCs w:val="24"/>
        </w:rPr>
        <w:t>adatelé uvádějí výdaje včetně DPH.</w:t>
      </w:r>
    </w:p>
    <w:p w:rsidR="00A222DB" w:rsidRPr="00933428" w:rsidRDefault="00A222DB" w:rsidP="00420DC9">
      <w:pPr>
        <w:rPr>
          <w:noProof/>
        </w:rPr>
      </w:pPr>
    </w:p>
    <w:p w:rsidR="007B2A95" w:rsidRPr="00933428" w:rsidRDefault="00FD647E" w:rsidP="00FD647E">
      <w:pPr>
        <w:pStyle w:val="Nadpis2"/>
        <w:keepLines/>
        <w:rPr>
          <w:lang w:val="cs-CZ"/>
        </w:rPr>
      </w:pPr>
      <w:bookmarkStart w:id="216" w:name="_Toc244415573"/>
      <w:r w:rsidRPr="00933428" w:rsidDel="00FD647E">
        <w:rPr>
          <w:lang w:val="cs-CZ"/>
        </w:rPr>
        <w:t xml:space="preserve"> </w:t>
      </w:r>
      <w:bookmarkStart w:id="217" w:name="_Toc322697113"/>
      <w:bookmarkStart w:id="218" w:name="_Toc322697447"/>
      <w:bookmarkStart w:id="219" w:name="_Toc322697770"/>
      <w:bookmarkStart w:id="220" w:name="_Toc322698022"/>
      <w:bookmarkStart w:id="221" w:name="_Toc322698273"/>
      <w:bookmarkStart w:id="222" w:name="_Toc323217844"/>
      <w:bookmarkStart w:id="223" w:name="_Toc324935221"/>
      <w:bookmarkStart w:id="224" w:name="_Toc322697115"/>
      <w:bookmarkStart w:id="225" w:name="_Toc322697449"/>
      <w:bookmarkStart w:id="226" w:name="_Toc322697772"/>
      <w:bookmarkStart w:id="227" w:name="_Toc322698024"/>
      <w:bookmarkStart w:id="228" w:name="_Toc322698275"/>
      <w:bookmarkStart w:id="229" w:name="_Toc323217846"/>
      <w:bookmarkStart w:id="230" w:name="_Toc324935223"/>
      <w:bookmarkStart w:id="231" w:name="_Toc322697116"/>
      <w:bookmarkStart w:id="232" w:name="_Toc322697450"/>
      <w:bookmarkStart w:id="233" w:name="_Toc322697773"/>
      <w:bookmarkStart w:id="234" w:name="_Toc322698025"/>
      <w:bookmarkStart w:id="235" w:name="_Toc322698276"/>
      <w:bookmarkStart w:id="236" w:name="_Toc323217847"/>
      <w:bookmarkStart w:id="237" w:name="_Toc324935224"/>
      <w:bookmarkStart w:id="238" w:name="_Toc322697120"/>
      <w:bookmarkStart w:id="239" w:name="_Toc322697454"/>
      <w:bookmarkStart w:id="240" w:name="_Toc322697777"/>
      <w:bookmarkStart w:id="241" w:name="_Toc322698029"/>
      <w:bookmarkStart w:id="242" w:name="_Toc322698280"/>
      <w:bookmarkStart w:id="243" w:name="_Toc323217851"/>
      <w:bookmarkStart w:id="244" w:name="_Toc324935228"/>
      <w:bookmarkStart w:id="245" w:name="_Toc322697121"/>
      <w:bookmarkStart w:id="246" w:name="_Toc322697455"/>
      <w:bookmarkStart w:id="247" w:name="_Toc322697778"/>
      <w:bookmarkStart w:id="248" w:name="_Toc322698030"/>
      <w:bookmarkStart w:id="249" w:name="_Toc322698281"/>
      <w:bookmarkStart w:id="250" w:name="_Toc323217852"/>
      <w:bookmarkStart w:id="251" w:name="_Toc324935229"/>
      <w:bookmarkStart w:id="252" w:name="_Toc322697122"/>
      <w:bookmarkStart w:id="253" w:name="_Toc322697456"/>
      <w:bookmarkStart w:id="254" w:name="_Toc322697779"/>
      <w:bookmarkStart w:id="255" w:name="_Toc322698031"/>
      <w:bookmarkStart w:id="256" w:name="_Toc322698282"/>
      <w:bookmarkStart w:id="257" w:name="_Toc323217853"/>
      <w:bookmarkStart w:id="258" w:name="_Toc324935230"/>
      <w:bookmarkStart w:id="259" w:name="_Toc322697123"/>
      <w:bookmarkStart w:id="260" w:name="_Toc322697457"/>
      <w:bookmarkStart w:id="261" w:name="_Toc322697780"/>
      <w:bookmarkStart w:id="262" w:name="_Toc322698032"/>
      <w:bookmarkStart w:id="263" w:name="_Toc322698283"/>
      <w:bookmarkStart w:id="264" w:name="_Toc323217854"/>
      <w:bookmarkStart w:id="265" w:name="_Toc324935231"/>
      <w:bookmarkStart w:id="266" w:name="_Toc322697127"/>
      <w:bookmarkStart w:id="267" w:name="_Toc322697461"/>
      <w:bookmarkStart w:id="268" w:name="_Toc322697784"/>
      <w:bookmarkStart w:id="269" w:name="_Toc322698036"/>
      <w:bookmarkStart w:id="270" w:name="_Toc322698287"/>
      <w:bookmarkStart w:id="271" w:name="_Toc323217858"/>
      <w:bookmarkStart w:id="272" w:name="_Toc324935235"/>
      <w:bookmarkStart w:id="273" w:name="_Toc322697130"/>
      <w:bookmarkStart w:id="274" w:name="_Toc322697464"/>
      <w:bookmarkStart w:id="275" w:name="_Toc322697787"/>
      <w:bookmarkStart w:id="276" w:name="_Toc322698039"/>
      <w:bookmarkStart w:id="277" w:name="_Toc322698290"/>
      <w:bookmarkStart w:id="278" w:name="_Toc323217861"/>
      <w:bookmarkStart w:id="279" w:name="_Toc324935238"/>
      <w:bookmarkStart w:id="280" w:name="_Toc322697131"/>
      <w:bookmarkStart w:id="281" w:name="_Toc322697465"/>
      <w:bookmarkStart w:id="282" w:name="_Toc322697788"/>
      <w:bookmarkStart w:id="283" w:name="_Toc322698040"/>
      <w:bookmarkStart w:id="284" w:name="_Toc322698291"/>
      <w:bookmarkStart w:id="285" w:name="_Toc323217862"/>
      <w:bookmarkStart w:id="286" w:name="_Toc324935239"/>
      <w:bookmarkStart w:id="287" w:name="_Toc322697137"/>
      <w:bookmarkStart w:id="288" w:name="_Toc322697471"/>
      <w:bookmarkStart w:id="289" w:name="_Toc322697794"/>
      <w:bookmarkStart w:id="290" w:name="_Toc322698046"/>
      <w:bookmarkStart w:id="291" w:name="_Toc322698297"/>
      <w:bookmarkStart w:id="292" w:name="_Toc323217868"/>
      <w:bookmarkStart w:id="293" w:name="_Toc324935245"/>
      <w:bookmarkStart w:id="294" w:name="_Toc322697141"/>
      <w:bookmarkStart w:id="295" w:name="_Toc322697475"/>
      <w:bookmarkStart w:id="296" w:name="_Toc322697798"/>
      <w:bookmarkStart w:id="297" w:name="_Toc322698050"/>
      <w:bookmarkStart w:id="298" w:name="_Toc322698301"/>
      <w:bookmarkStart w:id="299" w:name="_Toc323217872"/>
      <w:bookmarkStart w:id="300" w:name="_Toc324935249"/>
      <w:bookmarkStart w:id="301" w:name="_Toc322697142"/>
      <w:bookmarkStart w:id="302" w:name="_Toc322697476"/>
      <w:bookmarkStart w:id="303" w:name="_Toc322697799"/>
      <w:bookmarkStart w:id="304" w:name="_Toc322698051"/>
      <w:bookmarkStart w:id="305" w:name="_Toc322698302"/>
      <w:bookmarkStart w:id="306" w:name="_Toc323217873"/>
      <w:bookmarkStart w:id="307" w:name="_Toc324935250"/>
      <w:bookmarkStart w:id="308" w:name="_Toc322697146"/>
      <w:bookmarkStart w:id="309" w:name="_Toc322697480"/>
      <w:bookmarkStart w:id="310" w:name="_Toc322697803"/>
      <w:bookmarkStart w:id="311" w:name="_Toc322698055"/>
      <w:bookmarkStart w:id="312" w:name="_Toc322698306"/>
      <w:bookmarkStart w:id="313" w:name="_Toc323217877"/>
      <w:bookmarkStart w:id="314" w:name="_Toc324935254"/>
      <w:bookmarkStart w:id="315" w:name="_Toc322697156"/>
      <w:bookmarkStart w:id="316" w:name="_Toc322697490"/>
      <w:bookmarkStart w:id="317" w:name="_Toc322697813"/>
      <w:bookmarkStart w:id="318" w:name="_Toc322698065"/>
      <w:bookmarkStart w:id="319" w:name="_Toc322698316"/>
      <w:bookmarkStart w:id="320" w:name="_Toc323217887"/>
      <w:bookmarkStart w:id="321" w:name="_Toc324935264"/>
      <w:bookmarkStart w:id="322" w:name="_Toc322697159"/>
      <w:bookmarkStart w:id="323" w:name="_Toc322697493"/>
      <w:bookmarkStart w:id="324" w:name="_Toc322697816"/>
      <w:bookmarkStart w:id="325" w:name="_Toc322698068"/>
      <w:bookmarkStart w:id="326" w:name="_Toc322698319"/>
      <w:bookmarkStart w:id="327" w:name="_Toc323217890"/>
      <w:bookmarkStart w:id="328" w:name="_Toc324935267"/>
      <w:bookmarkStart w:id="329" w:name="_Toc322697162"/>
      <w:bookmarkStart w:id="330" w:name="_Toc322697496"/>
      <w:bookmarkStart w:id="331" w:name="_Toc322697819"/>
      <w:bookmarkStart w:id="332" w:name="_Toc322698071"/>
      <w:bookmarkStart w:id="333" w:name="_Toc322698322"/>
      <w:bookmarkStart w:id="334" w:name="_Toc323217893"/>
      <w:bookmarkStart w:id="335" w:name="_Toc324935270"/>
      <w:bookmarkStart w:id="336" w:name="_Toc322697163"/>
      <w:bookmarkStart w:id="337" w:name="_Toc322697497"/>
      <w:bookmarkStart w:id="338" w:name="_Toc322697820"/>
      <w:bookmarkStart w:id="339" w:name="_Toc322698072"/>
      <w:bookmarkStart w:id="340" w:name="_Toc322698323"/>
      <w:bookmarkStart w:id="341" w:name="_Toc323217894"/>
      <w:bookmarkStart w:id="342" w:name="_Toc324935271"/>
      <w:bookmarkStart w:id="343" w:name="_Toc322697166"/>
      <w:bookmarkStart w:id="344" w:name="_Toc322697500"/>
      <w:bookmarkStart w:id="345" w:name="_Toc322697823"/>
      <w:bookmarkStart w:id="346" w:name="_Toc322698075"/>
      <w:bookmarkStart w:id="347" w:name="_Toc322698326"/>
      <w:bookmarkStart w:id="348" w:name="_Toc323217897"/>
      <w:bookmarkStart w:id="349" w:name="_Toc324935274"/>
      <w:bookmarkStart w:id="350" w:name="_Toc322697172"/>
      <w:bookmarkStart w:id="351" w:name="_Toc322697506"/>
      <w:bookmarkStart w:id="352" w:name="_Toc322697829"/>
      <w:bookmarkStart w:id="353" w:name="_Toc322698081"/>
      <w:bookmarkStart w:id="354" w:name="_Toc322698332"/>
      <w:bookmarkStart w:id="355" w:name="_Toc323217903"/>
      <w:bookmarkStart w:id="356" w:name="_Toc324935280"/>
      <w:bookmarkStart w:id="357" w:name="_Toc322697173"/>
      <w:bookmarkStart w:id="358" w:name="_Toc322697507"/>
      <w:bookmarkStart w:id="359" w:name="_Toc322697830"/>
      <w:bookmarkStart w:id="360" w:name="_Toc322698082"/>
      <w:bookmarkStart w:id="361" w:name="_Toc322698333"/>
      <w:bookmarkStart w:id="362" w:name="_Toc323217904"/>
      <w:bookmarkStart w:id="363" w:name="_Toc324935281"/>
      <w:bookmarkStart w:id="364" w:name="_Toc244415575"/>
      <w:bookmarkStart w:id="365" w:name="_Toc39310860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007B2A95" w:rsidRPr="00933428">
        <w:rPr>
          <w:lang w:val="cs-CZ"/>
        </w:rPr>
        <w:t>Projektový tým</w:t>
      </w:r>
      <w:bookmarkEnd w:id="364"/>
      <w:bookmarkEnd w:id="365"/>
    </w:p>
    <w:p w:rsidR="007B2A95" w:rsidRPr="00933428" w:rsidRDefault="00FD647E" w:rsidP="003355D3">
      <w:pPr>
        <w:autoSpaceDE w:val="0"/>
        <w:autoSpaceDN w:val="0"/>
        <w:adjustRightInd w:val="0"/>
        <w:ind w:right="-108"/>
        <w:rPr>
          <w:rFonts w:ascii="Times New Roman" w:hAnsi="Times New Roman" w:cs="Times New Roman"/>
          <w:sz w:val="24"/>
          <w:szCs w:val="24"/>
        </w:rPr>
      </w:pPr>
      <w:r w:rsidRPr="00933428">
        <w:rPr>
          <w:rFonts w:ascii="Times New Roman" w:hAnsi="Times New Roman" w:cs="Times New Roman"/>
          <w:sz w:val="24"/>
          <w:szCs w:val="24"/>
        </w:rPr>
        <w:t>P</w:t>
      </w:r>
      <w:r w:rsidR="007B2A95" w:rsidRPr="00933428">
        <w:rPr>
          <w:rFonts w:ascii="Times New Roman" w:hAnsi="Times New Roman" w:cs="Times New Roman"/>
          <w:sz w:val="24"/>
          <w:szCs w:val="24"/>
        </w:rPr>
        <w:t xml:space="preserve">ro úspěšnou realizaci projektu je </w:t>
      </w:r>
      <w:r w:rsidRPr="00933428">
        <w:rPr>
          <w:rFonts w:ascii="Times New Roman" w:hAnsi="Times New Roman" w:cs="Times New Roman"/>
          <w:sz w:val="24"/>
          <w:szCs w:val="24"/>
        </w:rPr>
        <w:t xml:space="preserve">nezbytné </w:t>
      </w:r>
      <w:r w:rsidR="007B2A95" w:rsidRPr="00933428">
        <w:rPr>
          <w:rFonts w:ascii="Times New Roman" w:hAnsi="Times New Roman" w:cs="Times New Roman"/>
          <w:sz w:val="24"/>
          <w:szCs w:val="24"/>
        </w:rPr>
        <w:t>vybudov</w:t>
      </w:r>
      <w:r w:rsidRPr="00933428">
        <w:rPr>
          <w:rFonts w:ascii="Times New Roman" w:hAnsi="Times New Roman" w:cs="Times New Roman"/>
          <w:sz w:val="24"/>
          <w:szCs w:val="24"/>
        </w:rPr>
        <w:t>at</w:t>
      </w:r>
      <w:r w:rsidR="007B2A95" w:rsidRPr="00933428">
        <w:rPr>
          <w:rFonts w:ascii="Times New Roman" w:hAnsi="Times New Roman" w:cs="Times New Roman"/>
          <w:sz w:val="24"/>
          <w:szCs w:val="24"/>
        </w:rPr>
        <w:t xml:space="preserve"> kvalitní projektov</w:t>
      </w:r>
      <w:r w:rsidRPr="00933428">
        <w:rPr>
          <w:rFonts w:ascii="Times New Roman" w:hAnsi="Times New Roman" w:cs="Times New Roman"/>
          <w:sz w:val="24"/>
          <w:szCs w:val="24"/>
        </w:rPr>
        <w:t>ý</w:t>
      </w:r>
      <w:r w:rsidR="007B2A95" w:rsidRPr="00933428">
        <w:rPr>
          <w:rFonts w:ascii="Times New Roman" w:hAnsi="Times New Roman" w:cs="Times New Roman"/>
          <w:sz w:val="24"/>
          <w:szCs w:val="24"/>
        </w:rPr>
        <w:t xml:space="preserve"> tým.</w:t>
      </w:r>
    </w:p>
    <w:p w:rsidR="007B2A95" w:rsidRPr="00933428" w:rsidRDefault="007B2A95" w:rsidP="003355D3">
      <w:pPr>
        <w:autoSpaceDE w:val="0"/>
        <w:autoSpaceDN w:val="0"/>
        <w:adjustRightInd w:val="0"/>
        <w:ind w:right="-108"/>
        <w:rPr>
          <w:rFonts w:ascii="Times New Roman" w:hAnsi="Times New Roman" w:cs="Times New Roman"/>
          <w:sz w:val="24"/>
          <w:szCs w:val="24"/>
        </w:rPr>
      </w:pPr>
      <w:r w:rsidRPr="00933428">
        <w:rPr>
          <w:rFonts w:ascii="Times New Roman" w:hAnsi="Times New Roman" w:cs="Times New Roman"/>
          <w:sz w:val="24"/>
          <w:szCs w:val="24"/>
        </w:rPr>
        <w:t>Doporučujeme</w:t>
      </w:r>
      <w:r w:rsidR="00FD647E" w:rsidRPr="00933428">
        <w:rPr>
          <w:rFonts w:ascii="Times New Roman" w:hAnsi="Times New Roman" w:cs="Times New Roman"/>
          <w:sz w:val="24"/>
          <w:szCs w:val="24"/>
        </w:rPr>
        <w:t xml:space="preserve"> žadatelům</w:t>
      </w:r>
      <w:r w:rsidRPr="00933428">
        <w:rPr>
          <w:rFonts w:ascii="Times New Roman" w:hAnsi="Times New Roman" w:cs="Times New Roman"/>
          <w:sz w:val="24"/>
          <w:szCs w:val="24"/>
        </w:rPr>
        <w:t>, aby jeho sestavení co do počtu a profesního zaměření věnovali velkou pozornost. Pro práce spojené s realizací samotného projektu</w:t>
      </w:r>
      <w:r w:rsidR="006A2091" w:rsidRPr="00933428">
        <w:rPr>
          <w:rFonts w:ascii="Times New Roman" w:hAnsi="Times New Roman" w:cs="Times New Roman"/>
          <w:sz w:val="24"/>
          <w:szCs w:val="24"/>
        </w:rPr>
        <w:t xml:space="preserve"> a</w:t>
      </w:r>
      <w:r w:rsidRPr="00933428">
        <w:rPr>
          <w:rFonts w:ascii="Times New Roman" w:hAnsi="Times New Roman" w:cs="Times New Roman"/>
          <w:sz w:val="24"/>
          <w:szCs w:val="24"/>
        </w:rPr>
        <w:t xml:space="preserve"> jeho administrací (především monitorování a finanční řízení) </w:t>
      </w:r>
      <w:r w:rsidR="006A2091" w:rsidRPr="00933428">
        <w:rPr>
          <w:rFonts w:ascii="Times New Roman" w:hAnsi="Times New Roman" w:cs="Times New Roman"/>
          <w:sz w:val="24"/>
          <w:szCs w:val="24"/>
        </w:rPr>
        <w:t>jsou potřeba</w:t>
      </w:r>
      <w:r w:rsidRPr="00933428">
        <w:rPr>
          <w:rFonts w:ascii="Times New Roman" w:hAnsi="Times New Roman" w:cs="Times New Roman"/>
          <w:sz w:val="24"/>
          <w:szCs w:val="24"/>
        </w:rPr>
        <w:t xml:space="preserve"> pracovní</w:t>
      </w:r>
      <w:r w:rsidR="006A2091" w:rsidRPr="00933428">
        <w:rPr>
          <w:rFonts w:ascii="Times New Roman" w:hAnsi="Times New Roman" w:cs="Times New Roman"/>
          <w:sz w:val="24"/>
          <w:szCs w:val="24"/>
        </w:rPr>
        <w:t>ci</w:t>
      </w:r>
      <w:r w:rsidRPr="00933428">
        <w:rPr>
          <w:rFonts w:ascii="Times New Roman" w:hAnsi="Times New Roman" w:cs="Times New Roman"/>
          <w:sz w:val="24"/>
          <w:szCs w:val="24"/>
        </w:rPr>
        <w:t xml:space="preserve"> – člen</w:t>
      </w:r>
      <w:r w:rsidR="00B222AF" w:rsidRPr="00933428">
        <w:rPr>
          <w:rFonts w:ascii="Times New Roman" w:hAnsi="Times New Roman" w:cs="Times New Roman"/>
          <w:sz w:val="24"/>
          <w:szCs w:val="24"/>
        </w:rPr>
        <w:t>ové</w:t>
      </w:r>
      <w:r w:rsidRPr="00933428">
        <w:rPr>
          <w:rFonts w:ascii="Times New Roman" w:hAnsi="Times New Roman" w:cs="Times New Roman"/>
          <w:sz w:val="24"/>
          <w:szCs w:val="24"/>
        </w:rPr>
        <w:t xml:space="preserve"> projektového týmu, kteří se budou věnovat této činnosti na plný nebo částečný pracovní úvazek.</w:t>
      </w:r>
    </w:p>
    <w:p w:rsidR="007B2A95" w:rsidRPr="00933428" w:rsidRDefault="007B2A95" w:rsidP="00E74115">
      <w:pPr>
        <w:pStyle w:val="normln0"/>
        <w:ind w:right="-108"/>
        <w:rPr>
          <w:noProof/>
          <w:color w:val="000000"/>
          <w:sz w:val="20"/>
          <w:szCs w:val="20"/>
        </w:rPr>
      </w:pPr>
    </w:p>
    <w:p w:rsidR="003A65E6" w:rsidRPr="00933428" w:rsidRDefault="007B2A95" w:rsidP="005A4962">
      <w:pPr>
        <w:pStyle w:val="Nadpis1"/>
        <w:keepLines/>
        <w:rPr>
          <w:rFonts w:cs="Times New Roman"/>
          <w:noProof/>
          <w:szCs w:val="40"/>
          <w:u w:val="single"/>
        </w:rPr>
      </w:pPr>
      <w:r w:rsidRPr="00933428">
        <w:rPr>
          <w:noProof/>
          <w:sz w:val="20"/>
          <w:szCs w:val="20"/>
          <w:u w:val="single"/>
        </w:rPr>
        <w:br w:type="page"/>
      </w:r>
      <w:bookmarkStart w:id="366" w:name="_Toc393108606"/>
      <w:bookmarkStart w:id="367" w:name="_Toc244415576"/>
      <w:r w:rsidRPr="00933428">
        <w:rPr>
          <w:rFonts w:cs="Times New Roman"/>
          <w:szCs w:val="40"/>
        </w:rPr>
        <w:lastRenderedPageBreak/>
        <w:t xml:space="preserve">Vyhlášení výzvy a předkládání </w:t>
      </w:r>
      <w:r w:rsidR="003A65E6" w:rsidRPr="00933428">
        <w:rPr>
          <w:rFonts w:cs="Times New Roman"/>
          <w:szCs w:val="40"/>
        </w:rPr>
        <w:t>projektové žádosti</w:t>
      </w:r>
      <w:bookmarkEnd w:id="366"/>
    </w:p>
    <w:bookmarkEnd w:id="367"/>
    <w:p w:rsidR="007B2A95" w:rsidRPr="00933428" w:rsidRDefault="007B2A95" w:rsidP="005A4962">
      <w:pPr>
        <w:keepNext/>
        <w:keepLines/>
        <w:autoSpaceDE w:val="0"/>
        <w:autoSpaceDN w:val="0"/>
        <w:adjustRightInd w:val="0"/>
        <w:ind w:right="-108"/>
        <w:rPr>
          <w:rFonts w:ascii="Times New Roman" w:hAnsi="Times New Roman" w:cs="Times New Roman"/>
          <w:sz w:val="24"/>
          <w:szCs w:val="24"/>
        </w:rPr>
      </w:pPr>
      <w:r w:rsidRPr="00933428">
        <w:rPr>
          <w:rFonts w:ascii="Times New Roman" w:hAnsi="Times New Roman" w:cs="Times New Roman"/>
          <w:sz w:val="24"/>
          <w:szCs w:val="24"/>
        </w:rPr>
        <w:t xml:space="preserve">Výzva </w:t>
      </w:r>
      <w:r w:rsidR="003A65E6" w:rsidRPr="00933428">
        <w:rPr>
          <w:rFonts w:ascii="Times New Roman" w:hAnsi="Times New Roman" w:cs="Times New Roman"/>
          <w:sz w:val="24"/>
          <w:szCs w:val="24"/>
        </w:rPr>
        <w:t xml:space="preserve">č. </w:t>
      </w:r>
      <w:r w:rsidR="00751057" w:rsidRPr="00933428">
        <w:rPr>
          <w:rFonts w:ascii="Times New Roman" w:hAnsi="Times New Roman" w:cs="Times New Roman"/>
          <w:sz w:val="24"/>
          <w:szCs w:val="24"/>
        </w:rPr>
        <w:t>11</w:t>
      </w:r>
      <w:r w:rsidR="003A65E6" w:rsidRPr="00933428">
        <w:rPr>
          <w:rFonts w:ascii="Times New Roman" w:hAnsi="Times New Roman" w:cs="Times New Roman"/>
          <w:sz w:val="24"/>
          <w:szCs w:val="24"/>
        </w:rPr>
        <w:t xml:space="preserve"> Ministerstva vnitra byla </w:t>
      </w:r>
      <w:r w:rsidRPr="00933428">
        <w:rPr>
          <w:rFonts w:ascii="Times New Roman" w:hAnsi="Times New Roman" w:cs="Times New Roman"/>
          <w:sz w:val="24"/>
          <w:szCs w:val="24"/>
        </w:rPr>
        <w:t xml:space="preserve">vyhlášena </w:t>
      </w:r>
      <w:r w:rsidR="003A65E6" w:rsidRPr="00933428">
        <w:rPr>
          <w:rFonts w:ascii="Times New Roman" w:hAnsi="Times New Roman" w:cs="Times New Roman"/>
          <w:sz w:val="24"/>
          <w:szCs w:val="24"/>
        </w:rPr>
        <w:t xml:space="preserve">od </w:t>
      </w:r>
      <w:r w:rsidR="00751057" w:rsidRPr="00933428">
        <w:rPr>
          <w:rFonts w:ascii="Times New Roman" w:hAnsi="Times New Roman" w:cs="Times New Roman"/>
          <w:sz w:val="24"/>
          <w:szCs w:val="24"/>
        </w:rPr>
        <w:t>1</w:t>
      </w:r>
      <w:r w:rsidR="001835A9" w:rsidRPr="00933428">
        <w:rPr>
          <w:rFonts w:ascii="Times New Roman" w:hAnsi="Times New Roman" w:cs="Times New Roman"/>
          <w:sz w:val="24"/>
          <w:szCs w:val="24"/>
        </w:rPr>
        <w:t xml:space="preserve">. </w:t>
      </w:r>
      <w:r w:rsidR="00751057" w:rsidRPr="00933428">
        <w:rPr>
          <w:rFonts w:ascii="Times New Roman" w:hAnsi="Times New Roman" w:cs="Times New Roman"/>
          <w:sz w:val="24"/>
          <w:szCs w:val="24"/>
        </w:rPr>
        <w:t>7</w:t>
      </w:r>
      <w:r w:rsidR="001835A9" w:rsidRPr="00933428">
        <w:rPr>
          <w:rFonts w:ascii="Times New Roman" w:hAnsi="Times New Roman" w:cs="Times New Roman"/>
          <w:sz w:val="24"/>
          <w:szCs w:val="24"/>
        </w:rPr>
        <w:t>. 201</w:t>
      </w:r>
      <w:r w:rsidR="00751057" w:rsidRPr="00933428">
        <w:rPr>
          <w:rFonts w:ascii="Times New Roman" w:hAnsi="Times New Roman" w:cs="Times New Roman"/>
          <w:sz w:val="24"/>
          <w:szCs w:val="24"/>
        </w:rPr>
        <w:t>0</w:t>
      </w:r>
      <w:r w:rsidR="003A65E6" w:rsidRPr="00933428">
        <w:rPr>
          <w:rFonts w:ascii="Times New Roman" w:hAnsi="Times New Roman" w:cs="Times New Roman"/>
          <w:sz w:val="24"/>
          <w:szCs w:val="24"/>
        </w:rPr>
        <w:t xml:space="preserve"> do </w:t>
      </w:r>
      <w:r w:rsidR="001E0D8A" w:rsidRPr="00933428">
        <w:rPr>
          <w:rFonts w:ascii="Times New Roman" w:hAnsi="Times New Roman" w:cs="Times New Roman"/>
          <w:sz w:val="24"/>
          <w:szCs w:val="24"/>
        </w:rPr>
        <w:t>3</w:t>
      </w:r>
      <w:r w:rsidR="003F0163" w:rsidRPr="00933428">
        <w:rPr>
          <w:rFonts w:ascii="Times New Roman" w:hAnsi="Times New Roman" w:cs="Times New Roman"/>
          <w:sz w:val="24"/>
          <w:szCs w:val="24"/>
        </w:rPr>
        <w:t>1</w:t>
      </w:r>
      <w:r w:rsidR="003A65E6" w:rsidRPr="00933428">
        <w:rPr>
          <w:rFonts w:ascii="Times New Roman" w:hAnsi="Times New Roman" w:cs="Times New Roman"/>
          <w:sz w:val="24"/>
          <w:szCs w:val="24"/>
        </w:rPr>
        <w:t xml:space="preserve">. </w:t>
      </w:r>
      <w:r w:rsidR="003F0163" w:rsidRPr="00933428">
        <w:rPr>
          <w:rFonts w:ascii="Times New Roman" w:hAnsi="Times New Roman" w:cs="Times New Roman"/>
          <w:sz w:val="24"/>
          <w:szCs w:val="24"/>
        </w:rPr>
        <w:t>7</w:t>
      </w:r>
      <w:r w:rsidR="003A65E6" w:rsidRPr="00933428">
        <w:rPr>
          <w:rFonts w:ascii="Times New Roman" w:hAnsi="Times New Roman" w:cs="Times New Roman"/>
          <w:sz w:val="24"/>
          <w:szCs w:val="24"/>
        </w:rPr>
        <w:t>. 201</w:t>
      </w:r>
      <w:r w:rsidR="00751057" w:rsidRPr="00933428">
        <w:rPr>
          <w:rFonts w:ascii="Times New Roman" w:hAnsi="Times New Roman" w:cs="Times New Roman"/>
          <w:sz w:val="24"/>
          <w:szCs w:val="24"/>
        </w:rPr>
        <w:t>1</w:t>
      </w:r>
      <w:r w:rsidR="00AC0BB0" w:rsidRPr="00933428">
        <w:rPr>
          <w:rFonts w:ascii="Times New Roman" w:hAnsi="Times New Roman" w:cs="Times New Roman"/>
          <w:sz w:val="24"/>
          <w:szCs w:val="24"/>
        </w:rPr>
        <w:t>.</w:t>
      </w:r>
      <w:r w:rsidR="001835A9" w:rsidRPr="00933428">
        <w:rPr>
          <w:rFonts w:ascii="Times New Roman" w:hAnsi="Times New Roman" w:cs="Times New Roman"/>
          <w:sz w:val="24"/>
          <w:szCs w:val="24"/>
        </w:rPr>
        <w:t xml:space="preserve"> </w:t>
      </w:r>
    </w:p>
    <w:p w:rsidR="003A65E6" w:rsidRPr="00933428" w:rsidRDefault="003A65E6" w:rsidP="005A4962">
      <w:pPr>
        <w:keepNext/>
        <w:keepLines/>
        <w:autoSpaceDE w:val="0"/>
        <w:autoSpaceDN w:val="0"/>
        <w:adjustRightInd w:val="0"/>
        <w:ind w:right="-108"/>
        <w:rPr>
          <w:rFonts w:ascii="Times New Roman" w:hAnsi="Times New Roman" w:cs="Times New Roman"/>
          <w:sz w:val="24"/>
          <w:szCs w:val="24"/>
        </w:rPr>
      </w:pPr>
      <w:r w:rsidRPr="00933428">
        <w:rPr>
          <w:rFonts w:ascii="Times New Roman" w:hAnsi="Times New Roman" w:cs="Times New Roman"/>
          <w:sz w:val="24"/>
          <w:szCs w:val="24"/>
        </w:rPr>
        <w:t>Vyhlášení, příp. ukončení, výzvy se zveřejňuje:</w:t>
      </w:r>
    </w:p>
    <w:p w:rsidR="003A65E6" w:rsidRPr="00933428" w:rsidRDefault="003A65E6" w:rsidP="005A4962">
      <w:pPr>
        <w:pStyle w:val="odrkyChar"/>
        <w:keepNext/>
        <w:keepLines/>
        <w:numPr>
          <w:ilvl w:val="0"/>
          <w:numId w:val="1"/>
        </w:numPr>
        <w:spacing w:before="60" w:after="0" w:line="240" w:lineRule="atLeast"/>
        <w:ind w:left="357" w:hanging="357"/>
        <w:rPr>
          <w:rFonts w:ascii="Times New Roman" w:hAnsi="Times New Roman" w:cs="Times New Roman"/>
          <w:sz w:val="24"/>
          <w:szCs w:val="24"/>
        </w:rPr>
      </w:pPr>
      <w:r w:rsidRPr="00933428">
        <w:rPr>
          <w:rFonts w:ascii="Times New Roman" w:hAnsi="Times New Roman" w:cs="Times New Roman"/>
          <w:sz w:val="24"/>
          <w:szCs w:val="24"/>
        </w:rPr>
        <w:t>v tisku,</w:t>
      </w:r>
    </w:p>
    <w:p w:rsidR="003A65E6" w:rsidRPr="00933428" w:rsidRDefault="003A65E6" w:rsidP="005A4962">
      <w:pPr>
        <w:pStyle w:val="odrkyChar"/>
        <w:keepNext/>
        <w:keepLines/>
        <w:numPr>
          <w:ilvl w:val="0"/>
          <w:numId w:val="1"/>
        </w:numPr>
        <w:spacing w:before="60" w:after="0" w:line="240" w:lineRule="atLeast"/>
        <w:ind w:left="357" w:hanging="357"/>
        <w:rPr>
          <w:rFonts w:ascii="Times New Roman" w:hAnsi="Times New Roman" w:cs="Times New Roman"/>
          <w:sz w:val="24"/>
          <w:szCs w:val="24"/>
        </w:rPr>
      </w:pPr>
      <w:r w:rsidRPr="00933428">
        <w:rPr>
          <w:rFonts w:ascii="Times New Roman" w:hAnsi="Times New Roman" w:cs="Times New Roman"/>
          <w:sz w:val="24"/>
          <w:szCs w:val="24"/>
        </w:rPr>
        <w:t xml:space="preserve">na internetových stránkách </w:t>
      </w:r>
      <w:hyperlink r:id="rId15" w:history="1">
        <w:r w:rsidR="00843C1C" w:rsidRPr="00933428">
          <w:rPr>
            <w:rStyle w:val="Hypertextovodkaz"/>
            <w:rFonts w:ascii="Times New Roman" w:hAnsi="Times New Roman" w:cs="Times New Roman"/>
            <w:sz w:val="24"/>
            <w:szCs w:val="24"/>
          </w:rPr>
          <w:t>http://www.strukturalni-fondy.cz/iop/3-4</w:t>
        </w:r>
      </w:hyperlink>
      <w:r w:rsidRPr="00933428">
        <w:rPr>
          <w:rFonts w:ascii="Times New Roman" w:hAnsi="Times New Roman" w:cs="Times New Roman"/>
          <w:sz w:val="24"/>
          <w:szCs w:val="24"/>
        </w:rPr>
        <w:t xml:space="preserve">, </w:t>
      </w:r>
    </w:p>
    <w:p w:rsidR="003A65E6" w:rsidRPr="00933428" w:rsidRDefault="003A65E6" w:rsidP="005A4962">
      <w:pPr>
        <w:pStyle w:val="odrkyChar"/>
        <w:keepNext/>
        <w:keepLines/>
        <w:numPr>
          <w:ilvl w:val="0"/>
          <w:numId w:val="1"/>
        </w:numPr>
        <w:spacing w:before="60" w:after="0" w:line="240" w:lineRule="atLeast"/>
        <w:ind w:left="357" w:hanging="357"/>
        <w:rPr>
          <w:rFonts w:ascii="Times New Roman" w:hAnsi="Times New Roman" w:cs="Times New Roman"/>
          <w:sz w:val="24"/>
          <w:szCs w:val="24"/>
        </w:rPr>
      </w:pPr>
      <w:r w:rsidRPr="00933428">
        <w:rPr>
          <w:rFonts w:ascii="Times New Roman" w:hAnsi="Times New Roman" w:cs="Times New Roman"/>
          <w:sz w:val="24"/>
          <w:szCs w:val="24"/>
        </w:rPr>
        <w:t xml:space="preserve">na internetových stránkách </w:t>
      </w:r>
      <w:hyperlink r:id="rId16" w:history="1">
        <w:r w:rsidRPr="00933428">
          <w:rPr>
            <w:rStyle w:val="Hypertextovodkaz"/>
            <w:rFonts w:ascii="Times New Roman" w:hAnsi="Times New Roman" w:cs="Times New Roman"/>
            <w:sz w:val="24"/>
            <w:szCs w:val="24"/>
          </w:rPr>
          <w:t>http://www.strukturalni-fondy.cz/Vyzvy</w:t>
        </w:r>
      </w:hyperlink>
      <w:r w:rsidRPr="00933428">
        <w:rPr>
          <w:rFonts w:ascii="Times New Roman" w:hAnsi="Times New Roman" w:cs="Times New Roman"/>
          <w:sz w:val="24"/>
          <w:szCs w:val="24"/>
        </w:rPr>
        <w:t xml:space="preserve">, </w:t>
      </w:r>
    </w:p>
    <w:p w:rsidR="003A65E6" w:rsidRPr="00933428" w:rsidRDefault="003A65E6" w:rsidP="005A4962">
      <w:pPr>
        <w:pStyle w:val="odrkyChar"/>
        <w:keepNext/>
        <w:keepLines/>
        <w:numPr>
          <w:ilvl w:val="0"/>
          <w:numId w:val="1"/>
        </w:numPr>
        <w:spacing w:before="60" w:after="0" w:line="240" w:lineRule="atLeast"/>
        <w:ind w:left="357" w:hanging="357"/>
        <w:rPr>
          <w:rFonts w:ascii="Times New Roman" w:hAnsi="Times New Roman" w:cs="Times New Roman"/>
          <w:sz w:val="24"/>
          <w:szCs w:val="24"/>
        </w:rPr>
      </w:pPr>
      <w:r w:rsidRPr="00933428">
        <w:rPr>
          <w:rFonts w:ascii="Times New Roman" w:hAnsi="Times New Roman" w:cs="Times New Roman"/>
          <w:sz w:val="24"/>
          <w:szCs w:val="24"/>
        </w:rPr>
        <w:t xml:space="preserve">na internetových stránkách Centra pro regionální rozvoj ČR, </w:t>
      </w:r>
      <w:hyperlink r:id="rId17" w:history="1">
        <w:r w:rsidRPr="00933428">
          <w:rPr>
            <w:rStyle w:val="Hypertextovodkaz"/>
            <w:rFonts w:ascii="Times New Roman" w:hAnsi="Times New Roman" w:cs="Times New Roman"/>
            <w:sz w:val="24"/>
            <w:szCs w:val="24"/>
          </w:rPr>
          <w:t>www.crr.cz</w:t>
        </w:r>
      </w:hyperlink>
      <w:r w:rsidRPr="00933428">
        <w:rPr>
          <w:rFonts w:ascii="Times New Roman" w:hAnsi="Times New Roman" w:cs="Times New Roman"/>
          <w:sz w:val="24"/>
          <w:szCs w:val="24"/>
        </w:rPr>
        <w:t>.</w:t>
      </w:r>
    </w:p>
    <w:p w:rsidR="007B2A95" w:rsidRPr="00933428" w:rsidRDefault="007B2A95" w:rsidP="005A4962">
      <w:pPr>
        <w:pStyle w:val="Nadpis2"/>
        <w:keepLines/>
        <w:spacing w:before="360"/>
        <w:ind w:left="578" w:hanging="578"/>
        <w:rPr>
          <w:lang w:val="cs-CZ"/>
        </w:rPr>
      </w:pPr>
      <w:bookmarkStart w:id="368" w:name="_Toc244415577"/>
      <w:bookmarkStart w:id="369" w:name="_Toc393108607"/>
      <w:r w:rsidRPr="00933428">
        <w:rPr>
          <w:lang w:val="cs-CZ"/>
        </w:rPr>
        <w:t xml:space="preserve">Forma </w:t>
      </w:r>
      <w:r w:rsidR="003A65E6" w:rsidRPr="00933428">
        <w:rPr>
          <w:lang w:val="cs-CZ"/>
        </w:rPr>
        <w:t xml:space="preserve">projektové </w:t>
      </w:r>
      <w:r w:rsidRPr="00933428">
        <w:rPr>
          <w:lang w:val="cs-CZ"/>
        </w:rPr>
        <w:t>žádosti</w:t>
      </w:r>
      <w:bookmarkEnd w:id="368"/>
      <w:bookmarkEnd w:id="369"/>
    </w:p>
    <w:p w:rsidR="000343D1" w:rsidRPr="00933428" w:rsidRDefault="000343D1" w:rsidP="005A4962">
      <w:pPr>
        <w:pStyle w:val="Pruka-ZkladnstylCharChar1Char"/>
        <w:keepNext/>
        <w:keepLines/>
        <w:rPr>
          <w:szCs w:val="24"/>
        </w:rPr>
      </w:pPr>
      <w:r w:rsidRPr="00933428">
        <w:rPr>
          <w:szCs w:val="24"/>
        </w:rPr>
        <w:t xml:space="preserve">Projektová žádost (dále jen „žádost“) musí být zpracována </w:t>
      </w:r>
      <w:r w:rsidRPr="00933428">
        <w:rPr>
          <w:b/>
          <w:szCs w:val="24"/>
        </w:rPr>
        <w:t>v elektronické formě v aplikaci IS Benefit7</w:t>
      </w:r>
      <w:r w:rsidRPr="00933428">
        <w:rPr>
          <w:szCs w:val="24"/>
        </w:rPr>
        <w:t xml:space="preserve">, která je k dispozici na webových stránkách </w:t>
      </w:r>
      <w:hyperlink r:id="rId18" w:history="1">
        <w:r w:rsidRPr="00933428">
          <w:rPr>
            <w:rStyle w:val="Hypertextovodkaz"/>
            <w:szCs w:val="24"/>
          </w:rPr>
          <w:t>www.eu-zadost.cz</w:t>
        </w:r>
      </w:hyperlink>
      <w:r w:rsidRPr="00933428">
        <w:rPr>
          <w:szCs w:val="24"/>
        </w:rPr>
        <w:t>. Data jsou chráněna proti neoprávněnému přístupu přihlašovacím jménem a heslem žadatele, takže není třeba se obávat zneužití rozpracovaného projektu.</w:t>
      </w:r>
    </w:p>
    <w:p w:rsidR="000343D1" w:rsidRPr="00933428" w:rsidRDefault="000343D1" w:rsidP="005A4962">
      <w:pPr>
        <w:pStyle w:val="Pruka-ZkladnstylCharChar1Char"/>
        <w:keepNext/>
        <w:keepLines/>
        <w:rPr>
          <w:szCs w:val="24"/>
        </w:rPr>
      </w:pPr>
      <w:r w:rsidRPr="00933428">
        <w:rPr>
          <w:szCs w:val="24"/>
        </w:rPr>
        <w:t>V případě potřeby lze přístup k žádosti povolit dalším osobám prostřednictvím parametrů vyplněných v systému Benefit7. Přístup je vždy omezen na registrované uživatele, kteří se musí přihlásit svým přihlašovacím jménem a heslem. Uživatelé mohou mít nastavená různá práva přístupu: mohou být „čtenáři“ nebo mohou mít právo do žádosti aktivně psát a tím ji měnit.</w:t>
      </w:r>
    </w:p>
    <w:p w:rsidR="000343D1" w:rsidRPr="00933428" w:rsidRDefault="000343D1" w:rsidP="005A4962">
      <w:pPr>
        <w:pStyle w:val="Pruka-ZkladnstylCharChar1Char"/>
        <w:keepNext/>
        <w:keepLines/>
        <w:rPr>
          <w:szCs w:val="24"/>
        </w:rPr>
      </w:pPr>
      <w:r w:rsidRPr="00933428">
        <w:rPr>
          <w:szCs w:val="24"/>
        </w:rPr>
        <w:t>Žádost a všechny přílohy je třeba vyplnit pečlivě a co nejsrozumitelněji, aby byl v průběhu hodnocení žádosti správně pochopen jejich obsah, především způsob dosažení cílů projektu, přínosy projektu a jeho příspěvek k dosažení cílů programu.</w:t>
      </w:r>
    </w:p>
    <w:p w:rsidR="00751057" w:rsidRPr="00933428" w:rsidRDefault="00751057" w:rsidP="005A4962">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b/>
          <w:sz w:val="24"/>
          <w:szCs w:val="24"/>
        </w:rPr>
      </w:pPr>
      <w:r w:rsidRPr="00933428">
        <w:rPr>
          <w:rFonts w:ascii="Times New Roman" w:hAnsi="Times New Roman" w:cs="Times New Roman"/>
          <w:sz w:val="24"/>
          <w:szCs w:val="24"/>
        </w:rPr>
        <w:t xml:space="preserve">Nezbytným předpokladem pro předložení projektové žádosti krajského standardizovaného projektu pro </w:t>
      </w:r>
      <w:proofErr w:type="spellStart"/>
      <w:r w:rsidRPr="00933428">
        <w:rPr>
          <w:rFonts w:ascii="Times New Roman" w:hAnsi="Times New Roman" w:cs="Times New Roman"/>
          <w:sz w:val="24"/>
          <w:szCs w:val="24"/>
        </w:rPr>
        <w:t>podaktivity</w:t>
      </w:r>
      <w:proofErr w:type="spellEnd"/>
      <w:r w:rsidRPr="00933428">
        <w:rPr>
          <w:rFonts w:ascii="Times New Roman" w:hAnsi="Times New Roman" w:cs="Times New Roman"/>
          <w:sz w:val="24"/>
          <w:szCs w:val="24"/>
        </w:rPr>
        <w:t xml:space="preserve"> II., III. a IV. a centrálního projektu PČR je souhlasné vyjádření MV-GŘ HZS ČR – gestora aktivity 3.4 a) – k předkládanému projektu a schválení technického řešení, které je jeho součástí.</w:t>
      </w:r>
    </w:p>
    <w:p w:rsidR="007B2A95" w:rsidRPr="00933428" w:rsidRDefault="007B2A95" w:rsidP="005A4962">
      <w:pPr>
        <w:pStyle w:val="Pruka-ZkladnstylCharChar1Char"/>
        <w:keepNext/>
        <w:keepLines/>
        <w:spacing w:before="120"/>
        <w:rPr>
          <w:szCs w:val="24"/>
        </w:rPr>
      </w:pPr>
      <w:r w:rsidRPr="00933428">
        <w:rPr>
          <w:szCs w:val="24"/>
        </w:rPr>
        <w:t xml:space="preserve">Postup pro zpracování a podání elektronické žádosti je podrobně uveden v příloze č. </w:t>
      </w:r>
      <w:r w:rsidR="00B21D58" w:rsidRPr="00933428">
        <w:rPr>
          <w:szCs w:val="24"/>
        </w:rPr>
        <w:t>9</w:t>
      </w:r>
      <w:r w:rsidRPr="00933428">
        <w:rPr>
          <w:szCs w:val="24"/>
        </w:rPr>
        <w:t xml:space="preserve"> </w:t>
      </w:r>
      <w:r w:rsidR="000343D1" w:rsidRPr="00933428">
        <w:rPr>
          <w:szCs w:val="24"/>
        </w:rPr>
        <w:t xml:space="preserve">Pokyny pro vyplnění elektronické projektové žádosti BENEFIT7. Důrazně doporučujeme se jím řídit. </w:t>
      </w:r>
      <w:r w:rsidRPr="00933428">
        <w:rPr>
          <w:szCs w:val="24"/>
        </w:rPr>
        <w:t xml:space="preserve">Žádost musí být odevzdána také </w:t>
      </w:r>
      <w:r w:rsidRPr="00933428">
        <w:rPr>
          <w:b/>
          <w:szCs w:val="24"/>
        </w:rPr>
        <w:t>v tištěné podobě</w:t>
      </w:r>
      <w:r w:rsidR="000343D1" w:rsidRPr="00933428">
        <w:rPr>
          <w:b/>
          <w:szCs w:val="24"/>
        </w:rPr>
        <w:t xml:space="preserve"> </w:t>
      </w:r>
      <w:r w:rsidR="000343D1" w:rsidRPr="00933428">
        <w:rPr>
          <w:szCs w:val="24"/>
        </w:rPr>
        <w:t>(po finálním uložení)</w:t>
      </w:r>
      <w:r w:rsidRPr="00933428">
        <w:rPr>
          <w:szCs w:val="24"/>
        </w:rPr>
        <w:t xml:space="preserve">, kterou žadatel získá výtiskem finalizované sestavy vyplněného formuláře projektové žádosti zpracované v aplikaci Benefit7. </w:t>
      </w:r>
      <w:r w:rsidRPr="00933428">
        <w:rPr>
          <w:b/>
          <w:szCs w:val="24"/>
        </w:rPr>
        <w:t>Tu musí podepsat statutární zástupce žadatele nebo jím pověřená osoba</w:t>
      </w:r>
      <w:r w:rsidR="000343D1" w:rsidRPr="00933428">
        <w:rPr>
          <w:b/>
          <w:szCs w:val="24"/>
        </w:rPr>
        <w:t>, kterou k takovému úkonu statutární zástupce zmocnil</w:t>
      </w:r>
      <w:r w:rsidR="000343D1" w:rsidRPr="00933428">
        <w:rPr>
          <w:szCs w:val="24"/>
        </w:rPr>
        <w:t>. V tomto případě je nutné, aby k žádosti byl připojen dokument dokládající toto zmocnění.</w:t>
      </w:r>
    </w:p>
    <w:p w:rsidR="000343D1" w:rsidRPr="00933428" w:rsidRDefault="000343D1" w:rsidP="005A4962">
      <w:pPr>
        <w:pStyle w:val="Pruka-ZkladnstylCharChar1Char"/>
        <w:keepNext/>
        <w:keepLines/>
        <w:rPr>
          <w:szCs w:val="24"/>
        </w:rPr>
      </w:pPr>
      <w:r w:rsidRPr="00933428">
        <w:rPr>
          <w:szCs w:val="24"/>
        </w:rPr>
        <w:t xml:space="preserve">Kromě tištěné žádosti předloží žadatel ještě dvakrát první dvě stránky projektové žádosti, tj. po vytištění projektové žádosti ještě dvakrát vytiskne stránky č. </w:t>
      </w:r>
      <w:smartTag w:uri="urn:schemas-microsoft-com:office:smarttags" w:element="metricconverter">
        <w:smartTagPr>
          <w:attr w:name="ProductID" w:val="1 a"/>
        </w:smartTagPr>
        <w:r w:rsidRPr="00933428">
          <w:rPr>
            <w:szCs w:val="24"/>
          </w:rPr>
          <w:t>1 a</w:t>
        </w:r>
      </w:smartTag>
      <w:r w:rsidRPr="00933428">
        <w:rPr>
          <w:szCs w:val="24"/>
        </w:rPr>
        <w:t xml:space="preserve"> 2 nebo je dvakrát okopíruje. Stránky slouží jako předávací protokol pro převzetí žádosti Centrem pro regionální rozvoj ČR. K tištěné žádosti musí být přiloženy všechny relevantní povinné přílohy.</w:t>
      </w:r>
    </w:p>
    <w:p w:rsidR="007B2A95" w:rsidRPr="00933428" w:rsidRDefault="007B2A95" w:rsidP="005A4962">
      <w:pPr>
        <w:pStyle w:val="Pruka-ZkladnstylCharChar1Char"/>
        <w:keepNext/>
        <w:keepLines/>
        <w:rPr>
          <w:szCs w:val="24"/>
        </w:rPr>
      </w:pPr>
      <w:r w:rsidRPr="00933428">
        <w:rPr>
          <w:szCs w:val="24"/>
        </w:rPr>
        <w:t xml:space="preserve">U žádostí předložených po uzávěrce zašle CRR </w:t>
      </w:r>
      <w:r w:rsidR="00E53202" w:rsidRPr="00933428">
        <w:rPr>
          <w:szCs w:val="24"/>
        </w:rPr>
        <w:t xml:space="preserve">ČR </w:t>
      </w:r>
      <w:r w:rsidRPr="00933428">
        <w:rPr>
          <w:szCs w:val="24"/>
        </w:rPr>
        <w:t>žadateli jen Dopis o vyřazení žádosti z důvodu nesplnění termínu.</w:t>
      </w:r>
    </w:p>
    <w:p w:rsidR="007B2A95" w:rsidRPr="00933428" w:rsidRDefault="007B2A95" w:rsidP="005A4962">
      <w:pPr>
        <w:keepNext/>
        <w:keepLines/>
        <w:autoSpaceDE w:val="0"/>
        <w:autoSpaceDN w:val="0"/>
        <w:adjustRightInd w:val="0"/>
        <w:rPr>
          <w:rFonts w:ascii="Times New Roman" w:hAnsi="Times New Roman" w:cs="Times New Roman"/>
          <w:noProof/>
          <w:sz w:val="24"/>
          <w:szCs w:val="24"/>
        </w:rPr>
      </w:pPr>
      <w:r w:rsidRPr="00933428">
        <w:rPr>
          <w:rFonts w:ascii="Times New Roman" w:hAnsi="Times New Roman" w:cs="Times New Roman"/>
          <w:b/>
          <w:bCs/>
          <w:noProof/>
          <w:sz w:val="24"/>
          <w:szCs w:val="24"/>
        </w:rPr>
        <w:lastRenderedPageBreak/>
        <w:t xml:space="preserve">K tištěné žádosti musí být přiloženy všechny povinné přílohy, </w:t>
      </w:r>
      <w:r w:rsidRPr="00933428">
        <w:rPr>
          <w:rFonts w:ascii="Times New Roman" w:hAnsi="Times New Roman" w:cs="Times New Roman"/>
          <w:noProof/>
          <w:sz w:val="24"/>
          <w:szCs w:val="24"/>
        </w:rPr>
        <w:t>které jsou upřesněny v </w:t>
      </w:r>
      <w:r w:rsidRPr="00933428">
        <w:rPr>
          <w:rFonts w:ascii="Times New Roman" w:hAnsi="Times New Roman" w:cs="Times New Roman"/>
          <w:b/>
          <w:bCs/>
          <w:noProof/>
          <w:sz w:val="24"/>
          <w:szCs w:val="24"/>
        </w:rPr>
        <w:t>příloze č. 3</w:t>
      </w:r>
      <w:r w:rsidRPr="00933428">
        <w:rPr>
          <w:rFonts w:ascii="Times New Roman" w:hAnsi="Times New Roman" w:cs="Times New Roman"/>
          <w:noProof/>
          <w:sz w:val="24"/>
          <w:szCs w:val="24"/>
        </w:rPr>
        <w:t xml:space="preserve"> Příručky pro žadatele a příjemce. Pokud je to možné, př</w:t>
      </w:r>
      <w:r w:rsidR="00B97833" w:rsidRPr="00933428">
        <w:rPr>
          <w:rFonts w:ascii="Times New Roman" w:hAnsi="Times New Roman" w:cs="Times New Roman"/>
          <w:noProof/>
          <w:sz w:val="24"/>
          <w:szCs w:val="24"/>
        </w:rPr>
        <w:t>i</w:t>
      </w:r>
      <w:r w:rsidRPr="00933428">
        <w:rPr>
          <w:rFonts w:ascii="Times New Roman" w:hAnsi="Times New Roman" w:cs="Times New Roman"/>
          <w:noProof/>
          <w:sz w:val="24"/>
          <w:szCs w:val="24"/>
        </w:rPr>
        <w:t>kládá žadatel povinné přílohy v elektronické podobě do formuláře Benefit7.</w:t>
      </w:r>
    </w:p>
    <w:p w:rsidR="007B2A95" w:rsidRPr="00933428" w:rsidRDefault="007B2A95" w:rsidP="005A4962">
      <w:pPr>
        <w:keepNext/>
        <w:keepLines/>
        <w:autoSpaceDE w:val="0"/>
        <w:autoSpaceDN w:val="0"/>
        <w:adjustRightInd w:val="0"/>
        <w:rPr>
          <w:rFonts w:ascii="Times New Roman" w:hAnsi="Times New Roman" w:cs="Times New Roman"/>
          <w:noProof/>
          <w:sz w:val="24"/>
          <w:szCs w:val="24"/>
        </w:rPr>
      </w:pPr>
      <w:r w:rsidRPr="00933428">
        <w:rPr>
          <w:rFonts w:ascii="Times New Roman" w:hAnsi="Times New Roman" w:cs="Times New Roman"/>
          <w:noProof/>
          <w:sz w:val="24"/>
          <w:szCs w:val="24"/>
        </w:rPr>
        <w:t xml:space="preserve">Listy výtisku žádosti je třeba pevně spojit, tj. podepsaná žádost musí být sešita a přelepena páskou v levém horním rohu nebo jiným obdobným způsobem zamezujícím neoprávněnému nakládání s žádostí. Za pevné spojení není považována kroužková vazba či vazba do hřbetu. </w:t>
      </w:r>
    </w:p>
    <w:p w:rsidR="007B2A95" w:rsidRPr="00933428" w:rsidRDefault="007B2A95" w:rsidP="005A4962">
      <w:pPr>
        <w:pStyle w:val="Style3Char"/>
        <w:keepNext/>
        <w:keepLines/>
        <w:ind w:right="-108"/>
        <w:rPr>
          <w:rFonts w:ascii="Times New Roman" w:hAnsi="Times New Roman" w:cs="Times New Roman"/>
          <w:smallCaps/>
          <w:noProof/>
          <w:sz w:val="24"/>
          <w:szCs w:val="24"/>
        </w:rPr>
      </w:pPr>
    </w:p>
    <w:p w:rsidR="007B2A95" w:rsidRPr="00933428" w:rsidRDefault="007B2A95" w:rsidP="005A4962">
      <w:pPr>
        <w:pStyle w:val="Style3Char"/>
        <w:keepNext/>
        <w:keepLines/>
        <w:ind w:right="-108"/>
        <w:rPr>
          <w:rFonts w:ascii="Times New Roman" w:hAnsi="Times New Roman" w:cs="Times New Roman"/>
          <w:b/>
          <w:smallCaps/>
          <w:noProof/>
          <w:sz w:val="24"/>
          <w:szCs w:val="24"/>
          <w:u w:val="single"/>
        </w:rPr>
      </w:pPr>
      <w:r w:rsidRPr="00933428">
        <w:rPr>
          <w:rFonts w:ascii="Times New Roman" w:hAnsi="Times New Roman" w:cs="Times New Roman"/>
          <w:b/>
          <w:noProof/>
          <w:sz w:val="24"/>
          <w:szCs w:val="24"/>
          <w:u w:val="single"/>
        </w:rPr>
        <w:t>Přílohy</w:t>
      </w:r>
      <w:r w:rsidRPr="00933428">
        <w:rPr>
          <w:rFonts w:ascii="Times New Roman" w:hAnsi="Times New Roman" w:cs="Times New Roman"/>
          <w:b/>
          <w:smallCaps/>
          <w:noProof/>
          <w:sz w:val="24"/>
          <w:szCs w:val="24"/>
          <w:u w:val="single"/>
        </w:rPr>
        <w:t>:</w:t>
      </w:r>
    </w:p>
    <w:p w:rsidR="007B2A95" w:rsidRPr="00933428" w:rsidRDefault="007B2A95" w:rsidP="00DB23CA">
      <w:pPr>
        <w:pStyle w:val="odrkyChar"/>
        <w:keepNext/>
        <w:keepLines/>
        <w:numPr>
          <w:ilvl w:val="0"/>
          <w:numId w:val="51"/>
        </w:numPr>
        <w:spacing w:before="0" w:after="0" w:line="240" w:lineRule="atLeast"/>
        <w:ind w:right="-108"/>
        <w:rPr>
          <w:rFonts w:ascii="Times New Roman" w:hAnsi="Times New Roman" w:cs="Times New Roman"/>
          <w:noProof/>
          <w:sz w:val="24"/>
          <w:szCs w:val="24"/>
        </w:rPr>
      </w:pPr>
      <w:r w:rsidRPr="00933428">
        <w:rPr>
          <w:rFonts w:ascii="Times New Roman" w:hAnsi="Times New Roman" w:cs="Times New Roman"/>
          <w:noProof/>
          <w:sz w:val="24"/>
          <w:szCs w:val="24"/>
        </w:rPr>
        <w:t xml:space="preserve">se předkládají </w:t>
      </w:r>
      <w:r w:rsidRPr="00933428">
        <w:rPr>
          <w:rFonts w:ascii="Times New Roman" w:hAnsi="Times New Roman" w:cs="Times New Roman"/>
          <w:b/>
          <w:noProof/>
          <w:sz w:val="24"/>
          <w:szCs w:val="24"/>
        </w:rPr>
        <w:t>v jednom vyhotovení</w:t>
      </w:r>
      <w:r w:rsidR="000343D1" w:rsidRPr="00933428">
        <w:rPr>
          <w:rFonts w:ascii="Times New Roman" w:hAnsi="Times New Roman" w:cs="Times New Roman"/>
          <w:noProof/>
          <w:sz w:val="24"/>
          <w:szCs w:val="24"/>
        </w:rPr>
        <w:t>;</w:t>
      </w:r>
    </w:p>
    <w:p w:rsidR="007B2A95" w:rsidRPr="00933428" w:rsidRDefault="007B2A95" w:rsidP="00DB23CA">
      <w:pPr>
        <w:pStyle w:val="odrkyChar"/>
        <w:keepNext/>
        <w:keepLines/>
        <w:numPr>
          <w:ilvl w:val="0"/>
          <w:numId w:val="51"/>
        </w:numPr>
        <w:spacing w:before="0" w:after="0" w:line="240" w:lineRule="atLeast"/>
        <w:ind w:right="-108"/>
        <w:rPr>
          <w:rFonts w:ascii="Times New Roman" w:hAnsi="Times New Roman" w:cs="Times New Roman"/>
          <w:noProof/>
          <w:sz w:val="24"/>
          <w:szCs w:val="24"/>
        </w:rPr>
      </w:pPr>
      <w:r w:rsidRPr="00933428">
        <w:rPr>
          <w:rFonts w:ascii="Times New Roman" w:hAnsi="Times New Roman" w:cs="Times New Roman"/>
          <w:b/>
          <w:noProof/>
          <w:sz w:val="24"/>
          <w:szCs w:val="24"/>
        </w:rPr>
        <w:t>jsou originálem nebo úředně ověřenou kopií</w:t>
      </w:r>
      <w:r w:rsidR="00827204" w:rsidRPr="00933428">
        <w:rPr>
          <w:rFonts w:ascii="Times New Roman" w:hAnsi="Times New Roman" w:cs="Times New Roman"/>
          <w:noProof/>
          <w:sz w:val="24"/>
          <w:szCs w:val="24"/>
        </w:rPr>
        <w:t xml:space="preserve"> </w:t>
      </w:r>
      <w:r w:rsidR="000343D1" w:rsidRPr="00933428">
        <w:rPr>
          <w:rFonts w:ascii="Times New Roman" w:hAnsi="Times New Roman" w:cs="Times New Roman"/>
          <w:sz w:val="24"/>
          <w:szCs w:val="24"/>
        </w:rPr>
        <w:t>s výjimkou dokumentace k zadávacím a výběrovým řízením, kterou stačí předložit v prosté kopii</w:t>
      </w:r>
      <w:r w:rsidR="00925B63" w:rsidRPr="00933428">
        <w:rPr>
          <w:rFonts w:ascii="Times New Roman" w:hAnsi="Times New Roman" w:cs="Times New Roman"/>
          <w:sz w:val="24"/>
          <w:szCs w:val="24"/>
        </w:rPr>
        <w:t xml:space="preserve"> s podepsaným čestným prohlášením, že kopie odpovídá originálu</w:t>
      </w:r>
      <w:r w:rsidR="000343D1" w:rsidRPr="00933428">
        <w:rPr>
          <w:rFonts w:ascii="Times New Roman" w:hAnsi="Times New Roman" w:cs="Times New Roman"/>
          <w:sz w:val="24"/>
          <w:szCs w:val="24"/>
        </w:rPr>
        <w:t>;</w:t>
      </w:r>
    </w:p>
    <w:p w:rsidR="000343D1" w:rsidRPr="00933428" w:rsidRDefault="007B2A95" w:rsidP="00DB23CA">
      <w:pPr>
        <w:pStyle w:val="odrkyChar"/>
        <w:keepNext/>
        <w:keepLines/>
        <w:numPr>
          <w:ilvl w:val="0"/>
          <w:numId w:val="51"/>
        </w:numPr>
        <w:spacing w:before="0" w:after="0" w:line="240" w:lineRule="atLeast"/>
        <w:ind w:right="-108"/>
        <w:rPr>
          <w:rFonts w:ascii="Times New Roman" w:hAnsi="Times New Roman" w:cs="Times New Roman"/>
          <w:b/>
          <w:noProof/>
          <w:sz w:val="24"/>
          <w:szCs w:val="24"/>
        </w:rPr>
      </w:pPr>
      <w:r w:rsidRPr="00933428">
        <w:rPr>
          <w:rFonts w:ascii="Times New Roman" w:hAnsi="Times New Roman" w:cs="Times New Roman"/>
          <w:b/>
          <w:noProof/>
          <w:sz w:val="24"/>
          <w:szCs w:val="24"/>
        </w:rPr>
        <w:t>musí být očíslovány podle seznamu příloh</w:t>
      </w:r>
      <w:r w:rsidRPr="00933428">
        <w:rPr>
          <w:rFonts w:ascii="Times New Roman" w:hAnsi="Times New Roman" w:cs="Times New Roman"/>
          <w:noProof/>
          <w:sz w:val="24"/>
          <w:szCs w:val="24"/>
        </w:rPr>
        <w:t xml:space="preserve"> uvedeného v žádosti Benefit7 a podle tohoto seznamu seřazené</w:t>
      </w:r>
      <w:r w:rsidR="000343D1" w:rsidRPr="00933428">
        <w:rPr>
          <w:rFonts w:ascii="Times New Roman" w:hAnsi="Times New Roman" w:cs="Times New Roman"/>
          <w:noProof/>
          <w:sz w:val="24"/>
          <w:szCs w:val="24"/>
        </w:rPr>
        <w:t>;</w:t>
      </w:r>
      <w:r w:rsidRPr="00933428">
        <w:rPr>
          <w:rFonts w:ascii="Times New Roman" w:hAnsi="Times New Roman" w:cs="Times New Roman"/>
          <w:noProof/>
          <w:sz w:val="24"/>
          <w:szCs w:val="24"/>
        </w:rPr>
        <w:t xml:space="preserve"> </w:t>
      </w:r>
    </w:p>
    <w:p w:rsidR="000343D1" w:rsidRPr="00933428" w:rsidRDefault="000343D1" w:rsidP="00DB23CA">
      <w:pPr>
        <w:pStyle w:val="odrkyChar"/>
        <w:keepNext/>
        <w:keepLines/>
        <w:numPr>
          <w:ilvl w:val="0"/>
          <w:numId w:val="51"/>
        </w:numPr>
        <w:spacing w:before="0" w:after="0" w:line="240" w:lineRule="atLeast"/>
        <w:ind w:right="-108"/>
        <w:rPr>
          <w:rFonts w:ascii="Times New Roman" w:hAnsi="Times New Roman" w:cs="Times New Roman"/>
          <w:noProof/>
          <w:sz w:val="24"/>
          <w:szCs w:val="24"/>
        </w:rPr>
      </w:pPr>
      <w:r w:rsidRPr="00933428">
        <w:rPr>
          <w:rFonts w:ascii="Times New Roman" w:hAnsi="Times New Roman" w:cs="Times New Roman"/>
          <w:noProof/>
          <w:sz w:val="24"/>
          <w:szCs w:val="24"/>
        </w:rPr>
        <w:t>v případě, že je některá z povinných příloh pro žadatele nerelevantní, uvede tuto skutečnost do projektové žádosti v BENEFIT7 na záložce Přílohy projektu (políčko Popis).</w:t>
      </w:r>
    </w:p>
    <w:p w:rsidR="00B74B14" w:rsidRPr="00933428" w:rsidRDefault="00B74B14" w:rsidP="005A4962">
      <w:pPr>
        <w:keepNext/>
        <w:keepLines/>
        <w:ind w:right="-108"/>
        <w:rPr>
          <w:rFonts w:ascii="Times New Roman" w:hAnsi="Times New Roman" w:cs="Times New Roman"/>
          <w:sz w:val="24"/>
          <w:szCs w:val="24"/>
        </w:rPr>
      </w:pPr>
      <w:r w:rsidRPr="00933428">
        <w:rPr>
          <w:rFonts w:ascii="Times New Roman" w:hAnsi="Times New Roman" w:cs="Times New Roman"/>
          <w:sz w:val="24"/>
          <w:szCs w:val="24"/>
        </w:rPr>
        <w:t>Pokud je příloha příliš rozsáhlá (např. dokumentace k ukončeným, resp. probíhajícím ZŘ/VŘ), přikládá žadatel přílohy vypálené na nosiči CD k listinné verzi žádosti. Pokud charakter či rozsah příloh neumožňuje jejich pevné svázání v nerozebíratelném vyhotovení formátu A4, použije žadatel jiný obdobný postup odpovídající charakteru příloh a současně zamezující neoprávněnému nakládání s nimi. Pokud charakter či rozsah příloh neumožňuje přiložení totožných verzí příloh k elektronické i listinné podobě žádosti, přiloží tyto žadatel pouze k listinné formě žádosti, a to buď v tištěné podobě, nebo na nosiči dat.</w:t>
      </w:r>
    </w:p>
    <w:p w:rsidR="007B2A95" w:rsidRPr="00933428" w:rsidRDefault="000343D1" w:rsidP="005A4962">
      <w:pPr>
        <w:keepNext/>
        <w:keepLines/>
        <w:ind w:right="-108"/>
        <w:rPr>
          <w:rFonts w:ascii="Times New Roman" w:hAnsi="Times New Roman" w:cs="Times New Roman"/>
          <w:noProof/>
          <w:sz w:val="24"/>
          <w:szCs w:val="24"/>
        </w:rPr>
      </w:pPr>
      <w:r w:rsidRPr="00933428">
        <w:rPr>
          <w:rFonts w:ascii="Times New Roman" w:hAnsi="Times New Roman" w:cs="Times New Roman"/>
          <w:sz w:val="24"/>
        </w:rPr>
        <w:t xml:space="preserve">Nepovinné přílohy žadatel připojí za poslední povinnou přílohu a při číslování naváže na poslední číslo povinné přílohy. </w:t>
      </w:r>
      <w:r w:rsidR="007B2A95" w:rsidRPr="00933428">
        <w:rPr>
          <w:rFonts w:ascii="Times New Roman" w:hAnsi="Times New Roman" w:cs="Times New Roman"/>
          <w:noProof/>
          <w:sz w:val="24"/>
          <w:szCs w:val="24"/>
        </w:rPr>
        <w:t xml:space="preserve">Přílohy, u nichž je vyžadován podpis žadatele, musí být statutárním zástupcem žadatele nebo jím pověřenou osobou řádně podepsány. </w:t>
      </w:r>
    </w:p>
    <w:p w:rsidR="00FC4FB3" w:rsidRPr="00933428" w:rsidRDefault="00FC4FB3" w:rsidP="003355D3">
      <w:pPr>
        <w:ind w:right="-108"/>
        <w:rPr>
          <w:rFonts w:ascii="Times New Roman" w:hAnsi="Times New Roman" w:cs="Times New Roman"/>
          <w:noProof/>
          <w:sz w:val="24"/>
          <w:szCs w:val="24"/>
        </w:rPr>
      </w:pPr>
    </w:p>
    <w:p w:rsidR="000343D1" w:rsidRPr="00933428" w:rsidRDefault="000343D1" w:rsidP="00B22D2A">
      <w:pPr>
        <w:pStyle w:val="Nadpis2"/>
        <w:keepLines/>
        <w:spacing w:before="360"/>
        <w:ind w:left="578" w:hanging="578"/>
        <w:rPr>
          <w:lang w:val="cs-CZ"/>
        </w:rPr>
      </w:pPr>
      <w:bookmarkStart w:id="370" w:name="_Toc327282004"/>
      <w:bookmarkStart w:id="371" w:name="_Toc327282400"/>
      <w:bookmarkStart w:id="372" w:name="_Toc327282005"/>
      <w:bookmarkStart w:id="373" w:name="_Toc327282401"/>
      <w:bookmarkStart w:id="374" w:name="_Toc327168372"/>
      <w:bookmarkStart w:id="375" w:name="_Toc327282006"/>
      <w:bookmarkStart w:id="376" w:name="_Toc327282402"/>
      <w:bookmarkStart w:id="377" w:name="_Toc393108608"/>
      <w:bookmarkEnd w:id="370"/>
      <w:bookmarkEnd w:id="371"/>
      <w:bookmarkEnd w:id="372"/>
      <w:bookmarkEnd w:id="373"/>
      <w:bookmarkEnd w:id="374"/>
      <w:bookmarkEnd w:id="375"/>
      <w:bookmarkEnd w:id="376"/>
      <w:r w:rsidRPr="00933428">
        <w:rPr>
          <w:lang w:val="cs-CZ"/>
        </w:rPr>
        <w:t>Způsob podání projektové žádosti</w:t>
      </w:r>
      <w:bookmarkEnd w:id="377"/>
    </w:p>
    <w:p w:rsidR="000343D1" w:rsidRPr="00933428" w:rsidRDefault="00B22D2A" w:rsidP="000343D1">
      <w:pPr>
        <w:pStyle w:val="Style3Char"/>
        <w:keepNext/>
        <w:keepLines/>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b/>
          <w:bCs/>
          <w:sz w:val="24"/>
          <w:szCs w:val="24"/>
        </w:rPr>
      </w:pPr>
      <w:bookmarkStart w:id="378" w:name="_Toc191978781"/>
      <w:r w:rsidRPr="00933428">
        <w:rPr>
          <w:rFonts w:ascii="Times New Roman" w:hAnsi="Times New Roman" w:cs="Times New Roman"/>
          <w:b/>
          <w:bCs/>
          <w:sz w:val="24"/>
          <w:szCs w:val="24"/>
        </w:rPr>
        <w:t xml:space="preserve">Projektové </w:t>
      </w:r>
      <w:r w:rsidR="000343D1" w:rsidRPr="00933428">
        <w:rPr>
          <w:rFonts w:ascii="Times New Roman" w:hAnsi="Times New Roman" w:cs="Times New Roman"/>
          <w:b/>
          <w:bCs/>
          <w:sz w:val="24"/>
          <w:szCs w:val="24"/>
        </w:rPr>
        <w:t xml:space="preserve">žádosti budou přijímat pobočky CRR </w:t>
      </w:r>
      <w:r w:rsidR="00E53202" w:rsidRPr="00933428">
        <w:rPr>
          <w:rFonts w:ascii="Times New Roman" w:hAnsi="Times New Roman" w:cs="Times New Roman"/>
          <w:b/>
          <w:bCs/>
          <w:sz w:val="24"/>
          <w:szCs w:val="24"/>
        </w:rPr>
        <w:t xml:space="preserve">ČR </w:t>
      </w:r>
      <w:r w:rsidR="000343D1" w:rsidRPr="00933428">
        <w:rPr>
          <w:rFonts w:ascii="Times New Roman" w:hAnsi="Times New Roman" w:cs="Times New Roman"/>
          <w:b/>
          <w:bCs/>
          <w:sz w:val="24"/>
          <w:szCs w:val="24"/>
        </w:rPr>
        <w:t xml:space="preserve">se sídlem v každém regionu soudržnosti. </w:t>
      </w:r>
      <w:r w:rsidR="00953891" w:rsidRPr="00933428">
        <w:rPr>
          <w:rFonts w:ascii="Times New Roman" w:hAnsi="Times New Roman" w:cs="Times New Roman"/>
          <w:b/>
          <w:sz w:val="24"/>
        </w:rPr>
        <w:t>Pro projekty v </w:t>
      </w:r>
      <w:proofErr w:type="spellStart"/>
      <w:r w:rsidR="00953891" w:rsidRPr="00933428">
        <w:rPr>
          <w:rFonts w:ascii="Times New Roman" w:hAnsi="Times New Roman" w:cs="Times New Roman"/>
          <w:b/>
          <w:sz w:val="24"/>
        </w:rPr>
        <w:t>podaktivitě</w:t>
      </w:r>
      <w:proofErr w:type="spellEnd"/>
      <w:r w:rsidR="00953891" w:rsidRPr="00933428">
        <w:rPr>
          <w:rFonts w:ascii="Times New Roman" w:hAnsi="Times New Roman" w:cs="Times New Roman"/>
          <w:b/>
          <w:sz w:val="24"/>
        </w:rPr>
        <w:t xml:space="preserve"> I</w:t>
      </w:r>
      <w:r w:rsidR="00953891" w:rsidRPr="00933428">
        <w:rPr>
          <w:rFonts w:ascii="Times New Roman" w:hAnsi="Times New Roman" w:cs="Times New Roman"/>
          <w:b/>
          <w:sz w:val="24"/>
          <w:szCs w:val="20"/>
        </w:rPr>
        <w:t xml:space="preserve"> a projekty centrálních operačních středisek v </w:t>
      </w:r>
      <w:proofErr w:type="spellStart"/>
      <w:r w:rsidR="00953891" w:rsidRPr="00933428">
        <w:rPr>
          <w:rFonts w:ascii="Times New Roman" w:hAnsi="Times New Roman" w:cs="Times New Roman"/>
          <w:b/>
          <w:sz w:val="24"/>
          <w:szCs w:val="20"/>
        </w:rPr>
        <w:t>podaktivitách</w:t>
      </w:r>
      <w:proofErr w:type="spellEnd"/>
      <w:r w:rsidR="00953891" w:rsidRPr="00933428">
        <w:rPr>
          <w:rFonts w:ascii="Times New Roman" w:hAnsi="Times New Roman" w:cs="Times New Roman"/>
          <w:b/>
          <w:sz w:val="24"/>
          <w:szCs w:val="20"/>
        </w:rPr>
        <w:t xml:space="preserve"> II a III je kontaktním místem pobočka pro NUTS II. Praha.</w:t>
      </w:r>
    </w:p>
    <w:bookmarkEnd w:id="378"/>
    <w:p w:rsidR="007B2A95" w:rsidRPr="00933428" w:rsidRDefault="007B2A95" w:rsidP="00B22D2A">
      <w:pPr>
        <w:ind w:right="-108"/>
        <w:rPr>
          <w:rFonts w:ascii="Times New Roman" w:hAnsi="Times New Roman" w:cs="Times New Roman"/>
          <w:sz w:val="24"/>
        </w:rPr>
      </w:pPr>
      <w:r w:rsidRPr="00933428">
        <w:rPr>
          <w:rFonts w:ascii="Times New Roman" w:hAnsi="Times New Roman" w:cs="Times New Roman"/>
          <w:sz w:val="24"/>
        </w:rPr>
        <w:t>Listinná podoba žádosti (včetně povinných příloh) musí být doručena na oficiální adresu pobočky CRR</w:t>
      </w:r>
      <w:r w:rsidR="00E53202" w:rsidRPr="00933428">
        <w:rPr>
          <w:rFonts w:ascii="Times New Roman" w:hAnsi="Times New Roman" w:cs="Times New Roman"/>
          <w:sz w:val="24"/>
        </w:rPr>
        <w:t xml:space="preserve"> ČR</w:t>
      </w:r>
      <w:r w:rsidRPr="00933428">
        <w:rPr>
          <w:rFonts w:ascii="Times New Roman" w:hAnsi="Times New Roman" w:cs="Times New Roman"/>
          <w:sz w:val="24"/>
        </w:rPr>
        <w:t xml:space="preserve"> v zalepené obálce doporučenou poštou, kurýrní službou nebo předána na dané pobočce osobně.</w:t>
      </w:r>
    </w:p>
    <w:p w:rsidR="007B2A95" w:rsidRPr="00933428" w:rsidRDefault="007B2A95" w:rsidP="00B22D2A">
      <w:pPr>
        <w:ind w:right="-108"/>
        <w:rPr>
          <w:rFonts w:ascii="Times New Roman" w:hAnsi="Times New Roman" w:cs="Times New Roman"/>
          <w:sz w:val="24"/>
        </w:rPr>
      </w:pPr>
      <w:r w:rsidRPr="00933428">
        <w:rPr>
          <w:rFonts w:ascii="Times New Roman" w:hAnsi="Times New Roman" w:cs="Times New Roman"/>
          <w:sz w:val="24"/>
        </w:rPr>
        <w:t xml:space="preserve">Adresy pro poštovní doručení na příslušné pobočky CRR </w:t>
      </w:r>
      <w:r w:rsidR="00E53202" w:rsidRPr="00933428">
        <w:rPr>
          <w:rFonts w:ascii="Times New Roman" w:hAnsi="Times New Roman" w:cs="Times New Roman"/>
          <w:sz w:val="24"/>
        </w:rPr>
        <w:t xml:space="preserve">ČR </w:t>
      </w:r>
      <w:r w:rsidRPr="00933428">
        <w:rPr>
          <w:rFonts w:ascii="Times New Roman" w:hAnsi="Times New Roman" w:cs="Times New Roman"/>
          <w:sz w:val="24"/>
        </w:rPr>
        <w:t>jsou uvedeny v příloze č. 1</w:t>
      </w:r>
      <w:r w:rsidR="00B21D58" w:rsidRPr="00933428">
        <w:rPr>
          <w:rFonts w:ascii="Times New Roman" w:hAnsi="Times New Roman" w:cs="Times New Roman"/>
          <w:sz w:val="24"/>
        </w:rPr>
        <w:t>6</w:t>
      </w:r>
      <w:r w:rsidRPr="00933428">
        <w:rPr>
          <w:rFonts w:ascii="Times New Roman" w:hAnsi="Times New Roman" w:cs="Times New Roman"/>
          <w:sz w:val="24"/>
        </w:rPr>
        <w:t xml:space="preserve"> této Příručky pro žadatele a příjemce.</w:t>
      </w:r>
    </w:p>
    <w:p w:rsidR="007B2A95" w:rsidRPr="00933428" w:rsidRDefault="007B2A95" w:rsidP="00B22D2A">
      <w:pPr>
        <w:ind w:right="-108"/>
        <w:rPr>
          <w:rFonts w:ascii="Times New Roman" w:hAnsi="Times New Roman" w:cs="Times New Roman"/>
          <w:sz w:val="24"/>
        </w:rPr>
      </w:pPr>
      <w:r w:rsidRPr="00933428">
        <w:rPr>
          <w:rFonts w:ascii="Times New Roman" w:hAnsi="Times New Roman" w:cs="Times New Roman"/>
          <w:sz w:val="24"/>
        </w:rPr>
        <w:t>Na obálku (či balík nebo krabici) dále uveďte:</w:t>
      </w:r>
    </w:p>
    <w:p w:rsidR="007B2A95" w:rsidRPr="00933428" w:rsidRDefault="007B2A95" w:rsidP="00DB23CA">
      <w:pPr>
        <w:pStyle w:val="Style3Char"/>
        <w:numPr>
          <w:ilvl w:val="0"/>
          <w:numId w:val="8"/>
        </w:numPr>
        <w:tabs>
          <w:tab w:val="clear" w:pos="780"/>
          <w:tab w:val="num" w:pos="360"/>
        </w:tabs>
        <w:spacing w:before="60"/>
        <w:ind w:left="360" w:right="-108"/>
        <w:rPr>
          <w:rFonts w:ascii="Times New Roman" w:hAnsi="Times New Roman" w:cs="Times New Roman"/>
          <w:noProof/>
          <w:sz w:val="24"/>
          <w:szCs w:val="24"/>
        </w:rPr>
      </w:pPr>
      <w:bookmarkStart w:id="379" w:name="_Toc215990743"/>
      <w:r w:rsidRPr="00933428">
        <w:rPr>
          <w:rFonts w:ascii="Times New Roman" w:hAnsi="Times New Roman" w:cs="Times New Roman"/>
          <w:noProof/>
          <w:sz w:val="24"/>
          <w:szCs w:val="24"/>
        </w:rPr>
        <w:t>označení výzvy ve formátu:</w:t>
      </w:r>
      <w:r w:rsidR="00B22D2A" w:rsidRPr="00933428">
        <w:rPr>
          <w:rFonts w:ascii="Times New Roman" w:hAnsi="Times New Roman" w:cs="Times New Roman"/>
          <w:noProof/>
          <w:sz w:val="24"/>
          <w:szCs w:val="24"/>
        </w:rPr>
        <w:t xml:space="preserve"> </w:t>
      </w:r>
      <w:r w:rsidR="00DA6524" w:rsidRPr="00933428">
        <w:rPr>
          <w:rFonts w:ascii="Times New Roman" w:hAnsi="Times New Roman" w:cs="Times New Roman"/>
          <w:b/>
          <w:noProof/>
          <w:sz w:val="24"/>
          <w:szCs w:val="24"/>
        </w:rPr>
        <w:t>„</w:t>
      </w:r>
      <w:r w:rsidR="00B22D2A" w:rsidRPr="00933428">
        <w:rPr>
          <w:rFonts w:ascii="Times New Roman" w:hAnsi="Times New Roman" w:cs="Times New Roman"/>
          <w:b/>
          <w:noProof/>
          <w:sz w:val="24"/>
          <w:szCs w:val="24"/>
        </w:rPr>
        <w:t xml:space="preserve">Výzva č. </w:t>
      </w:r>
      <w:r w:rsidR="004169C2" w:rsidRPr="00933428">
        <w:rPr>
          <w:rFonts w:ascii="Times New Roman" w:hAnsi="Times New Roman" w:cs="Times New Roman"/>
          <w:b/>
          <w:noProof/>
          <w:sz w:val="24"/>
          <w:szCs w:val="24"/>
        </w:rPr>
        <w:t>1</w:t>
      </w:r>
      <w:r w:rsidR="00953891" w:rsidRPr="00933428">
        <w:rPr>
          <w:rFonts w:ascii="Times New Roman" w:hAnsi="Times New Roman" w:cs="Times New Roman"/>
          <w:b/>
          <w:noProof/>
          <w:sz w:val="24"/>
          <w:szCs w:val="24"/>
        </w:rPr>
        <w:t>1</w:t>
      </w:r>
      <w:r w:rsidR="00B22D2A" w:rsidRPr="00933428">
        <w:rPr>
          <w:rFonts w:ascii="Times New Roman" w:hAnsi="Times New Roman" w:cs="Times New Roman"/>
          <w:b/>
          <w:noProof/>
          <w:sz w:val="24"/>
          <w:szCs w:val="24"/>
        </w:rPr>
        <w:t xml:space="preserve"> IOP“</w:t>
      </w:r>
      <w:r w:rsidR="00B802D8" w:rsidRPr="00933428">
        <w:rPr>
          <w:rFonts w:ascii="Times New Roman" w:hAnsi="Times New Roman" w:cs="Times New Roman"/>
          <w:noProof/>
          <w:sz w:val="24"/>
          <w:szCs w:val="24"/>
        </w:rPr>
        <w:t>,</w:t>
      </w:r>
    </w:p>
    <w:bookmarkEnd w:id="379"/>
    <w:p w:rsidR="007B2A95" w:rsidRPr="00933428" w:rsidRDefault="007B2A95" w:rsidP="00DB23CA">
      <w:pPr>
        <w:pStyle w:val="Style3Char"/>
        <w:numPr>
          <w:ilvl w:val="0"/>
          <w:numId w:val="8"/>
        </w:numPr>
        <w:tabs>
          <w:tab w:val="clear" w:pos="780"/>
          <w:tab w:val="num" w:pos="360"/>
        </w:tabs>
        <w:spacing w:before="60"/>
        <w:ind w:left="360" w:right="-108"/>
        <w:rPr>
          <w:rFonts w:ascii="Times New Roman" w:hAnsi="Times New Roman" w:cs="Times New Roman"/>
          <w:noProof/>
          <w:sz w:val="24"/>
          <w:szCs w:val="24"/>
        </w:rPr>
      </w:pPr>
      <w:r w:rsidRPr="00933428">
        <w:rPr>
          <w:rFonts w:ascii="Times New Roman" w:hAnsi="Times New Roman" w:cs="Times New Roman"/>
          <w:noProof/>
          <w:sz w:val="24"/>
          <w:szCs w:val="24"/>
        </w:rPr>
        <w:t>název projektu</w:t>
      </w:r>
      <w:r w:rsidR="00B802D8" w:rsidRPr="00933428">
        <w:rPr>
          <w:rFonts w:ascii="Times New Roman" w:hAnsi="Times New Roman" w:cs="Times New Roman"/>
          <w:noProof/>
          <w:sz w:val="24"/>
          <w:szCs w:val="24"/>
        </w:rPr>
        <w:t>,</w:t>
      </w:r>
    </w:p>
    <w:p w:rsidR="007B2A95" w:rsidRPr="00933428" w:rsidRDefault="007B2A95" w:rsidP="00DB23CA">
      <w:pPr>
        <w:pStyle w:val="Style3Char"/>
        <w:numPr>
          <w:ilvl w:val="0"/>
          <w:numId w:val="8"/>
        </w:numPr>
        <w:tabs>
          <w:tab w:val="clear" w:pos="780"/>
          <w:tab w:val="num" w:pos="360"/>
        </w:tabs>
        <w:spacing w:before="60"/>
        <w:ind w:left="360" w:right="-108"/>
        <w:rPr>
          <w:rFonts w:ascii="Times New Roman" w:hAnsi="Times New Roman" w:cs="Times New Roman"/>
          <w:noProof/>
          <w:sz w:val="24"/>
          <w:szCs w:val="24"/>
        </w:rPr>
      </w:pPr>
      <w:r w:rsidRPr="00933428">
        <w:rPr>
          <w:rFonts w:ascii="Times New Roman" w:hAnsi="Times New Roman" w:cs="Times New Roman"/>
          <w:noProof/>
          <w:sz w:val="24"/>
          <w:szCs w:val="24"/>
        </w:rPr>
        <w:t>na obálku uveďte „NEOTVÍRAT“</w:t>
      </w:r>
      <w:r w:rsidR="00B802D8" w:rsidRPr="00933428">
        <w:rPr>
          <w:rFonts w:ascii="Times New Roman" w:hAnsi="Times New Roman" w:cs="Times New Roman"/>
          <w:noProof/>
          <w:sz w:val="24"/>
          <w:szCs w:val="24"/>
        </w:rPr>
        <w:t>,</w:t>
      </w:r>
      <w:r w:rsidRPr="00933428">
        <w:rPr>
          <w:rFonts w:ascii="Times New Roman" w:hAnsi="Times New Roman" w:cs="Times New Roman"/>
          <w:noProof/>
          <w:sz w:val="24"/>
          <w:szCs w:val="24"/>
        </w:rPr>
        <w:t xml:space="preserve"> </w:t>
      </w:r>
    </w:p>
    <w:p w:rsidR="007B2A95" w:rsidRPr="00933428" w:rsidRDefault="007B2A95" w:rsidP="00DB23CA">
      <w:pPr>
        <w:numPr>
          <w:ilvl w:val="0"/>
          <w:numId w:val="8"/>
        </w:numPr>
        <w:tabs>
          <w:tab w:val="clear" w:pos="780"/>
          <w:tab w:val="num" w:pos="360"/>
        </w:tabs>
        <w:autoSpaceDE w:val="0"/>
        <w:autoSpaceDN w:val="0"/>
        <w:adjustRightInd w:val="0"/>
        <w:spacing w:before="60"/>
        <w:ind w:left="360"/>
        <w:rPr>
          <w:rFonts w:ascii="Times New Roman" w:hAnsi="Times New Roman" w:cs="Times New Roman"/>
          <w:noProof/>
          <w:sz w:val="24"/>
          <w:szCs w:val="24"/>
        </w:rPr>
      </w:pPr>
      <w:r w:rsidRPr="00933428">
        <w:rPr>
          <w:rFonts w:ascii="Times New Roman" w:hAnsi="Times New Roman" w:cs="Times New Roman"/>
          <w:noProof/>
          <w:sz w:val="24"/>
          <w:szCs w:val="24"/>
        </w:rPr>
        <w:t>plný název a adresa žadatele</w:t>
      </w:r>
      <w:r w:rsidR="00B802D8" w:rsidRPr="00933428">
        <w:rPr>
          <w:rFonts w:ascii="Times New Roman" w:hAnsi="Times New Roman" w:cs="Times New Roman"/>
          <w:noProof/>
          <w:sz w:val="24"/>
          <w:szCs w:val="24"/>
        </w:rPr>
        <w:t>.</w:t>
      </w:r>
    </w:p>
    <w:p w:rsidR="007B2A95" w:rsidRPr="00933428" w:rsidRDefault="007B2A95" w:rsidP="00B22D2A">
      <w:pPr>
        <w:ind w:right="-108"/>
        <w:rPr>
          <w:rFonts w:ascii="Times New Roman" w:hAnsi="Times New Roman" w:cs="Times New Roman"/>
          <w:sz w:val="24"/>
        </w:rPr>
      </w:pPr>
      <w:r w:rsidRPr="00933428">
        <w:rPr>
          <w:rFonts w:ascii="Times New Roman" w:hAnsi="Times New Roman" w:cs="Times New Roman"/>
          <w:sz w:val="24"/>
        </w:rPr>
        <w:lastRenderedPageBreak/>
        <w:t>Všechny uvedené náležitosti lze automaticky vygenerovat prostřednictvím BENEFIT7 – „Štítek na obálku“, který žadatel nalepí na obal</w:t>
      </w:r>
      <w:r w:rsidR="00B22D2A" w:rsidRPr="00933428">
        <w:rPr>
          <w:rFonts w:ascii="Times New Roman" w:hAnsi="Times New Roman" w:cs="Times New Roman"/>
          <w:sz w:val="24"/>
        </w:rPr>
        <w:t xml:space="preserve">. Štítek na obálku </w:t>
      </w:r>
      <w:r w:rsidRPr="00933428">
        <w:rPr>
          <w:rFonts w:ascii="Times New Roman" w:hAnsi="Times New Roman" w:cs="Times New Roman"/>
          <w:sz w:val="24"/>
        </w:rPr>
        <w:t>se tiskne jako samostatná poslední strana po finalizaci projektové žádosti.</w:t>
      </w:r>
    </w:p>
    <w:p w:rsidR="007B2A95" w:rsidRPr="00933428" w:rsidRDefault="00B22D2A" w:rsidP="008D34BC">
      <w:pPr>
        <w:ind w:right="-108"/>
        <w:rPr>
          <w:rFonts w:ascii="Times New Roman" w:hAnsi="Times New Roman" w:cs="Times New Roman"/>
          <w:sz w:val="24"/>
        </w:rPr>
      </w:pPr>
      <w:r w:rsidRPr="00933428">
        <w:rPr>
          <w:rFonts w:ascii="Times New Roman" w:hAnsi="Times New Roman" w:cs="Times New Roman"/>
          <w:sz w:val="24"/>
        </w:rPr>
        <w:t>Rozhodným okamžikem je datum a čas doručení projektové žádosti</w:t>
      </w:r>
      <w:r w:rsidR="00B74B14" w:rsidRPr="00933428">
        <w:rPr>
          <w:rStyle w:val="Znakapoznpodarou"/>
          <w:rFonts w:ascii="Times New Roman" w:hAnsi="Times New Roman" w:cs="Times New Roman"/>
          <w:noProof/>
          <w:u w:val="single"/>
        </w:rPr>
        <w:footnoteReference w:id="2"/>
      </w:r>
      <w:r w:rsidRPr="00933428">
        <w:rPr>
          <w:rFonts w:ascii="Times New Roman" w:hAnsi="Times New Roman" w:cs="Times New Roman"/>
          <w:sz w:val="24"/>
        </w:rPr>
        <w:t xml:space="preserve"> na pobočku CRR ČR, nikoli datum jejího odeslání. Rizika plynoucí ze zvoleného způsobu doručení nese žadatel. </w:t>
      </w:r>
      <w:r w:rsidR="007B2A95" w:rsidRPr="00933428">
        <w:rPr>
          <w:rFonts w:ascii="Times New Roman" w:hAnsi="Times New Roman" w:cs="Times New Roman"/>
          <w:sz w:val="24"/>
        </w:rPr>
        <w:t>Příjem žádostí na příslušné pobočce CRR ČR probíhá v pracovní dny po celou dobu od vyhlášení výzvy do konečného termínu uvedeného ve výzvě k předkládání projektů</w:t>
      </w:r>
      <w:r w:rsidR="005843B0" w:rsidRPr="00933428">
        <w:rPr>
          <w:rFonts w:ascii="Times New Roman" w:hAnsi="Times New Roman" w:cs="Times New Roman"/>
          <w:sz w:val="24"/>
        </w:rPr>
        <w:t>, a to vždy od 9 do 14 hod.</w:t>
      </w:r>
    </w:p>
    <w:p w:rsidR="007B2A95" w:rsidRPr="00933428" w:rsidRDefault="007B2A95" w:rsidP="008D34BC">
      <w:pPr>
        <w:ind w:right="-108"/>
        <w:rPr>
          <w:rFonts w:ascii="Times New Roman" w:hAnsi="Times New Roman" w:cs="Times New Roman"/>
          <w:sz w:val="24"/>
        </w:rPr>
      </w:pPr>
      <w:r w:rsidRPr="00933428">
        <w:rPr>
          <w:rFonts w:ascii="Times New Roman" w:hAnsi="Times New Roman" w:cs="Times New Roman"/>
          <w:sz w:val="24"/>
        </w:rPr>
        <w:t>Doporučujeme neodkládat odevzdání žádosti na poslední dny příjmu. Žádosti doručené po stanoveném datu nebudou převzaty. V tomto případě žadatel obdrží rovněž dopis s informací o zamítnutí přijetí žádosti.</w:t>
      </w:r>
    </w:p>
    <w:p w:rsidR="007B2A95" w:rsidRPr="00933428" w:rsidRDefault="007B2A95" w:rsidP="00B22D2A">
      <w:pPr>
        <w:ind w:right="-108"/>
        <w:rPr>
          <w:rFonts w:ascii="Times New Roman" w:hAnsi="Times New Roman" w:cs="Times New Roman"/>
          <w:sz w:val="24"/>
        </w:rPr>
      </w:pPr>
      <w:r w:rsidRPr="00933428">
        <w:rPr>
          <w:rFonts w:ascii="Times New Roman" w:hAnsi="Times New Roman" w:cs="Times New Roman"/>
          <w:sz w:val="24"/>
        </w:rPr>
        <w:t>Pracovník pobočky CRR</w:t>
      </w:r>
      <w:r w:rsidR="00E53202" w:rsidRPr="00933428">
        <w:rPr>
          <w:rFonts w:ascii="Times New Roman" w:hAnsi="Times New Roman" w:cs="Times New Roman"/>
          <w:sz w:val="24"/>
        </w:rPr>
        <w:t xml:space="preserve"> ČR </w:t>
      </w:r>
      <w:r w:rsidRPr="00933428">
        <w:rPr>
          <w:rFonts w:ascii="Times New Roman" w:hAnsi="Times New Roman" w:cs="Times New Roman"/>
          <w:sz w:val="24"/>
        </w:rPr>
        <w:t xml:space="preserve">podepíše předávací protokol, tj. okopírované nebo vytištěné první dvě strany žádosti, které slouží jako potvrzení o příjmu žádosti s uvedením žadatele, názvu projektu, data a času převzetí. Potvrzení o příjmu žádosti předá pracovník CRR ČR žadateli v případě osobního odevzdání ihned, v ostatních případech je zašle poštou. </w:t>
      </w:r>
    </w:p>
    <w:p w:rsidR="007B2A95" w:rsidRPr="00933428" w:rsidRDefault="007B2A95" w:rsidP="00374085">
      <w:pPr>
        <w:pStyle w:val="Nadpis1"/>
        <w:keepLines/>
        <w:rPr>
          <w:noProof/>
          <w:color w:val="000000"/>
          <w:szCs w:val="40"/>
          <w:u w:val="single"/>
        </w:rPr>
      </w:pPr>
      <w:r w:rsidRPr="00933428">
        <w:rPr>
          <w:noProof/>
          <w:color w:val="000000"/>
          <w:sz w:val="20"/>
          <w:szCs w:val="20"/>
          <w:u w:val="single"/>
        </w:rPr>
        <w:br w:type="page"/>
      </w:r>
      <w:bookmarkStart w:id="380" w:name="_Toc244415581"/>
      <w:bookmarkStart w:id="381" w:name="_Toc285113231"/>
      <w:bookmarkStart w:id="382" w:name="_Toc285113343"/>
      <w:bookmarkStart w:id="383" w:name="_Toc285113427"/>
      <w:bookmarkStart w:id="384" w:name="_Toc311644726"/>
      <w:bookmarkStart w:id="385" w:name="_Toc393108609"/>
      <w:r w:rsidR="00EE0029" w:rsidRPr="00933428">
        <w:rPr>
          <w:rFonts w:cs="Times New Roman"/>
          <w:szCs w:val="40"/>
        </w:rPr>
        <w:lastRenderedPageBreak/>
        <w:t>Co následuje po podání projektové žádosti</w:t>
      </w:r>
      <w:bookmarkEnd w:id="380"/>
      <w:bookmarkEnd w:id="381"/>
      <w:bookmarkEnd w:id="382"/>
      <w:bookmarkEnd w:id="383"/>
      <w:bookmarkEnd w:id="384"/>
      <w:bookmarkEnd w:id="385"/>
    </w:p>
    <w:p w:rsidR="00EE0029" w:rsidRPr="00933428" w:rsidRDefault="00EE0029" w:rsidP="00374085">
      <w:pPr>
        <w:pStyle w:val="Nadpis2"/>
        <w:keepLines/>
        <w:spacing w:before="360"/>
        <w:ind w:left="578" w:hanging="578"/>
        <w:rPr>
          <w:lang w:val="cs-CZ"/>
        </w:rPr>
      </w:pPr>
      <w:bookmarkStart w:id="386" w:name="_Toc285113232"/>
      <w:bookmarkStart w:id="387" w:name="_Toc285113344"/>
      <w:bookmarkStart w:id="388" w:name="_Toc285113428"/>
      <w:bookmarkStart w:id="389" w:name="_Toc311644727"/>
      <w:bookmarkStart w:id="390" w:name="_Toc393108610"/>
      <w:r w:rsidRPr="00933428">
        <w:rPr>
          <w:lang w:val="cs-CZ"/>
        </w:rPr>
        <w:t>Orientační harmonogram administrace projektů</w:t>
      </w:r>
      <w:bookmarkEnd w:id="386"/>
      <w:bookmarkEnd w:id="387"/>
      <w:bookmarkEnd w:id="388"/>
      <w:bookmarkEnd w:id="389"/>
      <w:bookmarkEnd w:id="390"/>
    </w:p>
    <w:p w:rsidR="00EE0029" w:rsidRPr="00933428" w:rsidRDefault="00EE0029" w:rsidP="00374085">
      <w:pPr>
        <w:keepNext/>
        <w:keepLines/>
        <w:spacing w:after="120"/>
        <w:rPr>
          <w:rFonts w:ascii="Times New Roman" w:hAnsi="Times New Roman" w:cs="Times New Roman"/>
          <w:sz w:val="24"/>
          <w:szCs w:val="24"/>
        </w:rPr>
      </w:pPr>
      <w:r w:rsidRPr="00933428">
        <w:rPr>
          <w:rFonts w:ascii="Times New Roman" w:hAnsi="Times New Roman" w:cs="Times New Roman"/>
          <w:b/>
          <w:sz w:val="24"/>
          <w:szCs w:val="24"/>
        </w:rPr>
        <w:t>Orientační harmonogram</w:t>
      </w:r>
      <w:r w:rsidRPr="00933428">
        <w:rPr>
          <w:rFonts w:ascii="Times New Roman" w:hAnsi="Times New Roman" w:cs="Times New Roman"/>
          <w:sz w:val="24"/>
          <w:szCs w:val="24"/>
        </w:rPr>
        <w:t xml:space="preserve"> uvádí jednotlivé kroky administrace projektové žádosti. V případě, že je žadatel vyzván k doplnění nebo opravě žádosti, běh uvedených lhůt se přerušuje. Předpokládá se, že lhůty budou efektivně kráceny.</w:t>
      </w:r>
    </w:p>
    <w:tbl>
      <w:tblPr>
        <w:tblW w:w="9221" w:type="dxa"/>
        <w:tblInd w:w="55" w:type="dxa"/>
        <w:tblCellMar>
          <w:left w:w="70" w:type="dxa"/>
          <w:right w:w="70" w:type="dxa"/>
        </w:tblCellMar>
        <w:tblLook w:val="0000" w:firstRow="0" w:lastRow="0" w:firstColumn="0" w:lastColumn="0" w:noHBand="0" w:noVBand="0"/>
      </w:tblPr>
      <w:tblGrid>
        <w:gridCol w:w="5185"/>
        <w:gridCol w:w="2090"/>
        <w:gridCol w:w="1946"/>
      </w:tblGrid>
      <w:tr w:rsidR="00EE0029" w:rsidRPr="00933428" w:rsidTr="00F66811">
        <w:trPr>
          <w:trHeight w:val="360"/>
        </w:trPr>
        <w:tc>
          <w:tcPr>
            <w:tcW w:w="5185" w:type="dxa"/>
            <w:tcBorders>
              <w:top w:val="nil"/>
              <w:left w:val="nil"/>
              <w:bottom w:val="nil"/>
              <w:right w:val="single" w:sz="4" w:space="0" w:color="auto"/>
            </w:tcBorders>
            <w:shd w:val="clear" w:color="auto" w:fill="auto"/>
          </w:tcPr>
          <w:p w:rsidR="00EE0029" w:rsidRPr="00933428" w:rsidRDefault="00EE0029" w:rsidP="00374085">
            <w:pPr>
              <w:keepNext/>
              <w:keepLines/>
              <w:spacing w:before="0"/>
              <w:jc w:val="center"/>
              <w:rPr>
                <w:rFonts w:ascii="Times New Roman" w:hAnsi="Times New Roman" w:cs="Times New Roman"/>
                <w:b/>
                <w:bCs/>
                <w:sz w:val="28"/>
                <w:szCs w:val="28"/>
              </w:rPr>
            </w:pPr>
          </w:p>
        </w:tc>
        <w:tc>
          <w:tcPr>
            <w:tcW w:w="209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374085">
            <w:pPr>
              <w:keepNext/>
              <w:keepLines/>
              <w:spacing w:before="0"/>
              <w:jc w:val="center"/>
              <w:rPr>
                <w:rFonts w:ascii="Times New Roman" w:hAnsi="Times New Roman" w:cs="Times New Roman"/>
                <w:b/>
                <w:bCs/>
              </w:rPr>
            </w:pPr>
            <w:r w:rsidRPr="00933428">
              <w:rPr>
                <w:rFonts w:ascii="Times New Roman" w:hAnsi="Times New Roman" w:cs="Times New Roman"/>
                <w:b/>
                <w:bCs/>
              </w:rPr>
              <w:t>Max. počet pracovních dnů od ukončení předchozí činnosti</w:t>
            </w:r>
          </w:p>
        </w:tc>
        <w:tc>
          <w:tcPr>
            <w:tcW w:w="1946"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374085">
            <w:pPr>
              <w:keepNext/>
              <w:keepLines/>
              <w:spacing w:before="0"/>
              <w:jc w:val="center"/>
              <w:rPr>
                <w:rFonts w:ascii="Times New Roman" w:hAnsi="Times New Roman" w:cs="Times New Roman"/>
                <w:b/>
                <w:bCs/>
              </w:rPr>
            </w:pPr>
            <w:r w:rsidRPr="00933428">
              <w:rPr>
                <w:rFonts w:ascii="Times New Roman" w:hAnsi="Times New Roman" w:cs="Times New Roman"/>
                <w:b/>
                <w:bCs/>
              </w:rPr>
              <w:t>Počet pracovních dnů od před</w:t>
            </w:r>
            <w:r w:rsidR="00794B7A" w:rsidRPr="00933428">
              <w:rPr>
                <w:rFonts w:ascii="Times New Roman" w:hAnsi="Times New Roman" w:cs="Times New Roman"/>
                <w:b/>
                <w:bCs/>
              </w:rPr>
              <w:t>ložení projektu na CRR ČR</w:t>
            </w:r>
          </w:p>
        </w:tc>
      </w:tr>
      <w:tr w:rsidR="00EE0029" w:rsidRPr="00933428" w:rsidTr="00F66811">
        <w:trPr>
          <w:trHeight w:val="360"/>
        </w:trPr>
        <w:tc>
          <w:tcPr>
            <w:tcW w:w="5185" w:type="dxa"/>
            <w:tcBorders>
              <w:top w:val="nil"/>
              <w:left w:val="nil"/>
              <w:bottom w:val="nil"/>
              <w:right w:val="single" w:sz="4" w:space="0" w:color="auto"/>
            </w:tcBorders>
            <w:shd w:val="clear" w:color="auto" w:fill="auto"/>
          </w:tcPr>
          <w:p w:rsidR="00EE0029" w:rsidRPr="00933428" w:rsidRDefault="00EE0029" w:rsidP="00374085">
            <w:pPr>
              <w:keepNext/>
              <w:keepLines/>
              <w:spacing w:before="0"/>
              <w:jc w:val="center"/>
              <w:rPr>
                <w:rFonts w:ascii="Times New Roman" w:hAnsi="Times New Roman" w:cs="Times New Roman"/>
                <w:b/>
                <w:bCs/>
                <w:sz w:val="28"/>
                <w:szCs w:val="28"/>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pacing w:before="0"/>
              <w:jc w:val="left"/>
              <w:rPr>
                <w:rFonts w:ascii="Times New Roman" w:hAnsi="Times New Roman" w:cs="Times New Roman"/>
                <w:b/>
                <w:bCs/>
              </w:rPr>
            </w:pPr>
          </w:p>
        </w:tc>
        <w:tc>
          <w:tcPr>
            <w:tcW w:w="19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pacing w:before="0"/>
              <w:jc w:val="left"/>
              <w:rPr>
                <w:rFonts w:ascii="Times New Roman" w:hAnsi="Times New Roman" w:cs="Times New Roman"/>
                <w:b/>
                <w:bCs/>
              </w:rPr>
            </w:pPr>
          </w:p>
        </w:tc>
      </w:tr>
      <w:tr w:rsidR="00EE0029" w:rsidRPr="00933428" w:rsidTr="00F66811">
        <w:trPr>
          <w:trHeight w:val="285"/>
        </w:trPr>
        <w:tc>
          <w:tcPr>
            <w:tcW w:w="5185" w:type="dxa"/>
            <w:tcBorders>
              <w:top w:val="nil"/>
              <w:left w:val="nil"/>
              <w:bottom w:val="single" w:sz="4" w:space="0" w:color="auto"/>
              <w:right w:val="single" w:sz="4" w:space="0" w:color="auto"/>
            </w:tcBorders>
            <w:shd w:val="clear" w:color="auto" w:fill="auto"/>
          </w:tcPr>
          <w:p w:rsidR="00EE0029" w:rsidRPr="00933428" w:rsidRDefault="00EE0029" w:rsidP="00374085">
            <w:pPr>
              <w:keepNext/>
              <w:keepLines/>
              <w:spacing w:before="0"/>
              <w:jc w:val="center"/>
              <w:rPr>
                <w:rFonts w:ascii="Times New Roman" w:hAnsi="Times New Roman" w:cs="Times New Roman"/>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pacing w:before="0"/>
              <w:jc w:val="left"/>
              <w:rPr>
                <w:rFonts w:ascii="Times New Roman" w:hAnsi="Times New Roman" w:cs="Times New Roman"/>
                <w:b/>
                <w:bCs/>
              </w:rPr>
            </w:pPr>
          </w:p>
        </w:tc>
        <w:tc>
          <w:tcPr>
            <w:tcW w:w="19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pacing w:before="0"/>
              <w:jc w:val="left"/>
              <w:rPr>
                <w:rFonts w:ascii="Times New Roman" w:hAnsi="Times New Roman" w:cs="Times New Roman"/>
                <w:b/>
                <w:bCs/>
              </w:rPr>
            </w:pPr>
          </w:p>
        </w:tc>
      </w:tr>
      <w:tr w:rsidR="00EE0029" w:rsidRPr="00933428" w:rsidTr="00F6681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374085">
            <w:pPr>
              <w:keepNext/>
              <w:keepLines/>
              <w:suppressAutoHyphens/>
              <w:spacing w:before="0"/>
              <w:jc w:val="left"/>
              <w:rPr>
                <w:rFonts w:ascii="Times New Roman" w:hAnsi="Times New Roman" w:cs="Times New Roman"/>
                <w:b/>
                <w:bCs/>
              </w:rPr>
            </w:pPr>
            <w:r w:rsidRPr="00933428">
              <w:rPr>
                <w:rFonts w:ascii="Times New Roman" w:hAnsi="Times New Roman" w:cs="Times New Roman"/>
                <w:b/>
                <w:bCs/>
              </w:rPr>
              <w:t>Příjem projektových žádostí na CRR ČR</w:t>
            </w:r>
          </w:p>
        </w:tc>
        <w:tc>
          <w:tcPr>
            <w:tcW w:w="40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794B7A" w:rsidP="00491745">
            <w:pPr>
              <w:keepNext/>
              <w:keepLines/>
              <w:suppressAutoHyphens/>
              <w:spacing w:before="0"/>
              <w:jc w:val="center"/>
              <w:rPr>
                <w:rFonts w:ascii="Times New Roman" w:hAnsi="Times New Roman" w:cs="Times New Roman"/>
              </w:rPr>
            </w:pPr>
            <w:r w:rsidRPr="00933428">
              <w:rPr>
                <w:rFonts w:ascii="Times New Roman" w:hAnsi="Times New Roman" w:cs="Times New Roman"/>
              </w:rPr>
              <w:t xml:space="preserve">Příjem projektů probíhá od </w:t>
            </w:r>
            <w:r w:rsidR="003F0163" w:rsidRPr="00933428">
              <w:rPr>
                <w:rFonts w:ascii="Times New Roman" w:hAnsi="Times New Roman" w:cs="Times New Roman"/>
              </w:rPr>
              <w:t>1. 7. 2010 do 31. 7</w:t>
            </w:r>
            <w:r w:rsidR="00491745" w:rsidRPr="00933428">
              <w:rPr>
                <w:rFonts w:ascii="Times New Roman" w:hAnsi="Times New Roman" w:cs="Times New Roman"/>
              </w:rPr>
              <w:t>. 2011</w:t>
            </w:r>
          </w:p>
        </w:tc>
      </w:tr>
      <w:tr w:rsidR="00EE0029" w:rsidRPr="00933428" w:rsidTr="00F6681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374085">
            <w:pPr>
              <w:keepNext/>
              <w:keepLines/>
              <w:spacing w:before="0"/>
              <w:jc w:val="left"/>
              <w:rPr>
                <w:rFonts w:ascii="Times New Roman" w:hAnsi="Times New Roman" w:cs="Times New Roman"/>
                <w:b/>
                <w:bCs/>
              </w:rPr>
            </w:pPr>
          </w:p>
          <w:p w:rsidR="00EE0029" w:rsidRPr="00933428" w:rsidRDefault="00EE0029" w:rsidP="00374085">
            <w:pPr>
              <w:keepNext/>
              <w:keepLines/>
              <w:spacing w:before="0"/>
              <w:jc w:val="left"/>
              <w:rPr>
                <w:rFonts w:ascii="Times New Roman" w:hAnsi="Times New Roman" w:cs="Times New Roman"/>
                <w:b/>
                <w:bCs/>
              </w:rPr>
            </w:pPr>
            <w:r w:rsidRPr="00933428">
              <w:rPr>
                <w:rFonts w:ascii="Times New Roman" w:hAnsi="Times New Roman" w:cs="Times New Roman"/>
                <w:b/>
                <w:bCs/>
              </w:rPr>
              <w:t xml:space="preserve">Posouzení přijatelnosti projektů </w:t>
            </w:r>
          </w:p>
          <w:p w:rsidR="00EE0029" w:rsidRPr="00933428" w:rsidRDefault="00EE0029" w:rsidP="00374085">
            <w:pPr>
              <w:keepNext/>
              <w:keepLines/>
              <w:spacing w:before="0"/>
              <w:jc w:val="left"/>
              <w:rPr>
                <w:rFonts w:ascii="Times New Roman" w:hAnsi="Times New Roman" w:cs="Times New Roman"/>
                <w:b/>
                <w:bCs/>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5</w:t>
            </w:r>
          </w:p>
        </w:tc>
      </w:tr>
      <w:tr w:rsidR="00EE0029" w:rsidRPr="00933428" w:rsidTr="00F6681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374085">
            <w:pPr>
              <w:keepNext/>
              <w:keepLines/>
              <w:suppressAutoHyphens/>
              <w:spacing w:before="0"/>
              <w:jc w:val="left"/>
              <w:rPr>
                <w:rFonts w:ascii="Times New Roman" w:hAnsi="Times New Roman" w:cs="Times New Roman"/>
                <w:b/>
                <w:bCs/>
              </w:rPr>
            </w:pPr>
            <w:r w:rsidRPr="00933428">
              <w:rPr>
                <w:rFonts w:ascii="Times New Roman" w:hAnsi="Times New Roman" w:cs="Times New Roman"/>
                <w:b/>
                <w:bCs/>
              </w:rPr>
              <w:t>Kontrola formálních náležitostí</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2</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7</w:t>
            </w:r>
          </w:p>
        </w:tc>
      </w:tr>
      <w:tr w:rsidR="00EE0029" w:rsidRPr="00933428" w:rsidTr="00F6681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374085">
            <w:pPr>
              <w:keepNext/>
              <w:keepLines/>
              <w:suppressAutoHyphens/>
              <w:spacing w:before="0"/>
              <w:jc w:val="left"/>
              <w:rPr>
                <w:rFonts w:ascii="Times New Roman" w:hAnsi="Times New Roman" w:cs="Times New Roman"/>
                <w:b/>
                <w:bCs/>
              </w:rPr>
            </w:pPr>
            <w:r w:rsidRPr="00933428">
              <w:rPr>
                <w:rFonts w:ascii="Times New Roman" w:hAnsi="Times New Roman" w:cs="Times New Roman"/>
                <w:b/>
                <w:bCs/>
              </w:rPr>
              <w:t>Hodnocení projektů</w:t>
            </w:r>
            <w:r w:rsidR="00794B7A" w:rsidRPr="00933428">
              <w:rPr>
                <w:rFonts w:ascii="Times New Roman" w:hAnsi="Times New Roman" w:cs="Times New Roman"/>
                <w:b/>
                <w:bCs/>
              </w:rPr>
              <w:t xml:space="preserve"> externími hodnotiteli</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491745"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1</w:t>
            </w:r>
            <w:r w:rsidR="00794B7A" w:rsidRPr="00933428">
              <w:rPr>
                <w:rFonts w:ascii="Times New Roman" w:hAnsi="Times New Roman" w:cs="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491745"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2</w:t>
            </w:r>
            <w:r w:rsidR="000611A7" w:rsidRPr="00933428">
              <w:rPr>
                <w:rFonts w:ascii="Times New Roman" w:hAnsi="Times New Roman" w:cs="Times New Roman"/>
              </w:rPr>
              <w:t>2</w:t>
            </w:r>
          </w:p>
        </w:tc>
      </w:tr>
      <w:tr w:rsidR="00EE0029" w:rsidRPr="00933428" w:rsidTr="00F6681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374085">
            <w:pPr>
              <w:keepNext/>
              <w:keepLines/>
              <w:suppressAutoHyphens/>
              <w:spacing w:before="0"/>
              <w:jc w:val="left"/>
              <w:rPr>
                <w:rFonts w:ascii="Times New Roman" w:hAnsi="Times New Roman" w:cs="Times New Roman"/>
                <w:b/>
                <w:bCs/>
              </w:rPr>
            </w:pPr>
            <w:r w:rsidRPr="00933428">
              <w:rPr>
                <w:rFonts w:ascii="Times New Roman" w:hAnsi="Times New Roman" w:cs="Times New Roman"/>
                <w:b/>
                <w:bCs/>
              </w:rPr>
              <w:t>Ex-ante analýza rizik</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491745"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2</w:t>
            </w:r>
            <w:r w:rsidR="00EE0029" w:rsidRPr="00933428">
              <w:rPr>
                <w:rFonts w:ascii="Times New Roman" w:hAnsi="Times New Roman" w:cs="Times New Roman"/>
              </w:rPr>
              <w:t>7</w:t>
            </w:r>
          </w:p>
        </w:tc>
      </w:tr>
      <w:tr w:rsidR="00EE0029" w:rsidRPr="00933428" w:rsidTr="00F6681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374085">
            <w:pPr>
              <w:keepNext/>
              <w:keepLines/>
              <w:suppressAutoHyphens/>
              <w:spacing w:before="0"/>
              <w:jc w:val="left"/>
              <w:rPr>
                <w:rFonts w:ascii="Times New Roman" w:hAnsi="Times New Roman" w:cs="Times New Roman"/>
                <w:b/>
                <w:bCs/>
              </w:rPr>
            </w:pPr>
            <w:r w:rsidRPr="00933428">
              <w:rPr>
                <w:rFonts w:ascii="Times New Roman" w:hAnsi="Times New Roman" w:cs="Times New Roman"/>
                <w:b/>
                <w:bCs/>
              </w:rPr>
              <w:t>Kontroly ex-ante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491745"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1</w:t>
            </w:r>
            <w:r w:rsidR="00794B7A" w:rsidRPr="00933428">
              <w:rPr>
                <w:rFonts w:ascii="Times New Roman" w:hAnsi="Times New Roman" w:cs="Times New Roman"/>
              </w:rPr>
              <w:t>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491745"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3</w:t>
            </w:r>
            <w:r w:rsidR="00EE0029" w:rsidRPr="00933428">
              <w:rPr>
                <w:rFonts w:ascii="Times New Roman" w:hAnsi="Times New Roman" w:cs="Times New Roman"/>
              </w:rPr>
              <w:t>7</w:t>
            </w:r>
          </w:p>
        </w:tc>
      </w:tr>
      <w:tr w:rsidR="00EE0029" w:rsidRPr="00933428" w:rsidTr="00F6681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616717">
            <w:pPr>
              <w:keepNext/>
              <w:keepLines/>
              <w:suppressAutoHyphens/>
              <w:spacing w:before="0"/>
              <w:jc w:val="left"/>
              <w:rPr>
                <w:rFonts w:ascii="Times New Roman" w:hAnsi="Times New Roman" w:cs="Times New Roman"/>
                <w:b/>
                <w:bCs/>
              </w:rPr>
            </w:pPr>
            <w:r w:rsidRPr="00933428">
              <w:rPr>
                <w:rFonts w:ascii="Times New Roman" w:hAnsi="Times New Roman" w:cs="Times New Roman"/>
                <w:b/>
                <w:bCs/>
              </w:rPr>
              <w:t>Oznámení výsledků kontrol projektů ŘO IOP</w:t>
            </w:r>
            <w:r w:rsidR="000611A7" w:rsidRPr="00933428">
              <w:rPr>
                <w:rFonts w:ascii="Times New Roman" w:hAnsi="Times New Roman" w:cs="Times New Roman"/>
                <w:b/>
                <w:bCs/>
              </w:rPr>
              <w:t xml:space="preserve"> </w:t>
            </w:r>
            <w:r w:rsidRPr="00933428">
              <w:rPr>
                <w:rFonts w:ascii="Times New Roman" w:hAnsi="Times New Roman" w:cs="Times New Roman"/>
                <w:b/>
                <w:bCs/>
              </w:rPr>
              <w:t>a předání Seznamu projektů doporučených k poskytnutí dotace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491745"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4</w:t>
            </w:r>
            <w:r w:rsidR="00EE0029" w:rsidRPr="00933428">
              <w:rPr>
                <w:rFonts w:ascii="Times New Roman" w:hAnsi="Times New Roman" w:cs="Times New Roman"/>
              </w:rPr>
              <w:t>2</w:t>
            </w:r>
          </w:p>
        </w:tc>
      </w:tr>
      <w:tr w:rsidR="00EE0029" w:rsidRPr="00933428" w:rsidTr="00F6681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374085">
            <w:pPr>
              <w:keepNext/>
              <w:keepLines/>
              <w:suppressAutoHyphens/>
              <w:spacing w:before="0"/>
              <w:jc w:val="left"/>
              <w:rPr>
                <w:rFonts w:ascii="Times New Roman" w:hAnsi="Times New Roman" w:cs="Times New Roman"/>
                <w:b/>
                <w:bCs/>
              </w:rPr>
            </w:pPr>
            <w:r w:rsidRPr="00933428">
              <w:rPr>
                <w:rFonts w:ascii="Times New Roman" w:hAnsi="Times New Roman" w:cs="Times New Roman"/>
                <w:b/>
                <w:bCs/>
              </w:rPr>
              <w:t xml:space="preserve">Schválení projektů </w:t>
            </w:r>
            <w:r w:rsidR="00794B7A" w:rsidRPr="00933428">
              <w:rPr>
                <w:rFonts w:ascii="Times New Roman" w:hAnsi="Times New Roman" w:cs="Times New Roman"/>
                <w:b/>
                <w:bCs/>
              </w:rPr>
              <w:t>výběrovou komisí</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794B7A" w:rsidP="00374085">
            <w:pPr>
              <w:keepNext/>
              <w:keepLines/>
              <w:suppressAutoHyphens/>
              <w:spacing w:before="0"/>
              <w:jc w:val="center"/>
              <w:rPr>
                <w:rFonts w:ascii="Times New Roman" w:hAnsi="Times New Roman" w:cs="Times New Roman"/>
                <w:bCs/>
              </w:rPr>
            </w:pPr>
            <w:r w:rsidRPr="00933428">
              <w:rPr>
                <w:rFonts w:ascii="Times New Roman" w:hAnsi="Times New Roman" w:cs="Times New Roman"/>
                <w:bCs/>
              </w:rPr>
              <w:t>VK zasedá min. 5x ročně</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0611A7" w:rsidP="00374085">
            <w:pPr>
              <w:keepNext/>
              <w:keepLines/>
              <w:suppressAutoHyphens/>
              <w:spacing w:before="0"/>
              <w:jc w:val="center"/>
              <w:rPr>
                <w:rFonts w:ascii="Times New Roman" w:hAnsi="Times New Roman" w:cs="Times New Roman"/>
                <w:bCs/>
              </w:rPr>
            </w:pPr>
            <w:r w:rsidRPr="00933428">
              <w:rPr>
                <w:rFonts w:ascii="Times New Roman" w:hAnsi="Times New Roman" w:cs="Times New Roman"/>
                <w:bCs/>
              </w:rPr>
              <w:t>x</w:t>
            </w:r>
          </w:p>
        </w:tc>
      </w:tr>
      <w:tr w:rsidR="00EE0029" w:rsidRPr="00933428" w:rsidTr="00F6681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374085">
            <w:pPr>
              <w:keepNext/>
              <w:keepLines/>
              <w:suppressAutoHyphens/>
              <w:spacing w:before="0"/>
              <w:jc w:val="left"/>
              <w:rPr>
                <w:rFonts w:ascii="Times New Roman" w:hAnsi="Times New Roman" w:cs="Times New Roman"/>
                <w:b/>
                <w:bCs/>
              </w:rPr>
            </w:pPr>
            <w:r w:rsidRPr="00933428">
              <w:rPr>
                <w:rFonts w:ascii="Times New Roman" w:hAnsi="Times New Roman" w:cs="Times New Roman"/>
                <w:b/>
                <w:bCs/>
              </w:rPr>
              <w:t>Zaslání oznámení žadatelům</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5</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nepočítá se do celkové lhůty</w:t>
            </w:r>
          </w:p>
        </w:tc>
      </w:tr>
      <w:tr w:rsidR="00EE0029" w:rsidRPr="00933428" w:rsidTr="00F6681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374085">
            <w:pPr>
              <w:keepNext/>
              <w:keepLines/>
              <w:suppressAutoHyphens/>
              <w:spacing w:before="0"/>
              <w:jc w:val="left"/>
              <w:rPr>
                <w:rFonts w:ascii="Times New Roman" w:hAnsi="Times New Roman" w:cs="Times New Roman"/>
                <w:b/>
                <w:bCs/>
              </w:rPr>
            </w:pPr>
            <w:r w:rsidRPr="00933428">
              <w:rPr>
                <w:rFonts w:ascii="Times New Roman" w:hAnsi="Times New Roman" w:cs="Times New Roman"/>
                <w:b/>
                <w:bCs/>
              </w:rPr>
              <w:t>Vydání Registrace akce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2</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0611A7"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x</w:t>
            </w:r>
          </w:p>
        </w:tc>
      </w:tr>
      <w:tr w:rsidR="00EE0029" w:rsidRPr="00933428" w:rsidTr="00F6681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374085">
            <w:pPr>
              <w:keepNext/>
              <w:keepLines/>
              <w:suppressAutoHyphens/>
              <w:spacing w:before="0"/>
              <w:jc w:val="left"/>
              <w:rPr>
                <w:rFonts w:ascii="Times New Roman" w:hAnsi="Times New Roman" w:cs="Times New Roman"/>
                <w:b/>
                <w:bCs/>
              </w:rPr>
            </w:pPr>
            <w:r w:rsidRPr="00933428">
              <w:rPr>
                <w:rFonts w:ascii="Times New Roman" w:hAnsi="Times New Roman" w:cs="Times New Roman"/>
                <w:b/>
                <w:bCs/>
              </w:rPr>
              <w:t>Odeslání Registrace akce a návrhu Podmínek žadatelům</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3</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0611A7"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x</w:t>
            </w:r>
          </w:p>
        </w:tc>
      </w:tr>
      <w:tr w:rsidR="00EE0029" w:rsidRPr="00933428" w:rsidTr="00F6681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374085">
            <w:pPr>
              <w:keepNext/>
              <w:keepLines/>
              <w:suppressAutoHyphens/>
              <w:spacing w:before="0"/>
              <w:jc w:val="left"/>
              <w:rPr>
                <w:rFonts w:ascii="Times New Roman" w:hAnsi="Times New Roman" w:cs="Times New Roman"/>
                <w:b/>
                <w:bCs/>
              </w:rPr>
            </w:pPr>
            <w:r w:rsidRPr="00933428">
              <w:rPr>
                <w:rFonts w:ascii="Times New Roman" w:hAnsi="Times New Roman" w:cs="Times New Roman"/>
                <w:b/>
                <w:bCs/>
              </w:rPr>
              <w:t>Lhůta pro vyjádření žadatele k Registraci akce a návrhu Podmínek</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10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0611A7"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x</w:t>
            </w:r>
          </w:p>
        </w:tc>
      </w:tr>
      <w:tr w:rsidR="00EE0029" w:rsidRPr="00933428" w:rsidTr="00F66811">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DA11A7">
            <w:pPr>
              <w:keepNext/>
              <w:keepLines/>
              <w:suppressAutoHyphens/>
              <w:spacing w:before="0"/>
              <w:jc w:val="left"/>
              <w:rPr>
                <w:rFonts w:ascii="Times New Roman" w:hAnsi="Times New Roman" w:cs="Times New Roman"/>
                <w:b/>
                <w:bCs/>
              </w:rPr>
            </w:pPr>
            <w:r w:rsidRPr="00933428">
              <w:rPr>
                <w:rFonts w:ascii="Times New Roman" w:hAnsi="Times New Roman" w:cs="Times New Roman"/>
                <w:b/>
                <w:bCs/>
              </w:rPr>
              <w:t xml:space="preserve">Schválení </w:t>
            </w:r>
            <w:r w:rsidR="00DA11A7" w:rsidRPr="00933428">
              <w:rPr>
                <w:rFonts w:ascii="Times New Roman" w:hAnsi="Times New Roman" w:cs="Times New Roman"/>
                <w:b/>
                <w:bCs/>
              </w:rPr>
              <w:t>Rozhodnutí o poskytnutí dotace/Stanovení výdajů na financování akce OSS</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6707B9" w:rsidP="00491745">
            <w:pPr>
              <w:keepNext/>
              <w:keepLines/>
              <w:suppressAutoHyphens/>
              <w:spacing w:before="0"/>
              <w:jc w:val="center"/>
              <w:rPr>
                <w:rFonts w:ascii="Times New Roman" w:hAnsi="Times New Roman" w:cs="Times New Roman"/>
              </w:rPr>
            </w:pPr>
            <w:r w:rsidRPr="00933428">
              <w:rPr>
                <w:rFonts w:ascii="Times New Roman" w:hAnsi="Times New Roman" w:cs="Times New Roman"/>
              </w:rPr>
              <w:t xml:space="preserve">do </w:t>
            </w:r>
            <w:r w:rsidR="00491745" w:rsidRPr="00933428">
              <w:rPr>
                <w:rFonts w:ascii="Times New Roman" w:hAnsi="Times New Roman" w:cs="Times New Roman"/>
              </w:rPr>
              <w:t>10 dnů</w:t>
            </w:r>
            <w:r w:rsidRPr="00933428">
              <w:rPr>
                <w:rFonts w:ascii="Times New Roman" w:hAnsi="Times New Roman" w:cs="Times New Roman"/>
              </w:rPr>
              <w:t xml:space="preserve"> od schválení projektů</w:t>
            </w:r>
            <w:r w:rsidR="00EE0029" w:rsidRPr="00933428">
              <w:rPr>
                <w:rFonts w:ascii="Times New Roman" w:hAnsi="Times New Roman" w:cs="Times New Roman"/>
              </w:rPr>
              <w:t xml:space="preserve"> </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0611A7"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x</w:t>
            </w:r>
          </w:p>
        </w:tc>
      </w:tr>
      <w:tr w:rsidR="00EE0029" w:rsidRPr="00933428" w:rsidTr="00F66811">
        <w:trPr>
          <w:cantSplit/>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933428" w:rsidRDefault="00EE0029" w:rsidP="00CC480A">
            <w:pPr>
              <w:keepNext/>
              <w:keepLines/>
              <w:suppressAutoHyphens/>
              <w:spacing w:before="0"/>
              <w:jc w:val="left"/>
              <w:rPr>
                <w:rFonts w:ascii="Times New Roman" w:hAnsi="Times New Roman" w:cs="Times New Roman"/>
                <w:b/>
                <w:bCs/>
              </w:rPr>
            </w:pPr>
            <w:r w:rsidRPr="00933428">
              <w:rPr>
                <w:rFonts w:ascii="Times New Roman" w:hAnsi="Times New Roman" w:cs="Times New Roman"/>
                <w:b/>
                <w:bCs/>
              </w:rPr>
              <w:lastRenderedPageBreak/>
              <w:t xml:space="preserve">Kompletace </w:t>
            </w:r>
            <w:r w:rsidR="00DA11A7" w:rsidRPr="00933428">
              <w:rPr>
                <w:rFonts w:ascii="Times New Roman" w:hAnsi="Times New Roman" w:cs="Times New Roman"/>
                <w:b/>
                <w:bCs/>
              </w:rPr>
              <w:t>Rozhodnutí/Stanovení výdajů</w:t>
            </w:r>
            <w:r w:rsidR="00CC480A" w:rsidRPr="00933428">
              <w:rPr>
                <w:rFonts w:ascii="Times New Roman" w:hAnsi="Times New Roman" w:cs="Times New Roman"/>
                <w:b/>
                <w:bCs/>
              </w:rPr>
              <w:t xml:space="preserve"> </w:t>
            </w:r>
            <w:r w:rsidRPr="00933428">
              <w:rPr>
                <w:rFonts w:ascii="Times New Roman" w:hAnsi="Times New Roman" w:cs="Times New Roman"/>
                <w:b/>
                <w:bCs/>
              </w:rPr>
              <w:t>s Podmínkami</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EE0029"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10</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933428" w:rsidRDefault="000611A7" w:rsidP="00374085">
            <w:pPr>
              <w:keepNext/>
              <w:keepLines/>
              <w:suppressAutoHyphens/>
              <w:spacing w:before="0"/>
              <w:jc w:val="center"/>
              <w:rPr>
                <w:rFonts w:ascii="Times New Roman" w:hAnsi="Times New Roman" w:cs="Times New Roman"/>
              </w:rPr>
            </w:pPr>
            <w:r w:rsidRPr="00933428">
              <w:rPr>
                <w:rFonts w:ascii="Times New Roman" w:hAnsi="Times New Roman" w:cs="Times New Roman"/>
              </w:rPr>
              <w:t>x</w:t>
            </w:r>
          </w:p>
        </w:tc>
      </w:tr>
    </w:tbl>
    <w:p w:rsidR="00EE0029" w:rsidRPr="00933428" w:rsidRDefault="00EE0029" w:rsidP="00374085">
      <w:pPr>
        <w:keepNext/>
        <w:keepLines/>
      </w:pPr>
    </w:p>
    <w:p w:rsidR="000611A7" w:rsidRPr="00933428" w:rsidRDefault="000611A7" w:rsidP="00D93359">
      <w:pPr>
        <w:pStyle w:val="Nadpis2"/>
        <w:keepLines/>
        <w:spacing w:before="360"/>
        <w:ind w:left="578" w:hanging="578"/>
        <w:rPr>
          <w:lang w:val="cs-CZ"/>
        </w:rPr>
      </w:pPr>
      <w:bookmarkStart w:id="391" w:name="_Toc285113233"/>
      <w:bookmarkStart w:id="392" w:name="_Toc285113345"/>
      <w:bookmarkStart w:id="393" w:name="_Toc285113429"/>
      <w:bookmarkStart w:id="394" w:name="_Toc311644728"/>
      <w:bookmarkStart w:id="395" w:name="_Toc393108611"/>
      <w:r w:rsidRPr="00933428">
        <w:rPr>
          <w:lang w:val="cs-CZ"/>
        </w:rPr>
        <w:t>Posuzování žádosti</w:t>
      </w:r>
      <w:bookmarkEnd w:id="391"/>
      <w:bookmarkEnd w:id="392"/>
      <w:bookmarkEnd w:id="393"/>
      <w:bookmarkEnd w:id="394"/>
      <w:bookmarkEnd w:id="395"/>
    </w:p>
    <w:p w:rsidR="007B2A95" w:rsidRPr="00933428" w:rsidRDefault="007B2A95" w:rsidP="00D93359">
      <w:pPr>
        <w:keepNext/>
        <w:keepLines/>
        <w:spacing w:after="120"/>
        <w:rPr>
          <w:rFonts w:ascii="Times New Roman" w:hAnsi="Times New Roman" w:cs="Times New Roman"/>
          <w:sz w:val="24"/>
          <w:szCs w:val="24"/>
        </w:rPr>
      </w:pPr>
      <w:r w:rsidRPr="00933428">
        <w:rPr>
          <w:rFonts w:ascii="Times New Roman" w:hAnsi="Times New Roman" w:cs="Times New Roman"/>
          <w:sz w:val="24"/>
          <w:szCs w:val="24"/>
        </w:rPr>
        <w:t xml:space="preserve">Fáze posouzení projektové žádosti: </w:t>
      </w:r>
    </w:p>
    <w:p w:rsidR="007B2A95" w:rsidRPr="00933428" w:rsidRDefault="007B2A95" w:rsidP="00DB23CA">
      <w:pPr>
        <w:keepNext/>
        <w:keepLines/>
        <w:numPr>
          <w:ilvl w:val="0"/>
          <w:numId w:val="13"/>
        </w:numPr>
        <w:spacing w:before="0"/>
        <w:rPr>
          <w:rFonts w:ascii="Times New Roman" w:hAnsi="Times New Roman" w:cs="Times New Roman"/>
          <w:sz w:val="24"/>
          <w:szCs w:val="24"/>
        </w:rPr>
      </w:pPr>
      <w:r w:rsidRPr="00933428">
        <w:rPr>
          <w:rFonts w:ascii="Times New Roman" w:hAnsi="Times New Roman" w:cs="Times New Roman"/>
          <w:sz w:val="24"/>
          <w:szCs w:val="24"/>
        </w:rPr>
        <w:t xml:space="preserve">posouzení </w:t>
      </w:r>
      <w:r w:rsidR="000611A7" w:rsidRPr="00933428">
        <w:rPr>
          <w:rFonts w:ascii="Times New Roman" w:hAnsi="Times New Roman" w:cs="Times New Roman"/>
          <w:sz w:val="24"/>
          <w:szCs w:val="24"/>
        </w:rPr>
        <w:t xml:space="preserve">projektu podle </w:t>
      </w:r>
      <w:r w:rsidRPr="00933428">
        <w:rPr>
          <w:rFonts w:ascii="Times New Roman" w:hAnsi="Times New Roman" w:cs="Times New Roman"/>
          <w:sz w:val="24"/>
          <w:szCs w:val="24"/>
        </w:rPr>
        <w:t xml:space="preserve">obecných kritérií přijatelnosti,  </w:t>
      </w:r>
    </w:p>
    <w:p w:rsidR="007B2A95" w:rsidRPr="00933428" w:rsidRDefault="007B2A95" w:rsidP="00DB23CA">
      <w:pPr>
        <w:keepNext/>
        <w:keepLines/>
        <w:numPr>
          <w:ilvl w:val="0"/>
          <w:numId w:val="13"/>
        </w:numPr>
        <w:spacing w:before="0"/>
        <w:rPr>
          <w:rFonts w:ascii="Times New Roman" w:hAnsi="Times New Roman" w:cs="Times New Roman"/>
          <w:sz w:val="24"/>
          <w:szCs w:val="24"/>
        </w:rPr>
      </w:pPr>
      <w:r w:rsidRPr="00933428">
        <w:rPr>
          <w:rFonts w:ascii="Times New Roman" w:hAnsi="Times New Roman" w:cs="Times New Roman"/>
          <w:sz w:val="24"/>
          <w:szCs w:val="24"/>
        </w:rPr>
        <w:t>posouzení projektu podle specifických kritérií přijatelnosti,</w:t>
      </w:r>
    </w:p>
    <w:p w:rsidR="007B2A95" w:rsidRPr="00933428" w:rsidRDefault="007B2A95" w:rsidP="00DB23CA">
      <w:pPr>
        <w:keepNext/>
        <w:keepLines/>
        <w:numPr>
          <w:ilvl w:val="0"/>
          <w:numId w:val="13"/>
        </w:numPr>
        <w:spacing w:before="0"/>
        <w:rPr>
          <w:rFonts w:ascii="Times New Roman" w:hAnsi="Times New Roman" w:cs="Times New Roman"/>
          <w:sz w:val="24"/>
          <w:szCs w:val="24"/>
        </w:rPr>
      </w:pPr>
      <w:r w:rsidRPr="00933428">
        <w:rPr>
          <w:rFonts w:ascii="Times New Roman" w:hAnsi="Times New Roman" w:cs="Times New Roman"/>
          <w:sz w:val="24"/>
          <w:szCs w:val="24"/>
        </w:rPr>
        <w:t xml:space="preserve">kontrola formálních náležitostí, </w:t>
      </w:r>
    </w:p>
    <w:p w:rsidR="007B2A95" w:rsidRPr="00933428" w:rsidRDefault="007B2A95" w:rsidP="00DB23CA">
      <w:pPr>
        <w:keepNext/>
        <w:keepLines/>
        <w:numPr>
          <w:ilvl w:val="0"/>
          <w:numId w:val="13"/>
        </w:numPr>
        <w:spacing w:before="0"/>
        <w:rPr>
          <w:rFonts w:ascii="Times New Roman" w:hAnsi="Times New Roman" w:cs="Times New Roman"/>
          <w:sz w:val="24"/>
          <w:szCs w:val="24"/>
        </w:rPr>
      </w:pPr>
      <w:r w:rsidRPr="00933428">
        <w:rPr>
          <w:rFonts w:ascii="Times New Roman" w:hAnsi="Times New Roman" w:cs="Times New Roman"/>
          <w:sz w:val="24"/>
          <w:szCs w:val="24"/>
        </w:rPr>
        <w:t>hodnocení kvality</w:t>
      </w:r>
      <w:r w:rsidR="000611A7" w:rsidRPr="00933428">
        <w:rPr>
          <w:rFonts w:ascii="Times New Roman" w:hAnsi="Times New Roman" w:cs="Times New Roman"/>
          <w:sz w:val="24"/>
          <w:szCs w:val="24"/>
        </w:rPr>
        <w:t xml:space="preserve"> projektu podle výběrových kritérií</w:t>
      </w:r>
      <w:r w:rsidRPr="00933428">
        <w:rPr>
          <w:rFonts w:ascii="Times New Roman" w:hAnsi="Times New Roman" w:cs="Times New Roman"/>
          <w:sz w:val="24"/>
          <w:szCs w:val="24"/>
        </w:rPr>
        <w:t>,</w:t>
      </w:r>
    </w:p>
    <w:p w:rsidR="007B2A95" w:rsidRPr="00933428" w:rsidRDefault="007B2A95" w:rsidP="00DB23CA">
      <w:pPr>
        <w:keepNext/>
        <w:keepLines/>
        <w:numPr>
          <w:ilvl w:val="0"/>
          <w:numId w:val="14"/>
        </w:numPr>
        <w:spacing w:before="0"/>
        <w:rPr>
          <w:rFonts w:ascii="Times New Roman" w:hAnsi="Times New Roman" w:cs="Times New Roman"/>
          <w:sz w:val="24"/>
          <w:szCs w:val="24"/>
        </w:rPr>
      </w:pPr>
      <w:r w:rsidRPr="00933428">
        <w:rPr>
          <w:rFonts w:ascii="Times New Roman" w:hAnsi="Times New Roman" w:cs="Times New Roman"/>
          <w:sz w:val="24"/>
          <w:szCs w:val="24"/>
        </w:rPr>
        <w:t xml:space="preserve">provedení ex-ante analýzy rizik projektu, </w:t>
      </w:r>
    </w:p>
    <w:p w:rsidR="007B2A95" w:rsidRPr="00933428" w:rsidRDefault="007B2A95" w:rsidP="00DB23CA">
      <w:pPr>
        <w:keepNext/>
        <w:keepLines/>
        <w:numPr>
          <w:ilvl w:val="0"/>
          <w:numId w:val="14"/>
        </w:numPr>
        <w:spacing w:before="0"/>
        <w:rPr>
          <w:rFonts w:ascii="Times New Roman" w:hAnsi="Times New Roman" w:cs="Times New Roman"/>
          <w:sz w:val="24"/>
          <w:szCs w:val="24"/>
        </w:rPr>
      </w:pPr>
      <w:r w:rsidRPr="00933428">
        <w:rPr>
          <w:rFonts w:ascii="Times New Roman" w:hAnsi="Times New Roman" w:cs="Times New Roman"/>
          <w:sz w:val="24"/>
          <w:szCs w:val="24"/>
        </w:rPr>
        <w:t>kontrola ex-ante na místě.</w:t>
      </w:r>
    </w:p>
    <w:p w:rsidR="00D86ED5" w:rsidRPr="00933428" w:rsidRDefault="00D86ED5" w:rsidP="00DB23CA">
      <w:pPr>
        <w:keepNext/>
        <w:keepLines/>
        <w:numPr>
          <w:ilvl w:val="0"/>
          <w:numId w:val="14"/>
        </w:numPr>
        <w:spacing w:before="0"/>
        <w:rPr>
          <w:rFonts w:ascii="Times New Roman" w:hAnsi="Times New Roman" w:cs="Times New Roman"/>
          <w:sz w:val="24"/>
          <w:szCs w:val="24"/>
        </w:rPr>
      </w:pPr>
      <w:r w:rsidRPr="00933428">
        <w:rPr>
          <w:rFonts w:ascii="Times New Roman" w:hAnsi="Times New Roman" w:cs="Times New Roman"/>
          <w:sz w:val="24"/>
          <w:szCs w:val="24"/>
        </w:rPr>
        <w:t>posouzení výběrovou komisí,</w:t>
      </w:r>
    </w:p>
    <w:p w:rsidR="00D86ED5" w:rsidRPr="00933428" w:rsidRDefault="00D86ED5" w:rsidP="00DB23CA">
      <w:pPr>
        <w:keepNext/>
        <w:keepLines/>
        <w:numPr>
          <w:ilvl w:val="0"/>
          <w:numId w:val="14"/>
        </w:numPr>
        <w:spacing w:before="0"/>
        <w:rPr>
          <w:rFonts w:ascii="Times New Roman" w:hAnsi="Times New Roman" w:cs="Times New Roman"/>
          <w:sz w:val="24"/>
          <w:szCs w:val="24"/>
        </w:rPr>
      </w:pPr>
      <w:r w:rsidRPr="00933428">
        <w:rPr>
          <w:rFonts w:ascii="Times New Roman" w:hAnsi="Times New Roman" w:cs="Times New Roman"/>
          <w:sz w:val="24"/>
          <w:szCs w:val="24"/>
        </w:rPr>
        <w:t>rozhodnutí o přidělení prostředků.</w:t>
      </w:r>
    </w:p>
    <w:p w:rsidR="00D86ED5" w:rsidRPr="00933428" w:rsidRDefault="00D86ED5" w:rsidP="00D93359">
      <w:pPr>
        <w:keepNext/>
        <w:keepLines/>
        <w:spacing w:before="0"/>
        <w:ind w:left="720"/>
        <w:rPr>
          <w:rFonts w:ascii="Times New Roman" w:hAnsi="Times New Roman" w:cs="Times New Roman"/>
          <w:sz w:val="24"/>
          <w:szCs w:val="24"/>
        </w:rPr>
      </w:pPr>
    </w:p>
    <w:p w:rsidR="000611A7" w:rsidRPr="00933428" w:rsidRDefault="000611A7" w:rsidP="00D93359">
      <w:pPr>
        <w:keepNext/>
        <w:keepLines/>
        <w:rPr>
          <w:rFonts w:ascii="Times New Roman" w:hAnsi="Times New Roman" w:cs="Times New Roman"/>
          <w:sz w:val="24"/>
          <w:szCs w:val="24"/>
        </w:rPr>
      </w:pPr>
      <w:r w:rsidRPr="00933428">
        <w:rPr>
          <w:rFonts w:ascii="Times New Roman" w:hAnsi="Times New Roman" w:cs="Times New Roman"/>
          <w:sz w:val="24"/>
          <w:szCs w:val="24"/>
        </w:rPr>
        <w:t>Posouzení projektu podle kritérií přijatelnosti, kontrolu formálních náležitostí, analýzu rizik projektu a kontrolu ex-ante zabezpečuje CRR</w:t>
      </w:r>
      <w:r w:rsidR="00E53202" w:rsidRPr="00933428">
        <w:rPr>
          <w:rFonts w:ascii="Times New Roman" w:hAnsi="Times New Roman" w:cs="Times New Roman"/>
          <w:sz w:val="24"/>
          <w:szCs w:val="24"/>
        </w:rPr>
        <w:t xml:space="preserve"> ČR</w:t>
      </w:r>
      <w:r w:rsidRPr="00933428">
        <w:rPr>
          <w:rFonts w:ascii="Times New Roman" w:hAnsi="Times New Roman" w:cs="Times New Roman"/>
          <w:sz w:val="24"/>
          <w:szCs w:val="24"/>
        </w:rPr>
        <w:t xml:space="preserve">. Hodnocení kvality projektu podle výběrových kritérií provádějí expertní hodnotitelé. </w:t>
      </w:r>
    </w:p>
    <w:p w:rsidR="007B2A95" w:rsidRPr="00933428" w:rsidRDefault="007B2A95" w:rsidP="00D93359">
      <w:pPr>
        <w:pStyle w:val="Style3Char"/>
        <w:keepNext/>
        <w:keepLines/>
        <w:pBdr>
          <w:top w:val="single" w:sz="4" w:space="1" w:color="auto"/>
          <w:left w:val="single" w:sz="4" w:space="0" w:color="auto"/>
          <w:bottom w:val="single" w:sz="4" w:space="1" w:color="auto"/>
          <w:right w:val="single" w:sz="4" w:space="4" w:color="auto"/>
        </w:pBdr>
        <w:shd w:val="clear" w:color="auto" w:fill="E6E6E6"/>
        <w:spacing w:before="120" w:after="120"/>
        <w:rPr>
          <w:rFonts w:ascii="Times New Roman" w:hAnsi="Times New Roman" w:cs="Times New Roman"/>
          <w:b/>
          <w:bCs/>
          <w:sz w:val="24"/>
          <w:szCs w:val="24"/>
        </w:rPr>
      </w:pPr>
      <w:r w:rsidRPr="00933428">
        <w:rPr>
          <w:rFonts w:ascii="Times New Roman" w:hAnsi="Times New Roman" w:cs="Times New Roman"/>
          <w:b/>
          <w:bCs/>
          <w:sz w:val="24"/>
          <w:szCs w:val="24"/>
        </w:rPr>
        <w:t>Upozornění: Nebude-li žádost o dotaci v souladu s výzvou, Příručkou, nesplní-li kritéria přijatelnosti, kritéria formálních náležitostí a neprojde-li úspěšně hodnocením kvality</w:t>
      </w:r>
      <w:r w:rsidR="007371D6" w:rsidRPr="00933428">
        <w:rPr>
          <w:rFonts w:ascii="Times New Roman" w:hAnsi="Times New Roman" w:cs="Times New Roman"/>
          <w:b/>
          <w:bCs/>
          <w:sz w:val="24"/>
          <w:szCs w:val="24"/>
        </w:rPr>
        <w:t>,</w:t>
      </w:r>
      <w:r w:rsidRPr="00933428">
        <w:rPr>
          <w:rFonts w:ascii="Times New Roman" w:hAnsi="Times New Roman" w:cs="Times New Roman"/>
          <w:b/>
          <w:bCs/>
          <w:sz w:val="24"/>
          <w:szCs w:val="24"/>
        </w:rPr>
        <w:t xml:space="preserve"> ex-ante analýzou rizik a kontrolou ex-ante na místě</w:t>
      </w:r>
      <w:r w:rsidR="007371D6" w:rsidRPr="00933428">
        <w:rPr>
          <w:rFonts w:ascii="Times New Roman" w:hAnsi="Times New Roman" w:cs="Times New Roman"/>
          <w:b/>
          <w:bCs/>
          <w:sz w:val="24"/>
          <w:szCs w:val="24"/>
        </w:rPr>
        <w:t xml:space="preserve"> nebo administrativní</w:t>
      </w:r>
      <w:r w:rsidRPr="00933428">
        <w:rPr>
          <w:rFonts w:ascii="Times New Roman" w:hAnsi="Times New Roman" w:cs="Times New Roman"/>
          <w:b/>
          <w:bCs/>
          <w:sz w:val="24"/>
          <w:szCs w:val="24"/>
        </w:rPr>
        <w:t>, bude z procesu hodnocení vyřazena. Projektovou žádost může žadatel opravit a podat ji znovu na pobočku CRR</w:t>
      </w:r>
      <w:r w:rsidR="00E53202" w:rsidRPr="00933428">
        <w:rPr>
          <w:rFonts w:ascii="Times New Roman" w:hAnsi="Times New Roman" w:cs="Times New Roman"/>
          <w:b/>
          <w:bCs/>
          <w:sz w:val="24"/>
          <w:szCs w:val="24"/>
        </w:rPr>
        <w:t xml:space="preserve"> ČR</w:t>
      </w:r>
      <w:r w:rsidRPr="00933428">
        <w:rPr>
          <w:rFonts w:ascii="Times New Roman" w:hAnsi="Times New Roman" w:cs="Times New Roman"/>
          <w:b/>
          <w:bCs/>
          <w:sz w:val="24"/>
          <w:szCs w:val="24"/>
        </w:rPr>
        <w:t xml:space="preserve">. </w:t>
      </w:r>
    </w:p>
    <w:p w:rsidR="007B2A95" w:rsidRPr="00933428" w:rsidRDefault="007B2A95" w:rsidP="00D93359">
      <w:pPr>
        <w:keepNext/>
        <w:keepLines/>
      </w:pPr>
    </w:p>
    <w:p w:rsidR="007B2A95" w:rsidRPr="00933428" w:rsidRDefault="007371D6" w:rsidP="00374085">
      <w:pPr>
        <w:pStyle w:val="Nadpis3"/>
        <w:keepLines/>
      </w:pPr>
      <w:bookmarkStart w:id="396" w:name="_Toc244415582"/>
      <w:bookmarkStart w:id="397" w:name="_Toc393108612"/>
      <w:r w:rsidRPr="00933428">
        <w:t>Posouzení přijatelnosti projektu</w:t>
      </w:r>
      <w:bookmarkEnd w:id="396"/>
      <w:bookmarkEnd w:id="397"/>
    </w:p>
    <w:p w:rsidR="007371D6" w:rsidRPr="00933428" w:rsidRDefault="007371D6" w:rsidP="00374085">
      <w:pPr>
        <w:keepNext/>
        <w:keepLines/>
        <w:spacing w:before="0"/>
        <w:rPr>
          <w:rFonts w:ascii="Times New Roman" w:hAnsi="Times New Roman" w:cs="Times New Roman"/>
          <w:sz w:val="24"/>
          <w:szCs w:val="24"/>
        </w:rPr>
      </w:pPr>
      <w:r w:rsidRPr="00933428">
        <w:rPr>
          <w:rFonts w:ascii="Times New Roman" w:hAnsi="Times New Roman" w:cs="Times New Roman"/>
          <w:sz w:val="24"/>
          <w:szCs w:val="24"/>
        </w:rPr>
        <w:t xml:space="preserve">Při kontrole přijatelnosti se posuzuje, zda projekt splňuje všechna obecná a specifická kritéria přijatelnosti. Hodnotí se odpověďmi ANO (splněno) nebo NE (nesplněno). Každou žádost hodnotí 2 pracovníci nezávisle na sobě. </w:t>
      </w:r>
    </w:p>
    <w:p w:rsidR="007371D6" w:rsidRPr="00933428" w:rsidRDefault="007371D6" w:rsidP="00374085">
      <w:pPr>
        <w:keepNext/>
        <w:keepLines/>
        <w:rPr>
          <w:rFonts w:ascii="Times New Roman" w:hAnsi="Times New Roman" w:cs="Times New Roman"/>
          <w:sz w:val="24"/>
          <w:szCs w:val="24"/>
        </w:rPr>
      </w:pPr>
      <w:r w:rsidRPr="00933428">
        <w:rPr>
          <w:rFonts w:ascii="Times New Roman" w:hAnsi="Times New Roman" w:cs="Times New Roman"/>
          <w:sz w:val="24"/>
          <w:szCs w:val="24"/>
        </w:rPr>
        <w:t xml:space="preserve">V případě, kdy není možné posoudit přijatelnost projektu, je žadatel vyzván k doplnění informací. Lhůta pro posouzení přijatelnosti projektu se pozastavuje do doby, než žadatel zašle doplňující informace. </w:t>
      </w:r>
      <w:r w:rsidRPr="00933428">
        <w:rPr>
          <w:rFonts w:ascii="Times New Roman" w:hAnsi="Times New Roman" w:cs="Times New Roman"/>
          <w:b/>
          <w:sz w:val="24"/>
          <w:szCs w:val="24"/>
        </w:rPr>
        <w:t>Na zaslání doplňujících informací se žadateli stanovuje lhůta 15 pracovních dnů od potvrzení převzetí výzvy k doplnění.</w:t>
      </w:r>
      <w:r w:rsidRPr="00933428">
        <w:rPr>
          <w:rFonts w:ascii="Times New Roman" w:hAnsi="Times New Roman" w:cs="Times New Roman"/>
          <w:sz w:val="24"/>
          <w:szCs w:val="24"/>
        </w:rPr>
        <w:t xml:space="preserve"> Pokud doplňující informace vyžádané na základě kontroly přijatelnosti jsou stále nedostačující a není možné provést opětovné posouzení přijatelnosti, je možné žadatele vyzvat k opakovanému doplnění. Celkově je možné vyzvat k doplnění maximálně 2x. Lhůta je stejná jako v případě prvního vyzvání.</w:t>
      </w:r>
    </w:p>
    <w:p w:rsidR="007371D6" w:rsidRPr="00933428" w:rsidRDefault="007371D6" w:rsidP="00374085">
      <w:pPr>
        <w:keepNext/>
        <w:keepLines/>
        <w:ind w:right="-108"/>
        <w:rPr>
          <w:rFonts w:ascii="TimesNewRomanPSMT" w:hAnsi="TimesNewRomanPSMT" w:cs="TimesNewRomanPSMT"/>
          <w:sz w:val="24"/>
          <w:szCs w:val="24"/>
        </w:rPr>
      </w:pPr>
      <w:r w:rsidRPr="00933428">
        <w:rPr>
          <w:rFonts w:ascii="Times New Roman" w:hAnsi="Times New Roman" w:cs="Times New Roman"/>
          <w:b/>
          <w:sz w:val="24"/>
          <w:szCs w:val="24"/>
        </w:rPr>
        <w:t>V případě, že projekt nesplňuje kterékoli kritérium nebo žadatel nedodrží lhůtu pro doplnění informací, bude vyřazen z procesu dalšího hodnocení.</w:t>
      </w:r>
      <w:r w:rsidRPr="00933428">
        <w:rPr>
          <w:rFonts w:ascii="Times New Roman" w:hAnsi="Times New Roman" w:cs="Times New Roman"/>
          <w:sz w:val="24"/>
          <w:szCs w:val="24"/>
        </w:rPr>
        <w:t xml:space="preserve"> O vyřazení informuje žadatele písemně CRR ČR s uvedením výčtu kritérií a lhůt, které projekt nesplňuje, včetně odůvodnění. V dopise se zároveň oznamuje žadateli, že na dotaci z IOP není </w:t>
      </w:r>
      <w:r w:rsidRPr="00933428">
        <w:rPr>
          <w:rFonts w:ascii="TimesNewRomanPSMT" w:hAnsi="TimesNewRomanPSMT" w:cs="TimesNewRomanPSMT"/>
          <w:sz w:val="24"/>
          <w:szCs w:val="24"/>
        </w:rPr>
        <w:t>podle § 14 zákona č. 218/2000</w:t>
      </w:r>
      <w:r w:rsidR="00B222AF" w:rsidRPr="00933428">
        <w:rPr>
          <w:rFonts w:ascii="TimesNewRomanPSMT" w:hAnsi="TimesNewRomanPSMT" w:cs="TimesNewRomanPSMT"/>
          <w:sz w:val="24"/>
          <w:szCs w:val="24"/>
        </w:rPr>
        <w:t xml:space="preserve"> </w:t>
      </w:r>
      <w:r w:rsidRPr="00933428">
        <w:rPr>
          <w:rFonts w:ascii="TimesNewRomanPSMT" w:hAnsi="TimesNewRomanPSMT" w:cs="TimesNewRomanPSMT"/>
          <w:sz w:val="24"/>
          <w:szCs w:val="24"/>
        </w:rPr>
        <w:t>Sb., o rozpočtových pravidlech, ve znění pozdějších předpisů,</w:t>
      </w:r>
      <w:r w:rsidRPr="00933428">
        <w:rPr>
          <w:rFonts w:ascii="Times New Roman" w:hAnsi="Times New Roman" w:cs="Times New Roman"/>
          <w:sz w:val="24"/>
          <w:szCs w:val="24"/>
        </w:rPr>
        <w:t xml:space="preserve"> právní nárok.</w:t>
      </w:r>
      <w:r w:rsidRPr="00933428">
        <w:rPr>
          <w:rFonts w:ascii="TimesNewRomanPSMT" w:hAnsi="TimesNewRomanPSMT" w:cs="TimesNewRomanPSMT"/>
          <w:sz w:val="24"/>
          <w:szCs w:val="24"/>
        </w:rPr>
        <w:t xml:space="preserve"> Nelze tudíž aplikovat obecné předpisy o správním řízení a je vyloučeno soudní přezkoumání. Žadatel může požádat o přešetření správnosti postupu, více viz kapitola </w:t>
      </w:r>
      <w:r w:rsidR="00C3662B" w:rsidRPr="00933428">
        <w:rPr>
          <w:rFonts w:ascii="TimesNewRomanPSMT" w:hAnsi="TimesNewRomanPSMT" w:cs="TimesNewRomanPSMT"/>
          <w:sz w:val="24"/>
          <w:szCs w:val="24"/>
        </w:rPr>
        <w:t>9</w:t>
      </w:r>
      <w:r w:rsidRPr="00933428">
        <w:rPr>
          <w:rFonts w:ascii="TimesNewRomanPSMT" w:hAnsi="TimesNewRomanPSMT" w:cs="TimesNewRomanPSMT"/>
          <w:sz w:val="24"/>
          <w:szCs w:val="24"/>
        </w:rPr>
        <w:t xml:space="preserve"> Stížnosti a odvolání.</w:t>
      </w:r>
    </w:p>
    <w:p w:rsidR="007B2A95" w:rsidRPr="00933428" w:rsidRDefault="007B2A95" w:rsidP="00374085">
      <w:pPr>
        <w:keepNext/>
        <w:keepLines/>
        <w:ind w:right="-108"/>
        <w:rPr>
          <w:rFonts w:ascii="Times New Roman" w:hAnsi="Times New Roman" w:cs="Times New Roman"/>
          <w:b/>
          <w:bCs/>
          <w:noProof/>
          <w:sz w:val="24"/>
          <w:szCs w:val="24"/>
        </w:rPr>
      </w:pPr>
      <w:r w:rsidRPr="00933428">
        <w:rPr>
          <w:rFonts w:ascii="Times New Roman" w:hAnsi="Times New Roman" w:cs="Times New Roman"/>
          <w:b/>
          <w:bCs/>
          <w:noProof/>
          <w:sz w:val="24"/>
          <w:szCs w:val="24"/>
        </w:rPr>
        <w:lastRenderedPageBreak/>
        <w:t xml:space="preserve">Obecná kritéria přijatelnosti: </w:t>
      </w:r>
    </w:p>
    <w:p w:rsidR="007B2A95" w:rsidRPr="00933428" w:rsidRDefault="007B2A95" w:rsidP="00374085">
      <w:pPr>
        <w:keepNext/>
        <w:keepLines/>
        <w:numPr>
          <w:ilvl w:val="0"/>
          <w:numId w:val="2"/>
        </w:numPr>
        <w:tabs>
          <w:tab w:val="num" w:pos="360"/>
        </w:tabs>
        <w:spacing w:before="60"/>
        <w:ind w:left="357" w:right="-108" w:hanging="357"/>
        <w:rPr>
          <w:rFonts w:ascii="Times New Roman" w:hAnsi="Times New Roman" w:cs="Times New Roman"/>
          <w:noProof/>
          <w:sz w:val="24"/>
          <w:szCs w:val="24"/>
        </w:rPr>
      </w:pPr>
      <w:r w:rsidRPr="00933428">
        <w:rPr>
          <w:rFonts w:ascii="Times New Roman" w:hAnsi="Times New Roman" w:cs="Times New Roman"/>
          <w:noProof/>
          <w:sz w:val="24"/>
          <w:szCs w:val="24"/>
        </w:rPr>
        <w:t>žádost se vztahuje pouze na jednu oblast intervence IOP,</w:t>
      </w:r>
    </w:p>
    <w:p w:rsidR="007B2A95" w:rsidRPr="00933428" w:rsidRDefault="007B2A95" w:rsidP="00374085">
      <w:pPr>
        <w:keepNext/>
        <w:keepLines/>
        <w:numPr>
          <w:ilvl w:val="0"/>
          <w:numId w:val="2"/>
        </w:numPr>
        <w:tabs>
          <w:tab w:val="num" w:pos="360"/>
        </w:tabs>
        <w:spacing w:before="60"/>
        <w:ind w:left="357" w:right="-108" w:hanging="357"/>
        <w:rPr>
          <w:rFonts w:ascii="Times New Roman" w:hAnsi="Times New Roman" w:cs="Times New Roman"/>
          <w:noProof/>
          <w:sz w:val="24"/>
          <w:szCs w:val="24"/>
        </w:rPr>
      </w:pPr>
      <w:r w:rsidRPr="00933428">
        <w:rPr>
          <w:rFonts w:ascii="Times New Roman" w:hAnsi="Times New Roman" w:cs="Times New Roman"/>
          <w:noProof/>
          <w:sz w:val="24"/>
          <w:szCs w:val="24"/>
        </w:rPr>
        <w:t>projekt je svým zaměřením v souladu s cíli a aktivitami příslušné oblasti intervence,</w:t>
      </w:r>
    </w:p>
    <w:p w:rsidR="007B2A95" w:rsidRPr="00933428" w:rsidRDefault="007B2A95" w:rsidP="00374085">
      <w:pPr>
        <w:keepNext/>
        <w:keepLines/>
        <w:numPr>
          <w:ilvl w:val="0"/>
          <w:numId w:val="2"/>
        </w:numPr>
        <w:tabs>
          <w:tab w:val="num" w:pos="360"/>
        </w:tabs>
        <w:spacing w:before="60"/>
        <w:ind w:left="357" w:right="-108" w:hanging="357"/>
        <w:rPr>
          <w:rFonts w:ascii="Times New Roman" w:hAnsi="Times New Roman" w:cs="Times New Roman"/>
          <w:noProof/>
          <w:sz w:val="24"/>
          <w:szCs w:val="24"/>
        </w:rPr>
      </w:pPr>
      <w:r w:rsidRPr="00933428">
        <w:rPr>
          <w:rFonts w:ascii="Times New Roman" w:hAnsi="Times New Roman" w:cs="Times New Roman"/>
          <w:noProof/>
          <w:sz w:val="24"/>
          <w:szCs w:val="24"/>
        </w:rPr>
        <w:t xml:space="preserve">projekt odpovídá pokynům nastaveným v příslušné výzvě, </w:t>
      </w:r>
    </w:p>
    <w:p w:rsidR="007B2A95" w:rsidRPr="00933428" w:rsidRDefault="007B2A95" w:rsidP="00374085">
      <w:pPr>
        <w:keepNext/>
        <w:keepLines/>
        <w:numPr>
          <w:ilvl w:val="0"/>
          <w:numId w:val="2"/>
        </w:numPr>
        <w:tabs>
          <w:tab w:val="num" w:pos="360"/>
        </w:tabs>
        <w:spacing w:before="60"/>
        <w:ind w:left="357" w:right="-108" w:hanging="357"/>
        <w:rPr>
          <w:rFonts w:ascii="Times New Roman" w:hAnsi="Times New Roman" w:cs="Times New Roman"/>
          <w:noProof/>
          <w:sz w:val="24"/>
          <w:szCs w:val="24"/>
        </w:rPr>
      </w:pPr>
      <w:r w:rsidRPr="00933428">
        <w:rPr>
          <w:rFonts w:ascii="Times New Roman" w:hAnsi="Times New Roman" w:cs="Times New Roman"/>
          <w:noProof/>
          <w:sz w:val="24"/>
          <w:szCs w:val="24"/>
        </w:rPr>
        <w:t>projekt respektuje minimální a maximální hranici celkových způsobilých výdajů a povolené období v případě, že tyto hranice byly pro danou oblast intervence případně příslušnou výzvu stanoveny,</w:t>
      </w:r>
    </w:p>
    <w:p w:rsidR="007B2A95" w:rsidRPr="00933428" w:rsidRDefault="007B2A95" w:rsidP="00374085">
      <w:pPr>
        <w:keepNext/>
        <w:keepLines/>
        <w:numPr>
          <w:ilvl w:val="0"/>
          <w:numId w:val="2"/>
        </w:numPr>
        <w:tabs>
          <w:tab w:val="num" w:pos="360"/>
        </w:tabs>
        <w:spacing w:before="60"/>
        <w:ind w:left="357" w:right="-108" w:hanging="357"/>
        <w:rPr>
          <w:rFonts w:ascii="Times New Roman" w:hAnsi="Times New Roman" w:cs="Times New Roman"/>
          <w:noProof/>
          <w:sz w:val="24"/>
          <w:szCs w:val="24"/>
        </w:rPr>
      </w:pPr>
      <w:r w:rsidRPr="00933428">
        <w:rPr>
          <w:rFonts w:ascii="Times New Roman" w:hAnsi="Times New Roman" w:cs="Times New Roman"/>
          <w:noProof/>
          <w:sz w:val="24"/>
          <w:szCs w:val="24"/>
        </w:rPr>
        <w:t xml:space="preserve">projekt nemá negativní vliv na žádnou z horizontálních priorit IOP, </w:t>
      </w:r>
    </w:p>
    <w:p w:rsidR="007B2A95" w:rsidRPr="00933428" w:rsidRDefault="007B2A95" w:rsidP="00374085">
      <w:pPr>
        <w:keepNext/>
        <w:keepLines/>
        <w:numPr>
          <w:ilvl w:val="0"/>
          <w:numId w:val="2"/>
        </w:numPr>
        <w:tabs>
          <w:tab w:val="num" w:pos="360"/>
        </w:tabs>
        <w:spacing w:before="60"/>
        <w:ind w:left="357" w:right="-108" w:hanging="357"/>
        <w:rPr>
          <w:rFonts w:ascii="Times New Roman" w:hAnsi="Times New Roman" w:cs="Times New Roman"/>
          <w:noProof/>
          <w:sz w:val="24"/>
          <w:szCs w:val="24"/>
        </w:rPr>
      </w:pPr>
      <w:r w:rsidRPr="00933428">
        <w:rPr>
          <w:rFonts w:ascii="Times New Roman" w:hAnsi="Times New Roman" w:cs="Times New Roman"/>
          <w:noProof/>
          <w:sz w:val="24"/>
          <w:szCs w:val="24"/>
        </w:rPr>
        <w:t>žadatel splňuje definici příjemce u příslušné oblasti intervence, a vymezení v příslušné výzvě.</w:t>
      </w:r>
    </w:p>
    <w:p w:rsidR="007B2A95" w:rsidRPr="00933428" w:rsidRDefault="007B2A95" w:rsidP="00374085">
      <w:pPr>
        <w:keepNext/>
        <w:keepLines/>
        <w:spacing w:before="0"/>
        <w:ind w:left="360" w:right="-108"/>
        <w:rPr>
          <w:noProof/>
        </w:rPr>
      </w:pPr>
    </w:p>
    <w:p w:rsidR="007B2A95" w:rsidRPr="00933428" w:rsidRDefault="007B2A95" w:rsidP="00374085">
      <w:pPr>
        <w:keepNext/>
        <w:keepLines/>
        <w:ind w:right="-108"/>
        <w:rPr>
          <w:rFonts w:ascii="Times New Roman" w:hAnsi="Times New Roman" w:cs="Times New Roman"/>
          <w:b/>
          <w:noProof/>
          <w:sz w:val="24"/>
          <w:szCs w:val="24"/>
        </w:rPr>
      </w:pPr>
      <w:r w:rsidRPr="00933428">
        <w:rPr>
          <w:rFonts w:ascii="Times New Roman" w:hAnsi="Times New Roman" w:cs="Times New Roman"/>
          <w:b/>
          <w:noProof/>
          <w:sz w:val="24"/>
          <w:szCs w:val="24"/>
        </w:rPr>
        <w:t>Specifická kritéria přijatelnosti:</w:t>
      </w:r>
    </w:p>
    <w:p w:rsidR="007B2A95" w:rsidRPr="00933428" w:rsidRDefault="003F41A0" w:rsidP="00374085">
      <w:pPr>
        <w:keepNext/>
        <w:keepLines/>
        <w:numPr>
          <w:ilvl w:val="0"/>
          <w:numId w:val="2"/>
        </w:numPr>
        <w:tabs>
          <w:tab w:val="num" w:pos="360"/>
        </w:tabs>
        <w:spacing w:before="0"/>
        <w:ind w:left="360" w:right="-108"/>
        <w:rPr>
          <w:rFonts w:ascii="Times New Roman" w:hAnsi="Times New Roman" w:cs="Times New Roman"/>
          <w:noProof/>
          <w:sz w:val="24"/>
          <w:szCs w:val="24"/>
        </w:rPr>
      </w:pPr>
      <w:r w:rsidRPr="00933428">
        <w:rPr>
          <w:rFonts w:ascii="Times New Roman" w:hAnsi="Times New Roman" w:cs="Times New Roman"/>
          <w:noProof/>
          <w:sz w:val="24"/>
          <w:szCs w:val="24"/>
        </w:rPr>
        <w:t>p</w:t>
      </w:r>
      <w:r w:rsidR="007B2A95" w:rsidRPr="00933428">
        <w:rPr>
          <w:rFonts w:ascii="Times New Roman" w:hAnsi="Times New Roman" w:cs="Times New Roman"/>
          <w:noProof/>
          <w:sz w:val="24"/>
          <w:szCs w:val="24"/>
        </w:rPr>
        <w:t>ožadovaná dotace se vztahuje pouze ke způsobilým výdajům stanoveným pro příslušnou oblast podpory</w:t>
      </w:r>
      <w:r w:rsidRPr="00933428">
        <w:rPr>
          <w:rFonts w:ascii="Times New Roman" w:hAnsi="Times New Roman" w:cs="Times New Roman"/>
          <w:noProof/>
          <w:sz w:val="24"/>
          <w:szCs w:val="24"/>
        </w:rPr>
        <w:t>,</w:t>
      </w:r>
    </w:p>
    <w:p w:rsidR="007B2A95" w:rsidRPr="00933428" w:rsidRDefault="003F41A0" w:rsidP="00374085">
      <w:pPr>
        <w:keepNext/>
        <w:keepLines/>
        <w:numPr>
          <w:ilvl w:val="0"/>
          <w:numId w:val="2"/>
        </w:numPr>
        <w:tabs>
          <w:tab w:val="num" w:pos="360"/>
        </w:tabs>
        <w:spacing w:before="0"/>
        <w:ind w:left="360" w:right="-108"/>
        <w:rPr>
          <w:rFonts w:ascii="Times New Roman" w:hAnsi="Times New Roman" w:cs="Times New Roman"/>
          <w:noProof/>
          <w:sz w:val="24"/>
          <w:szCs w:val="24"/>
        </w:rPr>
      </w:pPr>
      <w:r w:rsidRPr="00933428">
        <w:rPr>
          <w:rFonts w:ascii="Times New Roman" w:hAnsi="Times New Roman" w:cs="Times New Roman"/>
          <w:noProof/>
          <w:sz w:val="24"/>
          <w:szCs w:val="24"/>
        </w:rPr>
        <w:t>p</w:t>
      </w:r>
      <w:r w:rsidR="007B2A95" w:rsidRPr="00933428">
        <w:rPr>
          <w:rFonts w:ascii="Times New Roman" w:hAnsi="Times New Roman" w:cs="Times New Roman"/>
          <w:noProof/>
          <w:sz w:val="24"/>
          <w:szCs w:val="24"/>
        </w:rPr>
        <w:t>rojekt je v souladu s pravidly veřejné podpory pro příslušnou oblast podpory,</w:t>
      </w:r>
    </w:p>
    <w:p w:rsidR="007B2A95" w:rsidRPr="00933428" w:rsidRDefault="003F41A0" w:rsidP="00374085">
      <w:pPr>
        <w:keepNext/>
        <w:keepLines/>
        <w:numPr>
          <w:ilvl w:val="0"/>
          <w:numId w:val="2"/>
        </w:numPr>
        <w:tabs>
          <w:tab w:val="num" w:pos="360"/>
        </w:tabs>
        <w:spacing w:before="0"/>
        <w:ind w:left="360" w:right="-108"/>
        <w:rPr>
          <w:rFonts w:ascii="Times New Roman" w:hAnsi="Times New Roman" w:cs="Times New Roman"/>
          <w:noProof/>
          <w:sz w:val="24"/>
          <w:szCs w:val="24"/>
        </w:rPr>
      </w:pPr>
      <w:r w:rsidRPr="00933428">
        <w:rPr>
          <w:rFonts w:ascii="Times New Roman" w:hAnsi="Times New Roman" w:cs="Times New Roman"/>
          <w:noProof/>
          <w:sz w:val="24"/>
          <w:szCs w:val="24"/>
        </w:rPr>
        <w:t>v</w:t>
      </w:r>
      <w:r w:rsidR="007B2A95" w:rsidRPr="00933428">
        <w:rPr>
          <w:rFonts w:ascii="Times New Roman" w:hAnsi="Times New Roman" w:cs="Times New Roman"/>
          <w:noProof/>
          <w:sz w:val="24"/>
          <w:szCs w:val="24"/>
        </w:rPr>
        <w:t xml:space="preserve"> projektu jsou popsána všechna zadávací řízení, pokud s nimi projekt počítá, popis zadávacích řízení nevykazuje rozpor s příslušnou legislativou.</w:t>
      </w:r>
    </w:p>
    <w:p w:rsidR="007B2A95" w:rsidRPr="00933428" w:rsidRDefault="007B2A95" w:rsidP="00374085">
      <w:pPr>
        <w:keepNext/>
        <w:keepLines/>
        <w:spacing w:before="0"/>
        <w:ind w:left="360" w:right="-108"/>
        <w:rPr>
          <w:noProof/>
        </w:rPr>
      </w:pPr>
    </w:p>
    <w:p w:rsidR="00374085" w:rsidRPr="00933428" w:rsidRDefault="00374085" w:rsidP="00374085">
      <w:pPr>
        <w:pStyle w:val="Nadpis3"/>
        <w:keepLines/>
      </w:pPr>
      <w:bookmarkStart w:id="398" w:name="_Toc393108613"/>
      <w:bookmarkStart w:id="399" w:name="_Toc191978788"/>
      <w:r w:rsidRPr="00933428">
        <w:t>Kontrola formálních náležitostí</w:t>
      </w:r>
      <w:bookmarkEnd w:id="398"/>
    </w:p>
    <w:p w:rsidR="00374085" w:rsidRPr="00933428" w:rsidRDefault="00374085" w:rsidP="00374085">
      <w:pPr>
        <w:keepNext/>
        <w:keepLines/>
        <w:spacing w:before="60"/>
        <w:ind w:right="-108"/>
        <w:rPr>
          <w:rFonts w:ascii="Times New Roman" w:hAnsi="Times New Roman" w:cs="Times New Roman"/>
          <w:sz w:val="24"/>
          <w:szCs w:val="24"/>
        </w:rPr>
      </w:pPr>
      <w:r w:rsidRPr="00933428">
        <w:rPr>
          <w:rFonts w:ascii="Times New Roman" w:hAnsi="Times New Roman" w:cs="Times New Roman"/>
          <w:sz w:val="24"/>
          <w:szCs w:val="24"/>
        </w:rPr>
        <w:t>Pokud projekt splnil všechna kritéria přijatelnosti, provede CRR ČR kontrolu formálních náležitostí. Hodnotí se odpověďmi ANO (splněno) nebo NE (nesplněno) a zjišťuje se, zda:</w:t>
      </w:r>
    </w:p>
    <w:bookmarkEnd w:id="399"/>
    <w:p w:rsidR="007B2A95" w:rsidRPr="00933428" w:rsidRDefault="007B2A95" w:rsidP="00374085">
      <w:pPr>
        <w:keepNext/>
        <w:keepLines/>
        <w:numPr>
          <w:ilvl w:val="0"/>
          <w:numId w:val="2"/>
        </w:numPr>
        <w:tabs>
          <w:tab w:val="clear" w:pos="720"/>
          <w:tab w:val="num" w:pos="360"/>
        </w:tabs>
        <w:ind w:left="357" w:right="-108" w:hanging="357"/>
        <w:rPr>
          <w:rFonts w:ascii="Times New Roman" w:hAnsi="Times New Roman" w:cs="Times New Roman"/>
          <w:noProof/>
          <w:sz w:val="24"/>
          <w:szCs w:val="24"/>
        </w:rPr>
      </w:pPr>
      <w:r w:rsidRPr="00933428">
        <w:rPr>
          <w:rFonts w:ascii="Times New Roman" w:hAnsi="Times New Roman" w:cs="Times New Roman"/>
          <w:noProof/>
          <w:sz w:val="24"/>
          <w:szCs w:val="24"/>
        </w:rPr>
        <w:t>žádost byla podána v předepsané formě (v elektronické podobě, vytištěná, počet výtisků),</w:t>
      </w:r>
    </w:p>
    <w:p w:rsidR="00374085" w:rsidRPr="00933428" w:rsidRDefault="00374085" w:rsidP="00374085">
      <w:pPr>
        <w:keepNext/>
        <w:keepLines/>
        <w:numPr>
          <w:ilvl w:val="0"/>
          <w:numId w:val="2"/>
        </w:numPr>
        <w:tabs>
          <w:tab w:val="clear" w:pos="720"/>
          <w:tab w:val="num" w:pos="360"/>
        </w:tabs>
        <w:spacing w:before="60"/>
        <w:ind w:left="357" w:right="-108" w:hanging="357"/>
        <w:rPr>
          <w:rFonts w:ascii="Times New Roman" w:hAnsi="Times New Roman" w:cs="Times New Roman"/>
          <w:noProof/>
          <w:sz w:val="24"/>
          <w:szCs w:val="24"/>
        </w:rPr>
      </w:pPr>
      <w:r w:rsidRPr="00933428">
        <w:rPr>
          <w:rFonts w:ascii="Times New Roman" w:hAnsi="Times New Roman" w:cs="Times New Roman"/>
          <w:noProof/>
          <w:sz w:val="24"/>
          <w:szCs w:val="24"/>
        </w:rPr>
        <w:t>verze elektronické i tištěné žádosti jsou (dle kontrolního znaku) shodné,</w:t>
      </w:r>
    </w:p>
    <w:p w:rsidR="007B2A95" w:rsidRPr="00933428" w:rsidRDefault="007B2A95" w:rsidP="00374085">
      <w:pPr>
        <w:keepNext/>
        <w:keepLines/>
        <w:numPr>
          <w:ilvl w:val="0"/>
          <w:numId w:val="2"/>
        </w:numPr>
        <w:tabs>
          <w:tab w:val="clear" w:pos="720"/>
          <w:tab w:val="num" w:pos="360"/>
        </w:tabs>
        <w:spacing w:before="60"/>
        <w:ind w:left="357" w:right="-108" w:hanging="357"/>
        <w:rPr>
          <w:rFonts w:ascii="Times New Roman" w:hAnsi="Times New Roman" w:cs="Times New Roman"/>
          <w:noProof/>
          <w:sz w:val="24"/>
          <w:szCs w:val="24"/>
        </w:rPr>
      </w:pPr>
      <w:r w:rsidRPr="00933428">
        <w:rPr>
          <w:rFonts w:ascii="Times New Roman" w:hAnsi="Times New Roman" w:cs="Times New Roman"/>
          <w:noProof/>
          <w:sz w:val="24"/>
          <w:szCs w:val="24"/>
        </w:rPr>
        <w:t>tištěná žádost je podepsána statutárním zástupcem žadatele,</w:t>
      </w:r>
    </w:p>
    <w:p w:rsidR="007B2A95" w:rsidRPr="00933428" w:rsidRDefault="007B2A95" w:rsidP="00374085">
      <w:pPr>
        <w:keepNext/>
        <w:keepLines/>
        <w:numPr>
          <w:ilvl w:val="0"/>
          <w:numId w:val="2"/>
        </w:numPr>
        <w:tabs>
          <w:tab w:val="clear" w:pos="720"/>
          <w:tab w:val="num" w:pos="360"/>
        </w:tabs>
        <w:spacing w:before="60"/>
        <w:ind w:left="357" w:right="-108" w:hanging="357"/>
        <w:rPr>
          <w:rFonts w:ascii="Times New Roman" w:hAnsi="Times New Roman" w:cs="Times New Roman"/>
          <w:noProof/>
          <w:sz w:val="24"/>
          <w:szCs w:val="24"/>
        </w:rPr>
      </w:pPr>
      <w:r w:rsidRPr="00933428">
        <w:rPr>
          <w:rFonts w:ascii="Times New Roman" w:hAnsi="Times New Roman" w:cs="Times New Roman"/>
          <w:noProof/>
          <w:sz w:val="24"/>
          <w:szCs w:val="24"/>
        </w:rPr>
        <w:t>v žádosti jsou vyplněny všechny předepsané a požadované údaje,</w:t>
      </w:r>
    </w:p>
    <w:p w:rsidR="007B2A95" w:rsidRPr="00933428" w:rsidRDefault="007B2A95" w:rsidP="00374085">
      <w:pPr>
        <w:keepNext/>
        <w:keepLines/>
        <w:numPr>
          <w:ilvl w:val="0"/>
          <w:numId w:val="2"/>
        </w:numPr>
        <w:tabs>
          <w:tab w:val="clear" w:pos="720"/>
          <w:tab w:val="num" w:pos="360"/>
        </w:tabs>
        <w:spacing w:before="60"/>
        <w:ind w:left="357" w:right="-108" w:hanging="357"/>
        <w:rPr>
          <w:rFonts w:ascii="Times New Roman" w:hAnsi="Times New Roman" w:cs="Times New Roman"/>
          <w:noProof/>
          <w:sz w:val="24"/>
          <w:szCs w:val="24"/>
        </w:rPr>
      </w:pPr>
      <w:r w:rsidRPr="00933428">
        <w:rPr>
          <w:rFonts w:ascii="Times New Roman" w:hAnsi="Times New Roman" w:cs="Times New Roman"/>
          <w:noProof/>
          <w:sz w:val="24"/>
          <w:szCs w:val="24"/>
        </w:rPr>
        <w:t>jsou doloženy všechny povinné přílohy a ty jsou v požadované formě (včetně očíslování),</w:t>
      </w:r>
    </w:p>
    <w:p w:rsidR="007B2A95" w:rsidRPr="00933428" w:rsidRDefault="007B2A95" w:rsidP="00374085">
      <w:pPr>
        <w:keepNext/>
        <w:keepLines/>
        <w:numPr>
          <w:ilvl w:val="0"/>
          <w:numId w:val="2"/>
        </w:numPr>
        <w:tabs>
          <w:tab w:val="clear" w:pos="720"/>
          <w:tab w:val="num" w:pos="360"/>
        </w:tabs>
        <w:spacing w:before="60"/>
        <w:ind w:left="357" w:right="-108" w:hanging="357"/>
        <w:rPr>
          <w:rFonts w:ascii="Times New Roman" w:hAnsi="Times New Roman" w:cs="Times New Roman"/>
          <w:noProof/>
          <w:sz w:val="24"/>
          <w:szCs w:val="24"/>
        </w:rPr>
      </w:pPr>
      <w:r w:rsidRPr="00933428">
        <w:rPr>
          <w:rFonts w:ascii="Times New Roman" w:hAnsi="Times New Roman" w:cs="Times New Roman"/>
          <w:noProof/>
          <w:sz w:val="24"/>
          <w:szCs w:val="24"/>
        </w:rPr>
        <w:t>povinné přílohy obsahově splňují příslušné náležitosti</w:t>
      </w:r>
      <w:r w:rsidR="00374085" w:rsidRPr="00933428">
        <w:rPr>
          <w:rFonts w:ascii="Times New Roman" w:hAnsi="Times New Roman" w:cs="Times New Roman"/>
          <w:noProof/>
          <w:sz w:val="24"/>
          <w:szCs w:val="24"/>
        </w:rPr>
        <w:t>.</w:t>
      </w:r>
    </w:p>
    <w:p w:rsidR="00374085" w:rsidRPr="00933428" w:rsidRDefault="00374085" w:rsidP="00374085">
      <w:pPr>
        <w:keepNext/>
        <w:keepLines/>
        <w:rPr>
          <w:rFonts w:ascii="Times New Roman" w:hAnsi="Times New Roman" w:cs="Times New Roman"/>
          <w:sz w:val="24"/>
          <w:szCs w:val="24"/>
        </w:rPr>
      </w:pPr>
      <w:r w:rsidRPr="00933428">
        <w:rPr>
          <w:rFonts w:ascii="Times New Roman" w:hAnsi="Times New Roman" w:cs="Times New Roman"/>
          <w:sz w:val="24"/>
          <w:szCs w:val="24"/>
        </w:rPr>
        <w:t xml:space="preserve">Kontrolu formálních náležitostí provede CRR ČR do dvou pracovních dnů od ukončení kontroly přijatelnosti projektu. </w:t>
      </w:r>
      <w:r w:rsidRPr="00933428">
        <w:rPr>
          <w:rFonts w:ascii="Times New Roman" w:hAnsi="Times New Roman" w:cs="Times New Roman"/>
          <w:b/>
          <w:sz w:val="24"/>
          <w:szCs w:val="24"/>
        </w:rPr>
        <w:t>V případě formálních nedostatků bude žadatel vyzván CRR ČR k doplnění chybějících podkladů nebo k opravě údajů do 15 pracovních dnů</w:t>
      </w:r>
      <w:r w:rsidRPr="00933428">
        <w:rPr>
          <w:rFonts w:ascii="Times New Roman" w:hAnsi="Times New Roman" w:cs="Times New Roman"/>
          <w:sz w:val="24"/>
          <w:szCs w:val="24"/>
        </w:rPr>
        <w:t xml:space="preserve"> </w:t>
      </w:r>
      <w:r w:rsidRPr="00933428">
        <w:rPr>
          <w:rFonts w:ascii="Times New Roman" w:hAnsi="Times New Roman" w:cs="Times New Roman"/>
          <w:b/>
          <w:sz w:val="24"/>
          <w:szCs w:val="24"/>
        </w:rPr>
        <w:t>od potvrzení převzetí výzvy k doplnění</w:t>
      </w:r>
      <w:r w:rsidRPr="00933428">
        <w:rPr>
          <w:rFonts w:ascii="Times New Roman" w:hAnsi="Times New Roman" w:cs="Times New Roman"/>
          <w:sz w:val="24"/>
          <w:szCs w:val="24"/>
        </w:rPr>
        <w:t xml:space="preserve"> a hodnocení proběhne znovu. Pokud doplňující informace vyžádané na základě kontroly formálních náležitostí jsou stále nedostačující a není možné provést opětovné hodnocení formálních náležitostí, je možné žadatele vyzvat k opakovanému doplnění, celkově je možné vyzvat k doplnění maximálně 2x. Lhůta je stejná jako v případě prvního vyzvání.</w:t>
      </w:r>
    </w:p>
    <w:p w:rsidR="007B2A95" w:rsidRPr="00933428" w:rsidRDefault="00374085" w:rsidP="00374085">
      <w:pPr>
        <w:keepNext/>
        <w:keepLines/>
        <w:ind w:right="-108"/>
        <w:rPr>
          <w:noProof/>
        </w:rPr>
      </w:pPr>
      <w:r w:rsidRPr="00933428">
        <w:rPr>
          <w:rFonts w:ascii="Times New Roman" w:hAnsi="Times New Roman" w:cs="Times New Roman"/>
          <w:b/>
          <w:sz w:val="24"/>
          <w:szCs w:val="24"/>
        </w:rPr>
        <w:lastRenderedPageBreak/>
        <w:t>V případě, že projekt nesplňuje kterékoli kritérium nebo žadatel nedodrží lhůtu pro doplnění informací, bude vyřazen z procesu dalšího hodnocení.</w:t>
      </w:r>
      <w:r w:rsidRPr="00933428">
        <w:rPr>
          <w:rFonts w:ascii="Times New Roman" w:hAnsi="Times New Roman" w:cs="Times New Roman"/>
          <w:sz w:val="24"/>
          <w:szCs w:val="24"/>
        </w:rPr>
        <w:t xml:space="preserve"> O vyřazení informuje žadatele písemně CRR ČR s uvedením výčtu formálních kritérií a lhůt, které projekt nesplňuje, včetně odůvodnění. V dopise se zároveň oznamuje žadatelům, že na dotaci z programu IOP není </w:t>
      </w:r>
      <w:r w:rsidRPr="00933428">
        <w:rPr>
          <w:rFonts w:ascii="TimesNewRomanPSMT" w:hAnsi="TimesNewRomanPSMT" w:cs="TimesNewRomanPSMT"/>
          <w:sz w:val="24"/>
          <w:szCs w:val="24"/>
        </w:rPr>
        <w:t>podle § 14 zákona č. 218/2000Sb., o rozpočtových pravidlech, ve znění pozdějších předpisů,</w:t>
      </w:r>
      <w:r w:rsidRPr="00933428">
        <w:rPr>
          <w:rFonts w:ascii="Times New Roman" w:hAnsi="Times New Roman" w:cs="Times New Roman"/>
          <w:sz w:val="24"/>
          <w:szCs w:val="24"/>
        </w:rPr>
        <w:t xml:space="preserve"> právní nárok.</w:t>
      </w:r>
      <w:r w:rsidRPr="00933428">
        <w:rPr>
          <w:rFonts w:ascii="TimesNewRomanPSMT" w:hAnsi="TimesNewRomanPSMT" w:cs="TimesNewRomanPSMT"/>
          <w:sz w:val="24"/>
          <w:szCs w:val="24"/>
        </w:rPr>
        <w:t xml:space="preserve"> Nelze tudíž aplikovat obecné předpisy o správním řízení a je vyloučeno soudní přezkoumání. Žadatel může požádat o přešetření správnosti postupu, více viz kapitola </w:t>
      </w:r>
      <w:r w:rsidR="00C3662B" w:rsidRPr="00933428">
        <w:rPr>
          <w:rFonts w:ascii="TimesNewRomanPSMT" w:hAnsi="TimesNewRomanPSMT" w:cs="TimesNewRomanPSMT"/>
          <w:sz w:val="24"/>
          <w:szCs w:val="24"/>
        </w:rPr>
        <w:t>9</w:t>
      </w:r>
      <w:r w:rsidRPr="00933428">
        <w:rPr>
          <w:rFonts w:ascii="TimesNewRomanPSMT" w:hAnsi="TimesNewRomanPSMT" w:cs="TimesNewRomanPSMT"/>
          <w:sz w:val="24"/>
          <w:szCs w:val="24"/>
        </w:rPr>
        <w:t xml:space="preserve"> Stížnosti a odvolání.</w:t>
      </w:r>
      <w:r w:rsidR="007B2A95" w:rsidRPr="00933428">
        <w:rPr>
          <w:noProof/>
        </w:rPr>
        <w:t xml:space="preserve"> </w:t>
      </w:r>
    </w:p>
    <w:p w:rsidR="007B2A95" w:rsidRPr="00933428" w:rsidRDefault="007B2A95" w:rsidP="00D36FF8">
      <w:pPr>
        <w:spacing w:before="0"/>
        <w:ind w:right="-108"/>
        <w:rPr>
          <w:noProof/>
        </w:rPr>
      </w:pPr>
    </w:p>
    <w:p w:rsidR="007B2A95" w:rsidRPr="00933428" w:rsidRDefault="00374085" w:rsidP="00374085">
      <w:pPr>
        <w:pStyle w:val="Nadpis3"/>
        <w:keepLines/>
      </w:pPr>
      <w:bookmarkStart w:id="400" w:name="_Toc322697184"/>
      <w:bookmarkStart w:id="401" w:name="_Toc322697518"/>
      <w:bookmarkStart w:id="402" w:name="_Toc322697841"/>
      <w:bookmarkStart w:id="403" w:name="_Toc322698093"/>
      <w:bookmarkStart w:id="404" w:name="_Toc322698344"/>
      <w:bookmarkStart w:id="405" w:name="_Toc323217915"/>
      <w:bookmarkStart w:id="406" w:name="_Toc324935292"/>
      <w:bookmarkStart w:id="407" w:name="_Toc393108614"/>
      <w:bookmarkEnd w:id="400"/>
      <w:bookmarkEnd w:id="401"/>
      <w:bookmarkEnd w:id="402"/>
      <w:bookmarkEnd w:id="403"/>
      <w:bookmarkEnd w:id="404"/>
      <w:bookmarkEnd w:id="405"/>
      <w:bookmarkEnd w:id="406"/>
      <w:r w:rsidRPr="00933428">
        <w:t>Hodnocení kvality projektů</w:t>
      </w:r>
      <w:bookmarkEnd w:id="407"/>
    </w:p>
    <w:p w:rsidR="00374085" w:rsidRPr="00933428" w:rsidRDefault="00374085" w:rsidP="00D93359">
      <w:pPr>
        <w:spacing w:after="120"/>
        <w:rPr>
          <w:rFonts w:ascii="Times New Roman" w:hAnsi="Times New Roman" w:cs="Times New Roman"/>
          <w:sz w:val="24"/>
          <w:szCs w:val="24"/>
        </w:rPr>
      </w:pPr>
      <w:r w:rsidRPr="00933428">
        <w:rPr>
          <w:rFonts w:ascii="Times New Roman" w:hAnsi="Times New Roman" w:cs="Times New Roman"/>
          <w:sz w:val="24"/>
          <w:szCs w:val="24"/>
        </w:rPr>
        <w:t xml:space="preserve">U projektů, které splní formální kontrolu a kontrolu přijatelnosti, bude prováděno </w:t>
      </w:r>
      <w:r w:rsidRPr="00933428">
        <w:rPr>
          <w:rFonts w:ascii="Times New Roman" w:hAnsi="Times New Roman" w:cs="Times New Roman"/>
          <w:b/>
          <w:sz w:val="24"/>
          <w:szCs w:val="24"/>
        </w:rPr>
        <w:t>hodnocení kvality projektu</w:t>
      </w:r>
      <w:r w:rsidRPr="00933428">
        <w:rPr>
          <w:rFonts w:ascii="Times New Roman" w:hAnsi="Times New Roman" w:cs="Times New Roman"/>
          <w:sz w:val="24"/>
          <w:szCs w:val="24"/>
        </w:rPr>
        <w:t xml:space="preserve"> prostřednictvím </w:t>
      </w:r>
      <w:r w:rsidRPr="00933428">
        <w:rPr>
          <w:rFonts w:ascii="Times New Roman" w:hAnsi="Times New Roman" w:cs="Times New Roman"/>
          <w:b/>
          <w:sz w:val="24"/>
          <w:szCs w:val="24"/>
        </w:rPr>
        <w:t xml:space="preserve">hodnotících </w:t>
      </w:r>
      <w:r w:rsidRPr="00933428">
        <w:rPr>
          <w:rFonts w:ascii="Times New Roman" w:hAnsi="Times New Roman" w:cs="Times New Roman"/>
          <w:sz w:val="24"/>
          <w:szCs w:val="24"/>
        </w:rPr>
        <w:t xml:space="preserve">kritérií. </w:t>
      </w:r>
    </w:p>
    <w:tbl>
      <w:tblPr>
        <w:tblW w:w="8895" w:type="dxa"/>
        <w:tblInd w:w="55" w:type="dxa"/>
        <w:tblCellMar>
          <w:left w:w="70" w:type="dxa"/>
          <w:right w:w="70" w:type="dxa"/>
        </w:tblCellMar>
        <w:tblLook w:val="0000" w:firstRow="0" w:lastRow="0" w:firstColumn="0" w:lastColumn="0" w:noHBand="0" w:noVBand="0"/>
      </w:tblPr>
      <w:tblGrid>
        <w:gridCol w:w="6735"/>
        <w:gridCol w:w="2160"/>
      </w:tblGrid>
      <w:tr w:rsidR="00491745" w:rsidRPr="00933428" w:rsidTr="00491745">
        <w:trPr>
          <w:trHeight w:val="900"/>
        </w:trPr>
        <w:tc>
          <w:tcPr>
            <w:tcW w:w="6735" w:type="dxa"/>
            <w:tcBorders>
              <w:top w:val="single" w:sz="4" w:space="0" w:color="000000"/>
              <w:left w:val="single" w:sz="8" w:space="0" w:color="auto"/>
              <w:bottom w:val="single" w:sz="8" w:space="0" w:color="auto"/>
              <w:right w:val="single" w:sz="4" w:space="0" w:color="000000"/>
            </w:tcBorders>
            <w:shd w:val="clear" w:color="auto" w:fill="auto"/>
          </w:tcPr>
          <w:p w:rsidR="00491745" w:rsidRPr="00933428" w:rsidRDefault="00491745" w:rsidP="00491745">
            <w:pPr>
              <w:jc w:val="center"/>
              <w:rPr>
                <w:rFonts w:ascii="Times New Roman" w:hAnsi="Times New Roman" w:cs="Times New Roman"/>
                <w:b/>
                <w:noProof/>
                <w:sz w:val="24"/>
                <w:szCs w:val="24"/>
              </w:rPr>
            </w:pPr>
            <w:r w:rsidRPr="00933428">
              <w:rPr>
                <w:rFonts w:ascii="Times New Roman" w:hAnsi="Times New Roman" w:cs="Times New Roman"/>
                <w:b/>
                <w:noProof/>
                <w:sz w:val="24"/>
                <w:szCs w:val="24"/>
              </w:rPr>
              <w:t>Skupiny a VÝBĚROVÁ kritéria</w:t>
            </w:r>
          </w:p>
        </w:tc>
        <w:tc>
          <w:tcPr>
            <w:tcW w:w="2160" w:type="dxa"/>
            <w:tcBorders>
              <w:top w:val="single" w:sz="4" w:space="0" w:color="000000"/>
              <w:left w:val="nil"/>
              <w:bottom w:val="single" w:sz="8" w:space="0" w:color="auto"/>
              <w:right w:val="single" w:sz="4" w:space="0" w:color="auto"/>
            </w:tcBorders>
            <w:shd w:val="clear" w:color="auto" w:fill="auto"/>
          </w:tcPr>
          <w:p w:rsidR="00491745" w:rsidRPr="00933428" w:rsidRDefault="00491745" w:rsidP="00491745">
            <w:pPr>
              <w:jc w:val="center"/>
              <w:rPr>
                <w:rFonts w:ascii="Times New Roman" w:hAnsi="Times New Roman" w:cs="Times New Roman"/>
                <w:noProof/>
                <w:sz w:val="24"/>
                <w:szCs w:val="24"/>
              </w:rPr>
            </w:pPr>
            <w:r w:rsidRPr="00933428">
              <w:rPr>
                <w:rFonts w:ascii="Times New Roman" w:hAnsi="Times New Roman" w:cs="Times New Roman"/>
                <w:noProof/>
                <w:sz w:val="24"/>
                <w:szCs w:val="24"/>
              </w:rPr>
              <w:t>Maximální počet bodů</w:t>
            </w:r>
          </w:p>
        </w:tc>
      </w:tr>
      <w:tr w:rsidR="00491745" w:rsidRPr="00933428" w:rsidTr="00491745">
        <w:trPr>
          <w:trHeight w:val="537"/>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972EAD">
            <w:pPr>
              <w:rPr>
                <w:rFonts w:ascii="Times New Roman" w:hAnsi="Times New Roman" w:cs="Times New Roman"/>
                <w:b/>
                <w:noProof/>
                <w:sz w:val="24"/>
                <w:szCs w:val="24"/>
              </w:rPr>
            </w:pPr>
            <w:r w:rsidRPr="00933428">
              <w:rPr>
                <w:rFonts w:ascii="Times New Roman" w:hAnsi="Times New Roman" w:cs="Times New Roman"/>
                <w:b/>
                <w:noProof/>
                <w:sz w:val="24"/>
                <w:szCs w:val="24"/>
              </w:rPr>
              <w:t xml:space="preserve">1. Zdůvodnění projektu </w:t>
            </w: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10</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 xml:space="preserve">Zdůvodnění projektového záměru  -  jaké jsou cíle projektu, jak je doložena potřeba jejich plnění; posuzuje se analýza stávající situace, kterou projekt řeší, a cílový stav, kterého má být projektem dosaženo. </w:t>
            </w:r>
          </w:p>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Hodnotitel oboduje, do jaké míry je doložena potřebnost (nutnost) realizace projektu a jeho hlavní přínosy vzhledem k cílům uvedeným ve výzvě. Hodnocení je prováděno pomocí pětistupňové škály s využitím následujících slovních popisů a odpovídajícím počtem bodů:</w:t>
            </w:r>
          </w:p>
          <w:p w:rsidR="00491745" w:rsidRPr="00933428" w:rsidRDefault="00491745" w:rsidP="00491745">
            <w:pPr>
              <w:numPr>
                <w:ilvl w:val="0"/>
                <w:numId w:val="3"/>
              </w:numPr>
              <w:tabs>
                <w:tab w:val="clear" w:pos="720"/>
                <w:tab w:val="num" w:pos="648"/>
              </w:tabs>
              <w:spacing w:before="40" w:after="40"/>
              <w:ind w:left="648"/>
              <w:rPr>
                <w:rFonts w:ascii="Times New Roman" w:hAnsi="Times New Roman" w:cs="Times New Roman"/>
                <w:noProof/>
                <w:sz w:val="24"/>
                <w:szCs w:val="24"/>
              </w:rPr>
            </w:pPr>
            <w:r w:rsidRPr="00933428">
              <w:rPr>
                <w:rFonts w:ascii="Times New Roman" w:hAnsi="Times New Roman" w:cs="Times New Roman"/>
                <w:noProof/>
                <w:sz w:val="24"/>
                <w:szCs w:val="24"/>
              </w:rPr>
              <w:t xml:space="preserve">velice přesvědčivé – hodnotitel přidělí 10 </w:t>
            </w:r>
            <w:r w:rsidRPr="00933428">
              <w:rPr>
                <w:rFonts w:ascii="Times New Roman" w:hAnsi="Times New Roman" w:cs="Times New Roman"/>
                <w:noProof/>
                <w:sz w:val="24"/>
                <w:szCs w:val="24"/>
              </w:rPr>
              <w:tab/>
              <w:t>bodů</w:t>
            </w:r>
          </w:p>
          <w:p w:rsidR="00491745" w:rsidRPr="00933428" w:rsidRDefault="00491745" w:rsidP="00491745">
            <w:pPr>
              <w:numPr>
                <w:ilvl w:val="0"/>
                <w:numId w:val="3"/>
              </w:numPr>
              <w:tabs>
                <w:tab w:val="clear" w:pos="720"/>
                <w:tab w:val="num" w:pos="648"/>
              </w:tabs>
              <w:spacing w:before="40" w:after="40"/>
              <w:ind w:left="648"/>
              <w:rPr>
                <w:rFonts w:ascii="Times New Roman" w:hAnsi="Times New Roman" w:cs="Times New Roman"/>
                <w:noProof/>
                <w:sz w:val="24"/>
                <w:szCs w:val="24"/>
              </w:rPr>
            </w:pPr>
            <w:r w:rsidRPr="00933428">
              <w:rPr>
                <w:rFonts w:ascii="Times New Roman" w:hAnsi="Times New Roman" w:cs="Times New Roman"/>
                <w:noProof/>
                <w:sz w:val="24"/>
                <w:szCs w:val="24"/>
              </w:rPr>
              <w:t>přesvědčivé - 8</w:t>
            </w:r>
          </w:p>
          <w:p w:rsidR="00491745" w:rsidRPr="00933428" w:rsidRDefault="00491745" w:rsidP="00491745">
            <w:pPr>
              <w:numPr>
                <w:ilvl w:val="0"/>
                <w:numId w:val="3"/>
              </w:numPr>
              <w:tabs>
                <w:tab w:val="clear" w:pos="720"/>
                <w:tab w:val="num" w:pos="648"/>
              </w:tabs>
              <w:spacing w:before="40" w:after="40"/>
              <w:ind w:left="648"/>
              <w:rPr>
                <w:rFonts w:ascii="Times New Roman" w:hAnsi="Times New Roman" w:cs="Times New Roman"/>
                <w:noProof/>
                <w:sz w:val="24"/>
                <w:szCs w:val="24"/>
              </w:rPr>
            </w:pPr>
            <w:r w:rsidRPr="00933428">
              <w:rPr>
                <w:rFonts w:ascii="Times New Roman" w:hAnsi="Times New Roman" w:cs="Times New Roman"/>
                <w:noProof/>
                <w:sz w:val="24"/>
                <w:szCs w:val="24"/>
              </w:rPr>
              <w:t>průměrně přesvědčivé - 5</w:t>
            </w:r>
          </w:p>
          <w:p w:rsidR="00491745" w:rsidRPr="00933428" w:rsidRDefault="00491745" w:rsidP="00491745">
            <w:pPr>
              <w:numPr>
                <w:ilvl w:val="0"/>
                <w:numId w:val="3"/>
              </w:numPr>
              <w:tabs>
                <w:tab w:val="clear" w:pos="720"/>
                <w:tab w:val="num" w:pos="648"/>
              </w:tabs>
              <w:spacing w:before="40" w:after="40"/>
              <w:ind w:left="648"/>
              <w:rPr>
                <w:rFonts w:ascii="Times New Roman" w:hAnsi="Times New Roman" w:cs="Times New Roman"/>
                <w:noProof/>
                <w:sz w:val="24"/>
                <w:szCs w:val="24"/>
              </w:rPr>
            </w:pPr>
            <w:r w:rsidRPr="00933428">
              <w:rPr>
                <w:rFonts w:ascii="Times New Roman" w:hAnsi="Times New Roman" w:cs="Times New Roman"/>
                <w:noProof/>
                <w:sz w:val="24"/>
                <w:szCs w:val="24"/>
              </w:rPr>
              <w:t>málo přesvědčivé - 2</w:t>
            </w:r>
          </w:p>
          <w:p w:rsidR="00491745" w:rsidRPr="00933428" w:rsidRDefault="00491745" w:rsidP="00491745">
            <w:pPr>
              <w:numPr>
                <w:ilvl w:val="0"/>
                <w:numId w:val="3"/>
              </w:numPr>
              <w:tabs>
                <w:tab w:val="clear" w:pos="720"/>
                <w:tab w:val="num" w:pos="648"/>
              </w:tabs>
              <w:spacing w:before="40" w:after="40"/>
              <w:ind w:left="648"/>
              <w:rPr>
                <w:rFonts w:ascii="Times New Roman" w:hAnsi="Times New Roman" w:cs="Times New Roman"/>
                <w:noProof/>
                <w:sz w:val="24"/>
                <w:szCs w:val="24"/>
              </w:rPr>
            </w:pPr>
            <w:r w:rsidRPr="00933428">
              <w:rPr>
                <w:rFonts w:ascii="Times New Roman" w:hAnsi="Times New Roman" w:cs="Times New Roman"/>
                <w:noProof/>
                <w:sz w:val="24"/>
                <w:szCs w:val="24"/>
              </w:rPr>
              <w:t>nepřesvědčivé - 0</w:t>
            </w:r>
          </w:p>
          <w:p w:rsidR="00491745" w:rsidRPr="00933428" w:rsidRDefault="00491745" w:rsidP="00491745">
            <w:pPr>
              <w:rPr>
                <w:rFonts w:ascii="Times New Roman" w:hAnsi="Times New Roman" w:cs="Times New Roman"/>
                <w:b/>
                <w:noProof/>
                <w:sz w:val="24"/>
                <w:szCs w:val="24"/>
              </w:rPr>
            </w:pP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10</w:t>
            </w:r>
          </w:p>
        </w:tc>
      </w:tr>
      <w:tr w:rsidR="00491745" w:rsidRPr="00933428" w:rsidTr="00491745">
        <w:trPr>
          <w:trHeight w:val="713"/>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972EAD">
            <w:pPr>
              <w:rPr>
                <w:rFonts w:ascii="Times New Roman" w:hAnsi="Times New Roman" w:cs="Times New Roman"/>
                <w:b/>
                <w:noProof/>
                <w:sz w:val="24"/>
                <w:szCs w:val="24"/>
              </w:rPr>
            </w:pPr>
            <w:r w:rsidRPr="00933428">
              <w:rPr>
                <w:rFonts w:ascii="Times New Roman" w:hAnsi="Times New Roman" w:cs="Times New Roman"/>
                <w:b/>
                <w:noProof/>
                <w:sz w:val="24"/>
                <w:szCs w:val="24"/>
              </w:rPr>
              <w:t xml:space="preserve">2. Kvalita projektu </w:t>
            </w: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53</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t xml:space="preserve">Postavení projektu v Strategii rozvoje IZS (Integrovaný záchranný systém) - hodnotí se přínos projektu v kontextu rozvoje infrastruktury pro zvýšení bezpečnosti obyvatel, prevenci a řešení rizik  </w:t>
            </w:r>
          </w:p>
          <w:p w:rsidR="00491745" w:rsidRPr="00933428" w:rsidRDefault="00491745" w:rsidP="00DB23CA">
            <w:pPr>
              <w:numPr>
                <w:ilvl w:val="0"/>
                <w:numId w:val="4"/>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Obsah/náplň projektu je zaměřena na základní složky IZS dle par. 4 odst. 1 zákona č. 239/2000 Sb.) – 13 bodů</w:t>
            </w:r>
          </w:p>
          <w:p w:rsidR="00491745" w:rsidRPr="00933428" w:rsidRDefault="00491745" w:rsidP="00DB23CA">
            <w:pPr>
              <w:numPr>
                <w:ilvl w:val="0"/>
                <w:numId w:val="4"/>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Obsah/náplň projektu je zaměřena na ostatní složky IZS dle par. 4 odstavec 2 zákona 239/2000 – 7 bodů</w:t>
            </w:r>
          </w:p>
          <w:p w:rsidR="00491745" w:rsidRPr="00933428" w:rsidRDefault="00491745" w:rsidP="00DB23CA">
            <w:pPr>
              <w:numPr>
                <w:ilvl w:val="0"/>
                <w:numId w:val="4"/>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lastRenderedPageBreak/>
              <w:t>Obsah/náplň projektu není zaměřena na žádné složky IZS dle par. 4 odstavec 2 zákona 239/2000 – 0 bodů</w:t>
            </w:r>
          </w:p>
          <w:p w:rsidR="00491745" w:rsidRPr="00933428" w:rsidRDefault="00491745" w:rsidP="00491745">
            <w:pPr>
              <w:rPr>
                <w:rFonts w:ascii="Times New Roman" w:hAnsi="Times New Roman" w:cs="Times New Roman"/>
                <w:b/>
                <w:noProof/>
                <w:sz w:val="24"/>
                <w:szCs w:val="24"/>
              </w:rPr>
            </w:pP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lastRenderedPageBreak/>
              <w:t>13</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BA4318">
            <w:pPr>
              <w:spacing w:before="40" w:after="40"/>
              <w:rPr>
                <w:rFonts w:ascii="Times New Roman" w:hAnsi="Times New Roman" w:cs="Times New Roman"/>
                <w:b/>
                <w:noProof/>
                <w:sz w:val="24"/>
                <w:szCs w:val="24"/>
              </w:rPr>
            </w:pPr>
            <w:r w:rsidRPr="00933428">
              <w:rPr>
                <w:rFonts w:ascii="Times New Roman" w:hAnsi="Times New Roman" w:cs="Times New Roman"/>
                <w:b/>
                <w:noProof/>
                <w:sz w:val="24"/>
                <w:szCs w:val="24"/>
              </w:rPr>
              <w:lastRenderedPageBreak/>
              <w:t xml:space="preserve">Volba klíčových aktivit - posuzuje se míra souladu obsahu a formy aktivit projektu s cíli Koncepce ochrany obyvatelstva a resortní Strategie rozvoje IZS </w:t>
            </w:r>
          </w:p>
          <w:p w:rsidR="00491745" w:rsidRPr="00933428" w:rsidRDefault="00491745" w:rsidP="00DB23CA">
            <w:pPr>
              <w:numPr>
                <w:ilvl w:val="0"/>
                <w:numId w:val="55"/>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Aktivity projektu jsou v souladu s obsahem Koncepce ochrany obyvatelstva - 10</w:t>
            </w:r>
          </w:p>
          <w:p w:rsidR="00491745" w:rsidRPr="00933428" w:rsidRDefault="00491745" w:rsidP="00DB23CA">
            <w:pPr>
              <w:numPr>
                <w:ilvl w:val="0"/>
                <w:numId w:val="55"/>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 xml:space="preserve">Aktivity projektu nejsou </w:t>
            </w:r>
            <w:r w:rsidR="00BA4318" w:rsidRPr="00933428">
              <w:rPr>
                <w:rFonts w:ascii="Times New Roman" w:hAnsi="Times New Roman" w:cs="Times New Roman"/>
                <w:noProof/>
                <w:sz w:val="24"/>
                <w:szCs w:val="24"/>
              </w:rPr>
              <w:t>v souladu</w:t>
            </w:r>
            <w:r w:rsidRPr="00933428">
              <w:rPr>
                <w:rFonts w:ascii="Times New Roman" w:hAnsi="Times New Roman" w:cs="Times New Roman"/>
                <w:noProof/>
                <w:sz w:val="24"/>
                <w:szCs w:val="24"/>
              </w:rPr>
              <w:t xml:space="preserve"> s obsahem Koncepce ochrany obyvatelstva - 0</w:t>
            </w:r>
          </w:p>
          <w:p w:rsidR="00491745" w:rsidRPr="00933428" w:rsidRDefault="00491745" w:rsidP="00491745">
            <w:pPr>
              <w:rPr>
                <w:rFonts w:ascii="Times New Roman" w:hAnsi="Times New Roman" w:cs="Times New Roman"/>
                <w:b/>
                <w:noProof/>
                <w:sz w:val="24"/>
                <w:szCs w:val="24"/>
              </w:rPr>
            </w:pP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10</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t>Kvantifikace cílových hodnot – hodnotí se výše a přiměřenost objemu plánovaných hodnot monitorovacích indikátorů a vhodnost/správnost zvolených procesů vedoucích k jejich dosažení a udržení</w:t>
            </w:r>
            <w:r w:rsidR="00D8207F" w:rsidRPr="00933428">
              <w:rPr>
                <w:rFonts w:ascii="Times New Roman" w:hAnsi="Times New Roman" w:cs="Times New Roman"/>
                <w:b/>
                <w:noProof/>
                <w:sz w:val="24"/>
                <w:szCs w:val="24"/>
              </w:rPr>
              <w:t>.</w:t>
            </w:r>
            <w:r w:rsidRPr="00933428">
              <w:rPr>
                <w:rFonts w:ascii="Times New Roman" w:hAnsi="Times New Roman" w:cs="Times New Roman"/>
                <w:b/>
                <w:noProof/>
                <w:sz w:val="24"/>
                <w:szCs w:val="24"/>
              </w:rPr>
              <w:t xml:space="preserve"> </w:t>
            </w:r>
          </w:p>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 xml:space="preserve">Hodnotí se nakolik zvolný (é) </w:t>
            </w:r>
            <w:r w:rsidR="00D8207F" w:rsidRPr="00933428">
              <w:rPr>
                <w:rFonts w:ascii="Times New Roman" w:hAnsi="Times New Roman" w:cs="Times New Roman"/>
                <w:noProof/>
                <w:sz w:val="24"/>
                <w:szCs w:val="24"/>
              </w:rPr>
              <w:t>i</w:t>
            </w:r>
            <w:r w:rsidRPr="00933428">
              <w:rPr>
                <w:rFonts w:ascii="Times New Roman" w:hAnsi="Times New Roman" w:cs="Times New Roman"/>
                <w:noProof/>
                <w:sz w:val="24"/>
                <w:szCs w:val="24"/>
              </w:rPr>
              <w:t>ndikátor (y) vyjadřuje(í) výstup a výsledek projektu z věcného hlediska</w:t>
            </w:r>
            <w:r w:rsidR="00D8207F" w:rsidRPr="00933428">
              <w:rPr>
                <w:rFonts w:ascii="Times New Roman" w:hAnsi="Times New Roman" w:cs="Times New Roman"/>
                <w:noProof/>
                <w:sz w:val="24"/>
                <w:szCs w:val="24"/>
              </w:rPr>
              <w:t>. D</w:t>
            </w:r>
            <w:r w:rsidRPr="00933428">
              <w:rPr>
                <w:rFonts w:ascii="Times New Roman" w:hAnsi="Times New Roman" w:cs="Times New Roman"/>
                <w:noProof/>
                <w:sz w:val="24"/>
                <w:szCs w:val="24"/>
              </w:rPr>
              <w:t>ále se hodnotí reálnost zvolené hodnoty indikátoru.</w:t>
            </w:r>
          </w:p>
          <w:p w:rsidR="00491745" w:rsidRPr="00933428" w:rsidRDefault="00491745" w:rsidP="00DB23CA">
            <w:pPr>
              <w:numPr>
                <w:ilvl w:val="0"/>
                <w:numId w:val="56"/>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Indikátor je věcně správný a hodnota reálná – 8 bodů</w:t>
            </w:r>
          </w:p>
          <w:p w:rsidR="00491745" w:rsidRPr="00933428" w:rsidRDefault="00491745" w:rsidP="00DB23CA">
            <w:pPr>
              <w:numPr>
                <w:ilvl w:val="0"/>
                <w:numId w:val="56"/>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Indikátor je věcně správný, ale hodnota nepřesná (neodpovídá potenciál projektu) - 6</w:t>
            </w:r>
          </w:p>
          <w:p w:rsidR="00491745" w:rsidRPr="00933428" w:rsidRDefault="00491745" w:rsidP="00DB23CA">
            <w:pPr>
              <w:numPr>
                <w:ilvl w:val="0"/>
                <w:numId w:val="56"/>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Indikátor není věcně správný (nevyjadřuje věcně náplň projektu) - 0</w:t>
            </w:r>
          </w:p>
          <w:p w:rsidR="00491745" w:rsidRPr="00933428" w:rsidRDefault="00491745" w:rsidP="00491745">
            <w:pPr>
              <w:rPr>
                <w:rFonts w:ascii="Times New Roman" w:hAnsi="Times New Roman" w:cs="Times New Roman"/>
                <w:b/>
                <w:noProof/>
                <w:sz w:val="24"/>
                <w:szCs w:val="24"/>
              </w:rPr>
            </w:pP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8</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t xml:space="preserve">Ekonomický dopad  - posuzuje se plánovaný ekonomický dopad pro daný resort, resp. pro řešenou problematiku </w:t>
            </w:r>
          </w:p>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 xml:space="preserve">Hodnotí se, nakolik </w:t>
            </w:r>
            <w:r w:rsidR="00E706BC" w:rsidRPr="00933428">
              <w:rPr>
                <w:rFonts w:ascii="Times New Roman" w:hAnsi="Times New Roman" w:cs="Times New Roman"/>
                <w:noProof/>
                <w:sz w:val="24"/>
                <w:szCs w:val="24"/>
              </w:rPr>
              <w:t xml:space="preserve">bude mít </w:t>
            </w:r>
            <w:r w:rsidRPr="00933428">
              <w:rPr>
                <w:rFonts w:ascii="Times New Roman" w:hAnsi="Times New Roman" w:cs="Times New Roman"/>
                <w:noProof/>
                <w:sz w:val="24"/>
                <w:szCs w:val="24"/>
              </w:rPr>
              <w:t>projekt ekonomický přínos v oblasti zkvalitnění veřejné služby pro občany a s tím souvisejícími úsporami v komplexní administrativě příjemce, nebo projekt bude mít pozitivní vliv na zvýšení úspor nákladů příjemce (výsledek CBA).</w:t>
            </w:r>
          </w:p>
          <w:p w:rsidR="00491745" w:rsidRPr="00933428" w:rsidRDefault="00491745" w:rsidP="00DB23CA">
            <w:pPr>
              <w:numPr>
                <w:ilvl w:val="0"/>
                <w:numId w:val="57"/>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 xml:space="preserve"> Projekt přinese úspory příjemci   - 7 bodů</w:t>
            </w:r>
          </w:p>
          <w:p w:rsidR="00491745" w:rsidRPr="00933428" w:rsidRDefault="00491745" w:rsidP="00DB23CA">
            <w:pPr>
              <w:numPr>
                <w:ilvl w:val="0"/>
                <w:numId w:val="57"/>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 xml:space="preserve"> Projekt nepřinese úsporu – 0 bodů</w:t>
            </w:r>
          </w:p>
          <w:p w:rsidR="00491745" w:rsidRPr="00933428" w:rsidRDefault="00491745" w:rsidP="00491745">
            <w:pPr>
              <w:rPr>
                <w:rFonts w:ascii="Times New Roman" w:hAnsi="Times New Roman" w:cs="Times New Roman"/>
                <w:b/>
                <w:noProof/>
                <w:sz w:val="24"/>
                <w:szCs w:val="24"/>
              </w:rPr>
            </w:pP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7</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t xml:space="preserve">Technické parametry řešení – posuzuje se kvalita nabízeného technického řešení, kompatibilita se souvisejícími stávajícími či plánovanými technologiemi.     </w:t>
            </w:r>
          </w:p>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Návrh řešení vede maximálně k naplnění cíle projektu (je účelné pro jeho potřeby) a je kompatibilní s technologiemi využitými v jiných projektech, na které tento projekt navazuje či se kterými souvisí (v případě</w:t>
            </w:r>
            <w:r w:rsidR="00E706BC" w:rsidRPr="00933428">
              <w:rPr>
                <w:rFonts w:ascii="Times New Roman" w:hAnsi="Times New Roman" w:cs="Times New Roman"/>
                <w:noProof/>
                <w:sz w:val="24"/>
                <w:szCs w:val="24"/>
              </w:rPr>
              <w:t>,</w:t>
            </w:r>
            <w:r w:rsidRPr="00933428">
              <w:rPr>
                <w:rFonts w:ascii="Times New Roman" w:hAnsi="Times New Roman" w:cs="Times New Roman"/>
                <w:noProof/>
                <w:sz w:val="24"/>
                <w:szCs w:val="24"/>
              </w:rPr>
              <w:t xml:space="preserve"> že předložený projekt navazuje pouze na jeden další projekt a současně neexistuje žádný další návazný, bere </w:t>
            </w:r>
            <w:r w:rsidR="00E706BC" w:rsidRPr="00933428">
              <w:rPr>
                <w:rFonts w:ascii="Times New Roman" w:hAnsi="Times New Roman" w:cs="Times New Roman"/>
                <w:noProof/>
                <w:sz w:val="24"/>
                <w:szCs w:val="24"/>
              </w:rPr>
              <w:t xml:space="preserve">se </w:t>
            </w:r>
            <w:r w:rsidRPr="00933428">
              <w:rPr>
                <w:rFonts w:ascii="Times New Roman" w:hAnsi="Times New Roman" w:cs="Times New Roman"/>
                <w:noProof/>
                <w:sz w:val="24"/>
                <w:szCs w:val="24"/>
              </w:rPr>
              <w:t xml:space="preserve">v úvahu pouze </w:t>
            </w:r>
            <w:r w:rsidRPr="00933428">
              <w:rPr>
                <w:rFonts w:ascii="Times New Roman" w:hAnsi="Times New Roman" w:cs="Times New Roman"/>
                <w:noProof/>
                <w:sz w:val="24"/>
                <w:szCs w:val="24"/>
              </w:rPr>
              <w:lastRenderedPageBreak/>
              <w:t>návaznost na tento jeden projekt a jeho technologie)</w:t>
            </w:r>
          </w:p>
          <w:p w:rsidR="00491745" w:rsidRPr="00933428" w:rsidRDefault="00491745" w:rsidP="00DB23CA">
            <w:pPr>
              <w:numPr>
                <w:ilvl w:val="0"/>
                <w:numId w:val="58"/>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 xml:space="preserve">Navržená technologie je účelná a kompatibilní se všemi navazujícími ostatními projekty - 10  </w:t>
            </w:r>
          </w:p>
          <w:p w:rsidR="00491745" w:rsidRPr="00933428" w:rsidRDefault="00491745" w:rsidP="00DB23CA">
            <w:pPr>
              <w:numPr>
                <w:ilvl w:val="0"/>
                <w:numId w:val="58"/>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 xml:space="preserve">Navržená technologie je účelná, ale nenavazuje na </w:t>
            </w:r>
            <w:r w:rsidR="00E706BC" w:rsidRPr="00933428">
              <w:rPr>
                <w:rFonts w:ascii="Times New Roman" w:hAnsi="Times New Roman" w:cs="Times New Roman"/>
                <w:noProof/>
                <w:sz w:val="24"/>
                <w:szCs w:val="24"/>
              </w:rPr>
              <w:t>t</w:t>
            </w:r>
            <w:r w:rsidRPr="00933428">
              <w:rPr>
                <w:rFonts w:ascii="Times New Roman" w:hAnsi="Times New Roman" w:cs="Times New Roman"/>
                <w:noProof/>
                <w:sz w:val="24"/>
                <w:szCs w:val="24"/>
              </w:rPr>
              <w:t>echnologie využité v jiných navazujících projektech - 5</w:t>
            </w:r>
          </w:p>
          <w:p w:rsidR="00491745" w:rsidRPr="00933428" w:rsidRDefault="00491745" w:rsidP="00DB23CA">
            <w:pPr>
              <w:numPr>
                <w:ilvl w:val="0"/>
                <w:numId w:val="58"/>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Navržená technologie není účelná pro plnění účelu projektu - 0</w:t>
            </w:r>
          </w:p>
          <w:p w:rsidR="00491745" w:rsidRPr="00933428" w:rsidRDefault="00491745" w:rsidP="00491745">
            <w:pPr>
              <w:rPr>
                <w:rFonts w:ascii="Times New Roman" w:hAnsi="Times New Roman" w:cs="Times New Roman"/>
                <w:b/>
                <w:noProof/>
                <w:sz w:val="24"/>
                <w:szCs w:val="24"/>
              </w:rPr>
            </w:pP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lastRenderedPageBreak/>
              <w:t>10</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lastRenderedPageBreak/>
              <w:t>Vazba projektu na centrální řešení /jednotná regionální podoba řešení</w:t>
            </w:r>
          </w:p>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Projekt navazuje věcně na projekt (y) realizované nebo připravované na národní úrovni, projekt navazuje věcně na projekty realizované nebo připravované v ostatních regionech ČR.</w:t>
            </w:r>
          </w:p>
          <w:p w:rsidR="00491745" w:rsidRPr="00933428" w:rsidRDefault="00491745" w:rsidP="00DB23CA">
            <w:pPr>
              <w:numPr>
                <w:ilvl w:val="0"/>
                <w:numId w:val="59"/>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Návaznost na centrální řešení a na projekty v dalších regionech – 5</w:t>
            </w:r>
          </w:p>
          <w:p w:rsidR="00491745" w:rsidRPr="00933428" w:rsidRDefault="00491745" w:rsidP="00DB23CA">
            <w:pPr>
              <w:numPr>
                <w:ilvl w:val="0"/>
                <w:numId w:val="59"/>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Návaznost pouze na centrální nebo pouze na regionální projekt – 3</w:t>
            </w:r>
          </w:p>
          <w:p w:rsidR="00491745" w:rsidRPr="00933428" w:rsidRDefault="00491745" w:rsidP="00DB23CA">
            <w:pPr>
              <w:numPr>
                <w:ilvl w:val="0"/>
                <w:numId w:val="59"/>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Chybí jakákoli vazba - 0</w:t>
            </w:r>
          </w:p>
          <w:p w:rsidR="00491745" w:rsidRPr="00933428" w:rsidRDefault="00491745" w:rsidP="00491745">
            <w:pPr>
              <w:rPr>
                <w:rFonts w:ascii="Times New Roman" w:hAnsi="Times New Roman" w:cs="Times New Roman"/>
                <w:b/>
                <w:noProof/>
                <w:sz w:val="24"/>
                <w:szCs w:val="24"/>
              </w:rPr>
            </w:pP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5</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t>3. Řešení realizace projektu</w:t>
            </w: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32</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t>Projektový tým a jeho začlenění v org. struktuře příjemce – posuzují se odborné kvality, profesní struktura, přiměřená velikost projektového týmu</w:t>
            </w:r>
          </w:p>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Členové týmu jsou odborně vybaveni, mají zkušenosti v relevantních oborech pro projekt a jejich struktura, počet a zapojení v aktivitách projektu jsou odpovídající jejich odbornosti a plánovaným výstupům projektu.</w:t>
            </w:r>
          </w:p>
          <w:p w:rsidR="00491745" w:rsidRPr="00933428" w:rsidRDefault="00491745" w:rsidP="00DB23CA">
            <w:pPr>
              <w:numPr>
                <w:ilvl w:val="0"/>
                <w:numId w:val="60"/>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Odborná vybavenost je vysoká, počet členů a jejich zapojení je odpovídající - 6</w:t>
            </w:r>
          </w:p>
          <w:p w:rsidR="00491745" w:rsidRPr="00933428" w:rsidRDefault="00491745" w:rsidP="00DB23CA">
            <w:pPr>
              <w:numPr>
                <w:ilvl w:val="0"/>
                <w:numId w:val="60"/>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Odborná vybavenost členů dostatečná, některé aktivity projektu nejsou pokryty odborníky (jejich zapojení nepokrývá dostatečně aktivity projektu) - 3</w:t>
            </w:r>
          </w:p>
          <w:p w:rsidR="00491745" w:rsidRPr="00933428" w:rsidRDefault="00491745" w:rsidP="00DB23CA">
            <w:pPr>
              <w:numPr>
                <w:ilvl w:val="0"/>
                <w:numId w:val="60"/>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Odborná vybavenost členů nedostatečná, nepokryty aktivity projektu - 0</w:t>
            </w:r>
          </w:p>
          <w:p w:rsidR="00491745" w:rsidRPr="00933428" w:rsidRDefault="00491745" w:rsidP="00491745">
            <w:pPr>
              <w:rPr>
                <w:rFonts w:ascii="Times New Roman" w:hAnsi="Times New Roman" w:cs="Times New Roman"/>
                <w:b/>
                <w:noProof/>
                <w:sz w:val="24"/>
                <w:szCs w:val="24"/>
              </w:rPr>
            </w:pP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6</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t xml:space="preserve">Finanční náročnost projektu – posuzuje se přiměřenost požadovaného finančního objemu vzhledem k obsahu a rozsahu projektu </w:t>
            </w:r>
          </w:p>
          <w:p w:rsidR="00491745" w:rsidRPr="00933428" w:rsidRDefault="00491745" w:rsidP="00DB23CA">
            <w:pPr>
              <w:numPr>
                <w:ilvl w:val="0"/>
                <w:numId w:val="61"/>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Rozpočet je přiměřený (ceny odpovídají cenám obvyklým a aktivitám plánovaným v projektu) – 8</w:t>
            </w:r>
          </w:p>
          <w:p w:rsidR="00491745" w:rsidRPr="00933428" w:rsidRDefault="00491745" w:rsidP="00DB23CA">
            <w:pPr>
              <w:numPr>
                <w:ilvl w:val="0"/>
                <w:numId w:val="61"/>
              </w:numPr>
              <w:spacing w:before="40" w:after="40"/>
              <w:rPr>
                <w:rFonts w:ascii="Times New Roman" w:hAnsi="Times New Roman" w:cs="Times New Roman"/>
                <w:b/>
                <w:noProof/>
                <w:sz w:val="24"/>
                <w:szCs w:val="24"/>
              </w:rPr>
            </w:pPr>
            <w:r w:rsidRPr="00933428">
              <w:rPr>
                <w:rFonts w:ascii="Times New Roman" w:hAnsi="Times New Roman" w:cs="Times New Roman"/>
                <w:noProof/>
                <w:sz w:val="24"/>
                <w:szCs w:val="24"/>
              </w:rPr>
              <w:lastRenderedPageBreak/>
              <w:t>Rozpočet je podhodnocený a neodpovídá plánovaným aktivitám nebo nadhodnocený a cenová kalkulace neodpovídá cenám obvyklým - 0</w:t>
            </w: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lastRenderedPageBreak/>
              <w:t>8</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lastRenderedPageBreak/>
              <w:t>Partnerství – reálnost a vhodnost zapojení partnerů, počet partnerů při přípravě a realizaci projektu, role partnerů;</w:t>
            </w:r>
          </w:p>
          <w:p w:rsidR="00491745" w:rsidRPr="00933428" w:rsidRDefault="00491745" w:rsidP="00DB23CA">
            <w:pPr>
              <w:numPr>
                <w:ilvl w:val="0"/>
                <w:numId w:val="62"/>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Projekt má partnera, jehož know-how (přínos) pro realizaci projektu je pozitivní – 5</w:t>
            </w:r>
          </w:p>
          <w:p w:rsidR="00491745" w:rsidRPr="00933428" w:rsidRDefault="00491745" w:rsidP="00DB23CA">
            <w:pPr>
              <w:numPr>
                <w:ilvl w:val="0"/>
                <w:numId w:val="62"/>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Do projektu není zapojen partner a jeho neúčast nemá negativní vliv na realizaci projektu – 4</w:t>
            </w:r>
          </w:p>
          <w:p w:rsidR="00491745" w:rsidRPr="00933428" w:rsidRDefault="00491745" w:rsidP="00DB23CA">
            <w:pPr>
              <w:numPr>
                <w:ilvl w:val="0"/>
                <w:numId w:val="62"/>
              </w:numPr>
              <w:spacing w:before="40" w:after="40"/>
              <w:rPr>
                <w:rFonts w:ascii="Times New Roman" w:hAnsi="Times New Roman" w:cs="Times New Roman"/>
                <w:b/>
                <w:noProof/>
                <w:sz w:val="24"/>
                <w:szCs w:val="24"/>
              </w:rPr>
            </w:pPr>
            <w:r w:rsidRPr="00933428">
              <w:rPr>
                <w:rFonts w:ascii="Times New Roman" w:hAnsi="Times New Roman" w:cs="Times New Roman"/>
                <w:noProof/>
                <w:sz w:val="24"/>
                <w:szCs w:val="24"/>
              </w:rPr>
              <w:t>Do projektu je zapojen partner, ale jeho účast představuje riziko – 0</w:t>
            </w: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5</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t>Identifikace rizik a návrhy opatření na jejich zmírnění, eliminaci či řešení</w:t>
            </w:r>
          </w:p>
          <w:p w:rsidR="00491745" w:rsidRPr="00933428" w:rsidRDefault="00491745" w:rsidP="00DB23CA">
            <w:pPr>
              <w:numPr>
                <w:ilvl w:val="0"/>
                <w:numId w:val="63"/>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Rizika jsou identifikována a navržená opatření k jejich zmírnění/odstranění jsou adekvátní - 5</w:t>
            </w:r>
          </w:p>
          <w:p w:rsidR="00491745" w:rsidRPr="00933428" w:rsidRDefault="00491745" w:rsidP="00DB23CA">
            <w:pPr>
              <w:numPr>
                <w:ilvl w:val="0"/>
                <w:numId w:val="63"/>
              </w:numPr>
              <w:spacing w:before="40" w:after="40"/>
              <w:rPr>
                <w:rFonts w:ascii="Times New Roman" w:hAnsi="Times New Roman" w:cs="Times New Roman"/>
                <w:b/>
                <w:noProof/>
                <w:sz w:val="24"/>
                <w:szCs w:val="24"/>
              </w:rPr>
            </w:pPr>
            <w:r w:rsidRPr="00933428">
              <w:rPr>
                <w:rFonts w:ascii="Times New Roman" w:hAnsi="Times New Roman" w:cs="Times New Roman"/>
                <w:noProof/>
                <w:sz w:val="24"/>
                <w:szCs w:val="24"/>
              </w:rPr>
              <w:t>Rizika jsou identifikována a navržená opatření k jejich zmírnění/odstranění nejsou adekvátní - 0</w:t>
            </w: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5</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t>Udržitelnost projektu  - posuzuje se navrhovaný postup vedoucí k udržení aktivit a výstupů i po skončení projektu (hledisko finanční a institucionální, příp. legislativní)</w:t>
            </w:r>
          </w:p>
          <w:p w:rsidR="00491745" w:rsidRPr="00933428" w:rsidRDefault="00491745" w:rsidP="00DB23CA">
            <w:pPr>
              <w:numPr>
                <w:ilvl w:val="0"/>
                <w:numId w:val="64"/>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Navržený postup umožní dlouhodobou udržitelnost projektu (5 – 10 let) - 8</w:t>
            </w:r>
          </w:p>
          <w:p w:rsidR="00491745" w:rsidRPr="00933428" w:rsidRDefault="00491745" w:rsidP="00DB23CA">
            <w:pPr>
              <w:numPr>
                <w:ilvl w:val="0"/>
                <w:numId w:val="64"/>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Navržený postup umožní střednědobou udržitelnost projektu 5 let - 6</w:t>
            </w:r>
          </w:p>
          <w:p w:rsidR="00491745" w:rsidRPr="00933428" w:rsidRDefault="00491745" w:rsidP="00491745">
            <w:pPr>
              <w:rPr>
                <w:rFonts w:ascii="Times New Roman" w:hAnsi="Times New Roman" w:cs="Times New Roman"/>
                <w:b/>
                <w:noProof/>
                <w:sz w:val="24"/>
                <w:szCs w:val="24"/>
              </w:rPr>
            </w:pP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8</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t>4. Horizontální kritéria</w:t>
            </w: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5</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t>Rovné příležitosti – hodnotí se, zda má projekt pozitivní či neutrální dopad</w:t>
            </w:r>
          </w:p>
          <w:p w:rsidR="00491745" w:rsidRPr="00933428" w:rsidRDefault="00491745" w:rsidP="00DB23CA">
            <w:pPr>
              <w:numPr>
                <w:ilvl w:val="0"/>
                <w:numId w:val="65"/>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Projekt má pozitivní dopad na rovné příležitosti – 2,5</w:t>
            </w:r>
          </w:p>
          <w:p w:rsidR="00491745" w:rsidRPr="00933428" w:rsidRDefault="00491745" w:rsidP="00DB23CA">
            <w:pPr>
              <w:numPr>
                <w:ilvl w:val="0"/>
                <w:numId w:val="65"/>
              </w:numPr>
              <w:spacing w:before="40" w:after="40"/>
              <w:rPr>
                <w:rFonts w:ascii="Times New Roman" w:hAnsi="Times New Roman" w:cs="Times New Roman"/>
                <w:b/>
                <w:noProof/>
                <w:sz w:val="24"/>
                <w:szCs w:val="24"/>
              </w:rPr>
            </w:pPr>
            <w:r w:rsidRPr="00933428">
              <w:rPr>
                <w:rFonts w:ascii="Times New Roman" w:hAnsi="Times New Roman" w:cs="Times New Roman"/>
                <w:noProof/>
                <w:sz w:val="24"/>
                <w:szCs w:val="24"/>
              </w:rPr>
              <w:t>Projekt má neutrální dopad na rovné příležitosti - 2</w:t>
            </w: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2,5</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t>Udržitelný rozvoj - hodnotí se zda má projekt pozitivní či neutrální dopad</w:t>
            </w:r>
          </w:p>
          <w:p w:rsidR="00491745" w:rsidRPr="00933428" w:rsidRDefault="00491745" w:rsidP="00DB23CA">
            <w:pPr>
              <w:numPr>
                <w:ilvl w:val="0"/>
                <w:numId w:val="66"/>
              </w:numPr>
              <w:spacing w:before="40" w:after="40"/>
              <w:rPr>
                <w:rFonts w:ascii="Times New Roman" w:hAnsi="Times New Roman" w:cs="Times New Roman"/>
                <w:noProof/>
                <w:sz w:val="24"/>
                <w:szCs w:val="24"/>
              </w:rPr>
            </w:pPr>
            <w:r w:rsidRPr="00933428">
              <w:rPr>
                <w:rFonts w:ascii="Times New Roman" w:hAnsi="Times New Roman" w:cs="Times New Roman"/>
                <w:noProof/>
                <w:sz w:val="24"/>
                <w:szCs w:val="24"/>
              </w:rPr>
              <w:t>Projekt má pozitivní dopad na udržitelný rozvoj – 2,5</w:t>
            </w:r>
          </w:p>
          <w:p w:rsidR="00491745" w:rsidRPr="00933428" w:rsidRDefault="00491745" w:rsidP="00DB23CA">
            <w:pPr>
              <w:numPr>
                <w:ilvl w:val="0"/>
                <w:numId w:val="66"/>
              </w:numPr>
              <w:spacing w:before="40" w:after="40"/>
              <w:rPr>
                <w:rFonts w:ascii="Times New Roman" w:hAnsi="Times New Roman" w:cs="Times New Roman"/>
                <w:b/>
                <w:noProof/>
                <w:sz w:val="24"/>
                <w:szCs w:val="24"/>
              </w:rPr>
            </w:pPr>
            <w:r w:rsidRPr="00933428">
              <w:rPr>
                <w:rFonts w:ascii="Times New Roman" w:hAnsi="Times New Roman" w:cs="Times New Roman"/>
                <w:noProof/>
                <w:sz w:val="24"/>
                <w:szCs w:val="24"/>
              </w:rPr>
              <w:t>Projekt má neutrální dopad na udržitelný rozvoj - 2</w:t>
            </w: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2,5</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t xml:space="preserve">C e l k e m: </w:t>
            </w: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100</w:t>
            </w:r>
          </w:p>
        </w:tc>
      </w:tr>
      <w:tr w:rsidR="00491745" w:rsidRPr="00933428" w:rsidTr="00491745">
        <w:trPr>
          <w:trHeight w:val="900"/>
        </w:trPr>
        <w:tc>
          <w:tcPr>
            <w:tcW w:w="6735" w:type="dxa"/>
            <w:tcBorders>
              <w:top w:val="single" w:sz="4" w:space="0" w:color="auto"/>
              <w:left w:val="single" w:sz="8" w:space="0" w:color="auto"/>
              <w:bottom w:val="single" w:sz="8" w:space="0" w:color="auto"/>
              <w:right w:val="single" w:sz="4" w:space="0" w:color="000000"/>
            </w:tcBorders>
            <w:shd w:val="clear" w:color="auto" w:fill="auto"/>
          </w:tcPr>
          <w:p w:rsidR="00491745" w:rsidRPr="00933428" w:rsidRDefault="00491745" w:rsidP="00491745">
            <w:pPr>
              <w:rPr>
                <w:rFonts w:ascii="Times New Roman" w:hAnsi="Times New Roman" w:cs="Times New Roman"/>
                <w:b/>
                <w:noProof/>
                <w:sz w:val="24"/>
                <w:szCs w:val="24"/>
              </w:rPr>
            </w:pPr>
            <w:r w:rsidRPr="00933428">
              <w:rPr>
                <w:rFonts w:ascii="Times New Roman" w:hAnsi="Times New Roman" w:cs="Times New Roman"/>
                <w:b/>
                <w:noProof/>
                <w:sz w:val="24"/>
                <w:szCs w:val="24"/>
              </w:rPr>
              <w:lastRenderedPageBreak/>
              <w:t xml:space="preserve">(5. Bodové zvýhodnění vyplývající z IPRM + 10 % z dosažených bodů) </w:t>
            </w:r>
          </w:p>
          <w:p w:rsidR="00491745" w:rsidRPr="00933428" w:rsidRDefault="00491745" w:rsidP="00491745">
            <w:pPr>
              <w:rPr>
                <w:rFonts w:ascii="Times New Roman" w:hAnsi="Times New Roman" w:cs="Times New Roman"/>
                <w:noProof/>
                <w:sz w:val="24"/>
                <w:szCs w:val="24"/>
              </w:rPr>
            </w:pPr>
            <w:r w:rsidRPr="00933428">
              <w:rPr>
                <w:rFonts w:ascii="Times New Roman" w:hAnsi="Times New Roman" w:cs="Times New Roman"/>
                <w:noProof/>
                <w:sz w:val="24"/>
                <w:szCs w:val="24"/>
              </w:rPr>
              <w:t>Žadatel u této oblasti intervence neuvádí žádné navýšení, není to zde relevantní)</w:t>
            </w:r>
          </w:p>
        </w:tc>
        <w:tc>
          <w:tcPr>
            <w:tcW w:w="2160" w:type="dxa"/>
            <w:tcBorders>
              <w:top w:val="nil"/>
              <w:left w:val="nil"/>
              <w:bottom w:val="single" w:sz="8" w:space="0" w:color="auto"/>
              <w:right w:val="single" w:sz="4" w:space="0" w:color="auto"/>
            </w:tcBorders>
            <w:shd w:val="clear" w:color="auto" w:fill="auto"/>
          </w:tcPr>
          <w:p w:rsidR="00491745" w:rsidRPr="00933428" w:rsidRDefault="00491745" w:rsidP="00491745">
            <w:pPr>
              <w:rPr>
                <w:rFonts w:ascii="Times New Roman" w:hAnsi="Times New Roman" w:cs="Times New Roman"/>
                <w:noProof/>
                <w:sz w:val="24"/>
                <w:szCs w:val="24"/>
              </w:rPr>
            </w:pPr>
          </w:p>
        </w:tc>
      </w:tr>
    </w:tbl>
    <w:p w:rsidR="00DF3640" w:rsidRPr="00933428" w:rsidRDefault="00DF3640" w:rsidP="008716A5">
      <w:pPr>
        <w:ind w:right="-108"/>
        <w:rPr>
          <w:b/>
        </w:rPr>
      </w:pPr>
    </w:p>
    <w:p w:rsidR="00D0753B" w:rsidRPr="00933428" w:rsidRDefault="00D0753B" w:rsidP="008716A5">
      <w:pPr>
        <w:rPr>
          <w:rFonts w:ascii="Times New Roman" w:hAnsi="Times New Roman"/>
          <w:sz w:val="24"/>
        </w:rPr>
      </w:pPr>
      <w:r w:rsidRPr="00933428">
        <w:rPr>
          <w:rFonts w:ascii="Times New Roman" w:hAnsi="Times New Roman"/>
          <w:sz w:val="24"/>
        </w:rPr>
        <w:t xml:space="preserve">Hodnocení kvality projektu se provede do </w:t>
      </w:r>
      <w:r w:rsidR="00E706BC" w:rsidRPr="00933428">
        <w:rPr>
          <w:rFonts w:ascii="Times New Roman" w:hAnsi="Times New Roman"/>
          <w:sz w:val="24"/>
        </w:rPr>
        <w:t>1</w:t>
      </w:r>
      <w:r w:rsidRPr="00933428">
        <w:rPr>
          <w:rFonts w:ascii="Times New Roman" w:hAnsi="Times New Roman"/>
          <w:sz w:val="24"/>
        </w:rPr>
        <w:t>5 pracovních dní od ukončení kontroly formálních náležitostí. Každý projekt hodnotí 2 externí hodnotitelé.</w:t>
      </w:r>
    </w:p>
    <w:p w:rsidR="00D0753B" w:rsidRPr="00933428" w:rsidRDefault="00D0753B" w:rsidP="008716A5">
      <w:pPr>
        <w:rPr>
          <w:b/>
        </w:rPr>
      </w:pPr>
      <w:r w:rsidRPr="00933428">
        <w:rPr>
          <w:rFonts w:ascii="Times New Roman" w:hAnsi="Times New Roman"/>
          <w:b/>
          <w:sz w:val="24"/>
        </w:rPr>
        <w:t xml:space="preserve">Projekt úspěšně splní hodnocení kvality, jestliže bude ohodnocen minimálně 65 body. </w:t>
      </w:r>
      <w:r w:rsidRPr="00933428">
        <w:rPr>
          <w:rFonts w:ascii="Times New Roman" w:hAnsi="Times New Roman"/>
          <w:sz w:val="24"/>
        </w:rPr>
        <w:t xml:space="preserve">Žadatelé, jejichž projekt nedosáhl stanoveného bodového limitu, budou o této skutečnosti písemně informováni, včetně odůvodnění. V dopise se zároveň oznamuje žadateli, že na dotaci z IOP není </w:t>
      </w:r>
      <w:r w:rsidRPr="00933428">
        <w:rPr>
          <w:rFonts w:ascii="TimesNewRomanPSMT" w:hAnsi="TimesNewRomanPSMT" w:cs="TimesNewRomanPSMT"/>
          <w:sz w:val="24"/>
        </w:rPr>
        <w:t xml:space="preserve">podle § 14 zákona č. 218/2000Sb., o rozpočtových pravidlech, ve znění pozdějších předpisů, právní nárok. Nelze tudíž aplikovat obecné předpisy o správním řízení a je vyloučeno soudní přezkoumání. Žadatel může požádat o přešetření správnosti postupu, více viz kapitola </w:t>
      </w:r>
      <w:r w:rsidR="00C3662B" w:rsidRPr="00933428">
        <w:rPr>
          <w:rFonts w:ascii="TimesNewRomanPSMT" w:hAnsi="TimesNewRomanPSMT" w:cs="TimesNewRomanPSMT"/>
          <w:sz w:val="24"/>
        </w:rPr>
        <w:t>9</w:t>
      </w:r>
      <w:r w:rsidRPr="00933428">
        <w:rPr>
          <w:rFonts w:ascii="TimesNewRomanPSMT" w:hAnsi="TimesNewRomanPSMT" w:cs="TimesNewRomanPSMT"/>
          <w:sz w:val="24"/>
        </w:rPr>
        <w:t xml:space="preserve"> Stížnosti a odvolání.</w:t>
      </w:r>
    </w:p>
    <w:p w:rsidR="00D0753B" w:rsidRPr="00933428" w:rsidRDefault="00D0753B" w:rsidP="008716A5">
      <w:pPr>
        <w:rPr>
          <w:b/>
        </w:rPr>
      </w:pPr>
    </w:p>
    <w:p w:rsidR="00D0753B" w:rsidRPr="00933428" w:rsidRDefault="00D0753B" w:rsidP="00D0753B">
      <w:pPr>
        <w:pStyle w:val="Nadpis3"/>
        <w:keepLines/>
      </w:pPr>
      <w:bookmarkStart w:id="408" w:name="_Toc393108615"/>
      <w:r w:rsidRPr="00933428">
        <w:t>Ex-ante analýza rizik a kontrola ex-ante</w:t>
      </w:r>
      <w:bookmarkEnd w:id="408"/>
    </w:p>
    <w:p w:rsidR="00DF4D8B" w:rsidRPr="00933428" w:rsidRDefault="00DF4D8B" w:rsidP="00DF4D8B">
      <w:pPr>
        <w:pStyle w:val="Bn"/>
        <w:rPr>
          <w:rFonts w:ascii="Times New Roman" w:hAnsi="Times New Roman"/>
          <w:sz w:val="24"/>
        </w:rPr>
      </w:pPr>
      <w:r w:rsidRPr="00933428">
        <w:rPr>
          <w:rFonts w:ascii="Times New Roman" w:hAnsi="Times New Roman"/>
          <w:sz w:val="24"/>
        </w:rPr>
        <w:t xml:space="preserve">Cílem ex-ante analýzy rizik a ex-ante kontrol na místě je posoudit a ověřit z hlediska přijatelnosti, realizovatelnosti a udržitelnosti projektu věcnou správnost a soulad údajů uvedených v žádosti se skutečností, ověřit na místě stav projektu a předejít tak případným budoucím problémům při realizaci a udržitelnosti projektu. </w:t>
      </w:r>
    </w:p>
    <w:p w:rsidR="00DF4D8B" w:rsidRPr="00933428" w:rsidRDefault="00DF4D8B" w:rsidP="00DF4D8B">
      <w:pPr>
        <w:pStyle w:val="Bn"/>
        <w:rPr>
          <w:rFonts w:ascii="Times New Roman" w:hAnsi="Times New Roman"/>
          <w:sz w:val="24"/>
        </w:rPr>
      </w:pPr>
      <w:r w:rsidRPr="00933428">
        <w:rPr>
          <w:rFonts w:ascii="Times New Roman" w:hAnsi="Times New Roman"/>
          <w:sz w:val="24"/>
        </w:rPr>
        <w:t xml:space="preserve">Na základě výsledku ex-ante analýzy rizik provede u vybraných projektů CRR ČR kontrolu ex-ante na místě nebo administrativní kontrolu. U všech projektů se vždy prověřují všechna započatá, probíhající a ukončená zadávací a výběrová řízení k projektu. </w:t>
      </w:r>
    </w:p>
    <w:p w:rsidR="00DF4D8B" w:rsidRPr="00933428" w:rsidRDefault="00DF4D8B" w:rsidP="00DF4D8B">
      <w:pPr>
        <w:pStyle w:val="Bn"/>
        <w:rPr>
          <w:rFonts w:ascii="Times New Roman" w:hAnsi="Times New Roman"/>
          <w:sz w:val="24"/>
        </w:rPr>
      </w:pPr>
      <w:r w:rsidRPr="00933428">
        <w:rPr>
          <w:rFonts w:ascii="Times New Roman" w:hAnsi="Times New Roman"/>
          <w:sz w:val="24"/>
        </w:rPr>
        <w:t>Při ex-ante analýze rizik jsou vyhodnocován</w:t>
      </w:r>
      <w:r w:rsidR="00B222AF" w:rsidRPr="00933428">
        <w:rPr>
          <w:rFonts w:ascii="Times New Roman" w:hAnsi="Times New Roman"/>
          <w:sz w:val="24"/>
        </w:rPr>
        <w:t>y</w:t>
      </w:r>
      <w:r w:rsidRPr="00933428">
        <w:rPr>
          <w:rFonts w:ascii="Times New Roman" w:hAnsi="Times New Roman"/>
          <w:sz w:val="24"/>
        </w:rPr>
        <w:t xml:space="preserve"> následující skupiny kritérií:</w:t>
      </w:r>
    </w:p>
    <w:p w:rsidR="00E706BC" w:rsidRPr="00933428" w:rsidRDefault="00E706BC" w:rsidP="00D25824">
      <w:pPr>
        <w:widowControl w:val="0"/>
        <w:autoSpaceDE w:val="0"/>
        <w:autoSpaceDN w:val="0"/>
        <w:adjustRightInd w:val="0"/>
        <w:rPr>
          <w:rFonts w:ascii="Times New Roman" w:hAnsi="Times New Roman" w:cs="Times New Roman"/>
          <w:i/>
          <w:sz w:val="24"/>
          <w:szCs w:val="24"/>
          <w:lang w:eastAsia="ar-SA"/>
        </w:rPr>
      </w:pPr>
      <w:r w:rsidRPr="00933428">
        <w:rPr>
          <w:rFonts w:ascii="Times New Roman" w:hAnsi="Times New Roman" w:cs="Times New Roman"/>
          <w:bCs/>
          <w:color w:val="000000"/>
          <w:sz w:val="24"/>
          <w:szCs w:val="24"/>
        </w:rPr>
        <w:t>1. Technická rizika realizace</w:t>
      </w:r>
    </w:p>
    <w:p w:rsidR="00E706BC" w:rsidRPr="00933428" w:rsidRDefault="00E706BC" w:rsidP="00DB23CA">
      <w:pPr>
        <w:widowControl w:val="0"/>
        <w:numPr>
          <w:ilvl w:val="0"/>
          <w:numId w:val="67"/>
        </w:numPr>
        <w:autoSpaceDE w:val="0"/>
        <w:autoSpaceDN w:val="0"/>
        <w:adjustRightInd w:val="0"/>
        <w:spacing w:before="0"/>
        <w:ind w:right="15"/>
        <w:rPr>
          <w:rFonts w:ascii="Times New Roman" w:hAnsi="Times New Roman" w:cs="Times New Roman"/>
          <w:color w:val="000000"/>
          <w:sz w:val="24"/>
          <w:szCs w:val="24"/>
        </w:rPr>
      </w:pPr>
      <w:r w:rsidRPr="00933428">
        <w:rPr>
          <w:rFonts w:ascii="Times New Roman" w:hAnsi="Times New Roman" w:cs="Times New Roman"/>
          <w:color w:val="000000"/>
          <w:sz w:val="24"/>
          <w:szCs w:val="24"/>
        </w:rPr>
        <w:t>Riziko technických problémů při realizaci projektu</w:t>
      </w:r>
    </w:p>
    <w:p w:rsidR="00E706BC" w:rsidRPr="00933428" w:rsidRDefault="00E706BC" w:rsidP="00DB23CA">
      <w:pPr>
        <w:widowControl w:val="0"/>
        <w:numPr>
          <w:ilvl w:val="0"/>
          <w:numId w:val="67"/>
        </w:numPr>
        <w:autoSpaceDE w:val="0"/>
        <w:autoSpaceDN w:val="0"/>
        <w:adjustRightInd w:val="0"/>
        <w:spacing w:before="0"/>
        <w:ind w:right="17"/>
        <w:rPr>
          <w:rFonts w:ascii="Times New Roman" w:hAnsi="Times New Roman" w:cs="Times New Roman"/>
          <w:color w:val="000000"/>
          <w:sz w:val="24"/>
          <w:szCs w:val="24"/>
        </w:rPr>
      </w:pPr>
      <w:r w:rsidRPr="00933428">
        <w:rPr>
          <w:rFonts w:ascii="Times New Roman" w:hAnsi="Times New Roman" w:cs="Times New Roman"/>
          <w:color w:val="000000"/>
          <w:sz w:val="24"/>
          <w:szCs w:val="24"/>
        </w:rPr>
        <w:t xml:space="preserve">Riziko nesprávnosti resp. nedosažitelnosti plánovaných indikátorů </w:t>
      </w:r>
    </w:p>
    <w:p w:rsidR="00E706BC" w:rsidRPr="00933428" w:rsidRDefault="00E706BC" w:rsidP="00DB23CA">
      <w:pPr>
        <w:widowControl w:val="0"/>
        <w:numPr>
          <w:ilvl w:val="0"/>
          <w:numId w:val="67"/>
        </w:numPr>
        <w:autoSpaceDE w:val="0"/>
        <w:autoSpaceDN w:val="0"/>
        <w:adjustRightInd w:val="0"/>
        <w:spacing w:before="0"/>
        <w:ind w:right="15"/>
        <w:rPr>
          <w:rFonts w:ascii="Times New Roman" w:hAnsi="Times New Roman" w:cs="Times New Roman"/>
          <w:color w:val="000000"/>
          <w:sz w:val="24"/>
          <w:szCs w:val="24"/>
        </w:rPr>
      </w:pPr>
      <w:r w:rsidRPr="00933428">
        <w:rPr>
          <w:rFonts w:ascii="Times New Roman" w:hAnsi="Times New Roman" w:cs="Times New Roman"/>
          <w:color w:val="000000"/>
          <w:sz w:val="24"/>
          <w:szCs w:val="24"/>
        </w:rPr>
        <w:t>Riziko nesouladu uskutečněného/probíhajícího zadávacího</w:t>
      </w:r>
      <w:r w:rsidR="00D25824" w:rsidRPr="00933428">
        <w:rPr>
          <w:rFonts w:ascii="Times New Roman" w:hAnsi="Times New Roman" w:cs="Times New Roman"/>
          <w:color w:val="000000"/>
          <w:sz w:val="24"/>
          <w:szCs w:val="24"/>
        </w:rPr>
        <w:t>/výběrového</w:t>
      </w:r>
      <w:r w:rsidRPr="00933428">
        <w:rPr>
          <w:rFonts w:ascii="Times New Roman" w:hAnsi="Times New Roman" w:cs="Times New Roman"/>
          <w:color w:val="000000"/>
          <w:sz w:val="24"/>
          <w:szCs w:val="24"/>
        </w:rPr>
        <w:t xml:space="preserve"> řízení s platným zákonem o veřejných zakázkách</w:t>
      </w:r>
      <w:r w:rsidR="00D25824" w:rsidRPr="00933428">
        <w:rPr>
          <w:rFonts w:ascii="Times New Roman" w:hAnsi="Times New Roman" w:cs="Times New Roman"/>
          <w:color w:val="000000"/>
          <w:sz w:val="24"/>
          <w:szCs w:val="24"/>
        </w:rPr>
        <w:t>,</w:t>
      </w:r>
      <w:r w:rsidRPr="00933428">
        <w:rPr>
          <w:rFonts w:ascii="Times New Roman" w:hAnsi="Times New Roman" w:cs="Times New Roman"/>
          <w:color w:val="000000"/>
          <w:sz w:val="24"/>
          <w:szCs w:val="24"/>
        </w:rPr>
        <w:t xml:space="preserve"> resp. </w:t>
      </w:r>
      <w:r w:rsidR="00D25824" w:rsidRPr="00933428">
        <w:rPr>
          <w:rFonts w:ascii="Times New Roman" w:hAnsi="Times New Roman" w:cs="Times New Roman"/>
          <w:color w:val="000000"/>
          <w:sz w:val="24"/>
          <w:szCs w:val="24"/>
        </w:rPr>
        <w:t>Závaznými postupy</w:t>
      </w:r>
      <w:r w:rsidRPr="00933428">
        <w:rPr>
          <w:rFonts w:ascii="Times New Roman" w:hAnsi="Times New Roman" w:cs="Times New Roman"/>
          <w:color w:val="000000"/>
          <w:sz w:val="24"/>
          <w:szCs w:val="24"/>
        </w:rPr>
        <w:t xml:space="preserve">. </w:t>
      </w:r>
    </w:p>
    <w:p w:rsidR="00E706BC" w:rsidRPr="00933428" w:rsidRDefault="00E706BC" w:rsidP="00D25824">
      <w:pPr>
        <w:widowControl w:val="0"/>
        <w:autoSpaceDE w:val="0"/>
        <w:autoSpaceDN w:val="0"/>
        <w:adjustRightInd w:val="0"/>
        <w:rPr>
          <w:rFonts w:ascii="Times New Roman" w:hAnsi="Times New Roman" w:cs="Times New Roman"/>
          <w:bCs/>
          <w:color w:val="000000"/>
          <w:sz w:val="24"/>
          <w:szCs w:val="24"/>
        </w:rPr>
      </w:pPr>
      <w:r w:rsidRPr="00933428">
        <w:rPr>
          <w:rFonts w:ascii="Times New Roman" w:hAnsi="Times New Roman" w:cs="Times New Roman"/>
          <w:bCs/>
          <w:color w:val="000000"/>
          <w:sz w:val="24"/>
          <w:szCs w:val="24"/>
        </w:rPr>
        <w:t>2. Finanční rizika realizace</w:t>
      </w:r>
    </w:p>
    <w:p w:rsidR="00E706BC" w:rsidRPr="00933428" w:rsidRDefault="00E706BC" w:rsidP="00DB23CA">
      <w:pPr>
        <w:widowControl w:val="0"/>
        <w:numPr>
          <w:ilvl w:val="0"/>
          <w:numId w:val="68"/>
        </w:numPr>
        <w:autoSpaceDE w:val="0"/>
        <w:autoSpaceDN w:val="0"/>
        <w:adjustRightInd w:val="0"/>
        <w:spacing w:before="0"/>
        <w:ind w:right="15"/>
        <w:rPr>
          <w:rFonts w:ascii="Times New Roman" w:hAnsi="Times New Roman" w:cs="Times New Roman"/>
          <w:color w:val="000000"/>
          <w:sz w:val="24"/>
          <w:szCs w:val="24"/>
        </w:rPr>
      </w:pPr>
      <w:r w:rsidRPr="00933428">
        <w:rPr>
          <w:rFonts w:ascii="Times New Roman" w:hAnsi="Times New Roman" w:cs="Times New Roman"/>
          <w:color w:val="000000"/>
          <w:sz w:val="24"/>
          <w:szCs w:val="24"/>
        </w:rPr>
        <w:t>Riziko nedostatečn</w:t>
      </w:r>
      <w:r w:rsidR="00D25824" w:rsidRPr="00933428">
        <w:rPr>
          <w:rFonts w:ascii="Times New Roman" w:hAnsi="Times New Roman" w:cs="Times New Roman"/>
          <w:color w:val="000000"/>
          <w:sz w:val="24"/>
          <w:szCs w:val="24"/>
        </w:rPr>
        <w:t>ého finančního krytí projektu</w:t>
      </w:r>
    </w:p>
    <w:p w:rsidR="00E706BC" w:rsidRPr="00933428" w:rsidRDefault="00E706BC" w:rsidP="00DB23CA">
      <w:pPr>
        <w:widowControl w:val="0"/>
        <w:numPr>
          <w:ilvl w:val="0"/>
          <w:numId w:val="68"/>
        </w:numPr>
        <w:autoSpaceDE w:val="0"/>
        <w:autoSpaceDN w:val="0"/>
        <w:adjustRightInd w:val="0"/>
        <w:spacing w:before="0"/>
        <w:ind w:right="15"/>
        <w:rPr>
          <w:rFonts w:ascii="Times New Roman" w:hAnsi="Times New Roman" w:cs="Times New Roman"/>
          <w:color w:val="000000"/>
          <w:sz w:val="24"/>
          <w:szCs w:val="24"/>
        </w:rPr>
      </w:pPr>
      <w:r w:rsidRPr="00933428">
        <w:rPr>
          <w:rFonts w:ascii="Times New Roman" w:hAnsi="Times New Roman" w:cs="Times New Roman"/>
          <w:color w:val="000000"/>
          <w:sz w:val="24"/>
          <w:szCs w:val="24"/>
        </w:rPr>
        <w:t xml:space="preserve">Riziko nezpůsobilosti výdajů </w:t>
      </w:r>
    </w:p>
    <w:p w:rsidR="00E706BC" w:rsidRPr="00933428" w:rsidRDefault="00E706BC" w:rsidP="00DB23CA">
      <w:pPr>
        <w:widowControl w:val="0"/>
        <w:numPr>
          <w:ilvl w:val="0"/>
          <w:numId w:val="68"/>
        </w:numPr>
        <w:autoSpaceDE w:val="0"/>
        <w:autoSpaceDN w:val="0"/>
        <w:adjustRightInd w:val="0"/>
        <w:spacing w:before="0"/>
        <w:ind w:right="15"/>
        <w:rPr>
          <w:rFonts w:ascii="Times New Roman" w:hAnsi="Times New Roman" w:cs="Times New Roman"/>
          <w:color w:val="000000"/>
          <w:sz w:val="24"/>
          <w:szCs w:val="24"/>
        </w:rPr>
      </w:pPr>
      <w:r w:rsidRPr="00933428">
        <w:rPr>
          <w:rFonts w:ascii="Times New Roman" w:hAnsi="Times New Roman" w:cs="Times New Roman"/>
          <w:color w:val="000000"/>
          <w:sz w:val="24"/>
          <w:szCs w:val="24"/>
        </w:rPr>
        <w:t xml:space="preserve">Riziko dvojího financování </w:t>
      </w:r>
    </w:p>
    <w:p w:rsidR="00E706BC" w:rsidRPr="00933428" w:rsidRDefault="00E706BC" w:rsidP="00DB23CA">
      <w:pPr>
        <w:widowControl w:val="0"/>
        <w:numPr>
          <w:ilvl w:val="0"/>
          <w:numId w:val="68"/>
        </w:numPr>
        <w:autoSpaceDE w:val="0"/>
        <w:autoSpaceDN w:val="0"/>
        <w:adjustRightInd w:val="0"/>
        <w:spacing w:before="0"/>
        <w:ind w:right="15"/>
        <w:rPr>
          <w:rFonts w:ascii="Times New Roman" w:hAnsi="Times New Roman" w:cs="Times New Roman"/>
          <w:color w:val="000000"/>
          <w:sz w:val="24"/>
          <w:szCs w:val="24"/>
        </w:rPr>
      </w:pPr>
      <w:r w:rsidRPr="00933428">
        <w:rPr>
          <w:rFonts w:ascii="Times New Roman" w:hAnsi="Times New Roman" w:cs="Times New Roman"/>
          <w:color w:val="000000"/>
          <w:sz w:val="24"/>
          <w:szCs w:val="24"/>
        </w:rPr>
        <w:t>Riziko nedovolené veřejné podpory</w:t>
      </w:r>
    </w:p>
    <w:p w:rsidR="00E706BC" w:rsidRPr="00933428" w:rsidRDefault="00E706BC" w:rsidP="00DB23CA">
      <w:pPr>
        <w:numPr>
          <w:ilvl w:val="0"/>
          <w:numId w:val="68"/>
        </w:numPr>
        <w:autoSpaceDE w:val="0"/>
        <w:autoSpaceDN w:val="0"/>
        <w:spacing w:before="0"/>
        <w:ind w:right="15"/>
        <w:jc w:val="left"/>
        <w:rPr>
          <w:rFonts w:ascii="Times New Roman" w:hAnsi="Times New Roman" w:cs="Times New Roman"/>
          <w:spacing w:val="-2"/>
          <w:sz w:val="24"/>
          <w:szCs w:val="24"/>
        </w:rPr>
      </w:pPr>
      <w:r w:rsidRPr="00933428">
        <w:rPr>
          <w:rFonts w:ascii="Times New Roman" w:hAnsi="Times New Roman" w:cs="Times New Roman"/>
          <w:spacing w:val="-2"/>
          <w:sz w:val="24"/>
          <w:szCs w:val="24"/>
        </w:rPr>
        <w:t xml:space="preserve">Riziko neplnění Podmínek </w:t>
      </w:r>
      <w:r w:rsidR="00D25824" w:rsidRPr="00933428">
        <w:rPr>
          <w:rFonts w:ascii="Times New Roman" w:hAnsi="Times New Roman" w:cs="Times New Roman"/>
          <w:spacing w:val="-2"/>
          <w:sz w:val="24"/>
          <w:szCs w:val="24"/>
        </w:rPr>
        <w:t>Rozhodnutí/Stanovení výdajů</w:t>
      </w:r>
    </w:p>
    <w:p w:rsidR="00E706BC" w:rsidRPr="00933428" w:rsidRDefault="00E706BC" w:rsidP="00D25824">
      <w:pPr>
        <w:widowControl w:val="0"/>
        <w:autoSpaceDE w:val="0"/>
        <w:autoSpaceDN w:val="0"/>
        <w:adjustRightInd w:val="0"/>
        <w:rPr>
          <w:rFonts w:ascii="Times New Roman" w:hAnsi="Times New Roman" w:cs="Times New Roman"/>
          <w:bCs/>
          <w:color w:val="000000"/>
          <w:sz w:val="24"/>
          <w:szCs w:val="24"/>
        </w:rPr>
      </w:pPr>
      <w:r w:rsidRPr="00933428">
        <w:rPr>
          <w:rFonts w:ascii="Times New Roman" w:hAnsi="Times New Roman" w:cs="Times New Roman"/>
          <w:bCs/>
          <w:color w:val="000000"/>
          <w:sz w:val="24"/>
          <w:szCs w:val="24"/>
        </w:rPr>
        <w:t>3. Dokladová rizika realizace</w:t>
      </w:r>
    </w:p>
    <w:p w:rsidR="00E706BC" w:rsidRPr="00933428" w:rsidRDefault="00E706BC" w:rsidP="00DB23CA">
      <w:pPr>
        <w:widowControl w:val="0"/>
        <w:numPr>
          <w:ilvl w:val="0"/>
          <w:numId w:val="69"/>
        </w:numPr>
        <w:autoSpaceDE w:val="0"/>
        <w:autoSpaceDN w:val="0"/>
        <w:adjustRightInd w:val="0"/>
        <w:spacing w:before="0"/>
        <w:ind w:right="15"/>
        <w:rPr>
          <w:rFonts w:ascii="Times New Roman" w:hAnsi="Times New Roman" w:cs="Times New Roman"/>
          <w:color w:val="000000"/>
          <w:sz w:val="24"/>
          <w:szCs w:val="24"/>
        </w:rPr>
      </w:pPr>
      <w:r w:rsidRPr="00933428">
        <w:rPr>
          <w:rFonts w:ascii="Times New Roman" w:hAnsi="Times New Roman" w:cs="Times New Roman"/>
          <w:color w:val="000000"/>
          <w:sz w:val="24"/>
          <w:szCs w:val="24"/>
        </w:rPr>
        <w:t xml:space="preserve">Riziko neúplnosti dokladů </w:t>
      </w:r>
    </w:p>
    <w:p w:rsidR="00E706BC" w:rsidRPr="00933428" w:rsidRDefault="00E706BC" w:rsidP="00D25824">
      <w:pPr>
        <w:widowControl w:val="0"/>
        <w:autoSpaceDE w:val="0"/>
        <w:autoSpaceDN w:val="0"/>
        <w:adjustRightInd w:val="0"/>
        <w:rPr>
          <w:rFonts w:ascii="Times New Roman" w:hAnsi="Times New Roman" w:cs="Times New Roman"/>
          <w:bCs/>
          <w:color w:val="000000"/>
          <w:sz w:val="24"/>
          <w:szCs w:val="24"/>
        </w:rPr>
      </w:pPr>
      <w:r w:rsidRPr="00933428">
        <w:rPr>
          <w:rFonts w:ascii="Times New Roman" w:hAnsi="Times New Roman" w:cs="Times New Roman"/>
          <w:bCs/>
          <w:color w:val="000000"/>
          <w:sz w:val="24"/>
          <w:szCs w:val="24"/>
        </w:rPr>
        <w:t xml:space="preserve">4. Časová rizika realizace </w:t>
      </w:r>
    </w:p>
    <w:p w:rsidR="00E706BC" w:rsidRPr="00933428" w:rsidRDefault="00E706BC" w:rsidP="00DB23CA">
      <w:pPr>
        <w:widowControl w:val="0"/>
        <w:numPr>
          <w:ilvl w:val="0"/>
          <w:numId w:val="69"/>
        </w:numPr>
        <w:autoSpaceDE w:val="0"/>
        <w:autoSpaceDN w:val="0"/>
        <w:adjustRightInd w:val="0"/>
        <w:spacing w:before="0"/>
        <w:rPr>
          <w:rFonts w:ascii="Times New Roman" w:hAnsi="Times New Roman" w:cs="Times New Roman"/>
          <w:bCs/>
          <w:color w:val="000000"/>
          <w:sz w:val="24"/>
          <w:szCs w:val="24"/>
        </w:rPr>
      </w:pPr>
      <w:r w:rsidRPr="00933428">
        <w:rPr>
          <w:rFonts w:ascii="Times New Roman" w:hAnsi="Times New Roman" w:cs="Times New Roman"/>
          <w:bCs/>
          <w:color w:val="000000"/>
          <w:sz w:val="24"/>
          <w:szCs w:val="24"/>
        </w:rPr>
        <w:t>Riziko nezrealizování projektu v plánovaném termínu</w:t>
      </w:r>
    </w:p>
    <w:p w:rsidR="00E706BC" w:rsidRPr="00933428" w:rsidRDefault="00E706BC" w:rsidP="00DB23CA">
      <w:pPr>
        <w:widowControl w:val="0"/>
        <w:numPr>
          <w:ilvl w:val="0"/>
          <w:numId w:val="69"/>
        </w:numPr>
        <w:autoSpaceDE w:val="0"/>
        <w:autoSpaceDN w:val="0"/>
        <w:adjustRightInd w:val="0"/>
        <w:spacing w:before="0"/>
        <w:rPr>
          <w:rFonts w:ascii="Times New Roman" w:hAnsi="Times New Roman" w:cs="Times New Roman"/>
          <w:bCs/>
          <w:color w:val="000000"/>
          <w:sz w:val="24"/>
          <w:szCs w:val="24"/>
        </w:rPr>
      </w:pPr>
      <w:r w:rsidRPr="00933428">
        <w:rPr>
          <w:rFonts w:ascii="Times New Roman" w:hAnsi="Times New Roman" w:cs="Times New Roman"/>
          <w:spacing w:val="-2"/>
          <w:sz w:val="24"/>
          <w:szCs w:val="24"/>
        </w:rPr>
        <w:t xml:space="preserve">Riziko </w:t>
      </w:r>
      <w:r w:rsidR="00D25824" w:rsidRPr="00933428">
        <w:rPr>
          <w:rFonts w:ascii="Times New Roman" w:hAnsi="Times New Roman" w:cs="Times New Roman"/>
          <w:spacing w:val="-2"/>
          <w:sz w:val="24"/>
          <w:szCs w:val="24"/>
        </w:rPr>
        <w:t>změn</w:t>
      </w:r>
      <w:r w:rsidRPr="00933428">
        <w:rPr>
          <w:rFonts w:ascii="Times New Roman" w:hAnsi="Times New Roman" w:cs="Times New Roman"/>
          <w:spacing w:val="-2"/>
          <w:sz w:val="24"/>
          <w:szCs w:val="24"/>
        </w:rPr>
        <w:t xml:space="preserve"> projektu</w:t>
      </w:r>
    </w:p>
    <w:p w:rsidR="00E706BC" w:rsidRPr="00933428" w:rsidRDefault="00E706BC" w:rsidP="00DB23CA">
      <w:pPr>
        <w:numPr>
          <w:ilvl w:val="0"/>
          <w:numId w:val="69"/>
        </w:numPr>
        <w:autoSpaceDE w:val="0"/>
        <w:autoSpaceDN w:val="0"/>
        <w:spacing w:before="0"/>
        <w:ind w:right="15"/>
        <w:jc w:val="left"/>
        <w:rPr>
          <w:rFonts w:ascii="Times New Roman" w:hAnsi="Times New Roman" w:cs="Times New Roman"/>
          <w:spacing w:val="-2"/>
          <w:sz w:val="24"/>
          <w:szCs w:val="24"/>
        </w:rPr>
      </w:pPr>
      <w:r w:rsidRPr="00933428">
        <w:rPr>
          <w:rFonts w:ascii="Times New Roman" w:hAnsi="Times New Roman" w:cs="Times New Roman"/>
          <w:spacing w:val="-2"/>
          <w:sz w:val="24"/>
          <w:szCs w:val="24"/>
        </w:rPr>
        <w:t xml:space="preserve">Riziko ukončení projektu před </w:t>
      </w:r>
      <w:r w:rsidR="00D25824" w:rsidRPr="00933428">
        <w:rPr>
          <w:rFonts w:ascii="Times New Roman" w:hAnsi="Times New Roman" w:cs="Times New Roman"/>
          <w:spacing w:val="-2"/>
          <w:sz w:val="24"/>
          <w:szCs w:val="24"/>
        </w:rPr>
        <w:t>schválením Rozhodnutí/Stanovení výdajů</w:t>
      </w:r>
    </w:p>
    <w:p w:rsidR="00E706BC" w:rsidRPr="00933428" w:rsidRDefault="00E706BC" w:rsidP="00D25824">
      <w:pPr>
        <w:widowControl w:val="0"/>
        <w:autoSpaceDE w:val="0"/>
        <w:autoSpaceDN w:val="0"/>
        <w:adjustRightInd w:val="0"/>
        <w:rPr>
          <w:rFonts w:ascii="Times New Roman" w:hAnsi="Times New Roman" w:cs="Times New Roman"/>
          <w:bCs/>
          <w:color w:val="000000"/>
          <w:sz w:val="24"/>
          <w:szCs w:val="24"/>
        </w:rPr>
      </w:pPr>
      <w:r w:rsidRPr="00933428">
        <w:rPr>
          <w:rFonts w:ascii="Times New Roman" w:hAnsi="Times New Roman" w:cs="Times New Roman"/>
          <w:bCs/>
          <w:color w:val="000000"/>
          <w:sz w:val="24"/>
          <w:szCs w:val="24"/>
        </w:rPr>
        <w:lastRenderedPageBreak/>
        <w:t xml:space="preserve">5. Organizační rizika realizace </w:t>
      </w:r>
    </w:p>
    <w:p w:rsidR="00E706BC" w:rsidRPr="00933428" w:rsidRDefault="00E706BC" w:rsidP="00DB23CA">
      <w:pPr>
        <w:widowControl w:val="0"/>
        <w:numPr>
          <w:ilvl w:val="0"/>
          <w:numId w:val="69"/>
        </w:numPr>
        <w:autoSpaceDE w:val="0"/>
        <w:autoSpaceDN w:val="0"/>
        <w:adjustRightInd w:val="0"/>
        <w:spacing w:before="0"/>
        <w:ind w:right="15"/>
        <w:rPr>
          <w:rFonts w:ascii="Times New Roman" w:hAnsi="Times New Roman" w:cs="Times New Roman"/>
          <w:bCs/>
          <w:color w:val="000000"/>
          <w:sz w:val="24"/>
          <w:szCs w:val="24"/>
        </w:rPr>
      </w:pPr>
      <w:r w:rsidRPr="00933428">
        <w:rPr>
          <w:rFonts w:ascii="Times New Roman" w:hAnsi="Times New Roman" w:cs="Times New Roman"/>
          <w:color w:val="000000"/>
          <w:sz w:val="24"/>
          <w:szCs w:val="24"/>
        </w:rPr>
        <w:t>Riziko organizačního nezvládnutí realizace projektu a n</w:t>
      </w:r>
      <w:r w:rsidRPr="00933428">
        <w:rPr>
          <w:rFonts w:ascii="Times New Roman" w:hAnsi="Times New Roman" w:cs="Times New Roman"/>
          <w:bCs/>
          <w:color w:val="000000"/>
          <w:sz w:val="24"/>
          <w:szCs w:val="24"/>
        </w:rPr>
        <w:t>edostatečný projektový tý</w:t>
      </w:r>
      <w:r w:rsidR="00D25824" w:rsidRPr="00933428">
        <w:rPr>
          <w:rFonts w:ascii="Times New Roman" w:hAnsi="Times New Roman" w:cs="Times New Roman"/>
          <w:bCs/>
          <w:color w:val="000000"/>
          <w:sz w:val="24"/>
          <w:szCs w:val="24"/>
        </w:rPr>
        <w:t>m</w:t>
      </w:r>
      <w:r w:rsidRPr="00933428">
        <w:rPr>
          <w:rFonts w:ascii="Times New Roman" w:hAnsi="Times New Roman" w:cs="Times New Roman"/>
          <w:bCs/>
          <w:color w:val="000000"/>
          <w:sz w:val="24"/>
          <w:szCs w:val="24"/>
        </w:rPr>
        <w:t xml:space="preserve"> </w:t>
      </w:r>
    </w:p>
    <w:p w:rsidR="00E706BC" w:rsidRPr="00933428" w:rsidRDefault="00E706BC" w:rsidP="00D25824">
      <w:pPr>
        <w:widowControl w:val="0"/>
        <w:autoSpaceDE w:val="0"/>
        <w:autoSpaceDN w:val="0"/>
        <w:adjustRightInd w:val="0"/>
        <w:rPr>
          <w:rFonts w:ascii="Times New Roman" w:hAnsi="Times New Roman" w:cs="Times New Roman"/>
          <w:bCs/>
          <w:color w:val="000000"/>
          <w:sz w:val="24"/>
          <w:szCs w:val="24"/>
        </w:rPr>
      </w:pPr>
      <w:r w:rsidRPr="00933428">
        <w:rPr>
          <w:rFonts w:ascii="Times New Roman" w:hAnsi="Times New Roman" w:cs="Times New Roman"/>
          <w:bCs/>
          <w:color w:val="000000"/>
          <w:sz w:val="24"/>
          <w:szCs w:val="24"/>
        </w:rPr>
        <w:t>6. Rizika udržitelnosti</w:t>
      </w:r>
    </w:p>
    <w:p w:rsidR="00E706BC" w:rsidRPr="00933428" w:rsidRDefault="00E706BC" w:rsidP="00DB23CA">
      <w:pPr>
        <w:widowControl w:val="0"/>
        <w:numPr>
          <w:ilvl w:val="0"/>
          <w:numId w:val="69"/>
        </w:numPr>
        <w:autoSpaceDE w:val="0"/>
        <w:autoSpaceDN w:val="0"/>
        <w:adjustRightInd w:val="0"/>
        <w:spacing w:before="0"/>
        <w:ind w:right="15"/>
        <w:rPr>
          <w:rFonts w:ascii="Times New Roman" w:hAnsi="Times New Roman" w:cs="Times New Roman"/>
          <w:color w:val="000000"/>
          <w:sz w:val="24"/>
          <w:szCs w:val="24"/>
        </w:rPr>
      </w:pPr>
      <w:r w:rsidRPr="00933428">
        <w:rPr>
          <w:rFonts w:ascii="Times New Roman" w:hAnsi="Times New Roman" w:cs="Times New Roman"/>
          <w:color w:val="000000"/>
          <w:sz w:val="24"/>
          <w:szCs w:val="24"/>
        </w:rPr>
        <w:t>Udržitelnost projektu vzhledem k poptávce po výstupu projektu</w:t>
      </w:r>
    </w:p>
    <w:p w:rsidR="00E706BC" w:rsidRPr="00933428" w:rsidRDefault="00E706BC" w:rsidP="00DB23CA">
      <w:pPr>
        <w:widowControl w:val="0"/>
        <w:numPr>
          <w:ilvl w:val="0"/>
          <w:numId w:val="69"/>
        </w:numPr>
        <w:autoSpaceDE w:val="0"/>
        <w:autoSpaceDN w:val="0"/>
        <w:adjustRightInd w:val="0"/>
        <w:spacing w:before="0"/>
        <w:ind w:right="15"/>
        <w:rPr>
          <w:rFonts w:ascii="Times New Roman" w:hAnsi="Times New Roman" w:cs="Times New Roman"/>
          <w:color w:val="000000"/>
          <w:sz w:val="24"/>
          <w:szCs w:val="24"/>
        </w:rPr>
      </w:pPr>
      <w:r w:rsidRPr="00933428">
        <w:rPr>
          <w:rFonts w:ascii="Times New Roman" w:hAnsi="Times New Roman" w:cs="Times New Roman"/>
          <w:color w:val="000000"/>
          <w:sz w:val="24"/>
          <w:szCs w:val="24"/>
        </w:rPr>
        <w:t xml:space="preserve">Finanční riziko udržitelnosti </w:t>
      </w:r>
    </w:p>
    <w:p w:rsidR="00C54993" w:rsidRPr="00933428" w:rsidRDefault="00E706BC" w:rsidP="00D25824">
      <w:pPr>
        <w:widowControl w:val="0"/>
        <w:autoSpaceDE w:val="0"/>
        <w:autoSpaceDN w:val="0"/>
        <w:adjustRightInd w:val="0"/>
        <w:rPr>
          <w:rFonts w:ascii="Times New Roman" w:hAnsi="Times New Roman" w:cs="Times New Roman"/>
          <w:sz w:val="24"/>
          <w:szCs w:val="24"/>
        </w:rPr>
      </w:pPr>
      <w:r w:rsidRPr="00933428">
        <w:rPr>
          <w:rFonts w:ascii="Times New Roman" w:hAnsi="Times New Roman" w:cs="Times New Roman"/>
          <w:bCs/>
          <w:color w:val="000000"/>
          <w:sz w:val="24"/>
          <w:szCs w:val="24"/>
        </w:rPr>
        <w:t>7. Jiná rizika</w:t>
      </w:r>
    </w:p>
    <w:p w:rsidR="00DF4D8B" w:rsidRPr="00933428" w:rsidRDefault="00DF4D8B" w:rsidP="00DF4D8B">
      <w:pPr>
        <w:pStyle w:val="Bn"/>
        <w:keepNext/>
        <w:keepLines/>
        <w:spacing w:before="120"/>
        <w:rPr>
          <w:rFonts w:ascii="Times New Roman" w:hAnsi="Times New Roman"/>
          <w:b/>
          <w:sz w:val="24"/>
        </w:rPr>
      </w:pPr>
      <w:r w:rsidRPr="00933428">
        <w:rPr>
          <w:rFonts w:ascii="Times New Roman" w:hAnsi="Times New Roman"/>
          <w:b/>
          <w:sz w:val="24"/>
        </w:rPr>
        <w:t>Na základě výsledku ex-ante kontroly může CRR ČR upravit způsobilé výdaje za předpokladu, že:</w:t>
      </w:r>
    </w:p>
    <w:p w:rsidR="00DF4D8B" w:rsidRPr="00933428" w:rsidRDefault="00DF4D8B" w:rsidP="00DB23CA">
      <w:pPr>
        <w:numPr>
          <w:ilvl w:val="0"/>
          <w:numId w:val="22"/>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žadatel zahrnul do způsobilých výdajů aktivity, které jsou dle příslušné dokumentace (PPŽP, výzva apod.) nezpůsobilé nebo nejsou v souladu s obsahem a cílem projektu,</w:t>
      </w:r>
    </w:p>
    <w:p w:rsidR="00DF4D8B" w:rsidRPr="00933428" w:rsidRDefault="00DF4D8B" w:rsidP="00DB23CA">
      <w:pPr>
        <w:numPr>
          <w:ilvl w:val="0"/>
          <w:numId w:val="22"/>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 xml:space="preserve">žadatel zahrnul do způsobilých výdajů aktivity, které by mohly být nebo již byly realizovány na základě chybně provedené veřejné zakázky, </w:t>
      </w:r>
    </w:p>
    <w:p w:rsidR="00DF4D8B" w:rsidRPr="00933428" w:rsidRDefault="00DF4D8B" w:rsidP="00DB23CA">
      <w:pPr>
        <w:numPr>
          <w:ilvl w:val="0"/>
          <w:numId w:val="22"/>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realizované výdaje nebyly pořízeny v souladu se zásadami hospodárnosti, efektivnosti a účelnosti a cena neodpovídá ceně v místě a čase obvyklé,</w:t>
      </w:r>
    </w:p>
    <w:p w:rsidR="00DF4D8B" w:rsidRPr="00933428" w:rsidRDefault="00DF4D8B" w:rsidP="00DB23CA">
      <w:pPr>
        <w:numPr>
          <w:ilvl w:val="0"/>
          <w:numId w:val="22"/>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žadatel zahrnul do žádosti o poskytnutí dotace výdaje, které nejsou v souladu s Pravidly způsobilých výdajů pro programy spolufinancované ze strukturálních fondů a Fondu soudržnosti na programové období 2007-2013.</w:t>
      </w:r>
    </w:p>
    <w:p w:rsidR="00DF4D8B" w:rsidRPr="00933428" w:rsidRDefault="00DF4D8B" w:rsidP="00DF4D8B">
      <w:pPr>
        <w:pStyle w:val="Bn"/>
        <w:keepNext/>
        <w:keepLines/>
        <w:spacing w:before="120" w:after="0"/>
        <w:rPr>
          <w:rFonts w:ascii="Times New Roman" w:hAnsi="Times New Roman"/>
          <w:b/>
          <w:sz w:val="24"/>
        </w:rPr>
      </w:pPr>
      <w:r w:rsidRPr="00933428">
        <w:rPr>
          <w:rFonts w:ascii="Times New Roman" w:hAnsi="Times New Roman"/>
          <w:b/>
          <w:sz w:val="24"/>
        </w:rPr>
        <w:t xml:space="preserve">Nezpůsobilé výdaje musí být kráceny v plné výši. </w:t>
      </w:r>
    </w:p>
    <w:p w:rsidR="00DF4D8B" w:rsidRPr="00933428" w:rsidRDefault="00DF4D8B" w:rsidP="00DF4D8B">
      <w:pPr>
        <w:pStyle w:val="Bn"/>
        <w:spacing w:before="120"/>
        <w:rPr>
          <w:rFonts w:ascii="Times New Roman" w:hAnsi="Times New Roman"/>
          <w:sz w:val="24"/>
        </w:rPr>
      </w:pPr>
      <w:r w:rsidRPr="00933428">
        <w:rPr>
          <w:rFonts w:ascii="Times New Roman" w:hAnsi="Times New Roman"/>
          <w:sz w:val="24"/>
        </w:rPr>
        <w:t xml:space="preserve">Na základě výsledku ex-ante kontroly může CRR ČR </w:t>
      </w:r>
      <w:r w:rsidRPr="00933428">
        <w:rPr>
          <w:rFonts w:ascii="Times New Roman" w:hAnsi="Times New Roman" w:cs="Arial"/>
          <w:sz w:val="24"/>
          <w:szCs w:val="20"/>
        </w:rPr>
        <w:t>nedoporučit projekt k poskytnutí dotace. O doporučení, resp. nedoporučení, projektu k poskytnutí dotace rozhoduje ŘO IOP.</w:t>
      </w:r>
    </w:p>
    <w:p w:rsidR="00DF4D8B" w:rsidRPr="00933428" w:rsidRDefault="00DF4D8B" w:rsidP="00DF4D8B">
      <w:pPr>
        <w:rPr>
          <w:b/>
        </w:rPr>
      </w:pPr>
      <w:r w:rsidRPr="00933428">
        <w:rPr>
          <w:rFonts w:ascii="Times New Roman" w:hAnsi="Times New Roman"/>
          <w:sz w:val="24"/>
        </w:rPr>
        <w:t>O výsledku ex-ante analýzy rizik a kontroly CRR ČR informuje ŘO IOP a předává mu seznam projektů doporučených a nedoporučených k poskytnutí dotace. Žadatelům, kteří byli vyřazeni na základě výsledků kontroly ex-ante na místě, zasílá ŘO IOP do 5 pracovních dní od ukončení kontroly oznámení o vyřazení s odůvodněním. V dopise se zároveň oznamuje žadateli, že na dotaci z programu IOP není podle § 14 zákona č. 218/2000</w:t>
      </w:r>
      <w:r w:rsidR="00B222AF" w:rsidRPr="00933428">
        <w:rPr>
          <w:rFonts w:ascii="Times New Roman" w:hAnsi="Times New Roman"/>
          <w:sz w:val="24"/>
        </w:rPr>
        <w:t xml:space="preserve"> </w:t>
      </w:r>
      <w:r w:rsidRPr="00933428">
        <w:rPr>
          <w:rFonts w:ascii="Times New Roman" w:hAnsi="Times New Roman"/>
          <w:sz w:val="24"/>
        </w:rPr>
        <w:t xml:space="preserve">Sb., o rozpočtových pravidlech, ve znění pozdějších předpisů, právní nárok. Nelze tudíž aplikovat obecné předpisy o správním řízení a je vyloučeno soudní přezkoumání. Žadatel může požádat o přešetření správnosti postupu, více viz kapitola </w:t>
      </w:r>
      <w:r w:rsidR="00C3662B" w:rsidRPr="00933428">
        <w:rPr>
          <w:rFonts w:ascii="Times New Roman" w:hAnsi="Times New Roman"/>
          <w:sz w:val="24"/>
        </w:rPr>
        <w:t>9</w:t>
      </w:r>
      <w:r w:rsidRPr="00933428">
        <w:rPr>
          <w:rFonts w:ascii="Times New Roman" w:hAnsi="Times New Roman"/>
          <w:sz w:val="24"/>
        </w:rPr>
        <w:t xml:space="preserve"> Stížnosti a odvolání.</w:t>
      </w:r>
    </w:p>
    <w:p w:rsidR="00924054" w:rsidRPr="00933428" w:rsidRDefault="00924054" w:rsidP="007411E5">
      <w:pPr>
        <w:ind w:right="-108"/>
        <w:rPr>
          <w:b/>
        </w:rPr>
      </w:pPr>
    </w:p>
    <w:p w:rsidR="00924054" w:rsidRPr="00933428" w:rsidRDefault="00924054" w:rsidP="00924054">
      <w:pPr>
        <w:pStyle w:val="Nadpis3"/>
        <w:keepLines/>
      </w:pPr>
      <w:bookmarkStart w:id="409" w:name="_Toc393108616"/>
      <w:r w:rsidRPr="00933428">
        <w:t>Schvalování projektů</w:t>
      </w:r>
      <w:bookmarkEnd w:id="409"/>
    </w:p>
    <w:p w:rsidR="00C3662B" w:rsidRPr="00933428" w:rsidRDefault="00DE5CA9" w:rsidP="00DE5CA9">
      <w:pPr>
        <w:ind w:right="-108"/>
        <w:rPr>
          <w:rFonts w:ascii="Times New Roman" w:hAnsi="Times New Roman"/>
          <w:sz w:val="24"/>
        </w:rPr>
      </w:pPr>
      <w:r w:rsidRPr="00933428">
        <w:rPr>
          <w:rFonts w:ascii="Times New Roman" w:hAnsi="Times New Roman"/>
          <w:sz w:val="24"/>
        </w:rPr>
        <w:t xml:space="preserve">Projekty doporučené k poskytnutí dotace schvaluje výběrová komise. </w:t>
      </w:r>
    </w:p>
    <w:p w:rsidR="00633751" w:rsidRPr="00933428" w:rsidRDefault="00633751" w:rsidP="00633751">
      <w:pPr>
        <w:pStyle w:val="Bn"/>
        <w:spacing w:before="120"/>
        <w:rPr>
          <w:rFonts w:ascii="Times New Roman" w:hAnsi="Times New Roman"/>
          <w:sz w:val="24"/>
        </w:rPr>
      </w:pPr>
      <w:r w:rsidRPr="00933428">
        <w:rPr>
          <w:rFonts w:ascii="Times New Roman" w:hAnsi="Times New Roman"/>
          <w:sz w:val="24"/>
        </w:rPr>
        <w:t>Výběrová komise rozhoduje o projektech na základě posudků externích hodnotitelů a podkladů zpracovaných projektovým manažerem, které obsahují informace o výsledcích analýzy rizik, případné ex-ante kontroly na místě. Výběrová komise může:</w:t>
      </w:r>
    </w:p>
    <w:p w:rsidR="00C4005D" w:rsidRPr="00933428" w:rsidRDefault="00C4005D" w:rsidP="00DB23CA">
      <w:pPr>
        <w:numPr>
          <w:ilvl w:val="0"/>
          <w:numId w:val="22"/>
        </w:numPr>
        <w:spacing w:before="0"/>
        <w:rPr>
          <w:rFonts w:ascii="Times New Roman" w:hAnsi="Times New Roman" w:cs="Times New Roman"/>
          <w:sz w:val="24"/>
          <w:szCs w:val="24"/>
        </w:rPr>
      </w:pPr>
      <w:r w:rsidRPr="00933428">
        <w:rPr>
          <w:rFonts w:ascii="Times New Roman" w:hAnsi="Times New Roman" w:cs="Times New Roman"/>
          <w:sz w:val="24"/>
          <w:szCs w:val="24"/>
        </w:rPr>
        <w:t>doporučit projekt k financování,</w:t>
      </w:r>
    </w:p>
    <w:p w:rsidR="00C4005D" w:rsidRPr="00933428" w:rsidRDefault="00C4005D" w:rsidP="00DB23CA">
      <w:pPr>
        <w:numPr>
          <w:ilvl w:val="0"/>
          <w:numId w:val="22"/>
        </w:numPr>
        <w:tabs>
          <w:tab w:val="num" w:pos="1440"/>
        </w:tabs>
        <w:spacing w:before="0"/>
        <w:rPr>
          <w:rFonts w:ascii="Times New Roman" w:hAnsi="Times New Roman" w:cs="Times New Roman"/>
          <w:sz w:val="24"/>
          <w:szCs w:val="24"/>
        </w:rPr>
      </w:pPr>
      <w:r w:rsidRPr="00933428">
        <w:rPr>
          <w:rFonts w:ascii="Times New Roman" w:hAnsi="Times New Roman" w:cs="Times New Roman"/>
          <w:sz w:val="24"/>
          <w:szCs w:val="24"/>
        </w:rPr>
        <w:t>vrátit projekt k doplnění,</w:t>
      </w:r>
    </w:p>
    <w:p w:rsidR="00C4005D" w:rsidRPr="00933428" w:rsidRDefault="00C4005D" w:rsidP="00DB23CA">
      <w:pPr>
        <w:numPr>
          <w:ilvl w:val="0"/>
          <w:numId w:val="22"/>
        </w:numPr>
        <w:spacing w:before="0"/>
        <w:rPr>
          <w:rFonts w:ascii="Times New Roman" w:hAnsi="Times New Roman" w:cs="Times New Roman"/>
          <w:sz w:val="24"/>
          <w:szCs w:val="24"/>
        </w:rPr>
      </w:pPr>
      <w:r w:rsidRPr="00933428">
        <w:rPr>
          <w:rFonts w:ascii="Times New Roman" w:hAnsi="Times New Roman" w:cs="Times New Roman"/>
          <w:sz w:val="24"/>
          <w:szCs w:val="24"/>
        </w:rPr>
        <w:t>nedoporučit projekt k financování,</w:t>
      </w:r>
    </w:p>
    <w:p w:rsidR="00C4005D" w:rsidRPr="00933428" w:rsidRDefault="00C4005D" w:rsidP="00DB23CA">
      <w:pPr>
        <w:numPr>
          <w:ilvl w:val="0"/>
          <w:numId w:val="22"/>
        </w:numPr>
        <w:spacing w:before="0"/>
        <w:rPr>
          <w:rFonts w:ascii="Times New Roman" w:hAnsi="Times New Roman" w:cs="Times New Roman"/>
          <w:sz w:val="24"/>
          <w:szCs w:val="24"/>
        </w:rPr>
      </w:pPr>
      <w:r w:rsidRPr="00933428">
        <w:rPr>
          <w:rFonts w:ascii="Times New Roman" w:hAnsi="Times New Roman" w:cs="Times New Roman"/>
          <w:sz w:val="24"/>
          <w:szCs w:val="24"/>
        </w:rPr>
        <w:t>doporučit k financování projekt zařazený v seznamu náhradních projektů.</w:t>
      </w:r>
    </w:p>
    <w:p w:rsidR="00633751" w:rsidRPr="00933428" w:rsidRDefault="00633751" w:rsidP="00633751">
      <w:pPr>
        <w:pStyle w:val="Bn"/>
        <w:spacing w:before="120"/>
        <w:rPr>
          <w:rFonts w:ascii="Times New Roman" w:hAnsi="Times New Roman"/>
          <w:sz w:val="24"/>
        </w:rPr>
      </w:pPr>
      <w:r w:rsidRPr="00933428">
        <w:rPr>
          <w:rFonts w:ascii="Times New Roman" w:hAnsi="Times New Roman"/>
          <w:sz w:val="24"/>
        </w:rPr>
        <w:t xml:space="preserve">Pokud VK rozhodne projekt nedoporučit k financování, doporučit k financování náhradní projekt nebo vrátit projekt k opětovnému hodnocení, musí své rozhodnutí odůvodnit. </w:t>
      </w:r>
      <w:r w:rsidRPr="00933428">
        <w:rPr>
          <w:rFonts w:ascii="Times New Roman" w:hAnsi="Times New Roman"/>
          <w:sz w:val="24"/>
        </w:rPr>
        <w:lastRenderedPageBreak/>
        <w:t xml:space="preserve">Odůvodnění je součástí zápisu z jednání VK. Komise může nedoporučit projekt z následujících důvodů: </w:t>
      </w:r>
    </w:p>
    <w:p w:rsidR="00633751" w:rsidRPr="00933428" w:rsidRDefault="00633751" w:rsidP="00DB23CA">
      <w:pPr>
        <w:numPr>
          <w:ilvl w:val="0"/>
          <w:numId w:val="22"/>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nejsou zajištěny finanční prostředky pro realizaci projektu vlivem nepředpokládaných vnějších okolností,</w:t>
      </w:r>
    </w:p>
    <w:p w:rsidR="00633751" w:rsidRPr="00933428" w:rsidRDefault="00633751" w:rsidP="00DB23CA">
      <w:pPr>
        <w:numPr>
          <w:ilvl w:val="0"/>
          <w:numId w:val="22"/>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v průběhu hodnotícího procesu dojde ke změně vstupních podmínek pro realizaci projektu takovým způsobem, který má zásadní vliv na realizaci Strategie Smart Administration a/nebo způsob realizace projektu,</w:t>
      </w:r>
    </w:p>
    <w:p w:rsidR="00633751" w:rsidRPr="00933428" w:rsidRDefault="00633751" w:rsidP="00DB23CA">
      <w:pPr>
        <w:numPr>
          <w:ilvl w:val="0"/>
          <w:numId w:val="22"/>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 xml:space="preserve">financování projektu by nebylo v souladu s legislativou </w:t>
      </w:r>
      <w:r w:rsidR="00E53202" w:rsidRPr="00933428">
        <w:rPr>
          <w:rFonts w:ascii="Times New Roman" w:hAnsi="Times New Roman" w:cs="Times New Roman"/>
          <w:sz w:val="24"/>
          <w:szCs w:val="24"/>
        </w:rPr>
        <w:t xml:space="preserve">EU </w:t>
      </w:r>
      <w:r w:rsidRPr="00933428">
        <w:rPr>
          <w:rFonts w:ascii="Times New Roman" w:hAnsi="Times New Roman" w:cs="Times New Roman"/>
          <w:sz w:val="24"/>
          <w:szCs w:val="24"/>
        </w:rPr>
        <w:t>nebo ČR.</w:t>
      </w:r>
    </w:p>
    <w:p w:rsidR="00DC1225" w:rsidRPr="00933428" w:rsidRDefault="00DC1225" w:rsidP="00DC1225">
      <w:pPr>
        <w:ind w:right="-108"/>
        <w:rPr>
          <w:rFonts w:ascii="Times New Roman" w:hAnsi="Times New Roman" w:cs="Times New Roman"/>
          <w:sz w:val="24"/>
        </w:rPr>
      </w:pPr>
      <w:r w:rsidRPr="00933428">
        <w:rPr>
          <w:rFonts w:ascii="Times New Roman" w:hAnsi="Times New Roman" w:cs="Times New Roman"/>
          <w:sz w:val="24"/>
        </w:rPr>
        <w:t xml:space="preserve">V případě projektů vrácených výběrovou komisí k doplnění bude žadatel písemně vyzván k dodání požadovaných údajů formou přepracování žádosti ve smyslu připomínek výběrové komise. Žadatel je povinen dodat požadované informace v nejkratší možné lhůtě prostřednictvím formuláře Oznámení o změně v projektu (viz příloha č. 6 této Příručky). Maximální délka lhůty k dodání informací bude stanovena podle objemu požadovaného doplnění; nesmí však překročit 30 pracovních dnů od doručení výzvy k přepracování. </w:t>
      </w:r>
    </w:p>
    <w:p w:rsidR="00DC1225" w:rsidRPr="00933428" w:rsidRDefault="00DC1225" w:rsidP="00DC1225">
      <w:pPr>
        <w:ind w:right="-108"/>
        <w:rPr>
          <w:rFonts w:ascii="Times New Roman" w:hAnsi="Times New Roman" w:cs="Times New Roman"/>
          <w:sz w:val="24"/>
        </w:rPr>
      </w:pPr>
      <w:r w:rsidRPr="00933428">
        <w:rPr>
          <w:rFonts w:ascii="Times New Roman" w:hAnsi="Times New Roman" w:cs="Times New Roman"/>
          <w:sz w:val="24"/>
        </w:rPr>
        <w:t xml:space="preserve">Doplněný projekt projde opětovně posouzením přijatelnosti, formálním a věcným hodnocením a bude znovu předložen k posouzení výběrové komisi, která změny iniciovala.  </w:t>
      </w:r>
    </w:p>
    <w:p w:rsidR="00DC1225" w:rsidRPr="00933428" w:rsidRDefault="00DC1225" w:rsidP="00DC1225">
      <w:pPr>
        <w:ind w:right="-108"/>
        <w:rPr>
          <w:rFonts w:ascii="Times New Roman" w:hAnsi="Times New Roman" w:cs="Times New Roman"/>
          <w:sz w:val="24"/>
        </w:rPr>
      </w:pPr>
      <w:r w:rsidRPr="00933428">
        <w:rPr>
          <w:rFonts w:ascii="Times New Roman" w:hAnsi="Times New Roman" w:cs="Times New Roman"/>
          <w:sz w:val="24"/>
        </w:rPr>
        <w:t>Výběrová komise posoudí doplnění požadovaných údajů a doporučí, nebo nedoporučí projekt k financování. Další vrácení projektu k přepracování není možné.</w:t>
      </w:r>
    </w:p>
    <w:p w:rsidR="00633751" w:rsidRPr="00933428" w:rsidRDefault="00DC1225" w:rsidP="00DC1225">
      <w:pPr>
        <w:ind w:right="-108"/>
        <w:rPr>
          <w:rFonts w:ascii="Times New Roman" w:hAnsi="Times New Roman" w:cs="Times New Roman"/>
          <w:sz w:val="24"/>
        </w:rPr>
      </w:pPr>
      <w:r w:rsidRPr="00933428">
        <w:rPr>
          <w:rFonts w:ascii="Times New Roman" w:hAnsi="Times New Roman" w:cs="Times New Roman"/>
          <w:sz w:val="24"/>
        </w:rPr>
        <w:t>K doplnění může VK vracet pouze projekty, které splnily minimální bodovou hranici, tj. 65 bodů.</w:t>
      </w:r>
    </w:p>
    <w:p w:rsidR="00DE5CA9" w:rsidRPr="00933428" w:rsidRDefault="00DE5CA9" w:rsidP="00DE5CA9">
      <w:pPr>
        <w:ind w:right="-108"/>
        <w:rPr>
          <w:b/>
          <w:bCs/>
          <w:noProof/>
        </w:rPr>
      </w:pPr>
      <w:r w:rsidRPr="00933428">
        <w:rPr>
          <w:rFonts w:ascii="Times New Roman" w:hAnsi="Times New Roman"/>
          <w:sz w:val="24"/>
        </w:rPr>
        <w:t xml:space="preserve">Úspěšným žadatelům, kteří byli zařazeni na seznam projektů doporučených k financování, zasílá CRR ČR dopis obsahující tuto skutečnost do 5 pracovních dní od schválení </w:t>
      </w:r>
      <w:r w:rsidR="00E92F75" w:rsidRPr="00933428">
        <w:rPr>
          <w:rFonts w:ascii="Times New Roman" w:hAnsi="Times New Roman"/>
          <w:sz w:val="24"/>
        </w:rPr>
        <w:t>výběrovou komisí</w:t>
      </w:r>
      <w:r w:rsidRPr="00933428">
        <w:rPr>
          <w:rFonts w:ascii="Times New Roman" w:hAnsi="Times New Roman"/>
          <w:sz w:val="24"/>
        </w:rPr>
        <w:t>. ŘO IOP neúspěšným žadatelům zasílá ve stejném termínu oznámení o nedoporučení projektu k poskytnutí dotace, včetně odůvodnění. V dopise se zároveň oznamuje žadatelům, že na dotaci z programu IOP není podle § 14 zákona č. 218/2000</w:t>
      </w:r>
      <w:r w:rsidR="00B222AF" w:rsidRPr="00933428">
        <w:rPr>
          <w:rFonts w:ascii="Times New Roman" w:hAnsi="Times New Roman"/>
          <w:sz w:val="24"/>
        </w:rPr>
        <w:t xml:space="preserve"> </w:t>
      </w:r>
      <w:r w:rsidRPr="00933428">
        <w:rPr>
          <w:rFonts w:ascii="Times New Roman" w:hAnsi="Times New Roman"/>
          <w:sz w:val="24"/>
        </w:rPr>
        <w:t xml:space="preserve">Sb., o rozpočtových pravidlech, ve znění pozdějších předpisů, právní nárok. Nelze tudíž aplikovat obecné předpisy o správním řízení a je vyloučeno soudní přezkoumání. Žadatel může požádat o přešetření správnosti postupu, více viz kapitola </w:t>
      </w:r>
      <w:r w:rsidR="00C3662B" w:rsidRPr="00933428">
        <w:rPr>
          <w:rFonts w:ascii="Times New Roman" w:hAnsi="Times New Roman"/>
          <w:sz w:val="24"/>
        </w:rPr>
        <w:t>9</w:t>
      </w:r>
      <w:r w:rsidRPr="00933428">
        <w:rPr>
          <w:rFonts w:ascii="Times New Roman" w:hAnsi="Times New Roman"/>
          <w:sz w:val="24"/>
        </w:rPr>
        <w:t xml:space="preserve"> Stížnosti a odvolání. </w:t>
      </w:r>
      <w:r w:rsidRPr="00933428">
        <w:rPr>
          <w:rFonts w:ascii="Times New Roman" w:hAnsi="Times New Roman"/>
          <w:b/>
          <w:sz w:val="24"/>
        </w:rPr>
        <w:t xml:space="preserve">Dotaci lze poskytnout </w:t>
      </w:r>
      <w:r w:rsidRPr="00933428">
        <w:rPr>
          <w:rFonts w:ascii="Times New Roman" w:hAnsi="Times New Roman"/>
          <w:b/>
          <w:sz w:val="24"/>
          <w:lang w:eastAsia="en-US"/>
        </w:rPr>
        <w:t xml:space="preserve">jen </w:t>
      </w:r>
      <w:r w:rsidRPr="00933428">
        <w:rPr>
          <w:rFonts w:ascii="Times New Roman" w:hAnsi="Times New Roman"/>
          <w:b/>
          <w:sz w:val="24"/>
        </w:rPr>
        <w:t>v případě, pokud</w:t>
      </w:r>
      <w:r w:rsidRPr="00933428">
        <w:rPr>
          <w:rFonts w:ascii="Times New Roman" w:hAnsi="Times New Roman"/>
          <w:b/>
          <w:sz w:val="24"/>
          <w:lang w:eastAsia="en-US"/>
        </w:rPr>
        <w:t xml:space="preserve"> budou </w:t>
      </w:r>
      <w:r w:rsidRPr="00933428">
        <w:rPr>
          <w:rFonts w:ascii="Times New Roman" w:hAnsi="Times New Roman"/>
          <w:b/>
          <w:sz w:val="24"/>
        </w:rPr>
        <w:t>splněny všechny podmínky</w:t>
      </w:r>
      <w:r w:rsidRPr="00933428">
        <w:rPr>
          <w:rFonts w:ascii="Times New Roman" w:hAnsi="Times New Roman"/>
          <w:b/>
          <w:sz w:val="24"/>
          <w:lang w:eastAsia="en-US"/>
        </w:rPr>
        <w:t xml:space="preserve"> pro </w:t>
      </w:r>
      <w:r w:rsidRPr="00933428">
        <w:rPr>
          <w:rFonts w:ascii="Times New Roman" w:hAnsi="Times New Roman"/>
          <w:b/>
          <w:sz w:val="24"/>
        </w:rPr>
        <w:t>schválení žádosti.</w:t>
      </w:r>
    </w:p>
    <w:p w:rsidR="007B2A95" w:rsidRPr="00933428" w:rsidRDefault="007B2A95" w:rsidP="00E41790">
      <w:pPr>
        <w:spacing w:before="0"/>
        <w:rPr>
          <w:noProof/>
        </w:rPr>
      </w:pPr>
    </w:p>
    <w:p w:rsidR="00E92F75" w:rsidRPr="00933428" w:rsidRDefault="00E92F75" w:rsidP="00E92F75">
      <w:pPr>
        <w:pStyle w:val="Nadpis3"/>
        <w:keepLines/>
      </w:pPr>
      <w:bookmarkStart w:id="410" w:name="_Toc393108617"/>
      <w:r w:rsidRPr="00933428">
        <w:t>Vydání Registrace akce a Podmínek</w:t>
      </w:r>
      <w:bookmarkEnd w:id="410"/>
    </w:p>
    <w:p w:rsidR="00E92F75" w:rsidRPr="00933428" w:rsidRDefault="0061446D" w:rsidP="00E92F75">
      <w:pPr>
        <w:ind w:right="-108"/>
        <w:rPr>
          <w:rFonts w:ascii="Times New Roman" w:hAnsi="Times New Roman" w:cs="Times New Roman"/>
          <w:sz w:val="24"/>
          <w:szCs w:val="24"/>
        </w:rPr>
      </w:pPr>
      <w:r w:rsidRPr="00933428">
        <w:rPr>
          <w:rFonts w:ascii="Times New Roman" w:hAnsi="Times New Roman" w:cs="Times New Roman"/>
          <w:sz w:val="24"/>
          <w:szCs w:val="24"/>
        </w:rPr>
        <w:t>Registrace akce (viz příloha č. 13 Příručky) se vydává pro projekty, které splnily kritéria přijatelnosti, formálních náležitostí, dosáhly stanoveného bodového limitu, prošly úspěšně ex-ante analýzou rizik, popřípadě kontrolou ex-ante administrativní nebo na místě, a byly doporučeny výběrovou komisí k financování.</w:t>
      </w:r>
    </w:p>
    <w:p w:rsidR="00470B3D" w:rsidRPr="00933428" w:rsidRDefault="00470B3D" w:rsidP="00E92F75">
      <w:pPr>
        <w:ind w:right="-108"/>
        <w:rPr>
          <w:rFonts w:ascii="Times New Roman" w:hAnsi="Times New Roman" w:cs="Times New Roman"/>
          <w:sz w:val="24"/>
          <w:szCs w:val="24"/>
        </w:rPr>
      </w:pPr>
      <w:r w:rsidRPr="00933428">
        <w:rPr>
          <w:rFonts w:ascii="Times New Roman" w:hAnsi="Times New Roman" w:cs="Times New Roman"/>
          <w:sz w:val="24"/>
          <w:szCs w:val="24"/>
        </w:rPr>
        <w:t>U projektů s účastí státního rozpočtu vyšší než 200 mil. Kč Odbor rozpočtu MMR</w:t>
      </w:r>
      <w:r w:rsidR="0061446D" w:rsidRPr="00933428">
        <w:rPr>
          <w:rFonts w:ascii="Times New Roman" w:hAnsi="Times New Roman" w:cs="Times New Roman"/>
          <w:sz w:val="24"/>
          <w:szCs w:val="24"/>
        </w:rPr>
        <w:t>/ odpovědný útvar MV</w:t>
      </w:r>
      <w:r w:rsidRPr="00933428">
        <w:rPr>
          <w:rFonts w:ascii="Times New Roman" w:hAnsi="Times New Roman" w:cs="Times New Roman"/>
          <w:sz w:val="24"/>
          <w:szCs w:val="24"/>
        </w:rPr>
        <w:t xml:space="preserve"> zajistí souhlas MF ČR s vydáním Registrace akce.</w:t>
      </w:r>
    </w:p>
    <w:p w:rsidR="0061446D" w:rsidRPr="00933428" w:rsidRDefault="0061446D" w:rsidP="00E92F75">
      <w:pPr>
        <w:ind w:right="-108"/>
        <w:rPr>
          <w:rFonts w:ascii="Times New Roman" w:hAnsi="Times New Roman" w:cs="Times New Roman"/>
          <w:sz w:val="24"/>
          <w:szCs w:val="24"/>
        </w:rPr>
      </w:pPr>
      <w:r w:rsidRPr="00933428">
        <w:rPr>
          <w:rFonts w:ascii="Times New Roman" w:hAnsi="Times New Roman" w:cs="Times New Roman"/>
          <w:sz w:val="24"/>
          <w:szCs w:val="24"/>
        </w:rPr>
        <w:t>Pro projekty registrované v EDS/SMVS vydává Registraci akce odpovědný útvar MV. Odbor rozpočtu MMR připravuje pro tyto projekty návrh Podmínek Dopisu ministerstva (viz příloha č. 14b Příručky) a zasílá jej žadateli, který prostřednictvím dopisu zašle své vyjádření, že se seznámil s ustanoveními uvedeného dokumentu.</w:t>
      </w:r>
    </w:p>
    <w:p w:rsidR="003F054B" w:rsidRPr="00933428" w:rsidRDefault="00442316" w:rsidP="00E92F75">
      <w:pPr>
        <w:ind w:right="-108"/>
        <w:rPr>
          <w:rFonts w:ascii="Times New Roman" w:hAnsi="Times New Roman" w:cs="Times New Roman"/>
          <w:sz w:val="24"/>
          <w:szCs w:val="24"/>
        </w:rPr>
      </w:pPr>
      <w:r w:rsidRPr="00933428">
        <w:rPr>
          <w:rFonts w:ascii="Times New Roman" w:hAnsi="Times New Roman" w:cs="Times New Roman"/>
          <w:sz w:val="24"/>
          <w:szCs w:val="24"/>
        </w:rPr>
        <w:lastRenderedPageBreak/>
        <w:t>CRR ČR</w:t>
      </w:r>
      <w:r w:rsidR="00E92F75" w:rsidRPr="00933428">
        <w:rPr>
          <w:rFonts w:ascii="Times New Roman" w:hAnsi="Times New Roman" w:cs="Times New Roman"/>
          <w:sz w:val="24"/>
          <w:szCs w:val="24"/>
        </w:rPr>
        <w:t xml:space="preserve"> připravuje návrh Podmínek </w:t>
      </w:r>
      <w:r w:rsidR="00302A46" w:rsidRPr="00933428">
        <w:rPr>
          <w:rFonts w:ascii="Times New Roman" w:hAnsi="Times New Roman" w:cs="Times New Roman"/>
          <w:sz w:val="24"/>
          <w:szCs w:val="24"/>
        </w:rPr>
        <w:t>Rozhodnutí</w:t>
      </w:r>
      <w:r w:rsidR="0061446D" w:rsidRPr="00933428">
        <w:rPr>
          <w:rFonts w:ascii="Times New Roman" w:hAnsi="Times New Roman" w:cs="Times New Roman"/>
          <w:sz w:val="24"/>
          <w:szCs w:val="24"/>
        </w:rPr>
        <w:t xml:space="preserve"> pro kraje</w:t>
      </w:r>
      <w:r w:rsidR="00E92F75" w:rsidRPr="00933428">
        <w:rPr>
          <w:rFonts w:ascii="Times New Roman" w:hAnsi="Times New Roman" w:cs="Times New Roman"/>
          <w:sz w:val="24"/>
          <w:szCs w:val="24"/>
        </w:rPr>
        <w:t xml:space="preserve"> (viz příloha č. </w:t>
      </w:r>
      <w:r w:rsidR="00302A46" w:rsidRPr="00933428">
        <w:rPr>
          <w:rFonts w:ascii="Times New Roman" w:hAnsi="Times New Roman" w:cs="Times New Roman"/>
          <w:sz w:val="24"/>
          <w:szCs w:val="24"/>
        </w:rPr>
        <w:t>14a</w:t>
      </w:r>
      <w:r w:rsidR="0061446D" w:rsidRPr="00933428">
        <w:rPr>
          <w:rFonts w:ascii="Times New Roman" w:hAnsi="Times New Roman" w:cs="Times New Roman"/>
          <w:sz w:val="24"/>
          <w:szCs w:val="24"/>
        </w:rPr>
        <w:t xml:space="preserve"> P</w:t>
      </w:r>
      <w:r w:rsidR="00E92F75" w:rsidRPr="00933428">
        <w:rPr>
          <w:rFonts w:ascii="Times New Roman" w:hAnsi="Times New Roman" w:cs="Times New Roman"/>
          <w:sz w:val="24"/>
          <w:szCs w:val="24"/>
        </w:rPr>
        <w:t>říručky</w:t>
      </w:r>
      <w:r w:rsidR="003F054B" w:rsidRPr="00933428">
        <w:rPr>
          <w:rFonts w:ascii="Times New Roman" w:hAnsi="Times New Roman" w:cs="Times New Roman"/>
          <w:sz w:val="24"/>
          <w:szCs w:val="24"/>
        </w:rPr>
        <w:t>) a zasílá jej žadateli, který prostřednictvím dopisu zašle své vyjádření, že se seznámil s ustanoveními uvedeného dokumentu.</w:t>
      </w:r>
      <w:r w:rsidR="00E92F75" w:rsidRPr="00933428">
        <w:rPr>
          <w:rFonts w:ascii="Times New Roman" w:hAnsi="Times New Roman" w:cs="Times New Roman"/>
          <w:sz w:val="24"/>
          <w:szCs w:val="24"/>
        </w:rPr>
        <w:t xml:space="preserve">  </w:t>
      </w:r>
    </w:p>
    <w:p w:rsidR="003F054B" w:rsidRPr="00933428" w:rsidRDefault="003F054B" w:rsidP="003F054B">
      <w:pPr>
        <w:rPr>
          <w:rFonts w:ascii="Times New Roman" w:hAnsi="Times New Roman" w:cs="Times New Roman"/>
          <w:sz w:val="24"/>
          <w:szCs w:val="24"/>
        </w:rPr>
      </w:pPr>
      <w:r w:rsidRPr="00933428">
        <w:rPr>
          <w:rFonts w:ascii="Times New Roman" w:hAnsi="Times New Roman" w:cs="Times New Roman"/>
          <w:sz w:val="24"/>
          <w:szCs w:val="24"/>
        </w:rPr>
        <w:t>Žadatel se zároveň vyjádří ke správnosti číselných a identifikačních údajů obsažených v </w:t>
      </w:r>
      <w:r w:rsidRPr="00933428">
        <w:rPr>
          <w:rFonts w:ascii="Times New Roman" w:hAnsi="Times New Roman" w:cs="Times New Roman"/>
          <w:b/>
          <w:sz w:val="24"/>
          <w:szCs w:val="24"/>
        </w:rPr>
        <w:t>Registraci akce a návrhu Podmínek do 10 pracovních dní</w:t>
      </w:r>
      <w:r w:rsidRPr="00933428">
        <w:rPr>
          <w:rFonts w:ascii="Times New Roman" w:hAnsi="Times New Roman" w:cs="Times New Roman"/>
          <w:sz w:val="24"/>
          <w:szCs w:val="24"/>
        </w:rPr>
        <w:t xml:space="preserve">. Žadatel zkontroluje v návrhu Podmínek hlavičku, část II (odstavec 1 a 2) a dále </w:t>
      </w:r>
      <w:r w:rsidR="00B222AF" w:rsidRPr="00933428">
        <w:rPr>
          <w:rFonts w:ascii="Times New Roman" w:hAnsi="Times New Roman" w:cs="Times New Roman"/>
          <w:sz w:val="24"/>
          <w:szCs w:val="24"/>
        </w:rPr>
        <w:t>č</w:t>
      </w:r>
      <w:r w:rsidRPr="00933428">
        <w:rPr>
          <w:rFonts w:ascii="Times New Roman" w:hAnsi="Times New Roman" w:cs="Times New Roman"/>
          <w:sz w:val="24"/>
          <w:szCs w:val="24"/>
        </w:rPr>
        <w:t xml:space="preserve">ást III (odstavec 1). </w:t>
      </w:r>
      <w:r w:rsidRPr="00933428">
        <w:rPr>
          <w:rFonts w:ascii="Times New Roman" w:hAnsi="Times New Roman" w:cs="Times New Roman"/>
          <w:b/>
          <w:sz w:val="24"/>
          <w:szCs w:val="24"/>
        </w:rPr>
        <w:t>Do vyjádření zároveň uvede číslo účtu, na který mu bude poskytnuta dotace.</w:t>
      </w:r>
      <w:r w:rsidRPr="00933428">
        <w:rPr>
          <w:rFonts w:ascii="Times New Roman" w:hAnsi="Times New Roman" w:cs="Times New Roman"/>
          <w:sz w:val="24"/>
          <w:szCs w:val="24"/>
        </w:rPr>
        <w:t xml:space="preserve"> Žadatel nemůže zasahovat do textu, jedná se o obecný vzor platný pro všechny žadatele. </w:t>
      </w:r>
      <w:r w:rsidRPr="00933428">
        <w:rPr>
          <w:rFonts w:ascii="Times New Roman" w:hAnsi="Times New Roman" w:cs="Times New Roman"/>
          <w:b/>
          <w:sz w:val="24"/>
          <w:szCs w:val="24"/>
        </w:rPr>
        <w:t>Na případné chybně uvedené údaje žadatel písemně upozorní CRR ČR dopisem nebo pomocí formuláře Oznámení o změnách v projektu</w:t>
      </w:r>
      <w:r w:rsidRPr="00933428">
        <w:rPr>
          <w:rFonts w:ascii="Times New Roman" w:hAnsi="Times New Roman" w:cs="Times New Roman"/>
          <w:sz w:val="24"/>
          <w:szCs w:val="24"/>
        </w:rPr>
        <w:t xml:space="preserve">, viz příloha č. </w:t>
      </w:r>
      <w:r w:rsidR="00275A89" w:rsidRPr="00933428">
        <w:rPr>
          <w:rFonts w:ascii="Times New Roman" w:hAnsi="Times New Roman" w:cs="Times New Roman"/>
          <w:sz w:val="24"/>
          <w:szCs w:val="24"/>
        </w:rPr>
        <w:t>6</w:t>
      </w:r>
      <w:r w:rsidRPr="00933428">
        <w:rPr>
          <w:rFonts w:ascii="Times New Roman" w:hAnsi="Times New Roman" w:cs="Times New Roman"/>
          <w:sz w:val="24"/>
          <w:szCs w:val="24"/>
        </w:rPr>
        <w:t xml:space="preserve"> Příručky. Pokud se žadatel k návrhu Podmínek v uvedené lhůtě nevyjádří, má se za to, že se zněním Podmínek souhlasí.</w:t>
      </w:r>
    </w:p>
    <w:p w:rsidR="003F054B" w:rsidRPr="00933428" w:rsidRDefault="003F054B" w:rsidP="003F054B">
      <w:pPr>
        <w:rPr>
          <w:rFonts w:ascii="Times New Roman" w:hAnsi="Times New Roman" w:cs="Times New Roman"/>
          <w:sz w:val="24"/>
          <w:szCs w:val="24"/>
        </w:rPr>
      </w:pPr>
      <w:r w:rsidRPr="00933428">
        <w:rPr>
          <w:rFonts w:ascii="Times New Roman" w:hAnsi="Times New Roman" w:cs="Times New Roman"/>
          <w:sz w:val="24"/>
          <w:szCs w:val="24"/>
        </w:rPr>
        <w:t xml:space="preserve">Údaje obsažené v Registraci akce: </w:t>
      </w:r>
    </w:p>
    <w:p w:rsidR="003F054B" w:rsidRPr="00933428" w:rsidRDefault="003F054B" w:rsidP="00DB23CA">
      <w:pPr>
        <w:numPr>
          <w:ilvl w:val="0"/>
          <w:numId w:val="23"/>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identifikační údaje žádosti (identifikační číslo, název projektu, označení subjektu, který dokument vydává),</w:t>
      </w:r>
    </w:p>
    <w:p w:rsidR="003F054B" w:rsidRPr="00933428" w:rsidRDefault="003F054B" w:rsidP="00DB23CA">
      <w:pPr>
        <w:numPr>
          <w:ilvl w:val="0"/>
          <w:numId w:val="23"/>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název, adresa a identifikační číslo žadatele,</w:t>
      </w:r>
    </w:p>
    <w:p w:rsidR="003F054B" w:rsidRPr="00933428" w:rsidRDefault="003F054B" w:rsidP="00DB23CA">
      <w:pPr>
        <w:numPr>
          <w:ilvl w:val="0"/>
          <w:numId w:val="23"/>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harmonogram realizace projektu,</w:t>
      </w:r>
    </w:p>
    <w:p w:rsidR="003F054B" w:rsidRPr="00933428" w:rsidRDefault="003F054B" w:rsidP="00DB23CA">
      <w:pPr>
        <w:numPr>
          <w:ilvl w:val="0"/>
          <w:numId w:val="23"/>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monitorovací indikátory projektu,</w:t>
      </w:r>
    </w:p>
    <w:p w:rsidR="003F054B" w:rsidRPr="00933428" w:rsidRDefault="003F054B" w:rsidP="00DB23CA">
      <w:pPr>
        <w:numPr>
          <w:ilvl w:val="0"/>
          <w:numId w:val="23"/>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bilance potřeb a zdrojů projektu (celkem a pro jednotlivé roky),</w:t>
      </w:r>
    </w:p>
    <w:p w:rsidR="003F054B" w:rsidRPr="00933428" w:rsidRDefault="003F054B" w:rsidP="00DB23CA">
      <w:pPr>
        <w:numPr>
          <w:ilvl w:val="0"/>
          <w:numId w:val="23"/>
        </w:numPr>
        <w:spacing w:before="60"/>
        <w:ind w:left="714" w:hanging="357"/>
        <w:rPr>
          <w:rFonts w:ascii="Times New Roman" w:hAnsi="Times New Roman" w:cs="Times New Roman"/>
          <w:sz w:val="24"/>
          <w:szCs w:val="24"/>
        </w:rPr>
      </w:pPr>
      <w:r w:rsidRPr="00933428">
        <w:rPr>
          <w:rFonts w:ascii="Times New Roman" w:hAnsi="Times New Roman" w:cs="Times New Roman"/>
          <w:sz w:val="24"/>
          <w:szCs w:val="24"/>
        </w:rPr>
        <w:t>datum schválení a podpis.</w:t>
      </w:r>
    </w:p>
    <w:p w:rsidR="007B2A95" w:rsidRPr="00933428" w:rsidRDefault="003F054B" w:rsidP="003F054B">
      <w:pPr>
        <w:ind w:right="-108"/>
        <w:rPr>
          <w:noProof/>
        </w:rPr>
      </w:pPr>
      <w:r w:rsidRPr="00933428">
        <w:rPr>
          <w:rFonts w:ascii="Times New Roman" w:hAnsi="Times New Roman" w:cs="Times New Roman"/>
          <w:sz w:val="24"/>
          <w:szCs w:val="24"/>
        </w:rPr>
        <w:t>Údaje obsažené v Registraci akce jsou shodné s údaji v Rozhodnutí o poskytnutí dotace</w:t>
      </w:r>
      <w:r w:rsidR="00CC480A" w:rsidRPr="00933428">
        <w:rPr>
          <w:rFonts w:ascii="Times New Roman" w:hAnsi="Times New Roman" w:cs="Times New Roman"/>
          <w:sz w:val="24"/>
          <w:szCs w:val="24"/>
        </w:rPr>
        <w:t>/Stanovení výdajů na financování akce OSS</w:t>
      </w:r>
      <w:r w:rsidRPr="00933428">
        <w:rPr>
          <w:rFonts w:ascii="Times New Roman" w:hAnsi="Times New Roman" w:cs="Times New Roman"/>
          <w:sz w:val="24"/>
          <w:szCs w:val="24"/>
        </w:rPr>
        <w:t>. Žadatel by proto měl věnovat kontrole Registrace akce pozornost, vyhne se tím případným pozdějším problémům vyplývajícím z chybně uvedených údajů v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w:t>
      </w:r>
    </w:p>
    <w:p w:rsidR="007B2A95" w:rsidRPr="00933428" w:rsidRDefault="007B2A95" w:rsidP="003355D3">
      <w:pPr>
        <w:ind w:right="-108"/>
        <w:rPr>
          <w:rFonts w:ascii="Times New Roman" w:hAnsi="Times New Roman" w:cs="Times New Roman"/>
          <w:b/>
          <w:bCs/>
          <w:noProof/>
          <w:sz w:val="24"/>
          <w:szCs w:val="24"/>
        </w:rPr>
      </w:pPr>
      <w:r w:rsidRPr="00933428">
        <w:rPr>
          <w:rFonts w:ascii="Times New Roman" w:hAnsi="Times New Roman" w:cs="Times New Roman"/>
          <w:b/>
          <w:bCs/>
          <w:noProof/>
          <w:sz w:val="24"/>
          <w:szCs w:val="24"/>
        </w:rPr>
        <w:t>Je nanejvýš nutné, aby se žadatel seznámil důkladně s textem Podmínek, neboť neplnění ustanovení Podmínek je sankcionováno až do výše odebrání celé dotace na realizaci projektu. Rozhodnutí o poskytnutí dotace</w:t>
      </w:r>
      <w:r w:rsidR="00CC480A" w:rsidRPr="00933428">
        <w:rPr>
          <w:rFonts w:ascii="Times New Roman" w:hAnsi="Times New Roman" w:cs="Times New Roman"/>
          <w:b/>
          <w:sz w:val="24"/>
          <w:szCs w:val="24"/>
        </w:rPr>
        <w:t>/Stanovení výdajů na financování akce OSS</w:t>
      </w:r>
      <w:r w:rsidRPr="00933428">
        <w:rPr>
          <w:rFonts w:ascii="Times New Roman" w:hAnsi="Times New Roman" w:cs="Times New Roman"/>
          <w:b/>
          <w:bCs/>
          <w:noProof/>
          <w:sz w:val="24"/>
          <w:szCs w:val="24"/>
        </w:rPr>
        <w:t xml:space="preserve"> a text Podmínek je platný ode dne vydání se všemi důsledky včetně sankcí. Podle zákona 218/2000 Sb., o rozpočtových pravidlech</w:t>
      </w:r>
      <w:r w:rsidR="003F054B" w:rsidRPr="00933428">
        <w:rPr>
          <w:rFonts w:ascii="Times New Roman" w:hAnsi="Times New Roman" w:cs="Times New Roman"/>
          <w:b/>
          <w:bCs/>
          <w:noProof/>
          <w:sz w:val="24"/>
          <w:szCs w:val="24"/>
        </w:rPr>
        <w:t>,</w:t>
      </w:r>
      <w:r w:rsidRPr="00933428">
        <w:rPr>
          <w:rFonts w:ascii="Times New Roman" w:hAnsi="Times New Roman" w:cs="Times New Roman"/>
          <w:b/>
          <w:bCs/>
          <w:noProof/>
          <w:sz w:val="24"/>
          <w:szCs w:val="24"/>
        </w:rPr>
        <w:t xml:space="preserve"> je Rozhodnutí</w:t>
      </w:r>
      <w:r w:rsidR="00CC480A" w:rsidRPr="00933428">
        <w:rPr>
          <w:rFonts w:ascii="Times New Roman" w:hAnsi="Times New Roman" w:cs="Times New Roman"/>
          <w:b/>
          <w:sz w:val="24"/>
          <w:szCs w:val="24"/>
        </w:rPr>
        <w:t>/Stanovení výdajů</w:t>
      </w:r>
      <w:r w:rsidRPr="00933428">
        <w:rPr>
          <w:rFonts w:ascii="Times New Roman" w:hAnsi="Times New Roman" w:cs="Times New Roman"/>
          <w:b/>
          <w:bCs/>
          <w:noProof/>
          <w:sz w:val="24"/>
          <w:szCs w:val="24"/>
        </w:rPr>
        <w:t xml:space="preserve"> jednostranným právním aktem.</w:t>
      </w:r>
    </w:p>
    <w:p w:rsidR="003F054B" w:rsidRPr="00933428" w:rsidRDefault="003F054B" w:rsidP="003F054B">
      <w:pPr>
        <w:spacing w:before="0"/>
        <w:ind w:right="-108"/>
        <w:rPr>
          <w:rFonts w:ascii="Times New Roman" w:hAnsi="Times New Roman" w:cs="Times New Roman"/>
          <w:b/>
          <w:bCs/>
          <w:noProof/>
          <w:sz w:val="24"/>
          <w:szCs w:val="24"/>
        </w:rPr>
      </w:pPr>
    </w:p>
    <w:p w:rsidR="007B2A95" w:rsidRPr="00933428" w:rsidRDefault="00D25824" w:rsidP="003F054B">
      <w:pPr>
        <w:pStyle w:val="Nadpis3"/>
        <w:keepLines/>
      </w:pPr>
      <w:bookmarkStart w:id="411" w:name="_Toc322697189"/>
      <w:bookmarkStart w:id="412" w:name="_Toc322697523"/>
      <w:bookmarkStart w:id="413" w:name="_Toc322697846"/>
      <w:bookmarkStart w:id="414" w:name="_Toc322698098"/>
      <w:bookmarkStart w:id="415" w:name="_Toc322698349"/>
      <w:bookmarkStart w:id="416" w:name="_Toc323217920"/>
      <w:bookmarkStart w:id="417" w:name="_Toc324935297"/>
      <w:bookmarkStart w:id="418" w:name="_Toc322697191"/>
      <w:bookmarkStart w:id="419" w:name="_Toc322697525"/>
      <w:bookmarkStart w:id="420" w:name="_Toc322697848"/>
      <w:bookmarkStart w:id="421" w:name="_Toc322698100"/>
      <w:bookmarkStart w:id="422" w:name="_Toc322698351"/>
      <w:bookmarkStart w:id="423" w:name="_Toc323217922"/>
      <w:bookmarkStart w:id="424" w:name="_Toc324935299"/>
      <w:bookmarkStart w:id="425" w:name="_Toc393108618"/>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933428">
        <w:t>Rozhodnutí o poskytnutí dotace/</w:t>
      </w:r>
      <w:r w:rsidR="00470B3D" w:rsidRPr="00933428">
        <w:t>Dopis ministerstva pro místní rozvoj</w:t>
      </w:r>
      <w:r w:rsidR="00AF46B8" w:rsidRPr="00933428">
        <w:t>/Stanovení výdajů</w:t>
      </w:r>
      <w:bookmarkEnd w:id="425"/>
    </w:p>
    <w:p w:rsidR="003F054B" w:rsidRPr="00933428" w:rsidRDefault="005450AA" w:rsidP="003F054B">
      <w:pPr>
        <w:rPr>
          <w:rFonts w:ascii="Times New Roman" w:hAnsi="Times New Roman" w:cs="Times New Roman"/>
          <w:sz w:val="24"/>
          <w:szCs w:val="24"/>
        </w:rPr>
      </w:pPr>
      <w:r w:rsidRPr="00933428">
        <w:rPr>
          <w:rFonts w:ascii="Times New Roman" w:hAnsi="Times New Roman" w:cs="Times New Roman"/>
          <w:sz w:val="24"/>
          <w:szCs w:val="24"/>
        </w:rPr>
        <w:t>Rozhodnutí o poskytnutí dotace/</w:t>
      </w:r>
      <w:r w:rsidR="00470B3D" w:rsidRPr="00933428">
        <w:rPr>
          <w:rFonts w:ascii="Times New Roman" w:hAnsi="Times New Roman" w:cs="Times New Roman"/>
          <w:sz w:val="24"/>
          <w:szCs w:val="24"/>
        </w:rPr>
        <w:t>Dopis ministerstva pro místní rozvoj</w:t>
      </w:r>
      <w:r w:rsidR="003F054B" w:rsidRPr="00933428">
        <w:rPr>
          <w:rFonts w:ascii="Times New Roman" w:hAnsi="Times New Roman" w:cs="Times New Roman"/>
          <w:sz w:val="24"/>
          <w:szCs w:val="24"/>
        </w:rPr>
        <w:t xml:space="preserve"> (viz příloha č. </w:t>
      </w:r>
      <w:r w:rsidR="00275A89" w:rsidRPr="00933428">
        <w:rPr>
          <w:rFonts w:ascii="Times New Roman" w:hAnsi="Times New Roman" w:cs="Times New Roman"/>
          <w:sz w:val="24"/>
          <w:szCs w:val="24"/>
        </w:rPr>
        <w:t>1</w:t>
      </w:r>
      <w:r w:rsidR="00302A46" w:rsidRPr="00933428">
        <w:rPr>
          <w:rFonts w:ascii="Times New Roman" w:hAnsi="Times New Roman" w:cs="Times New Roman"/>
          <w:sz w:val="24"/>
          <w:szCs w:val="24"/>
        </w:rPr>
        <w:t>2</w:t>
      </w:r>
      <w:r w:rsidR="00B21D58" w:rsidRPr="00933428">
        <w:rPr>
          <w:rFonts w:ascii="Times New Roman" w:hAnsi="Times New Roman" w:cs="Times New Roman"/>
          <w:sz w:val="24"/>
          <w:szCs w:val="24"/>
        </w:rPr>
        <w:t>a</w:t>
      </w:r>
      <w:r w:rsidR="00302A46" w:rsidRPr="00933428">
        <w:rPr>
          <w:rFonts w:ascii="Times New Roman" w:hAnsi="Times New Roman" w:cs="Times New Roman"/>
          <w:sz w:val="24"/>
          <w:szCs w:val="24"/>
        </w:rPr>
        <w:t xml:space="preserve"> a 12b</w:t>
      </w:r>
      <w:r w:rsidR="003F054B" w:rsidRPr="00933428">
        <w:rPr>
          <w:rFonts w:ascii="Times New Roman" w:hAnsi="Times New Roman" w:cs="Times New Roman"/>
          <w:sz w:val="24"/>
          <w:szCs w:val="24"/>
        </w:rPr>
        <w:t xml:space="preserve"> Příručky) </w:t>
      </w:r>
      <w:r w:rsidR="00AC04D6" w:rsidRPr="00933428">
        <w:rPr>
          <w:rFonts w:ascii="Times New Roman" w:hAnsi="Times New Roman" w:cs="Times New Roman"/>
          <w:sz w:val="24"/>
          <w:szCs w:val="24"/>
        </w:rPr>
        <w:t>vydává</w:t>
      </w:r>
      <w:r w:rsidR="00B801BD" w:rsidRPr="00933428">
        <w:rPr>
          <w:rFonts w:ascii="Times New Roman" w:hAnsi="Times New Roman" w:cs="Times New Roman"/>
          <w:sz w:val="24"/>
          <w:szCs w:val="24"/>
        </w:rPr>
        <w:t xml:space="preserve"> pro všechny projekty Odbor rozpočtu MMR.</w:t>
      </w:r>
      <w:r w:rsidR="00470B3D" w:rsidRPr="00933428">
        <w:rPr>
          <w:rFonts w:ascii="Times New Roman" w:hAnsi="Times New Roman" w:cs="Times New Roman"/>
          <w:sz w:val="24"/>
          <w:szCs w:val="24"/>
        </w:rPr>
        <w:t xml:space="preserve"> </w:t>
      </w:r>
    </w:p>
    <w:p w:rsidR="005450AA" w:rsidRPr="00933428" w:rsidRDefault="005450AA" w:rsidP="00DB23CA">
      <w:pPr>
        <w:numPr>
          <w:ilvl w:val="0"/>
          <w:numId w:val="52"/>
        </w:numPr>
        <w:spacing w:after="120"/>
        <w:rPr>
          <w:rFonts w:ascii="Times New Roman" w:hAnsi="Times New Roman" w:cs="Times New Roman"/>
          <w:sz w:val="24"/>
          <w:szCs w:val="24"/>
        </w:rPr>
      </w:pPr>
      <w:r w:rsidRPr="00933428">
        <w:rPr>
          <w:rFonts w:ascii="Times New Roman" w:hAnsi="Times New Roman" w:cs="Times New Roman"/>
          <w:sz w:val="24"/>
          <w:szCs w:val="24"/>
        </w:rPr>
        <w:t>Pokud je žadatelem kraj, vydává OR MMR Rozhodnutí o poskytnutí dotace.</w:t>
      </w:r>
    </w:p>
    <w:p w:rsidR="0061446D" w:rsidRPr="00933428" w:rsidRDefault="0061446D" w:rsidP="00DB23CA">
      <w:pPr>
        <w:numPr>
          <w:ilvl w:val="0"/>
          <w:numId w:val="52"/>
        </w:numPr>
        <w:spacing w:after="120"/>
        <w:rPr>
          <w:rFonts w:ascii="Times New Roman" w:hAnsi="Times New Roman" w:cs="Times New Roman"/>
          <w:sz w:val="24"/>
          <w:szCs w:val="24"/>
        </w:rPr>
      </w:pPr>
      <w:r w:rsidRPr="00933428">
        <w:rPr>
          <w:rFonts w:ascii="Times New Roman" w:hAnsi="Times New Roman" w:cs="Times New Roman"/>
          <w:sz w:val="24"/>
          <w:szCs w:val="24"/>
        </w:rPr>
        <w:t xml:space="preserve">Pokud je žadatelem jiná OSS než MMR ČR, zašle mu ŘO IOP Dopis ministerstva s Podmínkami. Žadatel následně zajistí u odpovědného útvaru MV do 10 pracovních dnů od obdržení Dopisu ministerstva vydání </w:t>
      </w:r>
      <w:r w:rsidRPr="00933428">
        <w:rPr>
          <w:rFonts w:ascii="Times New Roman" w:hAnsi="Times New Roman" w:cs="Times New Roman"/>
          <w:b/>
          <w:sz w:val="24"/>
          <w:szCs w:val="24"/>
        </w:rPr>
        <w:t>Stanovení výdajů na financování akce OSS</w:t>
      </w:r>
      <w:r w:rsidRPr="00933428">
        <w:rPr>
          <w:rFonts w:ascii="Times New Roman" w:hAnsi="Times New Roman" w:cs="Times New Roman"/>
          <w:sz w:val="24"/>
          <w:szCs w:val="24"/>
        </w:rPr>
        <w:t xml:space="preserve"> spolu s Podmínkami. Příjemce je povinen zaslat bezodkladně Řídícímu orgánu IOP dvě par</w:t>
      </w:r>
      <w:r w:rsidR="00592A1C">
        <w:rPr>
          <w:rFonts w:ascii="Times New Roman" w:hAnsi="Times New Roman" w:cs="Times New Roman"/>
          <w:sz w:val="24"/>
          <w:szCs w:val="24"/>
        </w:rPr>
        <w:t>e</w:t>
      </w:r>
      <w:r w:rsidRPr="00933428">
        <w:rPr>
          <w:rFonts w:ascii="Times New Roman" w:hAnsi="Times New Roman" w:cs="Times New Roman"/>
          <w:sz w:val="24"/>
          <w:szCs w:val="24"/>
        </w:rPr>
        <w:t xml:space="preserve"> Stanovení výdajů na financování akce OSS vydaného pro daný projekt, zařazený v programovém financování (dle vyhlášky č. 560/2006  Sb., o účasti státního rozpočtu na financování programů reprodukce majetku, v platném znění).</w:t>
      </w:r>
    </w:p>
    <w:p w:rsidR="00470B3D" w:rsidRPr="00933428" w:rsidRDefault="0061446D" w:rsidP="00DB23CA">
      <w:pPr>
        <w:numPr>
          <w:ilvl w:val="0"/>
          <w:numId w:val="52"/>
        </w:numPr>
        <w:spacing w:after="120"/>
        <w:rPr>
          <w:rFonts w:ascii="Times New Roman" w:hAnsi="Times New Roman" w:cs="Times New Roman"/>
          <w:sz w:val="24"/>
          <w:szCs w:val="24"/>
        </w:rPr>
      </w:pPr>
      <w:r w:rsidRPr="00933428">
        <w:rPr>
          <w:rFonts w:ascii="Times New Roman" w:hAnsi="Times New Roman" w:cs="Times New Roman"/>
          <w:sz w:val="24"/>
          <w:szCs w:val="24"/>
        </w:rPr>
        <w:lastRenderedPageBreak/>
        <w:t xml:space="preserve">Pokud je žadatelem příspěvková organizace zřízená jinou OSS než MMR ČR, zašle </w:t>
      </w:r>
      <w:r w:rsidR="009A3EE4" w:rsidRPr="00933428">
        <w:rPr>
          <w:rFonts w:ascii="Times New Roman" w:hAnsi="Times New Roman" w:cs="Times New Roman"/>
          <w:sz w:val="24"/>
          <w:szCs w:val="24"/>
        </w:rPr>
        <w:t xml:space="preserve">zřizovateli </w:t>
      </w:r>
      <w:r w:rsidRPr="00933428">
        <w:rPr>
          <w:rFonts w:ascii="Times New Roman" w:hAnsi="Times New Roman" w:cs="Times New Roman"/>
          <w:sz w:val="24"/>
          <w:szCs w:val="24"/>
        </w:rPr>
        <w:t>ŘO IOP Dopis ministerstva s</w:t>
      </w:r>
      <w:r w:rsidR="009A3EE4" w:rsidRPr="00933428">
        <w:rPr>
          <w:rFonts w:ascii="Times New Roman" w:hAnsi="Times New Roman" w:cs="Times New Roman"/>
          <w:sz w:val="24"/>
          <w:szCs w:val="24"/>
        </w:rPr>
        <w:t> </w:t>
      </w:r>
      <w:r w:rsidRPr="00933428">
        <w:rPr>
          <w:rFonts w:ascii="Times New Roman" w:hAnsi="Times New Roman" w:cs="Times New Roman"/>
          <w:sz w:val="24"/>
          <w:szCs w:val="24"/>
        </w:rPr>
        <w:t>Podmínkami</w:t>
      </w:r>
      <w:r w:rsidR="009A3EE4" w:rsidRPr="00933428">
        <w:rPr>
          <w:rFonts w:ascii="Times New Roman" w:hAnsi="Times New Roman" w:cs="Times New Roman"/>
          <w:sz w:val="24"/>
          <w:szCs w:val="24"/>
        </w:rPr>
        <w:t xml:space="preserve"> </w:t>
      </w:r>
      <w:r w:rsidR="00E53202" w:rsidRPr="00933428">
        <w:rPr>
          <w:rFonts w:ascii="Times New Roman" w:hAnsi="Times New Roman" w:cs="Times New Roman"/>
          <w:sz w:val="24"/>
          <w:szCs w:val="24"/>
        </w:rPr>
        <w:t>R</w:t>
      </w:r>
      <w:r w:rsidR="009A3EE4" w:rsidRPr="00933428">
        <w:rPr>
          <w:rFonts w:ascii="Times New Roman" w:hAnsi="Times New Roman" w:cs="Times New Roman"/>
          <w:sz w:val="24"/>
          <w:szCs w:val="24"/>
        </w:rPr>
        <w:t>ozhodnutí</w:t>
      </w:r>
      <w:r w:rsidRPr="00933428">
        <w:rPr>
          <w:rFonts w:ascii="Times New Roman" w:hAnsi="Times New Roman" w:cs="Times New Roman"/>
          <w:sz w:val="24"/>
          <w:szCs w:val="24"/>
        </w:rPr>
        <w:t xml:space="preserve">. </w:t>
      </w:r>
      <w:r w:rsidR="009A3EE4" w:rsidRPr="00933428">
        <w:rPr>
          <w:rFonts w:ascii="Times New Roman" w:hAnsi="Times New Roman" w:cs="Times New Roman"/>
          <w:sz w:val="24"/>
          <w:szCs w:val="24"/>
        </w:rPr>
        <w:t xml:space="preserve">Zřizovatel PO </w:t>
      </w:r>
      <w:r w:rsidRPr="00933428">
        <w:rPr>
          <w:rFonts w:ascii="Times New Roman" w:hAnsi="Times New Roman" w:cs="Times New Roman"/>
          <w:sz w:val="24"/>
          <w:szCs w:val="24"/>
        </w:rPr>
        <w:t xml:space="preserve">následně </w:t>
      </w:r>
      <w:r w:rsidR="009A3EE4" w:rsidRPr="00933428">
        <w:rPr>
          <w:rFonts w:ascii="Times New Roman" w:hAnsi="Times New Roman" w:cs="Times New Roman"/>
          <w:sz w:val="24"/>
          <w:szCs w:val="24"/>
        </w:rPr>
        <w:t>vydá</w:t>
      </w:r>
      <w:r w:rsidRPr="00933428">
        <w:rPr>
          <w:rFonts w:ascii="Times New Roman" w:hAnsi="Times New Roman" w:cs="Times New Roman"/>
          <w:sz w:val="24"/>
          <w:szCs w:val="24"/>
        </w:rPr>
        <w:t xml:space="preserve"> </w:t>
      </w:r>
      <w:r w:rsidRPr="00933428">
        <w:rPr>
          <w:rFonts w:ascii="Times New Roman" w:hAnsi="Times New Roman" w:cs="Times New Roman"/>
          <w:b/>
          <w:sz w:val="24"/>
          <w:szCs w:val="24"/>
        </w:rPr>
        <w:t>Rozhodnutí o poskytnutí dotace</w:t>
      </w:r>
      <w:r w:rsidRPr="00933428">
        <w:rPr>
          <w:rFonts w:ascii="Times New Roman" w:hAnsi="Times New Roman" w:cs="Times New Roman"/>
          <w:sz w:val="24"/>
          <w:szCs w:val="24"/>
        </w:rPr>
        <w:t xml:space="preserve"> do 10 pracovních dnů od obdržení Dopisu ministerstva spolu s Podmínkami. Příjemce je povinen zaslat bezodkla</w:t>
      </w:r>
      <w:r w:rsidR="00592A1C">
        <w:rPr>
          <w:rFonts w:ascii="Times New Roman" w:hAnsi="Times New Roman" w:cs="Times New Roman"/>
          <w:sz w:val="24"/>
          <w:szCs w:val="24"/>
        </w:rPr>
        <w:t>dně Řídícímu orgánu IOP dvě pare</w:t>
      </w:r>
      <w:r w:rsidRPr="00933428">
        <w:rPr>
          <w:rFonts w:ascii="Times New Roman" w:hAnsi="Times New Roman" w:cs="Times New Roman"/>
          <w:sz w:val="24"/>
          <w:szCs w:val="24"/>
        </w:rPr>
        <w:t xml:space="preserve"> Rozhodnutí o poskytnutí dotace vydaného pro daný projekt.</w:t>
      </w:r>
    </w:p>
    <w:p w:rsidR="003F054B" w:rsidRPr="00933428" w:rsidRDefault="003F054B" w:rsidP="003F054B">
      <w:pPr>
        <w:autoSpaceDE w:val="0"/>
        <w:autoSpaceDN w:val="0"/>
        <w:adjustRightInd w:val="0"/>
        <w:rPr>
          <w:rFonts w:ascii="Times New Roman" w:hAnsi="Times New Roman" w:cs="Times New Roman"/>
          <w:sz w:val="24"/>
          <w:szCs w:val="24"/>
        </w:rPr>
      </w:pPr>
      <w:r w:rsidRPr="00933428">
        <w:rPr>
          <w:rFonts w:ascii="Times New Roman" w:hAnsi="Times New Roman" w:cs="Times New Roman"/>
          <w:sz w:val="24"/>
          <w:szCs w:val="24"/>
        </w:rPr>
        <w:t xml:space="preserve">Nedílnou součástí </w:t>
      </w:r>
      <w:r w:rsidR="005450AA" w:rsidRPr="00933428">
        <w:rPr>
          <w:rFonts w:ascii="Times New Roman" w:hAnsi="Times New Roman" w:cs="Times New Roman"/>
          <w:sz w:val="24"/>
          <w:szCs w:val="24"/>
        </w:rPr>
        <w:t>Rozhodnutí/</w:t>
      </w:r>
      <w:r w:rsidR="000B4E2E" w:rsidRPr="00933428">
        <w:rPr>
          <w:rFonts w:ascii="Times New Roman" w:hAnsi="Times New Roman" w:cs="Times New Roman"/>
          <w:sz w:val="24"/>
          <w:szCs w:val="24"/>
        </w:rPr>
        <w:t>Stanovení výdajů/</w:t>
      </w:r>
      <w:r w:rsidR="00470B3D" w:rsidRPr="00933428">
        <w:rPr>
          <w:rFonts w:ascii="Times New Roman" w:hAnsi="Times New Roman" w:cs="Times New Roman"/>
          <w:sz w:val="24"/>
          <w:szCs w:val="24"/>
        </w:rPr>
        <w:t xml:space="preserve">Dopisu ministerstva </w:t>
      </w:r>
      <w:r w:rsidRPr="00933428">
        <w:rPr>
          <w:rFonts w:ascii="Times New Roman" w:hAnsi="Times New Roman" w:cs="Times New Roman"/>
          <w:sz w:val="24"/>
          <w:szCs w:val="24"/>
        </w:rPr>
        <w:t>jsou Podmínky, které obsahují základní údaje o projektu a stanovují příjemci povinnosti, které musí splnit v průběhu realizace a udržitelnosti projektu.</w:t>
      </w:r>
    </w:p>
    <w:p w:rsidR="003F054B" w:rsidRPr="00933428" w:rsidRDefault="003F054B" w:rsidP="003F054B">
      <w:pPr>
        <w:autoSpaceDE w:val="0"/>
        <w:autoSpaceDN w:val="0"/>
        <w:adjustRightInd w:val="0"/>
        <w:rPr>
          <w:rFonts w:ascii="Times New Roman" w:hAnsi="Times New Roman" w:cs="Times New Roman"/>
          <w:sz w:val="24"/>
          <w:szCs w:val="24"/>
        </w:rPr>
      </w:pPr>
      <w:r w:rsidRPr="00933428">
        <w:rPr>
          <w:rFonts w:ascii="Times New Roman" w:hAnsi="Times New Roman" w:cs="Times New Roman"/>
          <w:sz w:val="24"/>
          <w:szCs w:val="24"/>
        </w:rPr>
        <w:t>Statutární zástupce nebo jím pověřená osoba (pověřená osoba musí mít k podpisu písemné zmocnění od statutárního zástupce) stvrdí svým podpisem, že se seznámil s ustanoveními Rozhodnutí</w:t>
      </w:r>
      <w:r w:rsidR="00470B3D" w:rsidRPr="00933428">
        <w:rPr>
          <w:rFonts w:ascii="Times New Roman" w:hAnsi="Times New Roman" w:cs="Times New Roman"/>
          <w:sz w:val="24"/>
          <w:szCs w:val="24"/>
        </w:rPr>
        <w:t>/Stanovení výdajů</w:t>
      </w:r>
      <w:r w:rsidRPr="00933428">
        <w:rPr>
          <w:rFonts w:ascii="Times New Roman" w:hAnsi="Times New Roman" w:cs="Times New Roman"/>
          <w:sz w:val="24"/>
          <w:szCs w:val="24"/>
        </w:rPr>
        <w:t xml:space="preserve"> a Podmínek.</w:t>
      </w:r>
    </w:p>
    <w:p w:rsidR="007B2A95" w:rsidRPr="00933428" w:rsidRDefault="007B2A95" w:rsidP="00517C57">
      <w:pPr>
        <w:pStyle w:val="Nadpis1"/>
      </w:pPr>
      <w:bookmarkStart w:id="426" w:name="_Toc322697196"/>
      <w:bookmarkStart w:id="427" w:name="_Toc322697530"/>
      <w:bookmarkStart w:id="428" w:name="_Toc322697853"/>
      <w:bookmarkStart w:id="429" w:name="_Toc322698105"/>
      <w:bookmarkStart w:id="430" w:name="_Toc322698356"/>
      <w:bookmarkStart w:id="431" w:name="_Toc323217927"/>
      <w:bookmarkStart w:id="432" w:name="_Toc324935304"/>
      <w:bookmarkStart w:id="433" w:name="_Toc322697198"/>
      <w:bookmarkStart w:id="434" w:name="_Toc322697532"/>
      <w:bookmarkStart w:id="435" w:name="_Toc322697855"/>
      <w:bookmarkStart w:id="436" w:name="_Toc322698107"/>
      <w:bookmarkStart w:id="437" w:name="_Toc322698358"/>
      <w:bookmarkStart w:id="438" w:name="_Toc323217929"/>
      <w:bookmarkStart w:id="439" w:name="_Toc324935306"/>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933428">
        <w:rPr>
          <w:noProof/>
        </w:rPr>
        <w:br w:type="page"/>
      </w:r>
      <w:bookmarkStart w:id="440" w:name="_Toc322697239"/>
      <w:bookmarkStart w:id="441" w:name="_Toc322697573"/>
      <w:bookmarkStart w:id="442" w:name="_Toc322697896"/>
      <w:bookmarkStart w:id="443" w:name="_Toc322698148"/>
      <w:bookmarkStart w:id="444" w:name="_Toc322698399"/>
      <w:bookmarkStart w:id="445" w:name="_Toc323217970"/>
      <w:bookmarkStart w:id="446" w:name="_Toc324935347"/>
      <w:bookmarkStart w:id="447" w:name="_Toc244415585"/>
      <w:bookmarkStart w:id="448" w:name="_Toc393108619"/>
      <w:bookmarkEnd w:id="440"/>
      <w:bookmarkEnd w:id="441"/>
      <w:bookmarkEnd w:id="442"/>
      <w:bookmarkEnd w:id="443"/>
      <w:bookmarkEnd w:id="444"/>
      <w:bookmarkEnd w:id="445"/>
      <w:bookmarkEnd w:id="446"/>
      <w:r w:rsidRPr="00933428">
        <w:lastRenderedPageBreak/>
        <w:t>Realizace projektu</w:t>
      </w:r>
      <w:bookmarkEnd w:id="447"/>
      <w:bookmarkEnd w:id="448"/>
    </w:p>
    <w:p w:rsidR="00517C57" w:rsidRPr="00933428" w:rsidRDefault="00517C57" w:rsidP="00517C57">
      <w:pPr>
        <w:pStyle w:val="Nadpis2"/>
        <w:keepLines/>
        <w:spacing w:before="360"/>
        <w:ind w:left="578" w:hanging="578"/>
        <w:rPr>
          <w:lang w:val="cs-CZ"/>
        </w:rPr>
      </w:pPr>
      <w:bookmarkStart w:id="449" w:name="_Toc285113243"/>
      <w:bookmarkStart w:id="450" w:name="_Toc285113355"/>
      <w:bookmarkStart w:id="451" w:name="_Toc285113439"/>
      <w:bookmarkStart w:id="452" w:name="_Toc311644739"/>
      <w:bookmarkStart w:id="453" w:name="_Toc393108620"/>
      <w:r w:rsidRPr="00933428">
        <w:rPr>
          <w:lang w:val="cs-CZ"/>
        </w:rPr>
        <w:t>Termíny přípravy a realizace projektu uvedené v Rozhodnutí</w:t>
      </w:r>
      <w:bookmarkEnd w:id="449"/>
      <w:bookmarkEnd w:id="450"/>
      <w:bookmarkEnd w:id="451"/>
      <w:bookmarkEnd w:id="452"/>
      <w:r w:rsidR="00CC480A" w:rsidRPr="00933428">
        <w:rPr>
          <w:lang w:val="cs-CZ"/>
        </w:rPr>
        <w:t>/ Stanovení výdajů</w:t>
      </w:r>
      <w:bookmarkEnd w:id="453"/>
    </w:p>
    <w:p w:rsidR="00517C57" w:rsidRPr="00933428" w:rsidRDefault="00517C57" w:rsidP="00A552B9">
      <w:pPr>
        <w:widowControl w:val="0"/>
        <w:autoSpaceDE w:val="0"/>
        <w:autoSpaceDN w:val="0"/>
        <w:adjustRightInd w:val="0"/>
        <w:ind w:right="40"/>
        <w:rPr>
          <w:rFonts w:ascii="Times New Roman" w:hAnsi="Times New Roman" w:cs="Times New Roman"/>
          <w:sz w:val="24"/>
          <w:szCs w:val="24"/>
        </w:rPr>
      </w:pPr>
      <w:r w:rsidRPr="00933428">
        <w:rPr>
          <w:rFonts w:ascii="Times New Roman" w:hAnsi="Times New Roman" w:cs="Times New Roman"/>
          <w:sz w:val="24"/>
          <w:szCs w:val="24"/>
        </w:rPr>
        <w:t>V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 xml:space="preserve"> jsou stanoveny </w:t>
      </w:r>
      <w:r w:rsidRPr="00933428">
        <w:rPr>
          <w:rFonts w:ascii="Times New Roman" w:hAnsi="Times New Roman" w:cs="Times New Roman"/>
          <w:b/>
          <w:sz w:val="24"/>
          <w:szCs w:val="24"/>
        </w:rPr>
        <w:t>závazné</w:t>
      </w:r>
      <w:r w:rsidRPr="00933428">
        <w:rPr>
          <w:rFonts w:ascii="Times New Roman" w:hAnsi="Times New Roman" w:cs="Times New Roman"/>
          <w:sz w:val="24"/>
          <w:szCs w:val="24"/>
        </w:rPr>
        <w:t xml:space="preserve"> termíny realizace projektu. </w:t>
      </w:r>
    </w:p>
    <w:p w:rsidR="00517C57" w:rsidRPr="00933428" w:rsidRDefault="00517C57" w:rsidP="00DB23CA">
      <w:pPr>
        <w:keepNext/>
        <w:keepLines/>
        <w:numPr>
          <w:ilvl w:val="0"/>
          <w:numId w:val="25"/>
        </w:numPr>
        <w:tabs>
          <w:tab w:val="num" w:pos="284"/>
        </w:tabs>
        <w:overflowPunct w:val="0"/>
        <w:autoSpaceDE w:val="0"/>
        <w:autoSpaceDN w:val="0"/>
        <w:adjustRightInd w:val="0"/>
        <w:spacing w:after="120"/>
        <w:ind w:left="284" w:hanging="284"/>
        <w:textAlignment w:val="baseline"/>
        <w:rPr>
          <w:rFonts w:ascii="Times New Roman" w:hAnsi="Times New Roman" w:cs="Times New Roman"/>
          <w:sz w:val="24"/>
          <w:szCs w:val="24"/>
        </w:rPr>
      </w:pPr>
      <w:r w:rsidRPr="00933428">
        <w:rPr>
          <w:rFonts w:ascii="Times New Roman" w:hAnsi="Times New Roman" w:cs="Times New Roman"/>
          <w:b/>
          <w:sz w:val="24"/>
          <w:szCs w:val="24"/>
        </w:rPr>
        <w:t xml:space="preserve">Ukončení realizace projektu </w:t>
      </w:r>
      <w:r w:rsidRPr="00933428">
        <w:rPr>
          <w:rFonts w:ascii="Times New Roman" w:hAnsi="Times New Roman" w:cs="Times New Roman"/>
          <w:sz w:val="24"/>
          <w:szCs w:val="24"/>
        </w:rPr>
        <w:t>– datum, které žadatel uvedl v projektové žádosti v IS Benefit7 jako předpokládané datum ukončení aktivit projektu. Ukončením realizace projektu se rozumí prokazatelné uzavření všech aktivit projektu. Den, kdy je dokončena realizace projektu nebo je ukončeno poskytování služeb financovaných z programu. Tuto skutečnost je třeba doložit kromě vlastních výstupů projektu ověřitelnými průkazy dosažení cílů projektu. Např. certifikací, prezenční listinou, fotodokumentací, protokolem o předání a převzetí díla apod. Datum podepsání protokolu o předání a převzetí díla nesmí překročit termín ukončení realizace projektu uvedený v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w:t>
      </w:r>
    </w:p>
    <w:p w:rsidR="003D7CE7" w:rsidRPr="00933428" w:rsidRDefault="00517C57" w:rsidP="00517C57">
      <w:pPr>
        <w:pStyle w:val="odrkyChar"/>
        <w:keepNext/>
        <w:keepLines/>
        <w:pBdr>
          <w:top w:val="single" w:sz="4" w:space="1" w:color="auto"/>
          <w:left w:val="single" w:sz="4" w:space="0" w:color="auto"/>
          <w:bottom w:val="single" w:sz="4" w:space="1" w:color="auto"/>
          <w:right w:val="single" w:sz="4" w:space="0" w:color="auto"/>
        </w:pBdr>
        <w:shd w:val="clear" w:color="auto" w:fill="E6E6E6"/>
        <w:spacing w:after="180" w:line="240" w:lineRule="atLeast"/>
        <w:ind w:left="330"/>
        <w:rPr>
          <w:rFonts w:ascii="Times New Roman" w:hAnsi="Times New Roman" w:cs="Times New Roman"/>
          <w:b/>
          <w:sz w:val="24"/>
          <w:szCs w:val="24"/>
        </w:rPr>
      </w:pPr>
      <w:r w:rsidRPr="00933428">
        <w:rPr>
          <w:rFonts w:ascii="Times New Roman" w:hAnsi="Times New Roman" w:cs="Times New Roman"/>
          <w:b/>
          <w:sz w:val="24"/>
          <w:szCs w:val="24"/>
        </w:rPr>
        <w:t>Projekty nesmějí být dokončeny před schválením prvního Rozhodnutí</w:t>
      </w:r>
      <w:r w:rsidR="00DA11A7" w:rsidRPr="00933428">
        <w:rPr>
          <w:rFonts w:ascii="Times New Roman" w:hAnsi="Times New Roman" w:cs="Times New Roman"/>
          <w:b/>
          <w:sz w:val="24"/>
          <w:szCs w:val="24"/>
        </w:rPr>
        <w:t>/</w:t>
      </w:r>
      <w:r w:rsidR="003D7CE7" w:rsidRPr="00933428">
        <w:rPr>
          <w:rFonts w:ascii="Times New Roman" w:hAnsi="Times New Roman" w:cs="Times New Roman"/>
          <w:b/>
          <w:sz w:val="24"/>
          <w:szCs w:val="24"/>
        </w:rPr>
        <w:t>Stanovení výdajů</w:t>
      </w:r>
      <w:r w:rsidRPr="00933428">
        <w:rPr>
          <w:rFonts w:ascii="Times New Roman" w:hAnsi="Times New Roman" w:cs="Times New Roman"/>
          <w:b/>
          <w:sz w:val="24"/>
          <w:szCs w:val="24"/>
        </w:rPr>
        <w:t>. Etapa může být ukončena před schválením prvního Rozhodnutí</w:t>
      </w:r>
      <w:r w:rsidR="003D7CE7" w:rsidRPr="00933428">
        <w:rPr>
          <w:rFonts w:ascii="Times New Roman" w:hAnsi="Times New Roman" w:cs="Times New Roman"/>
          <w:b/>
          <w:sz w:val="24"/>
          <w:szCs w:val="24"/>
        </w:rPr>
        <w:t>/Stanovení výdajů</w:t>
      </w:r>
      <w:r w:rsidRPr="00933428">
        <w:rPr>
          <w:rFonts w:ascii="Times New Roman" w:hAnsi="Times New Roman" w:cs="Times New Roman"/>
          <w:b/>
          <w:sz w:val="24"/>
          <w:szCs w:val="24"/>
        </w:rPr>
        <w:t>.</w:t>
      </w:r>
    </w:p>
    <w:p w:rsidR="00517C57" w:rsidRPr="00933428" w:rsidRDefault="00517C57" w:rsidP="00DB23CA">
      <w:pPr>
        <w:keepNext/>
        <w:keepLines/>
        <w:numPr>
          <w:ilvl w:val="0"/>
          <w:numId w:val="25"/>
        </w:numPr>
        <w:tabs>
          <w:tab w:val="num" w:pos="284"/>
        </w:tabs>
        <w:overflowPunct w:val="0"/>
        <w:autoSpaceDE w:val="0"/>
        <w:autoSpaceDN w:val="0"/>
        <w:adjustRightInd w:val="0"/>
        <w:spacing w:before="0" w:after="120"/>
        <w:ind w:left="284" w:hanging="284"/>
        <w:textAlignment w:val="baseline"/>
        <w:rPr>
          <w:rFonts w:ascii="Times New Roman" w:hAnsi="Times New Roman" w:cs="Times New Roman"/>
          <w:sz w:val="24"/>
          <w:szCs w:val="24"/>
        </w:rPr>
      </w:pPr>
      <w:r w:rsidRPr="00933428">
        <w:rPr>
          <w:rFonts w:ascii="Times New Roman" w:hAnsi="Times New Roman" w:cs="Times New Roman"/>
          <w:b/>
          <w:sz w:val="24"/>
          <w:szCs w:val="24"/>
        </w:rPr>
        <w:t>Ukončení financování projektu</w:t>
      </w:r>
      <w:r w:rsidRPr="00933428">
        <w:rPr>
          <w:rFonts w:ascii="Times New Roman" w:hAnsi="Times New Roman" w:cs="Times New Roman"/>
          <w:sz w:val="24"/>
          <w:szCs w:val="24"/>
        </w:rPr>
        <w:t xml:space="preserve"> – termín, po němž již příjemce nemůže provádět žádné další úhrady a musí mít ukončeno financování ze všech zdrojů. Tento termín je uveden v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 následuje po termínu ukončení realizace projektu a předchází závěrečnému vyhodnocení akce. Termín je automaticky nastaven na 6 měsíců od ukončení data realizace projektu.</w:t>
      </w:r>
      <w:r w:rsidR="00DB37CB" w:rsidRPr="00933428">
        <w:rPr>
          <w:rFonts w:ascii="Times New Roman" w:hAnsi="Times New Roman" w:cs="Times New Roman"/>
          <w:sz w:val="24"/>
          <w:szCs w:val="24"/>
        </w:rPr>
        <w:t xml:space="preserve"> </w:t>
      </w:r>
    </w:p>
    <w:p w:rsidR="00DB37CB" w:rsidRPr="00933428" w:rsidRDefault="00DB37CB" w:rsidP="00DB37CB">
      <w:pPr>
        <w:keepNext/>
        <w:keepLines/>
        <w:overflowPunct w:val="0"/>
        <w:autoSpaceDE w:val="0"/>
        <w:autoSpaceDN w:val="0"/>
        <w:adjustRightInd w:val="0"/>
        <w:spacing w:before="0" w:after="120"/>
        <w:ind w:left="284"/>
        <w:textAlignment w:val="baseline"/>
        <w:rPr>
          <w:rFonts w:ascii="Times New Roman" w:hAnsi="Times New Roman" w:cs="Times New Roman"/>
          <w:i/>
          <w:sz w:val="24"/>
          <w:szCs w:val="24"/>
        </w:rPr>
      </w:pPr>
      <w:r w:rsidRPr="00933428">
        <w:rPr>
          <w:rFonts w:ascii="Times New Roman" w:hAnsi="Times New Roman" w:cs="Times New Roman"/>
          <w:i/>
          <w:sz w:val="24"/>
          <w:szCs w:val="24"/>
        </w:rPr>
        <w:t>V případě uplatnění režimu přenesené daňové povinnosti je nutné v návaznosti na ukončení financování vypořádat DPH s </w:t>
      </w:r>
      <w:r w:rsidR="00E53202" w:rsidRPr="00933428">
        <w:rPr>
          <w:rFonts w:ascii="Times New Roman" w:hAnsi="Times New Roman" w:cs="Times New Roman"/>
          <w:i/>
          <w:sz w:val="24"/>
          <w:szCs w:val="24"/>
        </w:rPr>
        <w:t>OFS</w:t>
      </w:r>
      <w:r w:rsidRPr="00933428">
        <w:rPr>
          <w:rFonts w:ascii="Times New Roman" w:hAnsi="Times New Roman" w:cs="Times New Roman"/>
          <w:i/>
          <w:sz w:val="24"/>
          <w:szCs w:val="24"/>
        </w:rPr>
        <w:t>.</w:t>
      </w:r>
    </w:p>
    <w:p w:rsidR="00517C57" w:rsidRPr="00933428" w:rsidRDefault="00517C57" w:rsidP="00DB23CA">
      <w:pPr>
        <w:keepNext/>
        <w:keepLines/>
        <w:numPr>
          <w:ilvl w:val="0"/>
          <w:numId w:val="24"/>
        </w:numPr>
        <w:overflowPunct w:val="0"/>
        <w:autoSpaceDE w:val="0"/>
        <w:autoSpaceDN w:val="0"/>
        <w:adjustRightInd w:val="0"/>
        <w:spacing w:before="0" w:after="120"/>
        <w:textAlignment w:val="baseline"/>
        <w:rPr>
          <w:rFonts w:ascii="Times New Roman" w:hAnsi="Times New Roman" w:cs="Times New Roman"/>
          <w:sz w:val="24"/>
          <w:szCs w:val="24"/>
        </w:rPr>
      </w:pPr>
      <w:r w:rsidRPr="00933428">
        <w:rPr>
          <w:rFonts w:ascii="Times New Roman" w:hAnsi="Times New Roman" w:cs="Times New Roman"/>
          <w:b/>
          <w:sz w:val="24"/>
          <w:szCs w:val="24"/>
        </w:rPr>
        <w:t xml:space="preserve">Závěrečné vyhodnocení akce </w:t>
      </w:r>
      <w:r w:rsidRPr="00933428">
        <w:rPr>
          <w:rFonts w:ascii="Times New Roman" w:hAnsi="Times New Roman" w:cs="Times New Roman"/>
          <w:sz w:val="24"/>
          <w:szCs w:val="24"/>
        </w:rPr>
        <w:t>je příjemce povinen provést do termínu uvedeného v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 xml:space="preserve"> v souladu s § 6 vyhlášky Ministerstva financí ČR č. 560/2006 Sb., o účasti státního rozpočtu na financování programů reprodukce majetku. Tj. má povinnost předložit na CRR ČR vyplněný formulář Zpráva pro závěrečné vyhodnocení akce, který je přílohou č. </w:t>
      </w:r>
      <w:r w:rsidR="00275A89" w:rsidRPr="00933428">
        <w:rPr>
          <w:rFonts w:ascii="Times New Roman" w:hAnsi="Times New Roman" w:cs="Times New Roman"/>
          <w:sz w:val="24"/>
          <w:szCs w:val="24"/>
        </w:rPr>
        <w:t>8</w:t>
      </w:r>
      <w:r w:rsidRPr="00933428">
        <w:rPr>
          <w:rFonts w:ascii="Times New Roman" w:hAnsi="Times New Roman" w:cs="Times New Roman"/>
          <w:sz w:val="24"/>
          <w:szCs w:val="24"/>
        </w:rPr>
        <w:t xml:space="preserve"> této Příručky. </w:t>
      </w:r>
      <w:r w:rsidRPr="00933428">
        <w:rPr>
          <w:rFonts w:ascii="Times New Roman" w:hAnsi="Times New Roman" w:cs="Times New Roman"/>
          <w:color w:val="000000"/>
          <w:sz w:val="24"/>
          <w:szCs w:val="24"/>
        </w:rPr>
        <w:t>Formulář musí být předložen v písemné a elektronické podobě.</w:t>
      </w:r>
    </w:p>
    <w:p w:rsidR="00517C57" w:rsidRPr="00933428" w:rsidRDefault="00517C57" w:rsidP="003355D3">
      <w:pPr>
        <w:ind w:right="-108"/>
        <w:rPr>
          <w:noProof/>
        </w:rPr>
      </w:pPr>
    </w:p>
    <w:p w:rsidR="007B2A95" w:rsidRPr="00933428" w:rsidRDefault="007B2A95" w:rsidP="00517C57">
      <w:pPr>
        <w:pStyle w:val="Nadpis2"/>
        <w:keepLines/>
        <w:spacing w:before="360"/>
        <w:ind w:left="578" w:hanging="578"/>
        <w:rPr>
          <w:lang w:val="cs-CZ"/>
        </w:rPr>
      </w:pPr>
      <w:bookmarkStart w:id="454" w:name="_Toc244415586"/>
      <w:bookmarkStart w:id="455" w:name="_Toc393108621"/>
      <w:r w:rsidRPr="00933428">
        <w:rPr>
          <w:lang w:val="cs-CZ"/>
        </w:rPr>
        <w:t>Povinnosti příjemců</w:t>
      </w:r>
      <w:bookmarkEnd w:id="454"/>
      <w:bookmarkEnd w:id="455"/>
      <w:r w:rsidRPr="00933428">
        <w:rPr>
          <w:lang w:val="cs-CZ"/>
        </w:rPr>
        <w:t xml:space="preserve"> </w:t>
      </w:r>
    </w:p>
    <w:p w:rsidR="00B041AC" w:rsidRPr="00933428" w:rsidRDefault="00517C57" w:rsidP="001B3591">
      <w:pPr>
        <w:ind w:right="-108"/>
        <w:rPr>
          <w:rFonts w:ascii="Times New Roman" w:hAnsi="Times New Roman" w:cs="Times New Roman"/>
          <w:b/>
          <w:sz w:val="24"/>
          <w:szCs w:val="24"/>
        </w:rPr>
      </w:pPr>
      <w:r w:rsidRPr="00933428">
        <w:rPr>
          <w:rFonts w:ascii="Times New Roman" w:hAnsi="Times New Roman" w:cs="Times New Roman"/>
          <w:sz w:val="24"/>
          <w:szCs w:val="24"/>
        </w:rPr>
        <w:t>Příjemce realizuje projekt v souladu s projektovou žádostí, Rozhodnutím</w:t>
      </w:r>
      <w:r w:rsidR="00CC480A" w:rsidRPr="00933428">
        <w:rPr>
          <w:rFonts w:ascii="Times New Roman" w:hAnsi="Times New Roman" w:cs="Times New Roman"/>
          <w:sz w:val="24"/>
          <w:szCs w:val="24"/>
        </w:rPr>
        <w:t>/Stanovením výdajů</w:t>
      </w:r>
      <w:r w:rsidRPr="00933428">
        <w:rPr>
          <w:rFonts w:ascii="Times New Roman" w:hAnsi="Times New Roman" w:cs="Times New Roman"/>
          <w:sz w:val="24"/>
          <w:szCs w:val="24"/>
        </w:rPr>
        <w:t xml:space="preserve"> a Podmínkami. Podmínky definují povinnosti příjemce a pravidla, kterými se musí řídit po celou dobu realizace a udržitelnosti projektu, tj. pět let od ukončení realizace projektu podle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 Příjemce se zavazuje postupovat v souladu s podmínkami vyhlášené výzvy i u aktivit projektu, zahájených před schválením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 aby výdaje mohly být kvalifikovány jako způsobilé.</w:t>
      </w:r>
      <w:r w:rsidR="00B041AC" w:rsidRPr="00933428" w:rsidDel="00B041AC">
        <w:rPr>
          <w:rFonts w:ascii="Times New Roman" w:hAnsi="Times New Roman" w:cs="Times New Roman"/>
          <w:sz w:val="24"/>
          <w:szCs w:val="24"/>
        </w:rPr>
        <w:t xml:space="preserve"> </w:t>
      </w:r>
    </w:p>
    <w:p w:rsidR="00F22D47" w:rsidRPr="00933428" w:rsidRDefault="00F22D47" w:rsidP="00436F68">
      <w:pPr>
        <w:keepNext/>
        <w:keepLines/>
        <w:rPr>
          <w:rFonts w:ascii="Times New Roman" w:hAnsi="Times New Roman" w:cs="Times New Roman"/>
          <w:b/>
          <w:sz w:val="24"/>
          <w:szCs w:val="24"/>
        </w:rPr>
      </w:pPr>
    </w:p>
    <w:p w:rsidR="001B3591" w:rsidRPr="00933428" w:rsidRDefault="00517C57" w:rsidP="00A222DB">
      <w:pPr>
        <w:keepNext/>
        <w:keepLines/>
        <w:ind w:right="-108"/>
        <w:rPr>
          <w:rFonts w:ascii="Times New Roman" w:hAnsi="Times New Roman" w:cs="Times New Roman"/>
          <w:b/>
          <w:sz w:val="24"/>
          <w:szCs w:val="24"/>
        </w:rPr>
      </w:pPr>
      <w:r w:rsidRPr="00933428">
        <w:rPr>
          <w:rFonts w:ascii="Times New Roman" w:hAnsi="Times New Roman" w:cs="Times New Roman"/>
          <w:b/>
          <w:sz w:val="24"/>
          <w:szCs w:val="24"/>
        </w:rPr>
        <w:t xml:space="preserve">Na základě Podmínek je příjemce dotace povinen zejména: </w:t>
      </w:r>
    </w:p>
    <w:p w:rsidR="001B3591" w:rsidRPr="00933428" w:rsidRDefault="001B3591" w:rsidP="00DB23CA">
      <w:pPr>
        <w:keepNext/>
        <w:keepLines/>
        <w:numPr>
          <w:ilvl w:val="0"/>
          <w:numId w:val="15"/>
        </w:numPr>
        <w:overflowPunct w:val="0"/>
        <w:autoSpaceDE w:val="0"/>
        <w:autoSpaceDN w:val="0"/>
        <w:adjustRightInd w:val="0"/>
        <w:spacing w:after="120"/>
        <w:ind w:left="714" w:hanging="357"/>
        <w:textAlignment w:val="baseline"/>
        <w:rPr>
          <w:rFonts w:ascii="Times New Roman" w:hAnsi="Times New Roman" w:cs="Times New Roman"/>
          <w:snapToGrid w:val="0"/>
          <w:sz w:val="24"/>
          <w:szCs w:val="24"/>
        </w:rPr>
      </w:pPr>
      <w:r w:rsidRPr="00933428">
        <w:rPr>
          <w:rFonts w:ascii="Times New Roman" w:hAnsi="Times New Roman" w:cs="Times New Roman"/>
          <w:sz w:val="24"/>
          <w:szCs w:val="24"/>
        </w:rPr>
        <w:t xml:space="preserve">zajistit </w:t>
      </w:r>
      <w:r w:rsidRPr="00933428">
        <w:rPr>
          <w:rFonts w:ascii="Times New Roman" w:hAnsi="Times New Roman" w:cs="Times New Roman"/>
          <w:b/>
          <w:sz w:val="24"/>
          <w:szCs w:val="24"/>
        </w:rPr>
        <w:t>realizaci projektu</w:t>
      </w:r>
      <w:r w:rsidRPr="00933428">
        <w:rPr>
          <w:rFonts w:ascii="Times New Roman" w:hAnsi="Times New Roman" w:cs="Times New Roman"/>
          <w:sz w:val="24"/>
          <w:szCs w:val="24"/>
        </w:rPr>
        <w:t xml:space="preserve"> podle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w:t>
      </w:r>
      <w:r w:rsidRPr="00933428">
        <w:rPr>
          <w:rFonts w:ascii="Times New Roman" w:hAnsi="Times New Roman" w:cs="Times New Roman"/>
          <w:b/>
          <w:snapToGrid w:val="0"/>
          <w:sz w:val="24"/>
          <w:szCs w:val="24"/>
        </w:rPr>
        <w:t xml:space="preserve"> </w:t>
      </w:r>
    </w:p>
    <w:p w:rsidR="001B3591" w:rsidRPr="00933428" w:rsidRDefault="001B3591" w:rsidP="00DB23CA">
      <w:pPr>
        <w:keepNext/>
        <w:keepLines/>
        <w:numPr>
          <w:ilvl w:val="0"/>
          <w:numId w:val="15"/>
        </w:numPr>
        <w:overflowPunct w:val="0"/>
        <w:autoSpaceDE w:val="0"/>
        <w:autoSpaceDN w:val="0"/>
        <w:adjustRightInd w:val="0"/>
        <w:spacing w:after="120"/>
        <w:ind w:left="714" w:hanging="357"/>
        <w:textAlignment w:val="baseline"/>
        <w:rPr>
          <w:rFonts w:ascii="Times New Roman" w:hAnsi="Times New Roman" w:cs="Times New Roman"/>
          <w:snapToGrid w:val="0"/>
          <w:sz w:val="24"/>
          <w:szCs w:val="24"/>
        </w:rPr>
      </w:pPr>
      <w:r w:rsidRPr="00933428">
        <w:rPr>
          <w:rFonts w:ascii="Times New Roman" w:hAnsi="Times New Roman" w:cs="Times New Roman"/>
          <w:b/>
          <w:snapToGrid w:val="0"/>
          <w:sz w:val="24"/>
          <w:szCs w:val="24"/>
        </w:rPr>
        <w:t xml:space="preserve">plně a prokazatelně splnit účel projektu, </w:t>
      </w:r>
      <w:r w:rsidRPr="00933428">
        <w:rPr>
          <w:rFonts w:ascii="Times New Roman" w:hAnsi="Times New Roman" w:cs="Times New Roman"/>
          <w:snapToGrid w:val="0"/>
          <w:sz w:val="24"/>
          <w:szCs w:val="24"/>
        </w:rPr>
        <w:t xml:space="preserve">na který mu bude dotace poskytnuta, a </w:t>
      </w:r>
      <w:r w:rsidRPr="00933428">
        <w:rPr>
          <w:rFonts w:ascii="Times New Roman" w:hAnsi="Times New Roman" w:cs="Times New Roman"/>
          <w:b/>
          <w:snapToGrid w:val="0"/>
          <w:sz w:val="24"/>
          <w:szCs w:val="24"/>
        </w:rPr>
        <w:t xml:space="preserve">zachovat výsledky realizace projektu po dobu pěti let </w:t>
      </w:r>
      <w:r w:rsidRPr="00933428">
        <w:rPr>
          <w:rFonts w:ascii="Times New Roman" w:hAnsi="Times New Roman" w:cs="Times New Roman"/>
          <w:snapToGrid w:val="0"/>
          <w:sz w:val="24"/>
          <w:szCs w:val="24"/>
        </w:rPr>
        <w:t>od ukončení realizace</w:t>
      </w:r>
      <w:r w:rsidRPr="00933428">
        <w:rPr>
          <w:rFonts w:ascii="Times New Roman" w:hAnsi="Times New Roman" w:cs="Times New Roman"/>
          <w:b/>
          <w:snapToGrid w:val="0"/>
          <w:sz w:val="24"/>
          <w:szCs w:val="24"/>
        </w:rPr>
        <w:t xml:space="preserve"> </w:t>
      </w:r>
      <w:r w:rsidRPr="00933428">
        <w:rPr>
          <w:rFonts w:ascii="Times New Roman" w:hAnsi="Times New Roman" w:cs="Times New Roman"/>
          <w:snapToGrid w:val="0"/>
          <w:sz w:val="24"/>
          <w:szCs w:val="24"/>
        </w:rPr>
        <w:t>projektu po</w:t>
      </w:r>
      <w:r w:rsidRPr="00933428">
        <w:rPr>
          <w:rFonts w:ascii="Times New Roman" w:hAnsi="Times New Roman" w:cs="Times New Roman"/>
          <w:sz w:val="24"/>
          <w:szCs w:val="24"/>
        </w:rPr>
        <w:t>dle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napToGrid w:val="0"/>
          <w:sz w:val="24"/>
          <w:szCs w:val="24"/>
        </w:rPr>
        <w:t>;</w:t>
      </w:r>
    </w:p>
    <w:p w:rsidR="001B3591" w:rsidRPr="00933428" w:rsidRDefault="001B3591" w:rsidP="00DB23CA">
      <w:pPr>
        <w:keepNext/>
        <w:keepLines/>
        <w:numPr>
          <w:ilvl w:val="0"/>
          <w:numId w:val="15"/>
        </w:numPr>
        <w:overflowPunct w:val="0"/>
        <w:autoSpaceDE w:val="0"/>
        <w:autoSpaceDN w:val="0"/>
        <w:adjustRightInd w:val="0"/>
        <w:spacing w:after="120"/>
        <w:ind w:left="714" w:hanging="357"/>
        <w:textAlignment w:val="baseline"/>
        <w:rPr>
          <w:rFonts w:ascii="Times New Roman" w:hAnsi="Times New Roman" w:cs="Times New Roman"/>
          <w:snapToGrid w:val="0"/>
          <w:sz w:val="24"/>
          <w:szCs w:val="24"/>
        </w:rPr>
      </w:pPr>
      <w:r w:rsidRPr="00933428">
        <w:rPr>
          <w:rFonts w:ascii="Times New Roman" w:hAnsi="Times New Roman" w:cs="Times New Roman"/>
          <w:sz w:val="24"/>
          <w:szCs w:val="24"/>
        </w:rPr>
        <w:t xml:space="preserve">zajistit </w:t>
      </w:r>
      <w:r w:rsidRPr="00933428">
        <w:rPr>
          <w:rFonts w:ascii="Times New Roman" w:hAnsi="Times New Roman" w:cs="Times New Roman"/>
          <w:b/>
          <w:sz w:val="24"/>
          <w:szCs w:val="24"/>
        </w:rPr>
        <w:t>zadávání výběrových a zadávacích řízení v souladu s příslušnými právními předpisy</w:t>
      </w:r>
      <w:r w:rsidRPr="00933428">
        <w:rPr>
          <w:rFonts w:ascii="Times New Roman" w:hAnsi="Times New Roman" w:cs="Times New Roman"/>
          <w:sz w:val="24"/>
          <w:szCs w:val="24"/>
        </w:rPr>
        <w:t xml:space="preserve"> a Závaznými postupy pro zadávání zakázek spolufinancovaných ze zdrojů EU, nespadajících pod aplikaci zákona č. 137/2006 Sb., o veřejných zakázkách, v programovém období 2007-2013 (viz příloha č. </w:t>
      </w:r>
      <w:r w:rsidR="00275A89" w:rsidRPr="00933428">
        <w:rPr>
          <w:rFonts w:ascii="Times New Roman" w:hAnsi="Times New Roman" w:cs="Times New Roman"/>
          <w:sz w:val="24"/>
          <w:szCs w:val="24"/>
        </w:rPr>
        <w:t>7</w:t>
      </w:r>
      <w:r w:rsidRPr="00933428">
        <w:rPr>
          <w:rFonts w:ascii="Times New Roman" w:hAnsi="Times New Roman" w:cs="Times New Roman"/>
          <w:sz w:val="24"/>
          <w:szCs w:val="24"/>
        </w:rPr>
        <w:t xml:space="preserve"> Příručky);</w:t>
      </w:r>
    </w:p>
    <w:p w:rsidR="001B3591" w:rsidRPr="00933428" w:rsidRDefault="001B3591" w:rsidP="00DB23CA">
      <w:pPr>
        <w:keepNext/>
        <w:keepLines/>
        <w:numPr>
          <w:ilvl w:val="0"/>
          <w:numId w:val="15"/>
        </w:numPr>
        <w:overflowPunct w:val="0"/>
        <w:autoSpaceDE w:val="0"/>
        <w:autoSpaceDN w:val="0"/>
        <w:adjustRightInd w:val="0"/>
        <w:spacing w:after="120"/>
        <w:ind w:left="714" w:hanging="357"/>
        <w:textAlignment w:val="baseline"/>
        <w:rPr>
          <w:rFonts w:ascii="Times New Roman" w:hAnsi="Times New Roman" w:cs="Times New Roman"/>
          <w:snapToGrid w:val="0"/>
          <w:sz w:val="24"/>
          <w:szCs w:val="24"/>
        </w:rPr>
      </w:pPr>
      <w:r w:rsidRPr="00933428">
        <w:rPr>
          <w:rFonts w:ascii="Times New Roman" w:hAnsi="Times New Roman" w:cs="Times New Roman"/>
          <w:b/>
          <w:sz w:val="24"/>
          <w:szCs w:val="24"/>
        </w:rPr>
        <w:t xml:space="preserve">vést účetnictví </w:t>
      </w:r>
      <w:r w:rsidRPr="00933428">
        <w:rPr>
          <w:rFonts w:ascii="Times New Roman" w:hAnsi="Times New Roman" w:cs="Times New Roman"/>
          <w:b/>
          <w:snapToGrid w:val="0"/>
          <w:sz w:val="24"/>
          <w:szCs w:val="24"/>
        </w:rPr>
        <w:t>nebo daňovou</w:t>
      </w:r>
      <w:r w:rsidRPr="00933428">
        <w:rPr>
          <w:rFonts w:ascii="Times New Roman" w:hAnsi="Times New Roman" w:cs="Times New Roman"/>
          <w:b/>
          <w:snapToGrid w:val="0"/>
          <w:sz w:val="24"/>
          <w:szCs w:val="24"/>
          <w:lang w:eastAsia="en-US"/>
        </w:rPr>
        <w:t xml:space="preserve"> </w:t>
      </w:r>
      <w:r w:rsidRPr="00933428">
        <w:rPr>
          <w:rFonts w:ascii="Times New Roman" w:hAnsi="Times New Roman" w:cs="Times New Roman"/>
          <w:b/>
          <w:sz w:val="24"/>
          <w:szCs w:val="24"/>
        </w:rPr>
        <w:t xml:space="preserve">evidenci </w:t>
      </w:r>
      <w:r w:rsidRPr="00933428">
        <w:rPr>
          <w:rFonts w:ascii="Times New Roman" w:hAnsi="Times New Roman" w:cs="Times New Roman"/>
          <w:sz w:val="24"/>
          <w:szCs w:val="24"/>
        </w:rPr>
        <w:t xml:space="preserve">projektu </w:t>
      </w:r>
      <w:r w:rsidRPr="00933428">
        <w:rPr>
          <w:rFonts w:ascii="Times New Roman" w:hAnsi="Times New Roman" w:cs="Times New Roman"/>
          <w:b/>
          <w:snapToGrid w:val="0"/>
          <w:sz w:val="24"/>
          <w:szCs w:val="24"/>
        </w:rPr>
        <w:t>v souladu s předpisy ČR</w:t>
      </w:r>
      <w:r w:rsidRPr="00933428">
        <w:rPr>
          <w:rFonts w:ascii="Times New Roman" w:hAnsi="Times New Roman" w:cs="Times New Roman"/>
          <w:sz w:val="24"/>
          <w:szCs w:val="24"/>
        </w:rPr>
        <w:t>;</w:t>
      </w:r>
    </w:p>
    <w:p w:rsidR="001B3591" w:rsidRPr="00933428" w:rsidRDefault="001B3591" w:rsidP="00DB23CA">
      <w:pPr>
        <w:keepNext/>
        <w:keepLines/>
        <w:numPr>
          <w:ilvl w:val="0"/>
          <w:numId w:val="15"/>
        </w:numPr>
        <w:overflowPunct w:val="0"/>
        <w:autoSpaceDE w:val="0"/>
        <w:autoSpaceDN w:val="0"/>
        <w:adjustRightInd w:val="0"/>
        <w:spacing w:after="120"/>
        <w:ind w:left="714" w:hanging="357"/>
        <w:textAlignment w:val="baseline"/>
        <w:rPr>
          <w:rFonts w:ascii="Times New Roman" w:hAnsi="Times New Roman" w:cs="Times New Roman"/>
          <w:snapToGrid w:val="0"/>
          <w:sz w:val="24"/>
          <w:szCs w:val="24"/>
        </w:rPr>
      </w:pPr>
      <w:r w:rsidRPr="00933428">
        <w:rPr>
          <w:rFonts w:ascii="Times New Roman" w:hAnsi="Times New Roman" w:cs="Times New Roman"/>
          <w:sz w:val="24"/>
          <w:szCs w:val="24"/>
        </w:rPr>
        <w:t>předkládat na CRR ČR žádosti o platby na standardních formulářích, přičemž musí doložit, že uváděné výdaje odpovídají podmínkám obsaženým v Podmínkách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 veškeré platební nároky musí být podloženy potvrzenými fakturami nebo účetními dokumenty rovnocenné důkazní hodnoty;</w:t>
      </w:r>
    </w:p>
    <w:p w:rsidR="001B3591" w:rsidRPr="00933428" w:rsidRDefault="001B3591" w:rsidP="00DB23CA">
      <w:pPr>
        <w:keepNext/>
        <w:keepLines/>
        <w:numPr>
          <w:ilvl w:val="0"/>
          <w:numId w:val="15"/>
        </w:numPr>
        <w:ind w:left="714" w:hanging="357"/>
        <w:rPr>
          <w:rFonts w:ascii="Times New Roman" w:hAnsi="Times New Roman" w:cs="Times New Roman"/>
          <w:sz w:val="24"/>
          <w:szCs w:val="24"/>
        </w:rPr>
      </w:pPr>
      <w:r w:rsidRPr="00933428">
        <w:rPr>
          <w:rFonts w:ascii="Times New Roman" w:hAnsi="Times New Roman" w:cs="Times New Roman"/>
          <w:b/>
          <w:sz w:val="24"/>
          <w:szCs w:val="24"/>
        </w:rPr>
        <w:t>zajistit neustálou dostupnost dokladů</w:t>
      </w:r>
      <w:r w:rsidRPr="00933428">
        <w:rPr>
          <w:rFonts w:ascii="Times New Roman" w:hAnsi="Times New Roman" w:cs="Times New Roman"/>
          <w:sz w:val="24"/>
          <w:szCs w:val="24"/>
        </w:rPr>
        <w:t xml:space="preserve"> o projektu pro účely kontroly prováděné oprávněnými osobami a umožnit kontrolám vstup do svých objektů a na svoje pozemky do konce roku 2021;</w:t>
      </w:r>
    </w:p>
    <w:p w:rsidR="001B3591" w:rsidRPr="00933428" w:rsidRDefault="001B3591" w:rsidP="00DB23CA">
      <w:pPr>
        <w:keepNext/>
        <w:keepLines/>
        <w:numPr>
          <w:ilvl w:val="0"/>
          <w:numId w:val="15"/>
        </w:numPr>
        <w:overflowPunct w:val="0"/>
        <w:autoSpaceDE w:val="0"/>
        <w:autoSpaceDN w:val="0"/>
        <w:adjustRightInd w:val="0"/>
        <w:spacing w:after="120"/>
        <w:ind w:left="714" w:hanging="357"/>
        <w:textAlignment w:val="baseline"/>
        <w:rPr>
          <w:rFonts w:ascii="Times New Roman" w:hAnsi="Times New Roman" w:cs="Times New Roman"/>
          <w:snapToGrid w:val="0"/>
          <w:sz w:val="24"/>
          <w:szCs w:val="24"/>
        </w:rPr>
      </w:pPr>
      <w:r w:rsidRPr="00933428">
        <w:rPr>
          <w:rFonts w:ascii="Times New Roman" w:hAnsi="Times New Roman" w:cs="Times New Roman"/>
          <w:b/>
          <w:snapToGrid w:val="0"/>
          <w:sz w:val="24"/>
          <w:szCs w:val="24"/>
        </w:rPr>
        <w:t>oznámit CRR ČR všechny změny</w:t>
      </w:r>
      <w:r w:rsidRPr="00933428">
        <w:rPr>
          <w:rFonts w:ascii="Times New Roman" w:hAnsi="Times New Roman" w:cs="Times New Roman"/>
          <w:snapToGrid w:val="0"/>
          <w:sz w:val="24"/>
          <w:szCs w:val="24"/>
        </w:rPr>
        <w:t xml:space="preserve"> a skutečnosti, které mají vliv na plnění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napToGrid w:val="0"/>
          <w:sz w:val="24"/>
          <w:szCs w:val="24"/>
        </w:rPr>
        <w:t xml:space="preserve"> a Podmínek, nebo skutečnosti s tím související prostřednictvím formuláře Oznámení o změnách v projektu (viz příloha č. </w:t>
      </w:r>
      <w:r w:rsidR="00275A89" w:rsidRPr="00933428">
        <w:rPr>
          <w:rFonts w:ascii="Times New Roman" w:hAnsi="Times New Roman" w:cs="Times New Roman"/>
          <w:snapToGrid w:val="0"/>
          <w:sz w:val="24"/>
          <w:szCs w:val="24"/>
        </w:rPr>
        <w:t>6</w:t>
      </w:r>
      <w:r w:rsidRPr="00933428">
        <w:rPr>
          <w:rFonts w:ascii="Times New Roman" w:hAnsi="Times New Roman" w:cs="Times New Roman"/>
          <w:snapToGrid w:val="0"/>
          <w:sz w:val="24"/>
          <w:szCs w:val="24"/>
        </w:rPr>
        <w:t xml:space="preserve"> Příručky);</w:t>
      </w:r>
    </w:p>
    <w:p w:rsidR="001B3591" w:rsidRPr="00933428" w:rsidRDefault="001B3591" w:rsidP="00DB23CA">
      <w:pPr>
        <w:keepNext/>
        <w:keepLines/>
        <w:numPr>
          <w:ilvl w:val="0"/>
          <w:numId w:val="15"/>
        </w:numPr>
        <w:overflowPunct w:val="0"/>
        <w:autoSpaceDE w:val="0"/>
        <w:autoSpaceDN w:val="0"/>
        <w:adjustRightInd w:val="0"/>
        <w:spacing w:before="0" w:after="120"/>
        <w:textAlignment w:val="baseline"/>
        <w:rPr>
          <w:rFonts w:ascii="Times New Roman" w:hAnsi="Times New Roman" w:cs="Times New Roman"/>
          <w:snapToGrid w:val="0"/>
          <w:sz w:val="24"/>
          <w:szCs w:val="24"/>
        </w:rPr>
      </w:pPr>
      <w:r w:rsidRPr="00933428">
        <w:rPr>
          <w:rFonts w:ascii="Times New Roman" w:hAnsi="Times New Roman" w:cs="Times New Roman"/>
          <w:b/>
          <w:snapToGrid w:val="0"/>
          <w:sz w:val="24"/>
          <w:szCs w:val="24"/>
        </w:rPr>
        <w:t xml:space="preserve">prokázat do termínu, uvedeném v </w:t>
      </w:r>
      <w:r w:rsidRPr="00933428">
        <w:rPr>
          <w:rFonts w:ascii="Times New Roman" w:hAnsi="Times New Roman" w:cs="Times New Roman"/>
          <w:b/>
          <w:sz w:val="24"/>
          <w:szCs w:val="24"/>
        </w:rPr>
        <w:t>Rozhodnutí</w:t>
      </w:r>
      <w:r w:rsidR="00CC480A" w:rsidRPr="00933428">
        <w:rPr>
          <w:rFonts w:ascii="Times New Roman" w:hAnsi="Times New Roman" w:cs="Times New Roman"/>
          <w:b/>
          <w:sz w:val="24"/>
          <w:szCs w:val="24"/>
        </w:rPr>
        <w:t>/Stanovení výdajů</w:t>
      </w:r>
      <w:r w:rsidRPr="00933428">
        <w:rPr>
          <w:rFonts w:ascii="Times New Roman" w:hAnsi="Times New Roman" w:cs="Times New Roman"/>
          <w:b/>
          <w:sz w:val="24"/>
          <w:szCs w:val="24"/>
        </w:rPr>
        <w:t>, naplnění monitorovacích indikátorů uvedených v Rozhodnutí</w:t>
      </w:r>
      <w:r w:rsidR="00CC480A" w:rsidRPr="00933428">
        <w:rPr>
          <w:rFonts w:ascii="Times New Roman" w:hAnsi="Times New Roman" w:cs="Times New Roman"/>
          <w:b/>
          <w:sz w:val="24"/>
          <w:szCs w:val="24"/>
        </w:rPr>
        <w:t>/Stanovení výdajů</w:t>
      </w:r>
      <w:r w:rsidRPr="00933428">
        <w:rPr>
          <w:rFonts w:ascii="Times New Roman" w:hAnsi="Times New Roman" w:cs="Times New Roman"/>
          <w:b/>
          <w:sz w:val="24"/>
          <w:szCs w:val="24"/>
        </w:rPr>
        <w:t xml:space="preserve"> </w:t>
      </w:r>
      <w:r w:rsidRPr="00933428">
        <w:rPr>
          <w:rFonts w:ascii="Times New Roman" w:hAnsi="Times New Roman" w:cs="Times New Roman"/>
          <w:b/>
          <w:snapToGrid w:val="0"/>
          <w:sz w:val="24"/>
          <w:szCs w:val="24"/>
        </w:rPr>
        <w:t xml:space="preserve">a udržet je </w:t>
      </w:r>
      <w:r w:rsidRPr="00933428">
        <w:rPr>
          <w:rFonts w:ascii="Times New Roman" w:hAnsi="Times New Roman" w:cs="Times New Roman"/>
          <w:snapToGrid w:val="0"/>
          <w:sz w:val="24"/>
          <w:szCs w:val="24"/>
        </w:rPr>
        <w:t>po dobu pěti let od ukončení realizace projektu;</w:t>
      </w:r>
    </w:p>
    <w:p w:rsidR="001B3591" w:rsidRPr="00933428" w:rsidRDefault="001B3591" w:rsidP="00DB23CA">
      <w:pPr>
        <w:keepNext/>
        <w:keepLines/>
        <w:numPr>
          <w:ilvl w:val="0"/>
          <w:numId w:val="15"/>
        </w:numPr>
        <w:ind w:left="714" w:hanging="357"/>
        <w:rPr>
          <w:rFonts w:ascii="Times New Roman" w:hAnsi="Times New Roman" w:cs="Times New Roman"/>
          <w:sz w:val="24"/>
          <w:szCs w:val="24"/>
        </w:rPr>
      </w:pPr>
      <w:r w:rsidRPr="00933428">
        <w:rPr>
          <w:rFonts w:ascii="Times New Roman" w:hAnsi="Times New Roman" w:cs="Times New Roman"/>
          <w:sz w:val="24"/>
          <w:szCs w:val="24"/>
        </w:rPr>
        <w:t xml:space="preserve">plnit povinnosti spojené s monitorováním, tj. zejména </w:t>
      </w:r>
      <w:r w:rsidRPr="00933428">
        <w:rPr>
          <w:rFonts w:ascii="Times New Roman" w:hAnsi="Times New Roman" w:cs="Times New Roman"/>
          <w:b/>
          <w:sz w:val="24"/>
          <w:szCs w:val="24"/>
        </w:rPr>
        <w:t>podávání hlášení o pokroku</w:t>
      </w:r>
      <w:r w:rsidRPr="00933428">
        <w:rPr>
          <w:rFonts w:ascii="Times New Roman" w:hAnsi="Times New Roman" w:cs="Times New Roman"/>
          <w:sz w:val="24"/>
          <w:szCs w:val="24"/>
        </w:rPr>
        <w:t xml:space="preserve"> </w:t>
      </w:r>
      <w:r w:rsidRPr="00933428">
        <w:rPr>
          <w:rFonts w:ascii="Times New Roman" w:hAnsi="Times New Roman" w:cs="Times New Roman"/>
          <w:b/>
          <w:sz w:val="24"/>
          <w:szCs w:val="24"/>
        </w:rPr>
        <w:t xml:space="preserve">a monitorovacích zpráv </w:t>
      </w:r>
      <w:r w:rsidRPr="00933428">
        <w:rPr>
          <w:rFonts w:ascii="Times New Roman" w:hAnsi="Times New Roman" w:cs="Times New Roman"/>
          <w:sz w:val="24"/>
          <w:szCs w:val="24"/>
        </w:rPr>
        <w:t>o realizaci projektu;</w:t>
      </w:r>
    </w:p>
    <w:p w:rsidR="001B3591" w:rsidRPr="00933428" w:rsidRDefault="001B3591" w:rsidP="00DB23CA">
      <w:pPr>
        <w:keepNext/>
        <w:keepLines/>
        <w:numPr>
          <w:ilvl w:val="0"/>
          <w:numId w:val="15"/>
        </w:numPr>
        <w:ind w:left="714" w:hanging="357"/>
        <w:rPr>
          <w:rFonts w:ascii="Times New Roman" w:hAnsi="Times New Roman" w:cs="Times New Roman"/>
          <w:sz w:val="24"/>
          <w:szCs w:val="24"/>
        </w:rPr>
      </w:pPr>
      <w:r w:rsidRPr="00933428">
        <w:rPr>
          <w:rFonts w:ascii="Times New Roman" w:hAnsi="Times New Roman" w:cs="Times New Roman"/>
          <w:sz w:val="24"/>
          <w:szCs w:val="24"/>
        </w:rPr>
        <w:t xml:space="preserve">zajišťovat </w:t>
      </w:r>
      <w:r w:rsidRPr="00933428">
        <w:rPr>
          <w:rFonts w:ascii="Times New Roman" w:hAnsi="Times New Roman" w:cs="Times New Roman"/>
          <w:b/>
          <w:sz w:val="24"/>
          <w:szCs w:val="24"/>
        </w:rPr>
        <w:t xml:space="preserve">publicitu projektu v souladu s Pravidly pro provádění informačních a propagačních opatření (viz příloha č. </w:t>
      </w:r>
      <w:r w:rsidR="00275A89" w:rsidRPr="00933428">
        <w:rPr>
          <w:rFonts w:ascii="Times New Roman" w:hAnsi="Times New Roman" w:cs="Times New Roman"/>
          <w:b/>
          <w:sz w:val="24"/>
          <w:szCs w:val="24"/>
        </w:rPr>
        <w:t>4</w:t>
      </w:r>
      <w:r w:rsidRPr="00933428">
        <w:rPr>
          <w:rFonts w:ascii="Times New Roman" w:hAnsi="Times New Roman" w:cs="Times New Roman"/>
          <w:b/>
          <w:sz w:val="24"/>
          <w:szCs w:val="24"/>
        </w:rPr>
        <w:t xml:space="preserve"> této Příručky)</w:t>
      </w:r>
      <w:r w:rsidRPr="00933428">
        <w:rPr>
          <w:rFonts w:ascii="Times New Roman" w:hAnsi="Times New Roman" w:cs="Times New Roman"/>
          <w:sz w:val="24"/>
          <w:szCs w:val="24"/>
        </w:rPr>
        <w:t>;</w:t>
      </w:r>
    </w:p>
    <w:p w:rsidR="001B3591" w:rsidRPr="00933428" w:rsidRDefault="001B3591" w:rsidP="00DB23CA">
      <w:pPr>
        <w:keepNext/>
        <w:keepLines/>
        <w:numPr>
          <w:ilvl w:val="0"/>
          <w:numId w:val="15"/>
        </w:numPr>
        <w:overflowPunct w:val="0"/>
        <w:autoSpaceDE w:val="0"/>
        <w:autoSpaceDN w:val="0"/>
        <w:adjustRightInd w:val="0"/>
        <w:spacing w:after="120"/>
        <w:ind w:left="714" w:hanging="357"/>
        <w:textAlignment w:val="baseline"/>
        <w:rPr>
          <w:rFonts w:ascii="Times New Roman" w:hAnsi="Times New Roman" w:cs="Times New Roman"/>
          <w:snapToGrid w:val="0"/>
          <w:sz w:val="24"/>
          <w:szCs w:val="24"/>
        </w:rPr>
      </w:pPr>
      <w:r w:rsidRPr="00933428">
        <w:rPr>
          <w:rFonts w:ascii="Times New Roman" w:hAnsi="Times New Roman" w:cs="Times New Roman"/>
          <w:snapToGrid w:val="0"/>
          <w:sz w:val="24"/>
          <w:szCs w:val="24"/>
        </w:rPr>
        <w:t xml:space="preserve">řádně </w:t>
      </w:r>
      <w:r w:rsidRPr="00933428">
        <w:rPr>
          <w:rFonts w:ascii="Times New Roman" w:hAnsi="Times New Roman" w:cs="Times New Roman"/>
          <w:b/>
          <w:snapToGrid w:val="0"/>
          <w:sz w:val="24"/>
          <w:szCs w:val="24"/>
        </w:rPr>
        <w:t>uchovávat</w:t>
      </w:r>
      <w:r w:rsidRPr="00933428">
        <w:rPr>
          <w:rFonts w:ascii="Times New Roman" w:hAnsi="Times New Roman" w:cs="Times New Roman"/>
          <w:snapToGrid w:val="0"/>
          <w:sz w:val="24"/>
          <w:szCs w:val="24"/>
        </w:rPr>
        <w:t xml:space="preserve"> veškerou </w:t>
      </w:r>
      <w:r w:rsidRPr="00933428">
        <w:rPr>
          <w:rFonts w:ascii="Times New Roman" w:hAnsi="Times New Roman" w:cs="Times New Roman"/>
          <w:b/>
          <w:snapToGrid w:val="0"/>
          <w:sz w:val="24"/>
          <w:szCs w:val="24"/>
        </w:rPr>
        <w:t>dokumentaci</w:t>
      </w:r>
      <w:r w:rsidRPr="00933428">
        <w:rPr>
          <w:rFonts w:ascii="Times New Roman" w:hAnsi="Times New Roman" w:cs="Times New Roman"/>
          <w:snapToGrid w:val="0"/>
          <w:sz w:val="24"/>
          <w:szCs w:val="24"/>
        </w:rPr>
        <w:t xml:space="preserve"> a účetnictví související s realizací projektu minimálně </w:t>
      </w:r>
      <w:r w:rsidRPr="00933428">
        <w:rPr>
          <w:rFonts w:ascii="Times New Roman" w:hAnsi="Times New Roman" w:cs="Times New Roman"/>
          <w:b/>
          <w:snapToGrid w:val="0"/>
          <w:sz w:val="24"/>
          <w:szCs w:val="24"/>
        </w:rPr>
        <w:t>do konce roku 2021</w:t>
      </w:r>
      <w:r w:rsidRPr="00933428">
        <w:rPr>
          <w:rFonts w:ascii="Times New Roman" w:hAnsi="Times New Roman" w:cs="Times New Roman"/>
          <w:snapToGrid w:val="0"/>
          <w:sz w:val="24"/>
          <w:szCs w:val="24"/>
        </w:rPr>
        <w:t>;</w:t>
      </w:r>
    </w:p>
    <w:p w:rsidR="007B2A95" w:rsidRPr="00933428" w:rsidRDefault="007B2A95" w:rsidP="00DB23CA">
      <w:pPr>
        <w:keepNext/>
        <w:keepLines/>
        <w:numPr>
          <w:ilvl w:val="0"/>
          <w:numId w:val="15"/>
        </w:numPr>
        <w:ind w:left="714" w:hanging="357"/>
        <w:rPr>
          <w:rFonts w:ascii="Times New Roman" w:hAnsi="Times New Roman" w:cs="Times New Roman"/>
          <w:sz w:val="24"/>
          <w:szCs w:val="24"/>
        </w:rPr>
      </w:pPr>
      <w:r w:rsidRPr="00933428">
        <w:rPr>
          <w:rFonts w:ascii="Times New Roman" w:hAnsi="Times New Roman" w:cs="Times New Roman"/>
          <w:sz w:val="24"/>
          <w:szCs w:val="24"/>
        </w:rPr>
        <w:t>zajistit spolufinancování projektu – tzn. nejméně 15 % způsobilých výdajů (podíl spolufinancování z národních prostředků) a financování případných nezpůsobilých výdajů, pokud při realizaci projektu vzniknou</w:t>
      </w:r>
      <w:r w:rsidR="001B3591" w:rsidRPr="00933428">
        <w:rPr>
          <w:rFonts w:ascii="Times New Roman" w:hAnsi="Times New Roman" w:cs="Times New Roman"/>
          <w:sz w:val="24"/>
          <w:szCs w:val="24"/>
        </w:rPr>
        <w:t>;</w:t>
      </w:r>
    </w:p>
    <w:p w:rsidR="001B3591" w:rsidRPr="00933428" w:rsidRDefault="001B3591" w:rsidP="00933428">
      <w:pPr>
        <w:keepNext/>
        <w:keepLines/>
        <w:numPr>
          <w:ilvl w:val="0"/>
          <w:numId w:val="15"/>
        </w:numPr>
        <w:overflowPunct w:val="0"/>
        <w:autoSpaceDE w:val="0"/>
        <w:autoSpaceDN w:val="0"/>
        <w:adjustRightInd w:val="0"/>
        <w:spacing w:before="0" w:after="120"/>
        <w:textAlignment w:val="baseline"/>
        <w:rPr>
          <w:rFonts w:ascii="Times New Roman" w:hAnsi="Times New Roman" w:cs="Times New Roman"/>
          <w:b/>
          <w:sz w:val="24"/>
        </w:rPr>
      </w:pPr>
      <w:r w:rsidRPr="00933428">
        <w:rPr>
          <w:rFonts w:ascii="Times New Roman" w:hAnsi="Times New Roman" w:cs="Times New Roman"/>
          <w:sz w:val="24"/>
          <w:szCs w:val="24"/>
        </w:rPr>
        <w:t>nečerpat při realizaci projektu dotaci z  žádného jiného operačního programu ani jiných prostředků krytých z rozpočtu EU nebo českého dotačního programu/titulu, vyjma národního spolufinancování, a dále ani z finančních mechanismů Evropského hospodářského prostoru, Norska a Programu švýcarsko-české spolupráce;</w:t>
      </w:r>
      <w:r w:rsidR="00E53202" w:rsidRPr="00933428">
        <w:rPr>
          <w:rFonts w:ascii="Times New Roman" w:hAnsi="Times New Roman" w:cs="Times New Roman"/>
          <w:sz w:val="24"/>
          <w:szCs w:val="24"/>
        </w:rPr>
        <w:t xml:space="preserve"> </w:t>
      </w:r>
      <w:r w:rsidR="00E53202" w:rsidRPr="00933428">
        <w:rPr>
          <w:rFonts w:ascii="Times New Roman" w:hAnsi="Times New Roman"/>
          <w:sz w:val="24"/>
          <w:szCs w:val="24"/>
        </w:rPr>
        <w:t>k úhradě způsobilých výdajů rovněž nesmí využít nástrojů finančního inženýrství;</w:t>
      </w:r>
    </w:p>
    <w:p w:rsidR="001B3591" w:rsidRPr="00933428" w:rsidRDefault="001B3591" w:rsidP="00DB23CA">
      <w:pPr>
        <w:keepNext/>
        <w:keepLines/>
        <w:numPr>
          <w:ilvl w:val="0"/>
          <w:numId w:val="27"/>
        </w:numPr>
        <w:overflowPunct w:val="0"/>
        <w:autoSpaceDE w:val="0"/>
        <w:autoSpaceDN w:val="0"/>
        <w:adjustRightInd w:val="0"/>
        <w:spacing w:after="120"/>
        <w:textAlignment w:val="baseline"/>
        <w:rPr>
          <w:rFonts w:ascii="Times New Roman" w:hAnsi="Times New Roman" w:cs="Times New Roman"/>
          <w:snapToGrid w:val="0"/>
          <w:sz w:val="24"/>
          <w:szCs w:val="24"/>
        </w:rPr>
      </w:pPr>
      <w:r w:rsidRPr="00933428">
        <w:rPr>
          <w:rFonts w:ascii="Times New Roman" w:hAnsi="Times New Roman" w:cs="Times New Roman"/>
          <w:b/>
          <w:snapToGrid w:val="0"/>
          <w:sz w:val="24"/>
          <w:szCs w:val="24"/>
        </w:rPr>
        <w:lastRenderedPageBreak/>
        <w:t xml:space="preserve">nakládat s veškerým majetkem </w:t>
      </w:r>
      <w:r w:rsidRPr="00933428">
        <w:rPr>
          <w:rFonts w:ascii="Times New Roman" w:hAnsi="Times New Roman" w:cs="Times New Roman"/>
          <w:snapToGrid w:val="0"/>
          <w:sz w:val="24"/>
          <w:szCs w:val="24"/>
        </w:rPr>
        <w:t>získaným byť i jen částečně z dotace</w:t>
      </w:r>
      <w:r w:rsidRPr="00933428">
        <w:rPr>
          <w:rFonts w:ascii="Times New Roman" w:hAnsi="Times New Roman" w:cs="Times New Roman"/>
          <w:b/>
          <w:snapToGrid w:val="0"/>
          <w:sz w:val="24"/>
          <w:szCs w:val="24"/>
        </w:rPr>
        <w:t xml:space="preserve"> s péčí řádného hospodáře. Příjemce nesmí tento majetek ani jeho části prodat, vypůjčit, zatěžovat žádnými věcnými právy třetích osob, včetně zástavního práva a nesmí jej pronajmout či převést na jinou osobu bez předchozího písemného souhlasu ŘO IOP. Tato povinnost platí v průběhu realizace a po dobu pěti let od ukončení realizace projektu.</w:t>
      </w:r>
    </w:p>
    <w:p w:rsidR="00B52617" w:rsidRPr="00933428" w:rsidRDefault="00B52617" w:rsidP="00A222DB">
      <w:pPr>
        <w:keepNext/>
        <w:keepLines/>
        <w:rPr>
          <w:rFonts w:ascii="Times New Roman" w:hAnsi="Times New Roman" w:cs="Times New Roman"/>
          <w:sz w:val="24"/>
          <w:szCs w:val="24"/>
        </w:rPr>
      </w:pPr>
      <w:r w:rsidRPr="00933428">
        <w:rPr>
          <w:rFonts w:ascii="Times New Roman" w:hAnsi="Times New Roman" w:cs="Times New Roman"/>
          <w:sz w:val="24"/>
          <w:szCs w:val="24"/>
        </w:rPr>
        <w:t xml:space="preserve">Doporučujeme příjemcům sjednat pojištění majetku pořízeného z finančních prostředků poskytnutých z IOP. Pojištění je vhodné zejména pro případ, kdy v průběhu realizace projektu nebo v období 5 let od ukončení jeho realizace dojde ke zničení nebo poškození majetku pořízeného z dotace. Příjemce nebude schopen naplnit účel projektu a zachovat po stanovené období výsledky realizace projektu a bude povinen vyplacenou dotaci vrátit. </w:t>
      </w:r>
    </w:p>
    <w:p w:rsidR="00B52617" w:rsidRPr="00933428" w:rsidRDefault="00B52617" w:rsidP="00A222DB">
      <w:pPr>
        <w:keepNext/>
        <w:keepLines/>
        <w:rPr>
          <w:rFonts w:ascii="Times New Roman" w:hAnsi="Times New Roman" w:cs="Times New Roman"/>
          <w:b/>
          <w:sz w:val="24"/>
          <w:szCs w:val="24"/>
        </w:rPr>
      </w:pPr>
      <w:r w:rsidRPr="00933428">
        <w:rPr>
          <w:rFonts w:ascii="Times New Roman" w:hAnsi="Times New Roman" w:cs="Times New Roman"/>
          <w:b/>
          <w:sz w:val="24"/>
          <w:szCs w:val="24"/>
        </w:rPr>
        <w:t>Pojištění majetku však není povinné a výdaje na něj nejsou způsobilé</w:t>
      </w:r>
      <w:r w:rsidR="00C15E77" w:rsidRPr="00933428">
        <w:rPr>
          <w:rFonts w:ascii="Times New Roman" w:hAnsi="Times New Roman" w:cs="Times New Roman"/>
          <w:b/>
          <w:sz w:val="24"/>
          <w:szCs w:val="24"/>
        </w:rPr>
        <w:t>.</w:t>
      </w:r>
      <w:r w:rsidRPr="00933428">
        <w:rPr>
          <w:rFonts w:ascii="Times New Roman" w:hAnsi="Times New Roman" w:cs="Times New Roman"/>
          <w:b/>
          <w:sz w:val="24"/>
          <w:szCs w:val="24"/>
        </w:rPr>
        <w:t xml:space="preserve">  </w:t>
      </w:r>
    </w:p>
    <w:p w:rsidR="00A222DB" w:rsidRPr="00933428" w:rsidRDefault="00A222DB" w:rsidP="00A222DB">
      <w:pPr>
        <w:keepNext/>
        <w:keepLines/>
        <w:rPr>
          <w:rFonts w:ascii="Times New Roman" w:hAnsi="Times New Roman" w:cs="Times New Roman"/>
          <w:b/>
          <w:sz w:val="24"/>
          <w:szCs w:val="24"/>
        </w:rPr>
      </w:pPr>
    </w:p>
    <w:p w:rsidR="007B2A95" w:rsidRPr="00933428" w:rsidRDefault="007B2A95" w:rsidP="00A222DB">
      <w:pPr>
        <w:pStyle w:val="Nadpis2"/>
        <w:keepLines/>
        <w:spacing w:before="360"/>
        <w:ind w:left="578" w:hanging="578"/>
        <w:rPr>
          <w:noProof/>
          <w:lang w:val="cs-CZ"/>
        </w:rPr>
      </w:pPr>
      <w:bookmarkStart w:id="456" w:name="_Toc322697244"/>
      <w:bookmarkStart w:id="457" w:name="_Toc322697578"/>
      <w:bookmarkStart w:id="458" w:name="_Toc322697901"/>
      <w:bookmarkStart w:id="459" w:name="_Toc322698153"/>
      <w:bookmarkStart w:id="460" w:name="_Toc322698404"/>
      <w:bookmarkStart w:id="461" w:name="_Toc323217975"/>
      <w:bookmarkStart w:id="462" w:name="_Toc324935352"/>
      <w:bookmarkStart w:id="463" w:name="_Toc177462466"/>
      <w:bookmarkStart w:id="464" w:name="_Toc191363129"/>
      <w:bookmarkStart w:id="465" w:name="_Toc191972610"/>
      <w:bookmarkStart w:id="466" w:name="_Toc191978808"/>
      <w:bookmarkStart w:id="467" w:name="_Toc244415587"/>
      <w:bookmarkStart w:id="468" w:name="_Toc393108622"/>
      <w:bookmarkEnd w:id="456"/>
      <w:bookmarkEnd w:id="457"/>
      <w:bookmarkEnd w:id="458"/>
      <w:bookmarkEnd w:id="459"/>
      <w:bookmarkEnd w:id="460"/>
      <w:bookmarkEnd w:id="461"/>
      <w:bookmarkEnd w:id="462"/>
      <w:r w:rsidRPr="00933428">
        <w:rPr>
          <w:noProof/>
          <w:lang w:val="cs-CZ"/>
        </w:rPr>
        <w:t>Vedení účetnictví</w:t>
      </w:r>
      <w:bookmarkEnd w:id="463"/>
      <w:bookmarkEnd w:id="464"/>
      <w:bookmarkEnd w:id="465"/>
      <w:bookmarkEnd w:id="466"/>
      <w:bookmarkEnd w:id="467"/>
      <w:bookmarkEnd w:id="468"/>
    </w:p>
    <w:p w:rsidR="00584583" w:rsidRPr="00933428" w:rsidRDefault="00584583" w:rsidP="00A222DB">
      <w:pPr>
        <w:keepNext/>
        <w:keepLines/>
        <w:rPr>
          <w:rFonts w:ascii="Times New Roman" w:hAnsi="Times New Roman" w:cs="Times New Roman"/>
          <w:b/>
          <w:snapToGrid w:val="0"/>
          <w:sz w:val="24"/>
          <w:szCs w:val="24"/>
        </w:rPr>
      </w:pPr>
      <w:bookmarkStart w:id="469" w:name="_Toc191363130"/>
      <w:bookmarkStart w:id="470" w:name="_Toc191972611"/>
      <w:bookmarkStart w:id="471" w:name="_Toc191978809"/>
      <w:bookmarkStart w:id="472" w:name="_Toc194561430"/>
      <w:bookmarkStart w:id="473" w:name="_Toc194561627"/>
      <w:bookmarkStart w:id="474" w:name="_Toc194807090"/>
      <w:bookmarkStart w:id="475" w:name="_Toc194817235"/>
      <w:bookmarkStart w:id="476" w:name="_Toc200357389"/>
      <w:bookmarkStart w:id="477" w:name="_Toc201056644"/>
      <w:bookmarkStart w:id="478" w:name="_Toc201056860"/>
      <w:bookmarkStart w:id="479" w:name="_Toc202246595"/>
      <w:r w:rsidRPr="00933428">
        <w:rPr>
          <w:rFonts w:ascii="Times New Roman" w:hAnsi="Times New Roman" w:cs="Times New Roman"/>
          <w:b/>
          <w:sz w:val="24"/>
          <w:szCs w:val="24"/>
        </w:rPr>
        <w:t>Příjemce je povinen v době realizace a udržitelnosti projektu vést</w:t>
      </w:r>
      <w:r w:rsidRPr="00933428">
        <w:rPr>
          <w:rFonts w:ascii="Times New Roman" w:hAnsi="Times New Roman" w:cs="Times New Roman"/>
          <w:b/>
          <w:snapToGrid w:val="0"/>
          <w:sz w:val="24"/>
          <w:szCs w:val="24"/>
        </w:rPr>
        <w:t xml:space="preserve"> účetnictví nebo daňovou evidenci v souladu s předpisy ČR. </w:t>
      </w:r>
    </w:p>
    <w:p w:rsidR="00584583" w:rsidRPr="00933428" w:rsidRDefault="00584583" w:rsidP="00A222DB">
      <w:pPr>
        <w:keepNext/>
        <w:keepLines/>
        <w:rPr>
          <w:rFonts w:ascii="Times New Roman" w:hAnsi="Times New Roman" w:cs="Times New Roman"/>
          <w:sz w:val="24"/>
          <w:szCs w:val="24"/>
        </w:rPr>
      </w:pPr>
      <w:r w:rsidRPr="00933428">
        <w:rPr>
          <w:rFonts w:ascii="Times New Roman" w:hAnsi="Times New Roman" w:cs="Times New Roman"/>
          <w:b/>
          <w:snapToGrid w:val="0"/>
          <w:sz w:val="24"/>
          <w:szCs w:val="24"/>
        </w:rPr>
        <w:t>Příjemce, který vede účetnictví podle</w:t>
      </w:r>
      <w:r w:rsidRPr="00933428">
        <w:rPr>
          <w:rFonts w:ascii="Times New Roman" w:hAnsi="Times New Roman" w:cs="Times New Roman"/>
          <w:b/>
          <w:sz w:val="24"/>
          <w:szCs w:val="24"/>
        </w:rPr>
        <w:t xml:space="preserve"> zákona č. 563/1991 Sb., o účetnictví</w:t>
      </w:r>
      <w:r w:rsidRPr="00933428">
        <w:rPr>
          <w:rFonts w:ascii="Times New Roman" w:hAnsi="Times New Roman" w:cs="Times New Roman"/>
          <w:sz w:val="24"/>
          <w:szCs w:val="24"/>
        </w:rPr>
        <w:t xml:space="preserve">, ve znění pozdějších předpisů, je povinen </w:t>
      </w:r>
      <w:r w:rsidRPr="00933428">
        <w:rPr>
          <w:rFonts w:ascii="Times New Roman" w:hAnsi="Times New Roman" w:cs="Times New Roman"/>
          <w:b/>
          <w:sz w:val="24"/>
          <w:szCs w:val="24"/>
        </w:rPr>
        <w:t>vést své příjmy a výdaje s jednoznačnou vazbou ke konkrétnímu projektu,</w:t>
      </w:r>
      <w:r w:rsidRPr="00933428">
        <w:rPr>
          <w:rFonts w:ascii="Times New Roman" w:hAnsi="Times New Roman" w:cs="Times New Roman"/>
          <w:sz w:val="24"/>
          <w:szCs w:val="24"/>
        </w:rPr>
        <w:t xml:space="preserve"> tzn., že musí jednotlivé účetní záznamy týkající se příjmů a výdajů vztahujících se k realizaci projektu identifikovat (např. na zvláštním analytickém účtu, na samostatném hospodářském středisku nebo samostatné zakázce).</w:t>
      </w:r>
      <w:r w:rsidR="00E53202" w:rsidRPr="00933428">
        <w:rPr>
          <w:rFonts w:ascii="Times New Roman" w:hAnsi="Times New Roman" w:cs="Times New Roman"/>
          <w:sz w:val="24"/>
          <w:szCs w:val="24"/>
        </w:rPr>
        <w:t xml:space="preserve"> </w:t>
      </w:r>
      <w:r w:rsidR="00E53202" w:rsidRPr="00933428">
        <w:rPr>
          <w:rFonts w:ascii="Times New Roman" w:hAnsi="Times New Roman" w:cs="Times New Roman"/>
          <w:b/>
          <w:sz w:val="24"/>
          <w:szCs w:val="24"/>
        </w:rPr>
        <w:t>Povinnost vést účetnictví s jednoznačnou vazbou ke konkrétnímu projektu platí i pro dobu udržitelnosti</w:t>
      </w:r>
      <w:r w:rsidR="00E53202" w:rsidRPr="00933428">
        <w:rPr>
          <w:rFonts w:ascii="Times New Roman" w:hAnsi="Times New Roman" w:cs="Times New Roman"/>
          <w:sz w:val="24"/>
          <w:szCs w:val="24"/>
        </w:rPr>
        <w:t>.</w:t>
      </w:r>
    </w:p>
    <w:p w:rsidR="00584583" w:rsidRPr="00933428" w:rsidRDefault="00584583" w:rsidP="00A222DB">
      <w:pPr>
        <w:keepNext/>
        <w:keepLines/>
        <w:rPr>
          <w:rFonts w:ascii="Times New Roman" w:hAnsi="Times New Roman" w:cs="Times New Roman"/>
          <w:sz w:val="24"/>
          <w:szCs w:val="24"/>
        </w:rPr>
      </w:pPr>
      <w:r w:rsidRPr="00933428">
        <w:rPr>
          <w:rFonts w:ascii="Times New Roman" w:hAnsi="Times New Roman" w:cs="Times New Roman"/>
          <w:sz w:val="24"/>
          <w:szCs w:val="24"/>
        </w:rPr>
        <w:t xml:space="preserve">Příjemci, kteří nevedou účetnictví podle zákona č. 563/1991 Sb., o účetnictví, jsou povinni vést, v případě příjmu prostředků z rozpočtu EU, daňovou evidenci podle zákona č. 586/1992 Sb., o daních z příjmů, rozšířenou o níže uvedené požadavky: </w:t>
      </w:r>
    </w:p>
    <w:p w:rsidR="00584583" w:rsidRPr="00933428" w:rsidRDefault="00584583" w:rsidP="00DB23CA">
      <w:pPr>
        <w:keepNext/>
        <w:keepLines/>
        <w:numPr>
          <w:ilvl w:val="0"/>
          <w:numId w:val="26"/>
        </w:numPr>
        <w:tabs>
          <w:tab w:val="clear" w:pos="360"/>
          <w:tab w:val="num" w:pos="720"/>
          <w:tab w:val="num" w:pos="1162"/>
        </w:tabs>
        <w:spacing w:before="60" w:after="60"/>
        <w:ind w:left="714" w:hanging="357"/>
        <w:rPr>
          <w:rFonts w:ascii="Times New Roman" w:hAnsi="Times New Roman" w:cs="Times New Roman"/>
          <w:sz w:val="24"/>
          <w:szCs w:val="24"/>
        </w:rPr>
      </w:pPr>
      <w:r w:rsidRPr="00933428">
        <w:rPr>
          <w:rFonts w:ascii="Times New Roman" w:hAnsi="Times New Roman" w:cs="Times New Roman"/>
          <w:sz w:val="24"/>
          <w:szCs w:val="24"/>
        </w:rPr>
        <w:t>příslušný doklad musí splňovat předepsané náležitosti účetního dokladu ve smyslu § 11 zákona č. 563/1991 Sb., o účetnictví (s výjimkou bodu f) pro subjekty, které nevedou účetnictví, ale daňovou evidenci);</w:t>
      </w:r>
    </w:p>
    <w:p w:rsidR="00584583" w:rsidRPr="00933428" w:rsidRDefault="00584583" w:rsidP="00DB23CA">
      <w:pPr>
        <w:keepNext/>
        <w:keepLines/>
        <w:numPr>
          <w:ilvl w:val="0"/>
          <w:numId w:val="26"/>
        </w:numPr>
        <w:tabs>
          <w:tab w:val="clear" w:pos="360"/>
          <w:tab w:val="num" w:pos="720"/>
          <w:tab w:val="num" w:pos="1162"/>
        </w:tabs>
        <w:spacing w:before="60" w:after="60"/>
        <w:ind w:left="720"/>
        <w:rPr>
          <w:rFonts w:ascii="Times New Roman" w:hAnsi="Times New Roman" w:cs="Times New Roman"/>
          <w:sz w:val="24"/>
          <w:szCs w:val="24"/>
        </w:rPr>
      </w:pPr>
      <w:r w:rsidRPr="00933428">
        <w:rPr>
          <w:rFonts w:ascii="Times New Roman" w:hAnsi="Times New Roman" w:cs="Times New Roman"/>
          <w:sz w:val="24"/>
          <w:szCs w:val="24"/>
        </w:rPr>
        <w:t>předmětné doklady musí být správné, úplné, průkazné, srozumitelné a průběžně chronologicky vedené způsobem zaručujícím jejich trvalost;</w:t>
      </w:r>
    </w:p>
    <w:p w:rsidR="00584583" w:rsidRPr="00933428" w:rsidRDefault="00584583" w:rsidP="00DB23CA">
      <w:pPr>
        <w:keepNext/>
        <w:keepLines/>
        <w:numPr>
          <w:ilvl w:val="0"/>
          <w:numId w:val="26"/>
        </w:numPr>
        <w:tabs>
          <w:tab w:val="clear" w:pos="360"/>
          <w:tab w:val="num" w:pos="720"/>
          <w:tab w:val="num" w:pos="1162"/>
        </w:tabs>
        <w:spacing w:before="60" w:after="60"/>
        <w:ind w:left="720"/>
        <w:rPr>
          <w:rFonts w:ascii="Times New Roman" w:hAnsi="Times New Roman" w:cs="Times New Roman"/>
          <w:sz w:val="24"/>
          <w:szCs w:val="24"/>
        </w:rPr>
      </w:pPr>
      <w:r w:rsidRPr="00933428">
        <w:rPr>
          <w:rFonts w:ascii="Times New Roman" w:hAnsi="Times New Roman" w:cs="Times New Roman"/>
          <w:sz w:val="24"/>
          <w:szCs w:val="24"/>
        </w:rPr>
        <w:t>při kontrole příjemce poskytne na vyžádání kontrolnímu orgánu daňovou evidenci v plném rozsahu;</w:t>
      </w:r>
    </w:p>
    <w:p w:rsidR="00584583" w:rsidRPr="00933428" w:rsidRDefault="00584583" w:rsidP="00DB23CA">
      <w:pPr>
        <w:keepNext/>
        <w:keepLines/>
        <w:numPr>
          <w:ilvl w:val="0"/>
          <w:numId w:val="26"/>
        </w:numPr>
        <w:tabs>
          <w:tab w:val="clear" w:pos="360"/>
          <w:tab w:val="num" w:pos="720"/>
          <w:tab w:val="num" w:pos="1162"/>
        </w:tabs>
        <w:spacing w:before="60" w:after="60"/>
        <w:ind w:left="720"/>
        <w:rPr>
          <w:rFonts w:ascii="Times New Roman" w:hAnsi="Times New Roman" w:cs="Times New Roman"/>
          <w:color w:val="000000"/>
          <w:sz w:val="24"/>
          <w:szCs w:val="24"/>
        </w:rPr>
      </w:pPr>
      <w:r w:rsidRPr="00933428">
        <w:rPr>
          <w:rFonts w:ascii="Times New Roman" w:hAnsi="Times New Roman" w:cs="Times New Roman"/>
          <w:sz w:val="24"/>
          <w:szCs w:val="24"/>
        </w:rPr>
        <w:t>uskutečněné příjmy a výdaje jsou vedeny s jednoznačnou vazbou k příslušnému projektu, ke kterému se vážou</w:t>
      </w:r>
      <w:r w:rsidRPr="00933428">
        <w:rPr>
          <w:rFonts w:ascii="Times New Roman" w:hAnsi="Times New Roman" w:cs="Times New Roman"/>
          <w:color w:val="000000"/>
          <w:sz w:val="24"/>
          <w:szCs w:val="24"/>
        </w:rPr>
        <w:t>.</w:t>
      </w:r>
    </w:p>
    <w:p w:rsidR="00487E57" w:rsidRPr="00933428" w:rsidRDefault="00487E57" w:rsidP="00A222DB">
      <w:pPr>
        <w:keepNext/>
        <w:keepLines/>
        <w:spacing w:after="120"/>
        <w:rPr>
          <w:rFonts w:ascii="Times New Roman" w:hAnsi="Times New Roman" w:cs="Times New Roman"/>
          <w:sz w:val="24"/>
          <w:szCs w:val="24"/>
        </w:rPr>
      </w:pPr>
      <w:r w:rsidRPr="00933428">
        <w:rPr>
          <w:rFonts w:ascii="Times New Roman" w:hAnsi="Times New Roman" w:cs="Times New Roman"/>
          <w:sz w:val="24"/>
          <w:szCs w:val="24"/>
        </w:rPr>
        <w:t>Každý originální účetní doklad musí obsahovat informaci, že se jedná o projekt IOP, a číslo projektu.</w:t>
      </w:r>
    </w:p>
    <w:p w:rsidR="00584583" w:rsidRPr="00933428" w:rsidRDefault="00584583" w:rsidP="00A222DB">
      <w:pPr>
        <w:keepNext/>
        <w:keepLines/>
        <w:spacing w:after="120"/>
        <w:rPr>
          <w:rFonts w:ascii="Times New Roman" w:hAnsi="Times New Roman" w:cs="Times New Roman"/>
          <w:sz w:val="24"/>
          <w:szCs w:val="24"/>
        </w:rPr>
      </w:pPr>
      <w:r w:rsidRPr="00933428">
        <w:rPr>
          <w:rFonts w:ascii="Times New Roman" w:hAnsi="Times New Roman" w:cs="Times New Roman"/>
          <w:sz w:val="24"/>
          <w:szCs w:val="24"/>
        </w:rPr>
        <w:t>Refundace výdajů není příjmem vztahujícím se k realizaci projektu, proto není nutné účtovat o ní odděleně.</w:t>
      </w:r>
    </w:p>
    <w:p w:rsidR="00584583" w:rsidRPr="00933428" w:rsidRDefault="00584583" w:rsidP="00A222DB">
      <w:pPr>
        <w:keepNext/>
        <w:keepLines/>
        <w:spacing w:after="120"/>
        <w:rPr>
          <w:rFonts w:ascii="Times New Roman" w:hAnsi="Times New Roman" w:cs="Times New Roman"/>
          <w:sz w:val="24"/>
          <w:szCs w:val="24"/>
        </w:rPr>
      </w:pPr>
      <w:r w:rsidRPr="00933428">
        <w:rPr>
          <w:rFonts w:ascii="Times New Roman" w:hAnsi="Times New Roman" w:cs="Times New Roman"/>
          <w:sz w:val="24"/>
          <w:szCs w:val="24"/>
        </w:rPr>
        <w:t xml:space="preserve">Bude-li mít příjemce jeden bankovní účet pro více projektů či celou účetní jednotku, je nutné na výpisech z účtu jednoznačně identifikovat platební operace vztahující se k projektu financovanému z IOP. </w:t>
      </w:r>
    </w:p>
    <w:p w:rsidR="00584583" w:rsidRPr="00933428" w:rsidRDefault="00584583" w:rsidP="00A222DB">
      <w:pPr>
        <w:keepNext/>
        <w:keepLines/>
        <w:spacing w:after="120"/>
        <w:rPr>
          <w:rFonts w:ascii="Times New Roman" w:hAnsi="Times New Roman" w:cs="Times New Roman"/>
          <w:b/>
          <w:sz w:val="24"/>
          <w:szCs w:val="24"/>
        </w:rPr>
      </w:pPr>
      <w:r w:rsidRPr="00933428">
        <w:rPr>
          <w:rFonts w:ascii="Times New Roman" w:hAnsi="Times New Roman" w:cs="Times New Roman"/>
          <w:sz w:val="24"/>
          <w:szCs w:val="24"/>
        </w:rPr>
        <w:lastRenderedPageBreak/>
        <w:t>Pokud je to možné, mělo by být účetnictví vedeno v elektronické formě.</w:t>
      </w:r>
    </w:p>
    <w:p w:rsidR="005703A5" w:rsidRPr="00933428" w:rsidRDefault="00584583" w:rsidP="00A222DB">
      <w:pPr>
        <w:pStyle w:val="Zkladntext"/>
        <w:keepNext/>
        <w:keepLines/>
        <w:tabs>
          <w:tab w:val="left" w:pos="1710"/>
        </w:tabs>
        <w:spacing w:after="0" w:line="60" w:lineRule="atLeast"/>
        <w:jc w:val="both"/>
        <w:rPr>
          <w:rFonts w:ascii="Times New Roman" w:hAnsi="Times New Roman" w:cs="Times New Roman"/>
          <w:b/>
        </w:rPr>
      </w:pPr>
      <w:r w:rsidRPr="00933428">
        <w:rPr>
          <w:rFonts w:ascii="Times New Roman" w:hAnsi="Times New Roman" w:cs="Times New Roman"/>
          <w:b/>
        </w:rPr>
        <w:t>Účetní záznamy musí být chráněny a uchovány v souladu s platným zákonem o účetnictví.</w:t>
      </w:r>
      <w:bookmarkEnd w:id="469"/>
      <w:bookmarkEnd w:id="470"/>
      <w:bookmarkEnd w:id="471"/>
      <w:bookmarkEnd w:id="472"/>
      <w:bookmarkEnd w:id="473"/>
      <w:bookmarkEnd w:id="474"/>
      <w:bookmarkEnd w:id="475"/>
      <w:bookmarkEnd w:id="476"/>
      <w:bookmarkEnd w:id="477"/>
      <w:bookmarkEnd w:id="478"/>
      <w:bookmarkEnd w:id="479"/>
    </w:p>
    <w:p w:rsidR="00A222DB" w:rsidRPr="00933428" w:rsidRDefault="00A222DB" w:rsidP="00A222DB">
      <w:pPr>
        <w:pStyle w:val="Zkladntext"/>
        <w:keepNext/>
        <w:keepLines/>
        <w:tabs>
          <w:tab w:val="left" w:pos="1710"/>
        </w:tabs>
        <w:spacing w:after="0" w:line="60" w:lineRule="atLeast"/>
        <w:jc w:val="both"/>
        <w:rPr>
          <w:sz w:val="20"/>
          <w:szCs w:val="20"/>
        </w:rPr>
      </w:pPr>
    </w:p>
    <w:p w:rsidR="007B2A95" w:rsidRPr="00933428" w:rsidRDefault="007B2A95" w:rsidP="00024E83">
      <w:pPr>
        <w:pStyle w:val="Nadpis2"/>
        <w:keepLines/>
        <w:spacing w:before="360"/>
        <w:ind w:left="578" w:hanging="578"/>
        <w:rPr>
          <w:noProof/>
          <w:lang w:val="cs-CZ"/>
        </w:rPr>
      </w:pPr>
      <w:bookmarkStart w:id="480" w:name="_Toc322697246"/>
      <w:bookmarkStart w:id="481" w:name="_Toc322697580"/>
      <w:bookmarkStart w:id="482" w:name="_Toc322697903"/>
      <w:bookmarkStart w:id="483" w:name="_Toc322698155"/>
      <w:bookmarkStart w:id="484" w:name="_Toc322698406"/>
      <w:bookmarkStart w:id="485" w:name="_Toc323217977"/>
      <w:bookmarkStart w:id="486" w:name="_Toc324935354"/>
      <w:bookmarkStart w:id="487" w:name="_Toc322697251"/>
      <w:bookmarkStart w:id="488" w:name="_Toc322697585"/>
      <w:bookmarkStart w:id="489" w:name="_Toc322697908"/>
      <w:bookmarkStart w:id="490" w:name="_Toc322698160"/>
      <w:bookmarkStart w:id="491" w:name="_Toc322698411"/>
      <w:bookmarkStart w:id="492" w:name="_Toc323217982"/>
      <w:bookmarkStart w:id="493" w:name="_Toc324935359"/>
      <w:bookmarkStart w:id="494" w:name="_Toc177462467"/>
      <w:bookmarkStart w:id="495" w:name="_Toc191363131"/>
      <w:bookmarkStart w:id="496" w:name="_Toc191972612"/>
      <w:bookmarkStart w:id="497" w:name="_Toc191978810"/>
      <w:bookmarkStart w:id="498" w:name="_Toc194807091"/>
      <w:bookmarkStart w:id="499" w:name="_Toc244415588"/>
      <w:bookmarkStart w:id="500" w:name="_Toc393108623"/>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933428">
        <w:rPr>
          <w:noProof/>
          <w:lang w:val="cs-CZ"/>
        </w:rPr>
        <w:t>Archivace</w:t>
      </w:r>
      <w:bookmarkEnd w:id="494"/>
      <w:bookmarkEnd w:id="495"/>
      <w:bookmarkEnd w:id="496"/>
      <w:bookmarkEnd w:id="497"/>
      <w:bookmarkEnd w:id="498"/>
      <w:bookmarkEnd w:id="499"/>
      <w:bookmarkEnd w:id="500"/>
    </w:p>
    <w:p w:rsidR="00584583" w:rsidRPr="00933428" w:rsidRDefault="00584583" w:rsidP="00024E83">
      <w:pPr>
        <w:keepNext/>
        <w:keepLines/>
        <w:spacing w:after="120"/>
        <w:rPr>
          <w:rFonts w:ascii="Times New Roman" w:hAnsi="Times New Roman" w:cs="Times New Roman"/>
          <w:sz w:val="24"/>
          <w:szCs w:val="24"/>
        </w:rPr>
      </w:pPr>
      <w:r w:rsidRPr="00933428">
        <w:rPr>
          <w:rFonts w:ascii="Times New Roman" w:hAnsi="Times New Roman" w:cs="Times New Roman"/>
          <w:b/>
          <w:sz w:val="24"/>
          <w:szCs w:val="24"/>
        </w:rPr>
        <w:t>Archivace</w:t>
      </w:r>
      <w:r w:rsidRPr="00933428">
        <w:rPr>
          <w:rFonts w:ascii="Times New Roman" w:hAnsi="Times New Roman" w:cs="Times New Roman"/>
          <w:sz w:val="24"/>
          <w:szCs w:val="24"/>
        </w:rPr>
        <w:t xml:space="preserve"> znamená uložení uzavřených dokumentů do archivu pro možnost jejich opětovného použití a rychlého přístupu k nim.</w:t>
      </w:r>
    </w:p>
    <w:p w:rsidR="00584583" w:rsidRPr="00933428" w:rsidRDefault="00584583" w:rsidP="00024E83">
      <w:pPr>
        <w:keepNext/>
        <w:keepLines/>
        <w:spacing w:after="120"/>
        <w:rPr>
          <w:rFonts w:ascii="Times New Roman" w:hAnsi="Times New Roman" w:cs="Times New Roman"/>
          <w:sz w:val="24"/>
          <w:szCs w:val="24"/>
        </w:rPr>
      </w:pPr>
      <w:r w:rsidRPr="00933428">
        <w:rPr>
          <w:rFonts w:ascii="Times New Roman" w:hAnsi="Times New Roman" w:cs="Times New Roman"/>
          <w:sz w:val="24"/>
          <w:szCs w:val="24"/>
        </w:rPr>
        <w:t xml:space="preserve">Příjemci jsou povinni uschovávat veškeré dokumenty související s projektem (tj. především dokumentaci zadávacích a výběrových řízení na dodavatele, smlouvy s dodavateli, účetní písemnosti a doklady, projektovou dokumentaci, inventurní soupisy hmotného majetku, veškerá související potvrzení a průvodní materiály apod.) v písemné podobě, na technických nosičích dat anebo mikrografických záznamech. </w:t>
      </w:r>
    </w:p>
    <w:p w:rsidR="00584583" w:rsidRPr="00933428" w:rsidRDefault="00584583" w:rsidP="00024E83">
      <w:pPr>
        <w:keepNext/>
        <w:keepLines/>
        <w:spacing w:after="120"/>
        <w:rPr>
          <w:rFonts w:ascii="Times New Roman" w:hAnsi="Times New Roman" w:cs="Times New Roman"/>
          <w:sz w:val="24"/>
          <w:szCs w:val="24"/>
        </w:rPr>
      </w:pPr>
      <w:r w:rsidRPr="00933428">
        <w:rPr>
          <w:rFonts w:ascii="Times New Roman" w:hAnsi="Times New Roman" w:cs="Times New Roman"/>
          <w:b/>
          <w:sz w:val="24"/>
          <w:szCs w:val="24"/>
        </w:rPr>
        <w:t>Všechny dokumenty musí příjemce archivovat a uchovávat je minimálně do konce roku 2021.</w:t>
      </w:r>
      <w:r w:rsidRPr="00933428">
        <w:rPr>
          <w:rFonts w:ascii="Times New Roman" w:hAnsi="Times New Roman" w:cs="Times New Roman"/>
          <w:sz w:val="24"/>
          <w:szCs w:val="24"/>
        </w:rPr>
        <w:t xml:space="preserve"> Pokud je v českých právních předpisech stanovena lhůta delší, musí být použita pro úschovu delší lhůta. </w:t>
      </w:r>
      <w:r w:rsidRPr="00933428">
        <w:rPr>
          <w:rFonts w:ascii="Times New Roman" w:hAnsi="Times New Roman" w:cs="Times New Roman"/>
          <w:i/>
          <w:sz w:val="24"/>
          <w:szCs w:val="24"/>
        </w:rPr>
        <w:t xml:space="preserve">Má-li </w:t>
      </w:r>
      <w:r w:rsidRPr="00933428">
        <w:rPr>
          <w:rFonts w:ascii="Times New Roman" w:hAnsi="Times New Roman" w:cs="Times New Roman"/>
          <w:i/>
          <w:sz w:val="24"/>
          <w:szCs w:val="24"/>
          <w:lang w:eastAsia="en-US"/>
        </w:rPr>
        <w:t>příjemce</w:t>
      </w:r>
      <w:r w:rsidRPr="00933428">
        <w:rPr>
          <w:rFonts w:ascii="Times New Roman" w:hAnsi="Times New Roman" w:cs="Times New Roman"/>
          <w:i/>
          <w:sz w:val="24"/>
          <w:szCs w:val="24"/>
        </w:rPr>
        <w:t xml:space="preserve"> vypracovány vnitřní předpisy v oblasti archivace a skartace, doporučujeme upravit lhůty pro archivaci dokumentace vztahující se k projektu v souladu s platnou legislativou.</w:t>
      </w:r>
    </w:p>
    <w:p w:rsidR="00584583" w:rsidRPr="00933428" w:rsidRDefault="00584583" w:rsidP="00024E83">
      <w:pPr>
        <w:pStyle w:val="Bn0"/>
        <w:keepNext/>
        <w:keepLines/>
        <w:spacing w:before="0" w:line="240" w:lineRule="atLeast"/>
        <w:rPr>
          <w:rFonts w:ascii="Times New Roman" w:hAnsi="Times New Roman" w:cs="Times New Roman"/>
          <w:sz w:val="24"/>
          <w:szCs w:val="24"/>
        </w:rPr>
      </w:pPr>
      <w:r w:rsidRPr="00933428">
        <w:rPr>
          <w:rFonts w:ascii="Times New Roman" w:hAnsi="Times New Roman" w:cs="Times New Roman"/>
          <w:sz w:val="24"/>
          <w:szCs w:val="24"/>
        </w:rPr>
        <w:t>U dokumentů uchovávaných v digitální podobě je třeba zajistit, aby zápis byl proveden ve formátu, který zaručí jeho neměnnost. Pokud to zajistit nelze, musí být dokumenty převedeny do analogové formy a opatřeny náležitostmi originálu.</w:t>
      </w:r>
    </w:p>
    <w:p w:rsidR="00584583" w:rsidRPr="00933428" w:rsidRDefault="00584583" w:rsidP="00024E83">
      <w:pPr>
        <w:pStyle w:val="Styl3"/>
        <w:keepNext/>
        <w:keepLines/>
        <w:numPr>
          <w:ilvl w:val="0"/>
          <w:numId w:val="0"/>
        </w:numPr>
        <w:jc w:val="both"/>
        <w:rPr>
          <w:rFonts w:cs="Times New Roman"/>
          <w:i w:val="0"/>
          <w:szCs w:val="24"/>
        </w:rPr>
      </w:pPr>
      <w:bookmarkStart w:id="501" w:name="_Toc71263130"/>
      <w:r w:rsidRPr="00933428">
        <w:rPr>
          <w:rFonts w:cs="Times New Roman"/>
          <w:i w:val="0"/>
          <w:szCs w:val="24"/>
        </w:rPr>
        <w:t>Pravidla archivace</w:t>
      </w:r>
      <w:bookmarkEnd w:id="501"/>
      <w:r w:rsidRPr="00933428">
        <w:rPr>
          <w:rFonts w:cs="Times New Roman"/>
          <w:i w:val="0"/>
          <w:szCs w:val="24"/>
        </w:rPr>
        <w:t>:</w:t>
      </w:r>
    </w:p>
    <w:p w:rsidR="00584583" w:rsidRPr="00933428" w:rsidRDefault="00584583" w:rsidP="00DB23CA">
      <w:pPr>
        <w:keepNext/>
        <w:keepLines/>
        <w:numPr>
          <w:ilvl w:val="0"/>
          <w:numId w:val="29"/>
        </w:numPr>
        <w:spacing w:before="0" w:after="120"/>
        <w:rPr>
          <w:rFonts w:ascii="Times New Roman" w:hAnsi="Times New Roman" w:cs="Times New Roman"/>
          <w:sz w:val="24"/>
          <w:szCs w:val="24"/>
        </w:rPr>
      </w:pPr>
      <w:r w:rsidRPr="00933428">
        <w:rPr>
          <w:rFonts w:ascii="Times New Roman" w:hAnsi="Times New Roman" w:cs="Times New Roman"/>
          <w:sz w:val="24"/>
          <w:szCs w:val="24"/>
        </w:rPr>
        <w:t>vždy vykonávat porovnání zálohovaných dat s originálem,</w:t>
      </w:r>
    </w:p>
    <w:p w:rsidR="00584583" w:rsidRPr="00933428" w:rsidRDefault="00584583" w:rsidP="00DB23CA">
      <w:pPr>
        <w:keepNext/>
        <w:keepLines/>
        <w:numPr>
          <w:ilvl w:val="0"/>
          <w:numId w:val="29"/>
        </w:numPr>
        <w:spacing w:before="0" w:after="120"/>
        <w:rPr>
          <w:rFonts w:ascii="Times New Roman" w:hAnsi="Times New Roman" w:cs="Times New Roman"/>
          <w:sz w:val="24"/>
          <w:szCs w:val="24"/>
        </w:rPr>
      </w:pPr>
      <w:r w:rsidRPr="00933428">
        <w:rPr>
          <w:rFonts w:ascii="Times New Roman" w:hAnsi="Times New Roman" w:cs="Times New Roman"/>
          <w:sz w:val="24"/>
          <w:szCs w:val="24"/>
        </w:rPr>
        <w:t>pravidelně kontrolovat stav médií určených k zálohování a zálohovacích mechanik,</w:t>
      </w:r>
    </w:p>
    <w:p w:rsidR="00584583" w:rsidRPr="00933428" w:rsidRDefault="00584583" w:rsidP="00DB23CA">
      <w:pPr>
        <w:keepNext/>
        <w:keepLines/>
        <w:numPr>
          <w:ilvl w:val="0"/>
          <w:numId w:val="29"/>
        </w:numPr>
        <w:spacing w:before="0" w:after="120"/>
        <w:rPr>
          <w:rFonts w:ascii="Times New Roman" w:hAnsi="Times New Roman" w:cs="Times New Roman"/>
          <w:sz w:val="24"/>
          <w:szCs w:val="24"/>
        </w:rPr>
      </w:pPr>
      <w:r w:rsidRPr="00933428">
        <w:rPr>
          <w:rFonts w:ascii="Times New Roman" w:hAnsi="Times New Roman" w:cs="Times New Roman"/>
          <w:sz w:val="24"/>
          <w:szCs w:val="24"/>
        </w:rPr>
        <w:t>každé archivační médium označit datem, názvem a jeho obsahem.</w:t>
      </w:r>
    </w:p>
    <w:p w:rsidR="00584583" w:rsidRPr="00933428" w:rsidRDefault="00584583" w:rsidP="00024E83">
      <w:pPr>
        <w:keepNext/>
        <w:keepLines/>
        <w:spacing w:after="120"/>
        <w:rPr>
          <w:rFonts w:ascii="Times New Roman" w:hAnsi="Times New Roman" w:cs="Times New Roman"/>
          <w:sz w:val="24"/>
          <w:szCs w:val="24"/>
        </w:rPr>
      </w:pPr>
      <w:r w:rsidRPr="00933428">
        <w:rPr>
          <w:rFonts w:ascii="Times New Roman" w:hAnsi="Times New Roman" w:cs="Times New Roman"/>
          <w:sz w:val="24"/>
          <w:szCs w:val="24"/>
        </w:rPr>
        <w:t xml:space="preserve">V souladu s předpisy </w:t>
      </w:r>
      <w:r w:rsidR="00E53202" w:rsidRPr="00933428">
        <w:rPr>
          <w:rFonts w:ascii="Times New Roman" w:hAnsi="Times New Roman" w:cs="Times New Roman"/>
          <w:sz w:val="24"/>
          <w:szCs w:val="24"/>
        </w:rPr>
        <w:t xml:space="preserve">EU </w:t>
      </w:r>
      <w:r w:rsidRPr="00933428">
        <w:rPr>
          <w:rFonts w:ascii="Times New Roman" w:hAnsi="Times New Roman" w:cs="Times New Roman"/>
          <w:sz w:val="24"/>
          <w:szCs w:val="24"/>
        </w:rPr>
        <w:t xml:space="preserve">se </w:t>
      </w:r>
      <w:r w:rsidRPr="00933428">
        <w:rPr>
          <w:rFonts w:ascii="Times New Roman" w:hAnsi="Times New Roman" w:cs="Times New Roman"/>
          <w:b/>
          <w:sz w:val="24"/>
          <w:szCs w:val="24"/>
        </w:rPr>
        <w:t>účetní záznamy o operacích</w:t>
      </w:r>
      <w:r w:rsidRPr="00933428">
        <w:rPr>
          <w:rFonts w:ascii="Times New Roman" w:hAnsi="Times New Roman" w:cs="Times New Roman"/>
          <w:sz w:val="24"/>
          <w:szCs w:val="24"/>
        </w:rPr>
        <w:t xml:space="preserve"> musí </w:t>
      </w:r>
      <w:r w:rsidRPr="00933428">
        <w:rPr>
          <w:rFonts w:ascii="Times New Roman" w:hAnsi="Times New Roman" w:cs="Times New Roman"/>
          <w:b/>
          <w:sz w:val="24"/>
          <w:szCs w:val="24"/>
        </w:rPr>
        <w:t>v co největší míře uchovávat v elektronické formě</w:t>
      </w:r>
      <w:r w:rsidRPr="00933428">
        <w:rPr>
          <w:rFonts w:ascii="Times New Roman" w:hAnsi="Times New Roman" w:cs="Times New Roman"/>
          <w:sz w:val="24"/>
          <w:szCs w:val="24"/>
        </w:rPr>
        <w:t>. Tyto záznamy musí být dány Komisi k dispozici na zvláštní žádost pro účely vykonání písemně doložených kontrol.</w:t>
      </w:r>
    </w:p>
    <w:p w:rsidR="00584583" w:rsidRPr="00933428" w:rsidRDefault="00584583" w:rsidP="00024E83">
      <w:pPr>
        <w:keepNext/>
        <w:keepLines/>
        <w:spacing w:after="120"/>
        <w:ind w:right="-108"/>
        <w:rPr>
          <w:rFonts w:ascii="Times New Roman" w:hAnsi="Times New Roman" w:cs="Times New Roman"/>
          <w:sz w:val="24"/>
          <w:szCs w:val="24"/>
        </w:rPr>
      </w:pPr>
      <w:r w:rsidRPr="00933428">
        <w:rPr>
          <w:rFonts w:ascii="Times New Roman" w:hAnsi="Times New Roman" w:cs="Times New Roman"/>
          <w:sz w:val="24"/>
          <w:szCs w:val="24"/>
        </w:rPr>
        <w:t xml:space="preserve">Příjemci musí </w:t>
      </w:r>
      <w:r w:rsidRPr="00933428">
        <w:rPr>
          <w:rFonts w:ascii="Times New Roman" w:hAnsi="Times New Roman" w:cs="Times New Roman"/>
          <w:b/>
          <w:sz w:val="24"/>
          <w:szCs w:val="24"/>
        </w:rPr>
        <w:t>zajistit neustálou dostupnost dokladů o projektech pro účely kontroly prováděné oprávněnými osobami</w:t>
      </w:r>
      <w:r w:rsidRPr="00933428">
        <w:rPr>
          <w:rFonts w:ascii="Times New Roman" w:hAnsi="Times New Roman" w:cs="Times New Roman"/>
          <w:sz w:val="24"/>
          <w:szCs w:val="24"/>
        </w:rPr>
        <w:t>. Příjemcům proto doporučujeme vytvořit úplný soubor všech dokumentů a dokladů vztahujících se k příslušnému projektu. Pokud soubor obsahuje kopie dokumentů a dokladů, doporučujeme, aby na nich byl vyznačen odkaz na uložení originálu. Tím bude zajištěna možnost jednoduché, rychlé a úplné kontroly dokumentace.</w:t>
      </w:r>
    </w:p>
    <w:p w:rsidR="007B2A95" w:rsidRPr="00933428" w:rsidRDefault="007B2A95" w:rsidP="00024E83">
      <w:pPr>
        <w:keepNext/>
        <w:keepLines/>
        <w:spacing w:after="120"/>
        <w:ind w:right="-108"/>
        <w:rPr>
          <w:rFonts w:ascii="Times New Roman" w:hAnsi="Times New Roman" w:cs="Times New Roman"/>
          <w:noProof/>
          <w:sz w:val="24"/>
          <w:szCs w:val="24"/>
        </w:rPr>
      </w:pPr>
      <w:bookmarkStart w:id="502" w:name="_Toc71263131"/>
    </w:p>
    <w:p w:rsidR="007B2A95" w:rsidRPr="00933428" w:rsidRDefault="007B2A95" w:rsidP="00024E83">
      <w:pPr>
        <w:pStyle w:val="Nadpis2"/>
        <w:keepLines/>
        <w:spacing w:before="360"/>
        <w:ind w:left="578" w:hanging="578"/>
        <w:rPr>
          <w:noProof/>
          <w:lang w:val="cs-CZ"/>
        </w:rPr>
      </w:pPr>
      <w:bookmarkStart w:id="503" w:name="_Toc177462468"/>
      <w:bookmarkStart w:id="504" w:name="_Toc191363132"/>
      <w:bookmarkStart w:id="505" w:name="_Toc191972613"/>
      <w:bookmarkStart w:id="506" w:name="_Toc191978811"/>
      <w:bookmarkStart w:id="507" w:name="_Toc244415589"/>
      <w:bookmarkStart w:id="508" w:name="_Toc393108624"/>
      <w:bookmarkEnd w:id="502"/>
      <w:r w:rsidRPr="00933428">
        <w:rPr>
          <w:noProof/>
          <w:lang w:val="cs-CZ"/>
        </w:rPr>
        <w:t>Informování o projektu, propagace projektu</w:t>
      </w:r>
      <w:bookmarkEnd w:id="503"/>
      <w:bookmarkEnd w:id="504"/>
      <w:bookmarkEnd w:id="505"/>
      <w:bookmarkEnd w:id="506"/>
      <w:bookmarkEnd w:id="507"/>
      <w:bookmarkEnd w:id="508"/>
    </w:p>
    <w:p w:rsidR="007B2A95" w:rsidRPr="00933428" w:rsidRDefault="007B2A95" w:rsidP="00024E83">
      <w:pPr>
        <w:keepNext/>
        <w:keepLines/>
        <w:ind w:right="-108"/>
        <w:rPr>
          <w:rFonts w:ascii="Times New Roman" w:hAnsi="Times New Roman" w:cs="Times New Roman"/>
          <w:noProof/>
          <w:sz w:val="24"/>
          <w:szCs w:val="24"/>
        </w:rPr>
      </w:pPr>
      <w:r w:rsidRPr="00933428">
        <w:rPr>
          <w:rFonts w:ascii="Times New Roman" w:hAnsi="Times New Roman" w:cs="Times New Roman"/>
          <w:noProof/>
          <w:sz w:val="24"/>
          <w:szCs w:val="24"/>
        </w:rPr>
        <w:t xml:space="preserve">Povinnost příjemců provádět informační a propagační opatření vychází z </w:t>
      </w:r>
      <w:r w:rsidR="00584583" w:rsidRPr="00933428">
        <w:rPr>
          <w:rFonts w:ascii="Times New Roman" w:hAnsi="Times New Roman" w:cs="Times New Roman"/>
          <w:noProof/>
          <w:sz w:val="24"/>
          <w:szCs w:val="24"/>
        </w:rPr>
        <w:t>n</w:t>
      </w:r>
      <w:r w:rsidRPr="00933428">
        <w:rPr>
          <w:rFonts w:ascii="Times New Roman" w:hAnsi="Times New Roman" w:cs="Times New Roman"/>
          <w:noProof/>
          <w:sz w:val="24"/>
          <w:szCs w:val="24"/>
        </w:rPr>
        <w:t xml:space="preserve">ařízení </w:t>
      </w:r>
      <w:r w:rsidR="00584583" w:rsidRPr="00933428">
        <w:rPr>
          <w:rFonts w:ascii="Times New Roman" w:hAnsi="Times New Roman" w:cs="Times New Roman"/>
          <w:noProof/>
          <w:sz w:val="24"/>
          <w:szCs w:val="24"/>
        </w:rPr>
        <w:t>Evropské k</w:t>
      </w:r>
      <w:r w:rsidRPr="00933428">
        <w:rPr>
          <w:rFonts w:ascii="Times New Roman" w:hAnsi="Times New Roman" w:cs="Times New Roman"/>
          <w:noProof/>
          <w:sz w:val="24"/>
          <w:szCs w:val="24"/>
        </w:rPr>
        <w:t xml:space="preserve">omise (ES) č. 1828/2006 </w:t>
      </w:r>
      <w:r w:rsidR="00584583" w:rsidRPr="00933428">
        <w:rPr>
          <w:rFonts w:ascii="Times New Roman" w:hAnsi="Times New Roman" w:cs="Times New Roman"/>
          <w:sz w:val="24"/>
          <w:szCs w:val="24"/>
        </w:rPr>
        <w:t>a č. 846/2009.</w:t>
      </w:r>
    </w:p>
    <w:p w:rsidR="007B2A95" w:rsidRPr="00933428" w:rsidRDefault="00584583" w:rsidP="00024E83">
      <w:pPr>
        <w:keepNext/>
        <w:keepLines/>
        <w:ind w:right="-108"/>
        <w:rPr>
          <w:rFonts w:ascii="Times New Roman" w:hAnsi="Times New Roman" w:cs="Times New Roman"/>
          <w:noProof/>
          <w:sz w:val="24"/>
          <w:szCs w:val="24"/>
        </w:rPr>
      </w:pPr>
      <w:r w:rsidRPr="00933428">
        <w:rPr>
          <w:rFonts w:ascii="Times New Roman" w:hAnsi="Times New Roman" w:cs="Times New Roman"/>
          <w:sz w:val="24"/>
          <w:szCs w:val="24"/>
        </w:rPr>
        <w:lastRenderedPageBreak/>
        <w:t xml:space="preserve">Detailní postupy jsou uvedeny v dokumentu Pravidla pro provádění informačních a propagačních opatření, který je přílohou č. </w:t>
      </w:r>
      <w:r w:rsidR="00275A89" w:rsidRPr="00933428">
        <w:rPr>
          <w:rFonts w:ascii="Times New Roman" w:hAnsi="Times New Roman" w:cs="Times New Roman"/>
          <w:sz w:val="24"/>
          <w:szCs w:val="24"/>
        </w:rPr>
        <w:t>4</w:t>
      </w:r>
      <w:r w:rsidRPr="00933428">
        <w:rPr>
          <w:rFonts w:ascii="Times New Roman" w:hAnsi="Times New Roman" w:cs="Times New Roman"/>
          <w:sz w:val="24"/>
          <w:szCs w:val="24"/>
        </w:rPr>
        <w:t xml:space="preserve"> této Příručky. Žadatel je povinen označit všechny písemné zprávy, hmotné a písemné výstupy a prezentace podle této přílohy a přílohy č. </w:t>
      </w:r>
      <w:r w:rsidR="00B21D58" w:rsidRPr="00933428">
        <w:rPr>
          <w:rFonts w:ascii="Times New Roman" w:hAnsi="Times New Roman" w:cs="Times New Roman"/>
          <w:sz w:val="24"/>
          <w:szCs w:val="24"/>
        </w:rPr>
        <w:t>15</w:t>
      </w:r>
      <w:r w:rsidRPr="00933428">
        <w:rPr>
          <w:rFonts w:ascii="Times New Roman" w:hAnsi="Times New Roman" w:cs="Times New Roman"/>
          <w:sz w:val="24"/>
          <w:szCs w:val="24"/>
        </w:rPr>
        <w:t xml:space="preserve"> Příručky – Logo manuál IOP.</w:t>
      </w:r>
      <w:r w:rsidR="007B2A95" w:rsidRPr="00933428">
        <w:rPr>
          <w:rFonts w:ascii="Times New Roman" w:hAnsi="Times New Roman" w:cs="Times New Roman"/>
          <w:noProof/>
          <w:sz w:val="24"/>
          <w:szCs w:val="24"/>
        </w:rPr>
        <w:t xml:space="preserve"> </w:t>
      </w:r>
      <w:r w:rsidRPr="00933428">
        <w:rPr>
          <w:rFonts w:ascii="Times New Roman" w:hAnsi="Times New Roman" w:cs="Times New Roman"/>
          <w:noProof/>
          <w:sz w:val="24"/>
          <w:szCs w:val="24"/>
        </w:rPr>
        <w:t>L</w:t>
      </w:r>
      <w:r w:rsidR="007B2A95" w:rsidRPr="00933428">
        <w:rPr>
          <w:rFonts w:ascii="Times New Roman" w:hAnsi="Times New Roman" w:cs="Times New Roman"/>
          <w:noProof/>
          <w:sz w:val="24"/>
          <w:szCs w:val="24"/>
        </w:rPr>
        <w:t xml:space="preserve">oga v různých formátech jsou k dispozici </w:t>
      </w:r>
      <w:r w:rsidRPr="00933428">
        <w:rPr>
          <w:rFonts w:ascii="Times New Roman" w:hAnsi="Times New Roman" w:cs="Times New Roman"/>
          <w:noProof/>
          <w:sz w:val="24"/>
          <w:szCs w:val="24"/>
        </w:rPr>
        <w:t xml:space="preserve">rovněž </w:t>
      </w:r>
      <w:r w:rsidR="007B2A95" w:rsidRPr="00933428">
        <w:rPr>
          <w:rFonts w:ascii="Times New Roman" w:hAnsi="Times New Roman" w:cs="Times New Roman"/>
          <w:noProof/>
          <w:sz w:val="24"/>
          <w:szCs w:val="24"/>
        </w:rPr>
        <w:t xml:space="preserve">na </w:t>
      </w:r>
      <w:hyperlink r:id="rId19" w:history="1">
        <w:r w:rsidR="007B2A95" w:rsidRPr="00933428">
          <w:rPr>
            <w:rStyle w:val="Hypertextovodkaz"/>
            <w:rFonts w:ascii="Times New Roman" w:hAnsi="Times New Roman" w:cs="Times New Roman"/>
            <w:noProof/>
            <w:sz w:val="24"/>
            <w:szCs w:val="24"/>
          </w:rPr>
          <w:t>www.strukturalni-fondy.cz/iop</w:t>
        </w:r>
      </w:hyperlink>
      <w:r w:rsidR="007B2A95" w:rsidRPr="00933428">
        <w:rPr>
          <w:rFonts w:ascii="Times New Roman" w:hAnsi="Times New Roman" w:cs="Times New Roman"/>
          <w:noProof/>
          <w:sz w:val="24"/>
          <w:szCs w:val="24"/>
        </w:rPr>
        <w:t xml:space="preserve">. Hlavními principy při realizaci propagace je povinnost použití loga IOP, loga EU (vlajky) s identifikací (nápisem) Evropské unie, fondu z nějž je projekt hrazen (Evropský fond pro regionální rozvoj) a prohlášením Řídícího orgánu Integrovaného operačního programu „Šance pro Váš rozvoj“. </w:t>
      </w:r>
    </w:p>
    <w:p w:rsidR="00062B14" w:rsidRPr="00933428" w:rsidRDefault="007B2A95" w:rsidP="00024E83">
      <w:pPr>
        <w:keepNext/>
        <w:keepLines/>
        <w:ind w:right="-108"/>
        <w:rPr>
          <w:rFonts w:ascii="Times New Roman" w:hAnsi="Times New Roman" w:cs="Times New Roman"/>
          <w:noProof/>
          <w:sz w:val="24"/>
          <w:szCs w:val="24"/>
        </w:rPr>
      </w:pPr>
      <w:r w:rsidRPr="00933428">
        <w:rPr>
          <w:rFonts w:ascii="Times New Roman" w:hAnsi="Times New Roman" w:cs="Times New Roman"/>
          <w:noProof/>
          <w:sz w:val="24"/>
          <w:szCs w:val="24"/>
        </w:rPr>
        <w:t>Toto jsou povinné náležitosti dané nařízením Komise a jejich nedodržení má vliv na způsobilost výdajů a výstupy z kontrol na místě orgánů, které je vykonávají.</w:t>
      </w:r>
    </w:p>
    <w:p w:rsidR="00584583" w:rsidRPr="00933428" w:rsidRDefault="00584583" w:rsidP="00024E83">
      <w:pPr>
        <w:keepNext/>
        <w:keepLines/>
        <w:ind w:right="-108"/>
        <w:rPr>
          <w:rFonts w:ascii="Times New Roman" w:hAnsi="Times New Roman" w:cs="Times New Roman"/>
          <w:b/>
          <w:sz w:val="24"/>
          <w:szCs w:val="24"/>
        </w:rPr>
      </w:pPr>
      <w:r w:rsidRPr="00933428">
        <w:rPr>
          <w:rFonts w:ascii="Times New Roman" w:hAnsi="Times New Roman" w:cs="Times New Roman"/>
          <w:b/>
          <w:sz w:val="24"/>
          <w:szCs w:val="24"/>
        </w:rPr>
        <w:t>Přijetí finančních prostředků ze strukturálních fondů Evropské unie znamená rovněž souhlas příjemce s uvedením v seznamu příjemců pro informování veřejnosti o názvu projektu a částce přidělené z veřejných zdrojů.</w:t>
      </w:r>
    </w:p>
    <w:p w:rsidR="007B2A95" w:rsidRPr="00933428" w:rsidRDefault="007B2A95" w:rsidP="00024E83">
      <w:pPr>
        <w:keepNext/>
        <w:keepLines/>
        <w:ind w:right="-108"/>
        <w:rPr>
          <w:noProof/>
        </w:rPr>
      </w:pPr>
    </w:p>
    <w:p w:rsidR="00BE4A9F" w:rsidRPr="00D8486A" w:rsidRDefault="00584583" w:rsidP="00BE4A9F">
      <w:pPr>
        <w:pStyle w:val="Nadpis2"/>
        <w:keepLines/>
        <w:spacing w:before="360"/>
        <w:ind w:left="578" w:hanging="578"/>
        <w:rPr>
          <w:noProof/>
          <w:lang w:val="cs-CZ"/>
        </w:rPr>
      </w:pPr>
      <w:bookmarkStart w:id="509" w:name="_Toc393108625"/>
      <w:r w:rsidRPr="00933428">
        <w:rPr>
          <w:noProof/>
          <w:lang w:val="cs-CZ"/>
        </w:rPr>
        <w:t>Podmínky pro zadávání zakázek</w:t>
      </w:r>
      <w:bookmarkEnd w:id="509"/>
    </w:p>
    <w:p w:rsidR="00BE4A9F" w:rsidRPr="00421FF7" w:rsidRDefault="00BE4A9F" w:rsidP="00BE4A9F">
      <w:pPr>
        <w:keepNext/>
        <w:keepLines/>
        <w:pBdr>
          <w:top w:val="single" w:sz="4" w:space="1" w:color="auto"/>
          <w:left w:val="single" w:sz="4" w:space="4" w:color="auto"/>
          <w:bottom w:val="single" w:sz="4" w:space="2" w:color="auto"/>
          <w:right w:val="single" w:sz="4" w:space="4" w:color="auto"/>
        </w:pBdr>
        <w:shd w:val="clear" w:color="auto" w:fill="E6E6E6"/>
        <w:tabs>
          <w:tab w:val="left" w:pos="360"/>
        </w:tabs>
        <w:spacing w:after="120"/>
        <w:rPr>
          <w:rFonts w:ascii="Times New Roman" w:hAnsi="Times New Roman" w:cs="Times New Roman"/>
          <w:b/>
          <w:snapToGrid w:val="0"/>
          <w:sz w:val="24"/>
          <w:szCs w:val="24"/>
        </w:rPr>
      </w:pPr>
      <w:r w:rsidRPr="00421FF7">
        <w:rPr>
          <w:rFonts w:ascii="Times New Roman" w:hAnsi="Times New Roman" w:cs="Times New Roman"/>
          <w:b/>
          <w:snapToGrid w:val="0"/>
          <w:sz w:val="24"/>
          <w:szCs w:val="24"/>
        </w:rPr>
        <w:t xml:space="preserve">Upozornění: </w:t>
      </w:r>
      <w:r>
        <w:rPr>
          <w:rFonts w:ascii="Times New Roman" w:hAnsi="Times New Roman" w:cs="Times New Roman"/>
          <w:b/>
          <w:sz w:val="24"/>
          <w:szCs w:val="24"/>
        </w:rPr>
        <w:t>Závazné</w:t>
      </w:r>
      <w:r w:rsidRPr="000A0DF6">
        <w:rPr>
          <w:rFonts w:ascii="Times New Roman" w:hAnsi="Times New Roman" w:cs="Times New Roman"/>
          <w:b/>
          <w:sz w:val="24"/>
          <w:szCs w:val="24"/>
        </w:rPr>
        <w:t xml:space="preserve"> postupy pro zadávání zakázek spolufinancovaných ze zdrojů EU, n</w:t>
      </w:r>
      <w:r w:rsidRPr="00886393">
        <w:rPr>
          <w:rFonts w:ascii="Times New Roman" w:hAnsi="Times New Roman" w:cs="Times New Roman"/>
          <w:b/>
          <w:sz w:val="24"/>
          <w:szCs w:val="24"/>
        </w:rPr>
        <w:t>espadajících p</w:t>
      </w:r>
      <w:r>
        <w:rPr>
          <w:rFonts w:ascii="Times New Roman" w:hAnsi="Times New Roman" w:cs="Times New Roman"/>
          <w:b/>
          <w:sz w:val="24"/>
          <w:szCs w:val="24"/>
        </w:rPr>
        <w:t>od aplikaci zákona č. 137/2006 S</w:t>
      </w:r>
      <w:r w:rsidRPr="00886393">
        <w:rPr>
          <w:rFonts w:ascii="Times New Roman" w:hAnsi="Times New Roman" w:cs="Times New Roman"/>
          <w:b/>
          <w:sz w:val="24"/>
          <w:szCs w:val="24"/>
        </w:rPr>
        <w:t>b., o veřejných zakázkách, v programovém období 2007</w:t>
      </w:r>
      <w:r>
        <w:rPr>
          <w:rFonts w:ascii="Times New Roman" w:hAnsi="Times New Roman" w:cs="Times New Roman"/>
          <w:b/>
          <w:sz w:val="24"/>
          <w:szCs w:val="24"/>
        </w:rPr>
        <w:t>–</w:t>
      </w:r>
      <w:r w:rsidRPr="00886393">
        <w:rPr>
          <w:rFonts w:ascii="Times New Roman" w:hAnsi="Times New Roman" w:cs="Times New Roman"/>
          <w:b/>
          <w:sz w:val="24"/>
          <w:szCs w:val="24"/>
        </w:rPr>
        <w:t>2013</w:t>
      </w:r>
      <w:r>
        <w:rPr>
          <w:rFonts w:ascii="Times New Roman" w:hAnsi="Times New Roman" w:cs="Times New Roman"/>
          <w:b/>
          <w:sz w:val="24"/>
          <w:szCs w:val="24"/>
        </w:rPr>
        <w:t>, verze květen 2014, platí pro žadatele a příjemce od data revize</w:t>
      </w:r>
      <w:r w:rsidRPr="00421FF7">
        <w:rPr>
          <w:rFonts w:ascii="Times New Roman" w:hAnsi="Times New Roman" w:cs="Times New Roman"/>
          <w:b/>
          <w:snapToGrid w:val="0"/>
          <w:sz w:val="24"/>
          <w:szCs w:val="24"/>
        </w:rPr>
        <w:t xml:space="preserve"> této Příručky.</w:t>
      </w:r>
    </w:p>
    <w:p w:rsidR="00443B36" w:rsidRPr="002A2BA4" w:rsidRDefault="00443B36" w:rsidP="00443B36">
      <w:pPr>
        <w:pStyle w:val="Odstavecseseznamem"/>
        <w:keepNext/>
        <w:keepLines/>
        <w:numPr>
          <w:ilvl w:val="0"/>
          <w:numId w:val="81"/>
        </w:numPr>
        <w:tabs>
          <w:tab w:val="left" w:pos="426"/>
        </w:tabs>
        <w:spacing w:after="120" w:line="240" w:lineRule="auto"/>
        <w:ind w:left="426" w:hanging="426"/>
        <w:jc w:val="both"/>
        <w:rPr>
          <w:rFonts w:ascii="Times New Roman" w:hAnsi="Times New Roman"/>
          <w:b/>
          <w:sz w:val="24"/>
          <w:szCs w:val="24"/>
        </w:rPr>
      </w:pPr>
      <w:r w:rsidRPr="002A2BA4">
        <w:rPr>
          <w:rFonts w:ascii="Times New Roman" w:hAnsi="Times New Roman"/>
          <w:b/>
          <w:sz w:val="24"/>
          <w:szCs w:val="24"/>
        </w:rPr>
        <w:t xml:space="preserve">Každý zadavatel je povinen při zadávání (veřejné) zakázky dodržovat zásady transparentnosti, rovného zacházení a zákazu diskriminace </w:t>
      </w:r>
      <w:r w:rsidRPr="002A2BA4">
        <w:rPr>
          <w:rFonts w:ascii="Times New Roman" w:hAnsi="Times New Roman"/>
          <w:sz w:val="24"/>
          <w:szCs w:val="24"/>
        </w:rPr>
        <w:t>(</w:t>
      </w:r>
      <w:r w:rsidRPr="002A2BA4">
        <w:rPr>
          <w:rFonts w:ascii="Times New Roman" w:hAnsi="Times New Roman"/>
          <w:snapToGrid w:val="0"/>
          <w:sz w:val="24"/>
          <w:szCs w:val="24"/>
        </w:rPr>
        <w:t xml:space="preserve">§6 zákona </w:t>
      </w:r>
      <w:r w:rsidRPr="002A2BA4">
        <w:rPr>
          <w:rFonts w:ascii="Times New Roman" w:hAnsi="Times New Roman"/>
          <w:sz w:val="24"/>
          <w:szCs w:val="24"/>
        </w:rPr>
        <w:t>o veřejných zakázkách)</w:t>
      </w:r>
      <w:r w:rsidRPr="002A2BA4">
        <w:rPr>
          <w:rFonts w:ascii="Times New Roman" w:hAnsi="Times New Roman"/>
          <w:b/>
          <w:sz w:val="24"/>
          <w:szCs w:val="24"/>
        </w:rPr>
        <w:t xml:space="preserve"> dále také zásady hospodárnosti, efektivnosti a účelnosti vynaložených prostředků </w:t>
      </w:r>
      <w:r w:rsidRPr="002A2BA4">
        <w:rPr>
          <w:rFonts w:ascii="Times New Roman" w:hAnsi="Times New Roman"/>
          <w:sz w:val="24"/>
          <w:szCs w:val="24"/>
        </w:rPr>
        <w:t>(</w:t>
      </w:r>
      <w:r w:rsidR="00BE4A9F">
        <w:rPr>
          <w:rFonts w:ascii="Times New Roman" w:hAnsi="Times New Roman"/>
          <w:sz w:val="24"/>
          <w:szCs w:val="24"/>
        </w:rPr>
        <w:t xml:space="preserve">dle </w:t>
      </w:r>
      <w:r w:rsidRPr="002A2BA4">
        <w:rPr>
          <w:rFonts w:ascii="Times New Roman" w:hAnsi="Times New Roman"/>
          <w:snapToGrid w:val="0"/>
          <w:sz w:val="24"/>
          <w:szCs w:val="24"/>
        </w:rPr>
        <w:t xml:space="preserve">§2 zákona </w:t>
      </w:r>
      <w:r w:rsidRPr="002A2BA4">
        <w:rPr>
          <w:rFonts w:ascii="Times New Roman" w:hAnsi="Times New Roman"/>
          <w:sz w:val="24"/>
          <w:szCs w:val="24"/>
        </w:rPr>
        <w:t>o finanční kontrole</w:t>
      </w:r>
      <w:r>
        <w:rPr>
          <w:rFonts w:ascii="Times New Roman" w:hAnsi="Times New Roman"/>
          <w:b/>
          <w:sz w:val="24"/>
          <w:szCs w:val="24"/>
        </w:rPr>
        <w:t xml:space="preserve">; </w:t>
      </w:r>
      <w:r w:rsidRPr="002A2BA4">
        <w:rPr>
          <w:rFonts w:ascii="Times New Roman" w:hAnsi="Times New Roman"/>
          <w:b/>
          <w:sz w:val="24"/>
          <w:szCs w:val="24"/>
        </w:rPr>
        <w:t xml:space="preserve">dále jen „zásady 3E“). </w:t>
      </w:r>
    </w:p>
    <w:p w:rsidR="00443B36" w:rsidRPr="002A2BA4" w:rsidRDefault="00443B36" w:rsidP="00443B36">
      <w:pPr>
        <w:pStyle w:val="Odstavecseseznamem"/>
        <w:keepNext/>
        <w:keepLines/>
        <w:numPr>
          <w:ilvl w:val="0"/>
          <w:numId w:val="81"/>
        </w:numPr>
        <w:tabs>
          <w:tab w:val="left" w:pos="426"/>
        </w:tabs>
        <w:spacing w:after="120" w:line="240" w:lineRule="auto"/>
        <w:ind w:left="426" w:hanging="426"/>
        <w:jc w:val="both"/>
        <w:rPr>
          <w:rFonts w:ascii="Times New Roman" w:hAnsi="Times New Roman"/>
          <w:b/>
          <w:sz w:val="24"/>
        </w:rPr>
      </w:pPr>
      <w:r w:rsidRPr="002A2BA4">
        <w:rPr>
          <w:rFonts w:ascii="Times New Roman" w:hAnsi="Times New Roman"/>
          <w:b/>
          <w:sz w:val="24"/>
          <w:szCs w:val="24"/>
        </w:rPr>
        <w:t>Předpokládaná hodnota a nabídková cena vybrané zakázky musí odpovídat cenám v místě a čase obvyklým.</w:t>
      </w:r>
      <w:r w:rsidRPr="002A2BA4">
        <w:rPr>
          <w:rFonts w:ascii="Times New Roman" w:hAnsi="Times New Roman"/>
          <w:b/>
          <w:sz w:val="24"/>
        </w:rPr>
        <w:t xml:space="preserve"> </w:t>
      </w:r>
    </w:p>
    <w:p w:rsidR="00443B36" w:rsidRDefault="00443B36" w:rsidP="00443B36">
      <w:pPr>
        <w:pStyle w:val="Odstavecseseznamem"/>
        <w:keepNext/>
        <w:keepLines/>
        <w:numPr>
          <w:ilvl w:val="0"/>
          <w:numId w:val="81"/>
        </w:numPr>
        <w:tabs>
          <w:tab w:val="left" w:pos="426"/>
        </w:tabs>
        <w:spacing w:after="120" w:line="240" w:lineRule="auto"/>
        <w:ind w:left="426" w:hanging="426"/>
        <w:jc w:val="both"/>
        <w:rPr>
          <w:rFonts w:ascii="Times New Roman" w:hAnsi="Times New Roman"/>
          <w:b/>
          <w:sz w:val="24"/>
        </w:rPr>
      </w:pPr>
      <w:r>
        <w:rPr>
          <w:rFonts w:ascii="Times New Roman" w:hAnsi="Times New Roman"/>
          <w:b/>
          <w:sz w:val="24"/>
        </w:rPr>
        <w:t xml:space="preserve">Poskytovatel dotace je oprávněn požadovat </w:t>
      </w:r>
      <w:r w:rsidRPr="002A2BA4">
        <w:rPr>
          <w:rFonts w:ascii="Times New Roman" w:hAnsi="Times New Roman"/>
          <w:b/>
          <w:sz w:val="24"/>
        </w:rPr>
        <w:t>předlož</w:t>
      </w:r>
      <w:r>
        <w:rPr>
          <w:rFonts w:ascii="Times New Roman" w:hAnsi="Times New Roman"/>
          <w:b/>
          <w:sz w:val="24"/>
        </w:rPr>
        <w:t>ení</w:t>
      </w:r>
      <w:r w:rsidRPr="002A2BA4">
        <w:rPr>
          <w:rFonts w:ascii="Times New Roman" w:hAnsi="Times New Roman"/>
          <w:b/>
          <w:sz w:val="24"/>
        </w:rPr>
        <w:t>:</w:t>
      </w:r>
    </w:p>
    <w:p w:rsidR="00443B36" w:rsidRDefault="00443B36" w:rsidP="00443B36">
      <w:pPr>
        <w:pStyle w:val="Odstavecseseznamem"/>
        <w:keepNext/>
        <w:keepLines/>
        <w:numPr>
          <w:ilvl w:val="0"/>
          <w:numId w:val="80"/>
        </w:numPr>
        <w:spacing w:after="120" w:line="240" w:lineRule="auto"/>
        <w:jc w:val="both"/>
        <w:rPr>
          <w:rFonts w:ascii="Times New Roman" w:hAnsi="Times New Roman"/>
          <w:b/>
          <w:sz w:val="24"/>
        </w:rPr>
      </w:pPr>
      <w:r w:rsidRPr="002A2BA4">
        <w:rPr>
          <w:rFonts w:ascii="Times New Roman" w:hAnsi="Times New Roman"/>
          <w:b/>
          <w:sz w:val="24"/>
        </w:rPr>
        <w:t>relevantní</w:t>
      </w:r>
      <w:r>
        <w:rPr>
          <w:rFonts w:ascii="Times New Roman" w:hAnsi="Times New Roman"/>
          <w:b/>
          <w:sz w:val="24"/>
        </w:rPr>
        <w:t>ho</w:t>
      </w:r>
      <w:r w:rsidRPr="002A2BA4">
        <w:rPr>
          <w:rFonts w:ascii="Times New Roman" w:hAnsi="Times New Roman"/>
          <w:b/>
          <w:sz w:val="24"/>
        </w:rPr>
        <w:t xml:space="preserve"> písemné</w:t>
      </w:r>
      <w:r>
        <w:rPr>
          <w:rFonts w:ascii="Times New Roman" w:hAnsi="Times New Roman"/>
          <w:b/>
          <w:sz w:val="24"/>
        </w:rPr>
        <w:t>ho</w:t>
      </w:r>
      <w:r w:rsidRPr="002A2BA4">
        <w:rPr>
          <w:rFonts w:ascii="Times New Roman" w:hAnsi="Times New Roman"/>
          <w:b/>
          <w:sz w:val="24"/>
        </w:rPr>
        <w:t xml:space="preserve"> odůvodnění ke stanovení předpokládané hodnoty zakázky;</w:t>
      </w:r>
    </w:p>
    <w:p w:rsidR="00443B36" w:rsidRDefault="00443B36" w:rsidP="00443B36">
      <w:pPr>
        <w:pStyle w:val="Odstavecseseznamem"/>
        <w:keepNext/>
        <w:keepLines/>
        <w:numPr>
          <w:ilvl w:val="0"/>
          <w:numId w:val="80"/>
        </w:numPr>
        <w:spacing w:after="120" w:line="240" w:lineRule="auto"/>
        <w:jc w:val="both"/>
        <w:rPr>
          <w:rFonts w:ascii="Times New Roman" w:hAnsi="Times New Roman"/>
          <w:b/>
          <w:sz w:val="24"/>
        </w:rPr>
      </w:pPr>
      <w:r>
        <w:rPr>
          <w:rFonts w:ascii="Times New Roman" w:hAnsi="Times New Roman"/>
          <w:b/>
          <w:sz w:val="24"/>
        </w:rPr>
        <w:t>stanovisek relevantních orgánů a expertních posudků, potvrzujících oprávněnost postupu zadavatele a/nebo, že postup zadavatele je v souladu se zásadami 3E, pokud se jedná o zakázku zadávanou s využitím výjimky ze zákona o veřejných zakázkách nebo ze Závazných postupů;</w:t>
      </w:r>
    </w:p>
    <w:p w:rsidR="00443B36" w:rsidRDefault="00443B36" w:rsidP="00443B36">
      <w:pPr>
        <w:pStyle w:val="Odstavecseseznamem"/>
        <w:keepNext/>
        <w:keepLines/>
        <w:numPr>
          <w:ilvl w:val="0"/>
          <w:numId w:val="80"/>
        </w:numPr>
        <w:spacing w:after="120" w:line="240" w:lineRule="auto"/>
        <w:jc w:val="both"/>
        <w:rPr>
          <w:rFonts w:ascii="Times New Roman" w:hAnsi="Times New Roman"/>
          <w:b/>
          <w:sz w:val="24"/>
        </w:rPr>
      </w:pPr>
      <w:r w:rsidRPr="002A2BA4">
        <w:rPr>
          <w:rFonts w:ascii="Times New Roman" w:hAnsi="Times New Roman"/>
          <w:b/>
          <w:sz w:val="24"/>
        </w:rPr>
        <w:t>podrobné</w:t>
      </w:r>
      <w:r>
        <w:rPr>
          <w:rFonts w:ascii="Times New Roman" w:hAnsi="Times New Roman"/>
          <w:b/>
          <w:sz w:val="24"/>
        </w:rPr>
        <w:t>ho</w:t>
      </w:r>
      <w:r w:rsidRPr="002A2BA4">
        <w:rPr>
          <w:rFonts w:ascii="Times New Roman" w:hAnsi="Times New Roman"/>
          <w:b/>
          <w:sz w:val="24"/>
        </w:rPr>
        <w:t xml:space="preserve"> odůvodnění hodnocení, ze kterého bude jednoznačně vyplývat, že zásady 3E byly dodrženy, pokud ve výběrovém nebo zadávacím řízení nebyla vybrána nabídka s nejnižší nabídkovou cenou (bez ohledu na stanovený způsob hodnocení);</w:t>
      </w:r>
    </w:p>
    <w:p w:rsidR="00443B36" w:rsidRDefault="00443B36" w:rsidP="00443B36">
      <w:pPr>
        <w:pStyle w:val="Odstavecseseznamem"/>
        <w:keepNext/>
        <w:keepLines/>
        <w:numPr>
          <w:ilvl w:val="0"/>
          <w:numId w:val="80"/>
        </w:numPr>
        <w:spacing w:after="120" w:line="240" w:lineRule="auto"/>
        <w:jc w:val="both"/>
        <w:rPr>
          <w:rFonts w:ascii="Times New Roman" w:hAnsi="Times New Roman"/>
          <w:b/>
          <w:sz w:val="24"/>
        </w:rPr>
      </w:pPr>
      <w:r w:rsidRPr="002A2BA4">
        <w:rPr>
          <w:rFonts w:ascii="Times New Roman" w:hAnsi="Times New Roman"/>
          <w:b/>
          <w:sz w:val="24"/>
        </w:rPr>
        <w:t>podrobné</w:t>
      </w:r>
      <w:r>
        <w:rPr>
          <w:rFonts w:ascii="Times New Roman" w:hAnsi="Times New Roman"/>
          <w:b/>
          <w:sz w:val="24"/>
        </w:rPr>
        <w:t>ho</w:t>
      </w:r>
      <w:r w:rsidRPr="002A2BA4">
        <w:rPr>
          <w:rFonts w:ascii="Times New Roman" w:hAnsi="Times New Roman"/>
          <w:b/>
          <w:sz w:val="24"/>
        </w:rPr>
        <w:t xml:space="preserve"> odůvodnění zvoleného způsobu hodnocení z hlediska zásad 3E u zakázek, kde má dílčí hodnotící kritérium „nabídková cena“ menší váhu než 70 %;</w:t>
      </w:r>
    </w:p>
    <w:p w:rsidR="00443B36" w:rsidRPr="00E22D34" w:rsidRDefault="00443B36" w:rsidP="00443B36">
      <w:pPr>
        <w:pStyle w:val="Odstavecseseznamem"/>
        <w:keepNext/>
        <w:keepLines/>
        <w:numPr>
          <w:ilvl w:val="0"/>
          <w:numId w:val="80"/>
        </w:numPr>
        <w:spacing w:after="120" w:line="240" w:lineRule="auto"/>
        <w:jc w:val="both"/>
        <w:rPr>
          <w:rFonts w:ascii="Times New Roman" w:hAnsi="Times New Roman"/>
          <w:b/>
          <w:sz w:val="24"/>
        </w:rPr>
      </w:pPr>
      <w:r w:rsidRPr="002A2BA4">
        <w:rPr>
          <w:rFonts w:ascii="Times New Roman" w:hAnsi="Times New Roman"/>
          <w:b/>
          <w:sz w:val="24"/>
        </w:rPr>
        <w:t>obdobné</w:t>
      </w:r>
      <w:r>
        <w:rPr>
          <w:rFonts w:ascii="Times New Roman" w:hAnsi="Times New Roman"/>
          <w:b/>
          <w:sz w:val="24"/>
        </w:rPr>
        <w:t>ho</w:t>
      </w:r>
      <w:r w:rsidRPr="002A2BA4">
        <w:rPr>
          <w:rFonts w:ascii="Times New Roman" w:hAnsi="Times New Roman"/>
          <w:b/>
          <w:sz w:val="24"/>
        </w:rPr>
        <w:t xml:space="preserve"> odůvodnění jako v předchozí odrážce, pokud ze zadávacího nebo výběrového řízen</w:t>
      </w:r>
      <w:r>
        <w:rPr>
          <w:rFonts w:ascii="Times New Roman" w:hAnsi="Times New Roman"/>
          <w:b/>
          <w:sz w:val="24"/>
        </w:rPr>
        <w:t xml:space="preserve">í byl(i) vyloučen(i) uchazeč(i) </w:t>
      </w:r>
      <w:r w:rsidRPr="002A2BA4">
        <w:rPr>
          <w:rFonts w:ascii="Times New Roman" w:hAnsi="Times New Roman"/>
          <w:b/>
          <w:sz w:val="24"/>
        </w:rPr>
        <w:t>s nejnižší nabídkovou cenou, ačkoli příslušné předpisy upravující zadávání zakázek zadavateli umožňovaly tohoto uchazeče (tyto uchazeče) vyzvat k doplnění nebo upřesnění nabídky o skutečnosti, které byly předmětem vyloučení;</w:t>
      </w:r>
    </w:p>
    <w:p w:rsidR="00443B36" w:rsidRDefault="00443B36" w:rsidP="00443B36">
      <w:pPr>
        <w:pStyle w:val="Odstavecseseznamem"/>
        <w:keepNext/>
        <w:keepLines/>
        <w:numPr>
          <w:ilvl w:val="0"/>
          <w:numId w:val="80"/>
        </w:numPr>
        <w:spacing w:after="120" w:line="240" w:lineRule="auto"/>
        <w:jc w:val="both"/>
        <w:rPr>
          <w:rFonts w:ascii="Times New Roman" w:hAnsi="Times New Roman"/>
          <w:b/>
          <w:sz w:val="24"/>
        </w:rPr>
      </w:pPr>
      <w:r>
        <w:rPr>
          <w:rFonts w:ascii="Times New Roman" w:hAnsi="Times New Roman"/>
          <w:b/>
          <w:sz w:val="24"/>
        </w:rPr>
        <w:lastRenderedPageBreak/>
        <w:t xml:space="preserve">stanovisek relevantních správních orgánů a expertních posudků potvrzujících, že obchodní podmínky jsou </w:t>
      </w:r>
      <w:r w:rsidRPr="00E22D34">
        <w:rPr>
          <w:rFonts w:ascii="Times New Roman" w:hAnsi="Times New Roman"/>
          <w:b/>
          <w:sz w:val="24"/>
        </w:rPr>
        <w:t>obvyklé a/nebo př</w:t>
      </w:r>
      <w:r>
        <w:rPr>
          <w:rFonts w:ascii="Times New Roman" w:hAnsi="Times New Roman"/>
          <w:b/>
          <w:sz w:val="24"/>
        </w:rPr>
        <w:t>i</w:t>
      </w:r>
      <w:r w:rsidRPr="00E22D34">
        <w:rPr>
          <w:rFonts w:ascii="Times New Roman" w:hAnsi="Times New Roman"/>
          <w:b/>
          <w:sz w:val="24"/>
        </w:rPr>
        <w:t>měřené předmětu zakázky</w:t>
      </w:r>
      <w:r>
        <w:rPr>
          <w:rFonts w:ascii="Times New Roman" w:hAnsi="Times New Roman"/>
          <w:b/>
          <w:sz w:val="24"/>
        </w:rPr>
        <w:t xml:space="preserve">; </w:t>
      </w:r>
    </w:p>
    <w:p w:rsidR="00443B36" w:rsidRPr="00F17F13" w:rsidRDefault="00443B36" w:rsidP="00443B36">
      <w:pPr>
        <w:pStyle w:val="Odstavecseseznamem"/>
        <w:keepNext/>
        <w:keepLines/>
        <w:numPr>
          <w:ilvl w:val="0"/>
          <w:numId w:val="80"/>
        </w:numPr>
        <w:spacing w:after="120" w:line="240" w:lineRule="auto"/>
        <w:jc w:val="both"/>
        <w:rPr>
          <w:rFonts w:ascii="Times New Roman" w:hAnsi="Times New Roman"/>
          <w:b/>
          <w:sz w:val="24"/>
        </w:rPr>
      </w:pPr>
      <w:r w:rsidRPr="00F17F13">
        <w:rPr>
          <w:rFonts w:ascii="Times New Roman" w:hAnsi="Times New Roman"/>
          <w:b/>
          <w:sz w:val="24"/>
        </w:rPr>
        <w:t xml:space="preserve">objektivní odůvodnění nutnosti uzavřít </w:t>
      </w:r>
      <w:r w:rsidRPr="00910DB0">
        <w:rPr>
          <w:rFonts w:ascii="Times New Roman" w:hAnsi="Times New Roman"/>
          <w:b/>
          <w:sz w:val="24"/>
        </w:rPr>
        <w:t>dodatek ke smlouvě s přesným odkazem na ustanovení právníh</w:t>
      </w:r>
      <w:r w:rsidRPr="00E22D34">
        <w:rPr>
          <w:rFonts w:ascii="Times New Roman" w:hAnsi="Times New Roman"/>
          <w:b/>
          <w:sz w:val="24"/>
        </w:rPr>
        <w:t>o předpisu, který umožňuje takový dodatek uzavřít</w:t>
      </w:r>
      <w:r>
        <w:rPr>
          <w:rFonts w:ascii="Times New Roman" w:hAnsi="Times New Roman"/>
          <w:b/>
          <w:sz w:val="24"/>
        </w:rPr>
        <w:t>.</w:t>
      </w:r>
    </w:p>
    <w:p w:rsidR="00443B36" w:rsidRPr="00D65C22" w:rsidRDefault="00443B36" w:rsidP="00443B36">
      <w:pPr>
        <w:pStyle w:val="Default"/>
        <w:numPr>
          <w:ilvl w:val="0"/>
          <w:numId w:val="86"/>
        </w:numPr>
        <w:jc w:val="both"/>
        <w:rPr>
          <w:rFonts w:ascii="Times New Roman" w:hAnsi="Times New Roman"/>
          <w:b/>
          <w:snapToGrid w:val="0"/>
          <w:u w:val="single"/>
        </w:rPr>
      </w:pPr>
      <w:r w:rsidRPr="00D65C22">
        <w:rPr>
          <w:rFonts w:ascii="Times New Roman" w:hAnsi="Times New Roman"/>
          <w:b/>
          <w:snapToGrid w:val="0"/>
          <w:u w:val="single"/>
        </w:rPr>
        <w:t>Postup pro zadávání veřejných zakázek dle zákona č. 137/2006 Sb., o veřejných zakázkách:</w:t>
      </w:r>
    </w:p>
    <w:p w:rsidR="00443B36" w:rsidRDefault="00443B36" w:rsidP="00443B36">
      <w:pPr>
        <w:pStyle w:val="Default"/>
        <w:jc w:val="both"/>
        <w:rPr>
          <w:rFonts w:ascii="Times New Roman" w:hAnsi="Times New Roman"/>
          <w:b/>
          <w:noProof/>
          <w:snapToGrid w:val="0"/>
        </w:rPr>
      </w:pPr>
      <w:r w:rsidRPr="00D65C22">
        <w:rPr>
          <w:rFonts w:ascii="Times New Roman" w:hAnsi="Times New Roman"/>
          <w:snapToGrid w:val="0"/>
        </w:rPr>
        <w:t>Je-li žadatel/příjemce zadavatelem</w:t>
      </w:r>
      <w:r w:rsidRPr="00D65C22">
        <w:rPr>
          <w:rStyle w:val="Znakapoznpodarou"/>
          <w:rFonts w:ascii="Times New Roman" w:hAnsi="Times New Roman" w:cs="Times New Roman"/>
          <w:snapToGrid w:val="0"/>
        </w:rPr>
        <w:footnoteReference w:id="3"/>
      </w:r>
      <w:r w:rsidRPr="00D65C22">
        <w:rPr>
          <w:rFonts w:ascii="Times New Roman" w:hAnsi="Times New Roman"/>
          <w:snapToGrid w:val="0"/>
          <w:vertAlign w:val="superscript"/>
        </w:rPr>
        <w:t xml:space="preserve"> </w:t>
      </w:r>
      <w:r w:rsidRPr="00D65C22">
        <w:rPr>
          <w:rFonts w:ascii="Times New Roman" w:hAnsi="Times New Roman"/>
          <w:snapToGrid w:val="0"/>
        </w:rPr>
        <w:t xml:space="preserve">podle zákona č. 137/2006 Sb., o veřejných zakázkách, </w:t>
      </w:r>
      <w:r w:rsidRPr="00D65C22">
        <w:rPr>
          <w:rFonts w:ascii="Times New Roman" w:hAnsi="Times New Roman"/>
        </w:rPr>
        <w:t xml:space="preserve">ve znění pozdějších předpisů (dále jen „zákon </w:t>
      </w:r>
      <w:r w:rsidRPr="00D65C22">
        <w:rPr>
          <w:rFonts w:ascii="Times New Roman" w:hAnsi="Times New Roman"/>
          <w:snapToGrid w:val="0"/>
        </w:rPr>
        <w:t>o veřejných zakázkách</w:t>
      </w:r>
      <w:r w:rsidRPr="00D65C22">
        <w:rPr>
          <w:rFonts w:ascii="Times New Roman" w:hAnsi="Times New Roman"/>
        </w:rPr>
        <w:t xml:space="preserve">“), </w:t>
      </w:r>
      <w:r w:rsidRPr="00D65C22">
        <w:rPr>
          <w:rFonts w:ascii="Times New Roman" w:hAnsi="Times New Roman"/>
          <w:b/>
        </w:rPr>
        <w:t xml:space="preserve">je </w:t>
      </w:r>
      <w:r w:rsidRPr="00D65C22">
        <w:rPr>
          <w:rFonts w:ascii="Times New Roman" w:hAnsi="Times New Roman"/>
          <w:b/>
          <w:snapToGrid w:val="0"/>
        </w:rPr>
        <w:t>povinen při realizaci projektu uskutečňovat zadávání veřejných zakázek v souladu s tímto zákonem.</w:t>
      </w:r>
      <w:r w:rsidRPr="00D65C22">
        <w:rPr>
          <w:rFonts w:ascii="Times New Roman" w:hAnsi="Times New Roman"/>
          <w:b/>
          <w:noProof/>
          <w:snapToGrid w:val="0"/>
        </w:rPr>
        <w:t xml:space="preserve"> </w:t>
      </w:r>
    </w:p>
    <w:p w:rsidR="00204527" w:rsidRPr="009B6532" w:rsidRDefault="00204527" w:rsidP="00204527">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Žadatel/</w:t>
      </w:r>
      <w:r>
        <w:rPr>
          <w:rFonts w:ascii="Times New Roman" w:hAnsi="Times New Roman" w:cs="Times New Roman"/>
          <w:noProof/>
          <w:sz w:val="24"/>
          <w:szCs w:val="24"/>
        </w:rPr>
        <w:t>p</w:t>
      </w:r>
      <w:r w:rsidRPr="009B6532">
        <w:rPr>
          <w:rFonts w:ascii="Times New Roman" w:hAnsi="Times New Roman" w:cs="Times New Roman"/>
          <w:noProof/>
          <w:sz w:val="24"/>
          <w:szCs w:val="24"/>
        </w:rPr>
        <w:t>říjemce je povinen vybrat dodavatele pro realizaci projektu v souladu se zákonem o veřejných zakázkách a pořídit si veškerou zákonem vyžadovanou dokumentaci o průběhu výběru dodavatele.</w:t>
      </w:r>
    </w:p>
    <w:p w:rsidR="00204527" w:rsidRDefault="00204527" w:rsidP="00204527">
      <w:pPr>
        <w:keepNext/>
        <w:keepLines/>
        <w:ind w:right="-2"/>
        <w:rPr>
          <w:rFonts w:ascii="Times New Roman" w:hAnsi="Times New Roman"/>
          <w:noProof/>
          <w:sz w:val="24"/>
          <w:szCs w:val="24"/>
        </w:rPr>
      </w:pPr>
      <w:r w:rsidRPr="009B6532">
        <w:rPr>
          <w:rFonts w:ascii="Times New Roman" w:hAnsi="Times New Roman" w:cs="Times New Roman"/>
          <w:noProof/>
          <w:sz w:val="24"/>
          <w:szCs w:val="24"/>
        </w:rPr>
        <w:t>Žadatel/</w:t>
      </w:r>
      <w:r>
        <w:rPr>
          <w:rFonts w:ascii="Times New Roman" w:hAnsi="Times New Roman" w:cs="Times New Roman"/>
          <w:noProof/>
          <w:sz w:val="24"/>
          <w:szCs w:val="24"/>
        </w:rPr>
        <w:t>p</w:t>
      </w:r>
      <w:r w:rsidRPr="009B6532">
        <w:rPr>
          <w:rFonts w:ascii="Times New Roman" w:hAnsi="Times New Roman" w:cs="Times New Roman"/>
          <w:noProof/>
          <w:sz w:val="24"/>
          <w:szCs w:val="24"/>
        </w:rPr>
        <w:t xml:space="preserve">říjemce je povinen uzavírat smlouvy či objednávky s dodavateli zboží, prací a služeb výhradně v písemné podobě. Výdaje </w:t>
      </w:r>
      <w:r>
        <w:rPr>
          <w:rFonts w:ascii="Times New Roman" w:hAnsi="Times New Roman" w:cs="Times New Roman"/>
          <w:noProof/>
          <w:sz w:val="24"/>
          <w:szCs w:val="24"/>
        </w:rPr>
        <w:t>ž</w:t>
      </w:r>
      <w:r w:rsidRPr="009B6532">
        <w:rPr>
          <w:rFonts w:ascii="Times New Roman" w:hAnsi="Times New Roman" w:cs="Times New Roman"/>
          <w:noProof/>
          <w:sz w:val="24"/>
          <w:szCs w:val="24"/>
        </w:rPr>
        <w:t>adatel</w:t>
      </w:r>
      <w:r>
        <w:rPr>
          <w:rFonts w:ascii="Times New Roman" w:hAnsi="Times New Roman" w:cs="Times New Roman"/>
          <w:noProof/>
          <w:sz w:val="24"/>
          <w:szCs w:val="24"/>
        </w:rPr>
        <w:t>e</w:t>
      </w:r>
      <w:r w:rsidRPr="009B6532">
        <w:rPr>
          <w:rFonts w:ascii="Times New Roman" w:hAnsi="Times New Roman" w:cs="Times New Roman"/>
          <w:noProof/>
          <w:sz w:val="24"/>
          <w:szCs w:val="24"/>
        </w:rPr>
        <w:t>/příjemce uskutečněné bez písemné smlouvy nejsou způsobilé, s výjimkou případů, kdy takové písemné ujednání uzavřít nelze. Žadatel/</w:t>
      </w:r>
      <w:r>
        <w:rPr>
          <w:rFonts w:ascii="Times New Roman" w:hAnsi="Times New Roman" w:cs="Times New Roman"/>
          <w:noProof/>
          <w:sz w:val="24"/>
          <w:szCs w:val="24"/>
        </w:rPr>
        <w:t>p</w:t>
      </w:r>
      <w:r w:rsidRPr="009B6532">
        <w:rPr>
          <w:rFonts w:ascii="Times New Roman" w:hAnsi="Times New Roman" w:cs="Times New Roman"/>
          <w:noProof/>
          <w:sz w:val="24"/>
          <w:szCs w:val="24"/>
        </w:rPr>
        <w:t xml:space="preserve">říjemce je povinen zabezpečit (např. formou smluvního ustanovení), aby smluvní dodavatel vyhotovil a </w:t>
      </w:r>
      <w:r>
        <w:rPr>
          <w:rFonts w:ascii="Times New Roman" w:hAnsi="Times New Roman" w:cs="Times New Roman"/>
          <w:noProof/>
          <w:sz w:val="24"/>
          <w:szCs w:val="24"/>
        </w:rPr>
        <w:t>ž</w:t>
      </w:r>
      <w:r w:rsidRPr="009B6532">
        <w:rPr>
          <w:rFonts w:ascii="Times New Roman" w:hAnsi="Times New Roman" w:cs="Times New Roman"/>
          <w:noProof/>
          <w:sz w:val="24"/>
          <w:szCs w:val="24"/>
        </w:rPr>
        <w:t>adatel</w:t>
      </w:r>
      <w:r>
        <w:rPr>
          <w:rFonts w:ascii="Times New Roman" w:hAnsi="Times New Roman" w:cs="Times New Roman"/>
          <w:noProof/>
          <w:sz w:val="24"/>
          <w:szCs w:val="24"/>
        </w:rPr>
        <w:t>i</w:t>
      </w:r>
      <w:r w:rsidRPr="009B6532">
        <w:rPr>
          <w:rFonts w:ascii="Times New Roman" w:hAnsi="Times New Roman" w:cs="Times New Roman"/>
          <w:noProof/>
          <w:sz w:val="24"/>
          <w:szCs w:val="24"/>
        </w:rPr>
        <w:t xml:space="preserve">/příjemci odevzdal účetní doklady za každou dodávku v potřebném počtu stejnopisů, aby </w:t>
      </w:r>
      <w:r>
        <w:rPr>
          <w:rFonts w:ascii="Times New Roman" w:hAnsi="Times New Roman" w:cs="Times New Roman"/>
          <w:noProof/>
          <w:sz w:val="24"/>
          <w:szCs w:val="24"/>
        </w:rPr>
        <w:t>ž</w:t>
      </w:r>
      <w:r w:rsidRPr="009B6532">
        <w:rPr>
          <w:rFonts w:ascii="Times New Roman" w:hAnsi="Times New Roman" w:cs="Times New Roman"/>
          <w:noProof/>
          <w:sz w:val="24"/>
          <w:szCs w:val="24"/>
        </w:rPr>
        <w:t>adatel/příjemce byl schopen splnit svoji povinnost prokázat způsobilé výdaje.</w:t>
      </w:r>
    </w:p>
    <w:p w:rsidR="00204527" w:rsidRDefault="00204527" w:rsidP="00204527">
      <w:pPr>
        <w:keepNext/>
        <w:keepLines/>
        <w:ind w:right="-2"/>
        <w:rPr>
          <w:rFonts w:ascii="Times New Roman" w:hAnsi="Times New Roman"/>
          <w:noProof/>
          <w:sz w:val="24"/>
          <w:szCs w:val="24"/>
        </w:rPr>
      </w:pPr>
      <w:r w:rsidRPr="009209B3">
        <w:rPr>
          <w:rFonts w:ascii="Times New Roman" w:hAnsi="Times New Roman"/>
          <w:noProof/>
          <w:sz w:val="24"/>
          <w:szCs w:val="24"/>
        </w:rPr>
        <w:t>Zadavatel je povinen dodržovat obecná ustanovení, která platí pro vš</w:t>
      </w:r>
      <w:r>
        <w:rPr>
          <w:rFonts w:ascii="Times New Roman" w:hAnsi="Times New Roman"/>
          <w:noProof/>
          <w:sz w:val="24"/>
          <w:szCs w:val="24"/>
        </w:rPr>
        <w:t>echny zakázky v úvodu kapitoly 8</w:t>
      </w:r>
      <w:r w:rsidRPr="009209B3">
        <w:rPr>
          <w:rFonts w:ascii="Times New Roman" w:hAnsi="Times New Roman"/>
          <w:noProof/>
          <w:sz w:val="24"/>
          <w:szCs w:val="24"/>
        </w:rPr>
        <w:t>.6 této Příručky.</w:t>
      </w:r>
    </w:p>
    <w:p w:rsidR="00204527" w:rsidRPr="009209B3" w:rsidRDefault="00204527" w:rsidP="00204527">
      <w:pPr>
        <w:keepNext/>
        <w:keepLines/>
        <w:overflowPunct w:val="0"/>
        <w:autoSpaceDE w:val="0"/>
        <w:autoSpaceDN w:val="0"/>
        <w:adjustRightInd w:val="0"/>
        <w:spacing w:after="120"/>
        <w:textAlignment w:val="baseline"/>
        <w:rPr>
          <w:rFonts w:ascii="Times New Roman" w:hAnsi="Times New Roman"/>
          <w:noProof/>
          <w:sz w:val="24"/>
          <w:szCs w:val="24"/>
        </w:rPr>
      </w:pPr>
      <w:r w:rsidRPr="009209B3">
        <w:rPr>
          <w:rFonts w:ascii="Times New Roman" w:hAnsi="Times New Roman"/>
          <w:noProof/>
          <w:sz w:val="24"/>
          <w:szCs w:val="24"/>
        </w:rPr>
        <w:t>Zadavatel je povinen zapracovat</w:t>
      </w:r>
      <w:r>
        <w:rPr>
          <w:rFonts w:ascii="Times New Roman" w:hAnsi="Times New Roman"/>
          <w:noProof/>
        </w:rPr>
        <w:t xml:space="preserve"> </w:t>
      </w:r>
      <w:r w:rsidRPr="009209B3">
        <w:rPr>
          <w:rFonts w:ascii="Times New Roman" w:hAnsi="Times New Roman"/>
          <w:noProof/>
          <w:sz w:val="24"/>
          <w:szCs w:val="24"/>
        </w:rPr>
        <w:t>do všech smluv s dodavateli náležitost</w:t>
      </w:r>
      <w:r>
        <w:rPr>
          <w:rFonts w:ascii="Times New Roman" w:hAnsi="Times New Roman"/>
          <w:noProof/>
          <w:sz w:val="24"/>
          <w:szCs w:val="24"/>
        </w:rPr>
        <w:t xml:space="preserve">i </w:t>
      </w:r>
      <w:r w:rsidRPr="009209B3">
        <w:rPr>
          <w:rFonts w:ascii="Times New Roman" w:hAnsi="Times New Roman"/>
          <w:noProof/>
          <w:sz w:val="24"/>
          <w:szCs w:val="24"/>
        </w:rPr>
        <w:t xml:space="preserve">uvedené  v části </w:t>
      </w:r>
      <w:r w:rsidRPr="009E62ED">
        <w:rPr>
          <w:rFonts w:ascii="Times New Roman" w:hAnsi="Times New Roman"/>
          <w:noProof/>
          <w:sz w:val="24"/>
          <w:szCs w:val="24"/>
        </w:rPr>
        <w:t>„</w:t>
      </w:r>
      <w:r w:rsidRPr="00EF2206">
        <w:rPr>
          <w:rFonts w:ascii="Times New Roman" w:hAnsi="Times New Roman" w:cs="Times New Roman"/>
          <w:noProof/>
          <w:sz w:val="24"/>
          <w:szCs w:val="24"/>
        </w:rPr>
        <w:t>Společná ustanovení o povinnostech dodavatele (zhotovitele) pro výběrová a zadávací řízení</w:t>
      </w:r>
      <w:r w:rsidRPr="009E62ED">
        <w:rPr>
          <w:rFonts w:ascii="Times New Roman" w:hAnsi="Times New Roman"/>
          <w:noProof/>
          <w:sz w:val="24"/>
          <w:szCs w:val="24"/>
        </w:rPr>
        <w:t>“</w:t>
      </w:r>
      <w:r w:rsidRPr="009209B3">
        <w:rPr>
          <w:rFonts w:ascii="Times New Roman" w:hAnsi="Times New Roman"/>
          <w:noProof/>
          <w:sz w:val="24"/>
          <w:szCs w:val="24"/>
        </w:rPr>
        <w:t xml:space="preserve"> kapitoly </w:t>
      </w:r>
      <w:r>
        <w:rPr>
          <w:rFonts w:ascii="Times New Roman" w:hAnsi="Times New Roman"/>
          <w:sz w:val="24"/>
        </w:rPr>
        <w:t>8</w:t>
      </w:r>
      <w:r w:rsidRPr="009209B3">
        <w:rPr>
          <w:rFonts w:ascii="Times New Roman" w:hAnsi="Times New Roman"/>
          <w:sz w:val="24"/>
        </w:rPr>
        <w:t>.6.</w:t>
      </w:r>
    </w:p>
    <w:p w:rsidR="00204527" w:rsidRDefault="00204527" w:rsidP="00204527">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Zadavatel nesmí rozdělit předmět zakázky, aby došlo ke snížení předpokládané hodnoty pod finanční limity stanovené v ustanovení § 12 zákona</w:t>
      </w:r>
      <w:r>
        <w:rPr>
          <w:rFonts w:ascii="Times New Roman" w:hAnsi="Times New Roman" w:cs="Times New Roman"/>
          <w:noProof/>
          <w:sz w:val="24"/>
          <w:szCs w:val="24"/>
        </w:rPr>
        <w:t xml:space="preserve"> o veřejných zakázkách</w:t>
      </w:r>
      <w:r w:rsidRPr="009B6532">
        <w:rPr>
          <w:rFonts w:ascii="Times New Roman" w:hAnsi="Times New Roman" w:cs="Times New Roman"/>
          <w:noProof/>
          <w:sz w:val="24"/>
          <w:szCs w:val="24"/>
        </w:rPr>
        <w:t>.</w:t>
      </w:r>
    </w:p>
    <w:p w:rsidR="00204527" w:rsidRDefault="00204527" w:rsidP="00204527">
      <w:pPr>
        <w:keepNext/>
        <w:keepLines/>
        <w:ind w:right="-2"/>
        <w:rPr>
          <w:rFonts w:ascii="Times New Roman" w:hAnsi="Times New Roman" w:cs="Times New Roman"/>
          <w:b/>
          <w:noProof/>
          <w:sz w:val="24"/>
          <w:szCs w:val="24"/>
          <w:u w:val="single"/>
        </w:rPr>
      </w:pPr>
      <w:r w:rsidRPr="009B6532">
        <w:rPr>
          <w:rFonts w:ascii="Times New Roman" w:hAnsi="Times New Roman" w:cs="Times New Roman"/>
          <w:noProof/>
          <w:sz w:val="24"/>
          <w:szCs w:val="24"/>
        </w:rPr>
        <w:t>V rámci zadávacích řízení musí být dodržena pravidla publicity programu IOP, tj. písemné materiály</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týkající se zadávacího řízení</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musí být označeny symbolem Společenství a informací o finanční spoluúčasti Evropské unie, Evropského fondu pro regionální rozvoj v rámci Integrovaného operačního programu a prohlášením Řídícího orgánu IOP ve znění: „Šance pro Váš rozvoj“; blíže viz </w:t>
      </w:r>
      <w:r>
        <w:rPr>
          <w:rFonts w:ascii="Times New Roman" w:hAnsi="Times New Roman" w:cs="Times New Roman"/>
          <w:noProof/>
          <w:sz w:val="24"/>
          <w:szCs w:val="24"/>
        </w:rPr>
        <w:t>příloha č. 4</w:t>
      </w:r>
      <w:r w:rsidRPr="009B6532">
        <w:rPr>
          <w:rFonts w:ascii="Times New Roman" w:hAnsi="Times New Roman" w:cs="Times New Roman"/>
          <w:noProof/>
          <w:sz w:val="24"/>
          <w:szCs w:val="24"/>
        </w:rPr>
        <w:t xml:space="preserve"> Příručky. </w:t>
      </w:r>
      <w:r w:rsidRPr="009209B3">
        <w:rPr>
          <w:rFonts w:ascii="Times New Roman" w:hAnsi="Times New Roman" w:cs="Times New Roman"/>
          <w:noProof/>
          <w:sz w:val="24"/>
          <w:szCs w:val="24"/>
        </w:rPr>
        <w:t>Toto ustanovení se vztahuje na dokumenty k zadávacím řízením zahájeným až po schválení Rozhodnutí/</w:t>
      </w:r>
      <w:r w:rsidRPr="009209B3">
        <w:rPr>
          <w:rFonts w:ascii="Times New Roman" w:hAnsi="Times New Roman" w:cs="Times New Roman"/>
          <w:sz w:val="24"/>
          <w:szCs w:val="24"/>
        </w:rPr>
        <w:t>Stanovení výdajů</w:t>
      </w:r>
      <w:r w:rsidRPr="009209B3">
        <w:rPr>
          <w:rFonts w:ascii="Times New Roman" w:hAnsi="Times New Roman" w:cs="Times New Roman"/>
          <w:noProof/>
          <w:sz w:val="24"/>
          <w:szCs w:val="24"/>
        </w:rPr>
        <w:t xml:space="preserve"> (tedy od momentu, kdy se ze žadatele stává příjemce).</w:t>
      </w:r>
    </w:p>
    <w:p w:rsidR="00204527" w:rsidRDefault="00204527" w:rsidP="00204527">
      <w:pPr>
        <w:keepNext/>
        <w:keepLines/>
        <w:ind w:right="-2"/>
        <w:rPr>
          <w:rFonts w:ascii="Times New Roman" w:hAnsi="Times New Roman" w:cs="Times New Roman"/>
          <w:b/>
          <w:noProof/>
          <w:sz w:val="24"/>
          <w:szCs w:val="24"/>
        </w:rPr>
      </w:pPr>
      <w:r>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poskytuje při přípravě zadávací</w:t>
      </w:r>
      <w:r>
        <w:rPr>
          <w:rFonts w:ascii="Times New Roman" w:hAnsi="Times New Roman" w:cs="Times New Roman"/>
          <w:b/>
          <w:noProof/>
          <w:sz w:val="24"/>
          <w:szCs w:val="24"/>
        </w:rPr>
        <w:t xml:space="preserve">ch podmínek </w:t>
      </w:r>
      <w:r w:rsidRPr="009B6532">
        <w:rPr>
          <w:rFonts w:ascii="Times New Roman" w:hAnsi="Times New Roman" w:cs="Times New Roman"/>
          <w:b/>
          <w:noProof/>
          <w:sz w:val="24"/>
          <w:szCs w:val="24"/>
        </w:rPr>
        <w:t xml:space="preserve">odborné konzultace. Cílem spolupráce </w:t>
      </w:r>
      <w:r>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s příjemcem je ověřit, že zadávací řízení proběhlo nebo proběhne v souladu s podmínkami programu a platnými předpisy.</w:t>
      </w:r>
      <w:r>
        <w:rPr>
          <w:rFonts w:ascii="Times New Roman" w:hAnsi="Times New Roman" w:cs="Times New Roman"/>
          <w:b/>
          <w:noProof/>
          <w:sz w:val="24"/>
          <w:szCs w:val="24"/>
        </w:rPr>
        <w:t xml:space="preserve"> P</w:t>
      </w:r>
      <w:r w:rsidRPr="009B6532">
        <w:rPr>
          <w:rFonts w:ascii="Times New Roman" w:hAnsi="Times New Roman" w:cs="Times New Roman"/>
          <w:b/>
          <w:noProof/>
          <w:sz w:val="24"/>
          <w:szCs w:val="24"/>
        </w:rPr>
        <w:t xml:space="preserve">říjemce dotace je povinen předložit zadávací </w:t>
      </w:r>
      <w:r>
        <w:rPr>
          <w:rFonts w:ascii="Times New Roman" w:hAnsi="Times New Roman" w:cs="Times New Roman"/>
          <w:b/>
          <w:noProof/>
          <w:sz w:val="24"/>
          <w:szCs w:val="24"/>
        </w:rPr>
        <w:t>podmínky</w:t>
      </w:r>
      <w:r w:rsidRPr="009B6532">
        <w:rPr>
          <w:rFonts w:ascii="Times New Roman" w:hAnsi="Times New Roman" w:cs="Times New Roman"/>
          <w:b/>
          <w:noProof/>
          <w:sz w:val="24"/>
          <w:szCs w:val="24"/>
        </w:rPr>
        <w:t xml:space="preserve"> ke </w:t>
      </w:r>
      <w:r>
        <w:rPr>
          <w:rFonts w:ascii="Times New Roman" w:hAnsi="Times New Roman"/>
          <w:b/>
          <w:sz w:val="24"/>
          <w:szCs w:val="24"/>
        </w:rPr>
        <w:t>konzultaci</w:t>
      </w:r>
      <w:r w:rsidRPr="00EF2206">
        <w:rPr>
          <w:rFonts w:ascii="Times New Roman" w:hAnsi="Times New Roman"/>
          <w:b/>
          <w:sz w:val="24"/>
          <w:szCs w:val="24"/>
        </w:rPr>
        <w:t xml:space="preserve"> </w:t>
      </w:r>
      <w:r>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10 pracovních dní před </w:t>
      </w:r>
      <w:r>
        <w:rPr>
          <w:rFonts w:ascii="Times New Roman" w:hAnsi="Times New Roman" w:cs="Times New Roman"/>
          <w:b/>
          <w:noProof/>
          <w:sz w:val="24"/>
          <w:szCs w:val="24"/>
        </w:rPr>
        <w:t>plánovaným zahájením zadávacího řízení</w:t>
      </w:r>
      <w:r w:rsidRPr="009B6532">
        <w:rPr>
          <w:rFonts w:ascii="Times New Roman" w:hAnsi="Times New Roman" w:cs="Times New Roman"/>
          <w:b/>
          <w:noProof/>
          <w:sz w:val="24"/>
          <w:szCs w:val="24"/>
        </w:rPr>
        <w:t xml:space="preserve">. </w:t>
      </w:r>
    </w:p>
    <w:p w:rsidR="00204527" w:rsidRPr="00D65C22" w:rsidRDefault="00204527" w:rsidP="00204527">
      <w:pPr>
        <w:pStyle w:val="Default"/>
        <w:jc w:val="both"/>
        <w:rPr>
          <w:rFonts w:ascii="Times New Roman" w:hAnsi="Times New Roman"/>
          <w:b/>
          <w:snapToGrid w:val="0"/>
        </w:rPr>
      </w:pPr>
    </w:p>
    <w:p w:rsidR="00825573" w:rsidRPr="001D04FB" w:rsidRDefault="00825573" w:rsidP="00825573">
      <w:pPr>
        <w:keepNext/>
        <w:keepLines/>
        <w:ind w:right="-2"/>
        <w:rPr>
          <w:rFonts w:ascii="Times New Roman" w:hAnsi="Times New Roman" w:cs="Times New Roman"/>
          <w:b/>
          <w:noProof/>
          <w:sz w:val="24"/>
          <w:szCs w:val="24"/>
        </w:rPr>
      </w:pPr>
      <w:r w:rsidRPr="00204527">
        <w:rPr>
          <w:rFonts w:ascii="Times New Roman" w:hAnsi="Times New Roman" w:cs="Times New Roman"/>
          <w:b/>
          <w:noProof/>
          <w:sz w:val="24"/>
          <w:szCs w:val="24"/>
        </w:rPr>
        <w:lastRenderedPageBreak/>
        <w:t>Povinnou součástí zadávací dokumentace předkládané ke konzultaci CRR ČR je souhlasné stanovisko MV-GŘ HZS ČR k zadávací dokumentaci (blíže viz kap. Zajištění souladu výběrového/zadávacího řízení s celkovou architekturou systému). Bez této povinné součásti nebude CRR ČR oprávněno se k zadávací dokumentaci vyjádřit. Souhlasné stanovisko je možné předložit jak v listinné podobě opatřené podpisem, tak v elektronické podobě, tzn. dokument ve formátu pdf opatřený elektronickým podpisem.</w:t>
      </w:r>
    </w:p>
    <w:p w:rsidR="00443B36" w:rsidRDefault="00443B36" w:rsidP="00443B36">
      <w:pPr>
        <w:keepNext/>
        <w:keepLines/>
        <w:ind w:right="-2"/>
        <w:rPr>
          <w:rFonts w:ascii="Times New Roman" w:hAnsi="Times New Roman" w:cs="Times New Roman"/>
          <w:b/>
          <w:noProof/>
          <w:sz w:val="24"/>
          <w:szCs w:val="24"/>
        </w:rPr>
      </w:pPr>
      <w:r>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se jednání hodnotící komise může zúčastnit jako pozorovatel.</w:t>
      </w:r>
    </w:p>
    <w:p w:rsidR="00443B36" w:rsidRDefault="00443B36" w:rsidP="00443B36">
      <w:pPr>
        <w:keepNext/>
        <w:keepLines/>
        <w:ind w:right="-2"/>
        <w:rPr>
          <w:rFonts w:ascii="Times New Roman" w:hAnsi="Times New Roman"/>
          <w:b/>
          <w:snapToGrid w:val="0"/>
          <w:sz w:val="24"/>
          <w:szCs w:val="24"/>
        </w:rPr>
      </w:pPr>
      <w:r w:rsidRPr="00B9675C">
        <w:rPr>
          <w:rFonts w:ascii="Times New Roman" w:hAnsi="Times New Roman"/>
          <w:b/>
          <w:snapToGrid w:val="0"/>
          <w:sz w:val="24"/>
          <w:szCs w:val="24"/>
        </w:rPr>
        <w:t xml:space="preserve">Zadavatel je povinen předložit CRR ČR ke kontrole dokumentaci k průběhu zadávacího řízení před </w:t>
      </w:r>
      <w:r>
        <w:rPr>
          <w:rFonts w:ascii="Times New Roman" w:hAnsi="Times New Roman"/>
          <w:b/>
          <w:snapToGrid w:val="0"/>
          <w:sz w:val="24"/>
          <w:szCs w:val="24"/>
        </w:rPr>
        <w:t>uzavřením smlouvy.</w:t>
      </w:r>
    </w:p>
    <w:p w:rsidR="00443B36" w:rsidRPr="009B6532" w:rsidRDefault="00443B36" w:rsidP="00443B36">
      <w:pPr>
        <w:keepNext/>
        <w:keepLines/>
        <w:ind w:right="-2"/>
        <w:rPr>
          <w:rFonts w:ascii="Times New Roman" w:hAnsi="Times New Roman" w:cs="Times New Roman"/>
          <w:b/>
          <w:noProof/>
          <w:sz w:val="24"/>
          <w:szCs w:val="24"/>
        </w:rPr>
      </w:pPr>
      <w:r w:rsidRPr="009B6532">
        <w:rPr>
          <w:rFonts w:ascii="Times New Roman" w:hAnsi="Times New Roman" w:cs="Times New Roman"/>
          <w:b/>
          <w:noProof/>
          <w:sz w:val="24"/>
          <w:szCs w:val="24"/>
        </w:rPr>
        <w:t xml:space="preserve">Pokud se bude jednat o zadávací řízení podle zákona o veřejných zakázkách a toto zadávací řízení bylo zahájeno před </w:t>
      </w:r>
      <w:r>
        <w:rPr>
          <w:rFonts w:ascii="Times New Roman" w:hAnsi="Times New Roman" w:cs="Times New Roman"/>
          <w:b/>
          <w:noProof/>
          <w:sz w:val="24"/>
          <w:szCs w:val="24"/>
          <w:u w:val="single"/>
        </w:rPr>
        <w:t>schválením</w:t>
      </w:r>
      <w:r w:rsidRPr="009B6532">
        <w:rPr>
          <w:rFonts w:ascii="Times New Roman" w:hAnsi="Times New Roman" w:cs="Times New Roman"/>
          <w:b/>
          <w:noProof/>
          <w:sz w:val="24"/>
          <w:szCs w:val="24"/>
          <w:u w:val="single"/>
        </w:rPr>
        <w:t xml:space="preserve"> </w:t>
      </w:r>
      <w:r>
        <w:rPr>
          <w:rFonts w:ascii="Times New Roman" w:hAnsi="Times New Roman" w:cs="Times New Roman"/>
          <w:b/>
          <w:noProof/>
          <w:sz w:val="24"/>
          <w:szCs w:val="24"/>
          <w:u w:val="single"/>
        </w:rPr>
        <w:t>Rozhodnutí</w:t>
      </w:r>
      <w:r w:rsidRPr="007B6BA7">
        <w:rPr>
          <w:rFonts w:ascii="Times New Roman" w:hAnsi="Times New Roman" w:cs="Times New Roman"/>
          <w:b/>
          <w:noProof/>
          <w:sz w:val="24"/>
          <w:szCs w:val="24"/>
          <w:u w:val="single"/>
        </w:rPr>
        <w:t>/</w:t>
      </w:r>
      <w:r w:rsidRPr="00D65C22">
        <w:rPr>
          <w:rFonts w:ascii="Times New Roman" w:hAnsi="Times New Roman" w:cs="Times New Roman"/>
          <w:b/>
          <w:sz w:val="24"/>
          <w:szCs w:val="24"/>
          <w:u w:val="single"/>
        </w:rPr>
        <w:t>Stanovení výdajů</w:t>
      </w:r>
      <w:r w:rsidRPr="007B6BA7">
        <w:rPr>
          <w:rFonts w:ascii="Times New Roman" w:hAnsi="Times New Roman" w:cs="Times New Roman"/>
          <w:b/>
          <w:noProof/>
          <w:sz w:val="24"/>
          <w:szCs w:val="24"/>
          <w:u w:val="single"/>
        </w:rPr>
        <w:t xml:space="preserve"> </w:t>
      </w:r>
      <w:r w:rsidRPr="009B6532">
        <w:rPr>
          <w:rFonts w:ascii="Times New Roman" w:hAnsi="Times New Roman" w:cs="Times New Roman"/>
          <w:b/>
          <w:noProof/>
          <w:sz w:val="24"/>
          <w:szCs w:val="24"/>
          <w:u w:val="single"/>
        </w:rPr>
        <w:t xml:space="preserve">(tedy </w:t>
      </w:r>
      <w:r>
        <w:rPr>
          <w:rFonts w:ascii="Times New Roman" w:hAnsi="Times New Roman" w:cs="Times New Roman"/>
          <w:b/>
          <w:noProof/>
          <w:sz w:val="24"/>
          <w:szCs w:val="24"/>
          <w:u w:val="single"/>
        </w:rPr>
        <w:t>před</w:t>
      </w:r>
      <w:r w:rsidRPr="009B6532">
        <w:rPr>
          <w:rFonts w:ascii="Times New Roman" w:hAnsi="Times New Roman" w:cs="Times New Roman"/>
          <w:b/>
          <w:noProof/>
          <w:sz w:val="24"/>
          <w:szCs w:val="24"/>
          <w:u w:val="single"/>
        </w:rPr>
        <w:t xml:space="preserve"> moment</w:t>
      </w:r>
      <w:r>
        <w:rPr>
          <w:rFonts w:ascii="Times New Roman" w:hAnsi="Times New Roman" w:cs="Times New Roman"/>
          <w:b/>
          <w:noProof/>
          <w:sz w:val="24"/>
          <w:szCs w:val="24"/>
          <w:u w:val="single"/>
        </w:rPr>
        <w:t>em</w:t>
      </w:r>
      <w:r w:rsidRPr="009B6532">
        <w:rPr>
          <w:rFonts w:ascii="Times New Roman" w:hAnsi="Times New Roman" w:cs="Times New Roman"/>
          <w:b/>
          <w:noProof/>
          <w:sz w:val="24"/>
          <w:szCs w:val="24"/>
          <w:u w:val="single"/>
        </w:rPr>
        <w:t>, kdy se z žadatele stává příjemce)</w:t>
      </w:r>
      <w:r w:rsidRPr="009B6532">
        <w:rPr>
          <w:rFonts w:ascii="Times New Roman" w:hAnsi="Times New Roman" w:cs="Times New Roman"/>
          <w:b/>
          <w:noProof/>
          <w:sz w:val="24"/>
          <w:szCs w:val="24"/>
        </w:rPr>
        <w:t>, výše uveden</w:t>
      </w:r>
      <w:r>
        <w:rPr>
          <w:rFonts w:ascii="Times New Roman" w:hAnsi="Times New Roman" w:cs="Times New Roman"/>
          <w:b/>
          <w:noProof/>
          <w:sz w:val="24"/>
          <w:szCs w:val="24"/>
        </w:rPr>
        <w:t>é</w:t>
      </w:r>
      <w:r w:rsidRPr="009B6532">
        <w:rPr>
          <w:rFonts w:ascii="Times New Roman" w:hAnsi="Times New Roman" w:cs="Times New Roman"/>
          <w:b/>
          <w:noProof/>
          <w:sz w:val="24"/>
          <w:szCs w:val="24"/>
        </w:rPr>
        <w:t xml:space="preserve"> povinnost</w:t>
      </w:r>
      <w:r>
        <w:rPr>
          <w:rFonts w:ascii="Times New Roman" w:hAnsi="Times New Roman" w:cs="Times New Roman"/>
          <w:b/>
          <w:noProof/>
          <w:sz w:val="24"/>
          <w:szCs w:val="24"/>
        </w:rPr>
        <w:t>i</w:t>
      </w:r>
      <w:r w:rsidRPr="009B6532">
        <w:rPr>
          <w:rFonts w:ascii="Times New Roman" w:hAnsi="Times New Roman" w:cs="Times New Roman"/>
          <w:b/>
          <w:noProof/>
          <w:sz w:val="24"/>
          <w:szCs w:val="24"/>
        </w:rPr>
        <w:t xml:space="preserve"> neplatí.</w:t>
      </w:r>
    </w:p>
    <w:p w:rsidR="00443B36" w:rsidRPr="004B6D80" w:rsidRDefault="00443B36" w:rsidP="00443B36">
      <w:pPr>
        <w:keepNext/>
        <w:keepLines/>
        <w:ind w:right="-108"/>
        <w:rPr>
          <w:rFonts w:ascii="Times New Roman" w:hAnsi="Times New Roman"/>
          <w:b/>
          <w:sz w:val="24"/>
        </w:rPr>
      </w:pPr>
      <w:r w:rsidRPr="004B6D80">
        <w:rPr>
          <w:rFonts w:ascii="Times New Roman" w:hAnsi="Times New Roman"/>
          <w:b/>
          <w:sz w:val="24"/>
        </w:rPr>
        <w:t>Kontrolované části dokumentace před konáním zadávacího řízení:</w:t>
      </w:r>
    </w:p>
    <w:p w:rsidR="00443B36" w:rsidRDefault="00443B36" w:rsidP="00443B36">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sidRPr="000A0DF6">
        <w:rPr>
          <w:rFonts w:ascii="Times New Roman" w:hAnsi="Times New Roman"/>
          <w:snapToGrid w:val="0"/>
          <w:sz w:val="24"/>
          <w:szCs w:val="24"/>
        </w:rPr>
        <w:t xml:space="preserve">formát, obsah </w:t>
      </w:r>
      <w:r>
        <w:rPr>
          <w:rFonts w:ascii="Times New Roman" w:hAnsi="Times New Roman"/>
          <w:snapToGrid w:val="0"/>
          <w:sz w:val="24"/>
          <w:szCs w:val="24"/>
        </w:rPr>
        <w:t xml:space="preserve">předběžného </w:t>
      </w:r>
      <w:r w:rsidRPr="000A0DF6">
        <w:rPr>
          <w:rFonts w:ascii="Times New Roman" w:hAnsi="Times New Roman"/>
          <w:snapToGrid w:val="0"/>
          <w:sz w:val="24"/>
          <w:szCs w:val="24"/>
        </w:rPr>
        <w:t xml:space="preserve">oznámení, způsob uveřejnění </w:t>
      </w:r>
      <w:r>
        <w:rPr>
          <w:rFonts w:ascii="Times New Roman" w:hAnsi="Times New Roman"/>
          <w:snapToGrid w:val="0"/>
          <w:sz w:val="24"/>
          <w:szCs w:val="24"/>
        </w:rPr>
        <w:t xml:space="preserve">předběžného </w:t>
      </w:r>
      <w:r w:rsidRPr="000A0DF6">
        <w:rPr>
          <w:rFonts w:ascii="Times New Roman" w:hAnsi="Times New Roman"/>
          <w:snapToGrid w:val="0"/>
          <w:sz w:val="24"/>
          <w:szCs w:val="24"/>
        </w:rPr>
        <w:t xml:space="preserve">oznámení nebo výzvy z hlediska zákona o veřejných zakázkách, </w:t>
      </w:r>
    </w:p>
    <w:p w:rsidR="00443B36" w:rsidRDefault="00443B36" w:rsidP="00443B36">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sidRPr="000A0DF6">
        <w:rPr>
          <w:rFonts w:ascii="Times New Roman" w:hAnsi="Times New Roman"/>
          <w:snapToGrid w:val="0"/>
          <w:sz w:val="24"/>
          <w:szCs w:val="24"/>
        </w:rPr>
        <w:t>zvolený druh zadávacího řízení dle zákona o veřejných zakázkách,</w:t>
      </w:r>
    </w:p>
    <w:p w:rsidR="00443B36" w:rsidRDefault="00443B36" w:rsidP="00443B36">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Pr>
          <w:rFonts w:ascii="Times New Roman" w:hAnsi="Times New Roman"/>
          <w:snapToGrid w:val="0"/>
          <w:sz w:val="24"/>
          <w:szCs w:val="24"/>
        </w:rPr>
        <w:t>odůvodnění veřejné zakázky dle § 156 zákona o veřejných zakázkách,</w:t>
      </w:r>
    </w:p>
    <w:p w:rsidR="00443B36" w:rsidRDefault="00443B36" w:rsidP="00443B36">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sidRPr="000A0DF6">
        <w:rPr>
          <w:rFonts w:ascii="Times New Roman" w:hAnsi="Times New Roman"/>
          <w:snapToGrid w:val="0"/>
          <w:sz w:val="24"/>
          <w:szCs w:val="24"/>
        </w:rPr>
        <w:t>zadávací dokumentace</w:t>
      </w:r>
      <w:r w:rsidR="00A50A25">
        <w:rPr>
          <w:rFonts w:ascii="Times New Roman" w:hAnsi="Times New Roman"/>
          <w:snapToGrid w:val="0"/>
          <w:sz w:val="24"/>
          <w:szCs w:val="24"/>
        </w:rPr>
        <w:t xml:space="preserve"> </w:t>
      </w:r>
      <w:r w:rsidR="00A50A25" w:rsidRPr="00E10739">
        <w:rPr>
          <w:rFonts w:ascii="Times New Roman" w:hAnsi="Times New Roman" w:cs="Times New Roman"/>
          <w:snapToGrid w:val="0"/>
          <w:sz w:val="24"/>
          <w:szCs w:val="24"/>
        </w:rPr>
        <w:t>a souhlasné stanovisko MV-GŘ HZS ČR k zadávací dokumentaci</w:t>
      </w:r>
      <w:r w:rsidRPr="000A0DF6">
        <w:rPr>
          <w:rFonts w:ascii="Times New Roman" w:hAnsi="Times New Roman"/>
          <w:snapToGrid w:val="0"/>
          <w:sz w:val="24"/>
          <w:szCs w:val="24"/>
        </w:rPr>
        <w:t>,</w:t>
      </w:r>
    </w:p>
    <w:p w:rsidR="00443B36" w:rsidRDefault="00443B36" w:rsidP="00443B36">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sidRPr="000A0DF6">
        <w:rPr>
          <w:rFonts w:ascii="Times New Roman" w:hAnsi="Times New Roman"/>
          <w:snapToGrid w:val="0"/>
          <w:sz w:val="24"/>
          <w:szCs w:val="24"/>
        </w:rPr>
        <w:t xml:space="preserve">technická specifikace předmětu plnění </w:t>
      </w:r>
      <w:r>
        <w:rPr>
          <w:rFonts w:ascii="Times New Roman" w:hAnsi="Times New Roman"/>
          <w:snapToGrid w:val="0"/>
          <w:sz w:val="24"/>
          <w:szCs w:val="24"/>
        </w:rPr>
        <w:t xml:space="preserve">v </w:t>
      </w:r>
      <w:r w:rsidRPr="000A0DF6">
        <w:rPr>
          <w:rFonts w:ascii="Times New Roman" w:hAnsi="Times New Roman"/>
          <w:snapToGrid w:val="0"/>
          <w:sz w:val="24"/>
          <w:szCs w:val="24"/>
        </w:rPr>
        <w:t>zadávací dokumentac</w:t>
      </w:r>
      <w:r>
        <w:rPr>
          <w:rFonts w:ascii="Times New Roman" w:hAnsi="Times New Roman"/>
          <w:snapToGrid w:val="0"/>
          <w:sz w:val="24"/>
          <w:szCs w:val="24"/>
        </w:rPr>
        <w:t>i</w:t>
      </w:r>
      <w:r w:rsidRPr="000A0DF6">
        <w:rPr>
          <w:rFonts w:ascii="Times New Roman" w:hAnsi="Times New Roman"/>
          <w:snapToGrid w:val="0"/>
          <w:sz w:val="24"/>
          <w:szCs w:val="24"/>
        </w:rPr>
        <w:t xml:space="preserve">  z hlediska zákazu uvádění konkrétních výrobků a výrobců apod.</w:t>
      </w:r>
    </w:p>
    <w:p w:rsidR="00443B36" w:rsidRPr="000A0DF6" w:rsidRDefault="00443B36" w:rsidP="00443B36">
      <w:pPr>
        <w:keepNext/>
        <w:keepLines/>
        <w:overflowPunct w:val="0"/>
        <w:autoSpaceDE w:val="0"/>
        <w:autoSpaceDN w:val="0"/>
        <w:adjustRightInd w:val="0"/>
        <w:spacing w:after="120"/>
        <w:textAlignment w:val="baseline"/>
        <w:rPr>
          <w:rFonts w:ascii="Times New Roman" w:hAnsi="Times New Roman" w:cs="Times New Roman"/>
          <w:b/>
          <w:sz w:val="24"/>
          <w:szCs w:val="24"/>
        </w:rPr>
      </w:pPr>
      <w:r w:rsidRPr="000A0DF6">
        <w:rPr>
          <w:rFonts w:ascii="Times New Roman" w:hAnsi="Times New Roman" w:cs="Times New Roman"/>
          <w:b/>
          <w:sz w:val="24"/>
          <w:szCs w:val="24"/>
        </w:rPr>
        <w:t>Kontrolované části dokumentace již zrealizovaného zadávacího řízení:</w:t>
      </w:r>
    </w:p>
    <w:p w:rsidR="00443B36" w:rsidRDefault="00443B36" w:rsidP="00FF27E0">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sidRPr="000A0DF6">
        <w:rPr>
          <w:rFonts w:ascii="Times New Roman" w:hAnsi="Times New Roman"/>
          <w:snapToGrid w:val="0"/>
          <w:sz w:val="24"/>
          <w:szCs w:val="24"/>
        </w:rPr>
        <w:t>oznámení nebo výzva o zahájení zadávacího řízení dle § 26 zákona o veřejných zakázkách;</w:t>
      </w:r>
    </w:p>
    <w:p w:rsidR="00443B36" w:rsidRDefault="00443B36" w:rsidP="00FF27E0">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sidRPr="000A0DF6">
        <w:rPr>
          <w:rFonts w:ascii="Times New Roman" w:hAnsi="Times New Roman"/>
          <w:snapToGrid w:val="0"/>
          <w:sz w:val="24"/>
          <w:szCs w:val="24"/>
        </w:rPr>
        <w:t>jmenování/rozhodnutí zadavatele o složení hodnotící komise (popř. komise pro otevírání obálek atd.),</w:t>
      </w:r>
    </w:p>
    <w:p w:rsidR="00443B36" w:rsidRDefault="00443B36" w:rsidP="00FF27E0">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sidRPr="000A0DF6">
        <w:rPr>
          <w:rFonts w:ascii="Times New Roman" w:hAnsi="Times New Roman"/>
          <w:snapToGrid w:val="0"/>
          <w:sz w:val="24"/>
          <w:szCs w:val="24"/>
        </w:rPr>
        <w:t>protokol o otevírání obálek dle § 73 zákona o veřejných zakázkách,</w:t>
      </w:r>
    </w:p>
    <w:p w:rsidR="00443B36" w:rsidRDefault="00443B36" w:rsidP="00FF27E0">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sidRPr="000A0DF6">
        <w:rPr>
          <w:rFonts w:ascii="Times New Roman" w:hAnsi="Times New Roman"/>
          <w:snapToGrid w:val="0"/>
          <w:sz w:val="24"/>
          <w:szCs w:val="24"/>
        </w:rPr>
        <w:t>podepsaná prohlášení o nepodjatosti dle § 74 odst. 7 zákona o veřejných zakázkách všech členů komise, náhradníků a pozorovatelů,</w:t>
      </w:r>
    </w:p>
    <w:p w:rsidR="00443B36" w:rsidRDefault="00443B36" w:rsidP="00FF27E0">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sidRPr="000A0DF6">
        <w:rPr>
          <w:rFonts w:ascii="Times New Roman" w:hAnsi="Times New Roman"/>
          <w:snapToGrid w:val="0"/>
          <w:sz w:val="24"/>
          <w:szCs w:val="24"/>
        </w:rPr>
        <w:t>protokoly ze všech jednání komise,</w:t>
      </w:r>
    </w:p>
    <w:p w:rsidR="00443B36" w:rsidRDefault="00443B36" w:rsidP="00FF27E0">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sidRPr="000A0DF6">
        <w:rPr>
          <w:rFonts w:ascii="Times New Roman" w:hAnsi="Times New Roman"/>
          <w:snapToGrid w:val="0"/>
          <w:sz w:val="24"/>
          <w:szCs w:val="24"/>
        </w:rPr>
        <w:t>zpráva o posouzení a hodnocení nabídek dle § 80 zákona o veřejných zakázkách,</w:t>
      </w:r>
    </w:p>
    <w:p w:rsidR="00443B36" w:rsidRDefault="00443B36" w:rsidP="00FF27E0">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sidRPr="000A0DF6">
        <w:rPr>
          <w:rFonts w:ascii="Times New Roman" w:hAnsi="Times New Roman"/>
          <w:snapToGrid w:val="0"/>
          <w:sz w:val="24"/>
          <w:szCs w:val="24"/>
        </w:rPr>
        <w:t>oznámení zadavatele uchazečům (oznámení o vyloučení, o výběru nejvhodnější nabídky apod.),</w:t>
      </w:r>
    </w:p>
    <w:p w:rsidR="00443B36" w:rsidRDefault="00443B36" w:rsidP="00FF27E0">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sidRPr="000A0DF6">
        <w:rPr>
          <w:rFonts w:ascii="Times New Roman" w:hAnsi="Times New Roman"/>
          <w:snapToGrid w:val="0"/>
          <w:sz w:val="24"/>
          <w:szCs w:val="24"/>
        </w:rPr>
        <w:t>veškerá korespondence zadavatele, týkající se případných žádostí o dodatečné informace nebo námitek účastníků zadávacího řízení,</w:t>
      </w:r>
    </w:p>
    <w:p w:rsidR="00443B36" w:rsidRDefault="00443B36" w:rsidP="00FF27E0">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sidRPr="000A0DF6">
        <w:rPr>
          <w:rFonts w:ascii="Times New Roman" w:hAnsi="Times New Roman"/>
          <w:snapToGrid w:val="0"/>
          <w:sz w:val="24"/>
          <w:szCs w:val="24"/>
        </w:rPr>
        <w:t>uzavřená smlouva s vít</w:t>
      </w:r>
      <w:r>
        <w:rPr>
          <w:rFonts w:ascii="Times New Roman" w:hAnsi="Times New Roman"/>
          <w:snapToGrid w:val="0"/>
          <w:sz w:val="24"/>
          <w:szCs w:val="24"/>
        </w:rPr>
        <w:t>ězným uchazečem včetně příloh,</w:t>
      </w:r>
    </w:p>
    <w:p w:rsidR="00443B36" w:rsidRDefault="00443B36" w:rsidP="00FF27E0">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Pr>
          <w:rFonts w:ascii="Times New Roman" w:hAnsi="Times New Roman"/>
          <w:snapToGrid w:val="0"/>
          <w:sz w:val="24"/>
          <w:szCs w:val="24"/>
        </w:rPr>
        <w:t xml:space="preserve">písemná zpráva zadavatele </w:t>
      </w:r>
      <w:r w:rsidRPr="000A0DF6">
        <w:rPr>
          <w:rFonts w:ascii="Times New Roman" w:hAnsi="Times New Roman"/>
          <w:snapToGrid w:val="0"/>
          <w:sz w:val="24"/>
          <w:szCs w:val="24"/>
        </w:rPr>
        <w:t>dle § 85 zákona o veřejných zakázkách,</w:t>
      </w:r>
    </w:p>
    <w:p w:rsidR="00443B36" w:rsidRDefault="00443B36" w:rsidP="00FF27E0">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sidRPr="000A0DF6">
        <w:rPr>
          <w:rFonts w:ascii="Times New Roman" w:hAnsi="Times New Roman"/>
          <w:snapToGrid w:val="0"/>
          <w:sz w:val="24"/>
          <w:szCs w:val="24"/>
        </w:rPr>
        <w:t>vítězná nabídka za účelem kontroly uzavřené smlouvy s dodavatelem,</w:t>
      </w:r>
    </w:p>
    <w:p w:rsidR="00443B36" w:rsidRDefault="00443B36" w:rsidP="00FF27E0">
      <w:pPr>
        <w:pStyle w:val="Textpoznpodarou"/>
        <w:keepNext/>
        <w:keepLines/>
        <w:numPr>
          <w:ilvl w:val="0"/>
          <w:numId w:val="16"/>
        </w:numPr>
        <w:tabs>
          <w:tab w:val="clear" w:pos="1068"/>
          <w:tab w:val="num" w:pos="709"/>
        </w:tabs>
        <w:spacing w:before="60"/>
        <w:ind w:left="709" w:hanging="283"/>
        <w:jc w:val="both"/>
        <w:rPr>
          <w:rFonts w:ascii="Times New Roman" w:hAnsi="Times New Roman"/>
          <w:snapToGrid w:val="0"/>
          <w:sz w:val="24"/>
          <w:szCs w:val="24"/>
        </w:rPr>
      </w:pPr>
      <w:r>
        <w:rPr>
          <w:rFonts w:ascii="Times New Roman" w:hAnsi="Times New Roman"/>
          <w:snapToGrid w:val="0"/>
          <w:sz w:val="24"/>
          <w:szCs w:val="24"/>
        </w:rPr>
        <w:t xml:space="preserve">případně </w:t>
      </w:r>
      <w:r w:rsidRPr="000A0DF6">
        <w:rPr>
          <w:rFonts w:ascii="Times New Roman" w:hAnsi="Times New Roman"/>
          <w:snapToGrid w:val="0"/>
          <w:sz w:val="24"/>
          <w:szCs w:val="24"/>
        </w:rPr>
        <w:t xml:space="preserve">nabídky jednotlivých uchazečů. </w:t>
      </w:r>
    </w:p>
    <w:p w:rsidR="00443B36" w:rsidRPr="000A0DF6" w:rsidRDefault="00443B36" w:rsidP="00443B36">
      <w:pPr>
        <w:keepNext/>
        <w:keepLines/>
        <w:spacing w:after="120"/>
        <w:rPr>
          <w:rFonts w:ascii="Times New Roman" w:hAnsi="Times New Roman" w:cs="Times New Roman"/>
          <w:b/>
          <w:sz w:val="24"/>
          <w:szCs w:val="24"/>
        </w:rPr>
      </w:pPr>
      <w:r>
        <w:rPr>
          <w:rFonts w:ascii="Times New Roman" w:hAnsi="Times New Roman" w:cs="Times New Roman"/>
          <w:b/>
          <w:sz w:val="24"/>
          <w:szCs w:val="24"/>
        </w:rPr>
        <w:t>CRR ČR</w:t>
      </w:r>
      <w:r w:rsidRPr="000A0DF6">
        <w:rPr>
          <w:rFonts w:ascii="Times New Roman" w:hAnsi="Times New Roman" w:cs="Times New Roman"/>
          <w:b/>
          <w:sz w:val="24"/>
          <w:szCs w:val="24"/>
        </w:rPr>
        <w:t xml:space="preserve"> si může kdykoliv vyžádat další doplňující dokumentaci ke kontrole.</w:t>
      </w:r>
    </w:p>
    <w:p w:rsidR="00443B36" w:rsidRPr="00D65C22" w:rsidRDefault="00443B36" w:rsidP="00443B36">
      <w:pPr>
        <w:keepNext/>
        <w:keepLines/>
        <w:spacing w:before="240" w:after="120"/>
        <w:rPr>
          <w:rFonts w:ascii="Times New Roman" w:hAnsi="Times New Roman" w:cs="Times New Roman"/>
          <w:b/>
          <w:sz w:val="24"/>
          <w:szCs w:val="24"/>
        </w:rPr>
      </w:pPr>
      <w:r w:rsidRPr="00D65C22">
        <w:rPr>
          <w:rFonts w:ascii="Times New Roman" w:hAnsi="Times New Roman" w:cs="Times New Roman"/>
          <w:b/>
          <w:sz w:val="24"/>
          <w:szCs w:val="24"/>
        </w:rPr>
        <w:lastRenderedPageBreak/>
        <w:t>Finanční limity pro zadávání veřejných zakázek</w:t>
      </w:r>
    </w:p>
    <w:p w:rsidR="00443B36" w:rsidRDefault="00443B36" w:rsidP="00443B36">
      <w:pPr>
        <w:keepNext/>
        <w:keepLines/>
        <w:spacing w:before="0" w:after="120"/>
        <w:rPr>
          <w:rFonts w:ascii="Times New Roman" w:hAnsi="Times New Roman" w:cs="Times New Roman"/>
          <w:sz w:val="24"/>
          <w:szCs w:val="24"/>
        </w:rPr>
      </w:pPr>
      <w:r w:rsidRPr="00D81753">
        <w:rPr>
          <w:rFonts w:ascii="Times New Roman" w:hAnsi="Times New Roman" w:cs="Times New Roman"/>
          <w:sz w:val="24"/>
          <w:szCs w:val="24"/>
        </w:rPr>
        <w:t xml:space="preserve">Veřejné zakázky se dělí podle předpokládané hodnoty na nadlimitní, podlimitní a veřejné zakázky malého rozsahu. </w:t>
      </w:r>
      <w:r>
        <w:rPr>
          <w:rFonts w:ascii="Times New Roman" w:hAnsi="Times New Roman" w:cs="Times New Roman"/>
          <w:sz w:val="24"/>
          <w:szCs w:val="24"/>
        </w:rPr>
        <w:t>Rozdělení veřejných zakázek podle předpokládané hodnoty je upraveno v § 12 zákona o veřejných zakázkách.</w:t>
      </w:r>
    </w:p>
    <w:p w:rsidR="00443B36" w:rsidRPr="00DD6CBA" w:rsidRDefault="00443B36" w:rsidP="00443B36">
      <w:pPr>
        <w:pStyle w:val="Odstavecseseznamem"/>
        <w:keepNext/>
        <w:keepLines/>
        <w:numPr>
          <w:ilvl w:val="0"/>
          <w:numId w:val="86"/>
        </w:numPr>
        <w:tabs>
          <w:tab w:val="left" w:pos="360"/>
        </w:tabs>
        <w:spacing w:before="240" w:after="120" w:line="240" w:lineRule="auto"/>
        <w:rPr>
          <w:rFonts w:ascii="Times New Roman" w:hAnsi="Times New Roman"/>
          <w:b/>
          <w:noProof/>
          <w:snapToGrid w:val="0"/>
          <w:sz w:val="24"/>
          <w:szCs w:val="24"/>
          <w:u w:val="single"/>
        </w:rPr>
      </w:pPr>
      <w:r w:rsidRPr="00DD6CBA">
        <w:rPr>
          <w:rFonts w:ascii="Times New Roman" w:hAnsi="Times New Roman"/>
          <w:b/>
          <w:noProof/>
          <w:snapToGrid w:val="0"/>
          <w:sz w:val="24"/>
          <w:szCs w:val="24"/>
          <w:u w:val="single"/>
        </w:rPr>
        <w:t>Postup pro zadávání zakázek, které nespadají do režimu zákona o veřejných zakázkách:</w:t>
      </w:r>
    </w:p>
    <w:p w:rsidR="00443B36" w:rsidRDefault="00443B36" w:rsidP="00443B36">
      <w:pPr>
        <w:keepNext/>
        <w:keepLines/>
        <w:spacing w:before="0" w:after="120"/>
        <w:rPr>
          <w:rFonts w:ascii="Times New Roman" w:hAnsi="Times New Roman" w:cs="Times New Roman"/>
          <w:b/>
          <w:sz w:val="24"/>
          <w:szCs w:val="24"/>
        </w:rPr>
      </w:pPr>
      <w:r>
        <w:rPr>
          <w:rFonts w:ascii="Times New Roman" w:hAnsi="Times New Roman" w:cs="Times New Roman"/>
          <w:b/>
          <w:sz w:val="24"/>
          <w:szCs w:val="24"/>
        </w:rPr>
        <w:t>Žadatelé/p</w:t>
      </w:r>
      <w:r w:rsidRPr="000A0DF6">
        <w:rPr>
          <w:rFonts w:ascii="Times New Roman" w:hAnsi="Times New Roman" w:cs="Times New Roman"/>
          <w:b/>
          <w:sz w:val="24"/>
          <w:szCs w:val="24"/>
        </w:rPr>
        <w:t xml:space="preserve">říjemci, kteří nejsou </w:t>
      </w:r>
      <w:r>
        <w:rPr>
          <w:rFonts w:ascii="Times New Roman" w:hAnsi="Times New Roman" w:cs="Times New Roman"/>
          <w:b/>
          <w:sz w:val="24"/>
          <w:szCs w:val="24"/>
        </w:rPr>
        <w:t>povinni zadávat zakázku v režimu</w:t>
      </w:r>
      <w:r w:rsidRPr="000A0DF6">
        <w:rPr>
          <w:rFonts w:ascii="Times New Roman" w:hAnsi="Times New Roman" w:cs="Times New Roman"/>
          <w:b/>
          <w:sz w:val="24"/>
          <w:szCs w:val="24"/>
        </w:rPr>
        <w:t xml:space="preserve"> zákona </w:t>
      </w:r>
      <w:r>
        <w:rPr>
          <w:rFonts w:ascii="Times New Roman" w:hAnsi="Times New Roman" w:cs="Times New Roman"/>
          <w:b/>
          <w:sz w:val="24"/>
          <w:szCs w:val="24"/>
        </w:rPr>
        <w:t>o veřejných zakázkách,</w:t>
      </w:r>
      <w:r w:rsidRPr="000A0DF6">
        <w:rPr>
          <w:rFonts w:ascii="Times New Roman" w:hAnsi="Times New Roman" w:cs="Times New Roman"/>
          <w:b/>
          <w:sz w:val="24"/>
          <w:szCs w:val="24"/>
        </w:rPr>
        <w:t xml:space="preserve"> jsou povinni při výběru dodavatele pro realizaci projektu postupovat v souladu se Závaznými postupy pro zadávání zakázek spolufinancovaných ze zdrojů EU, n</w:t>
      </w:r>
      <w:r w:rsidRPr="00886393">
        <w:rPr>
          <w:rFonts w:ascii="Times New Roman" w:hAnsi="Times New Roman" w:cs="Times New Roman"/>
          <w:b/>
          <w:sz w:val="24"/>
          <w:szCs w:val="24"/>
        </w:rPr>
        <w:t>espadajících p</w:t>
      </w:r>
      <w:r>
        <w:rPr>
          <w:rFonts w:ascii="Times New Roman" w:hAnsi="Times New Roman" w:cs="Times New Roman"/>
          <w:b/>
          <w:sz w:val="24"/>
          <w:szCs w:val="24"/>
        </w:rPr>
        <w:t>od aplikaci zákona č. 137/2006 S</w:t>
      </w:r>
      <w:r w:rsidRPr="00886393">
        <w:rPr>
          <w:rFonts w:ascii="Times New Roman" w:hAnsi="Times New Roman" w:cs="Times New Roman"/>
          <w:b/>
          <w:sz w:val="24"/>
          <w:szCs w:val="24"/>
        </w:rPr>
        <w:t>b., o veřejných zakázkách, v programovém období 2007</w:t>
      </w:r>
      <w:r>
        <w:rPr>
          <w:rFonts w:ascii="Times New Roman" w:hAnsi="Times New Roman" w:cs="Times New Roman"/>
          <w:b/>
          <w:sz w:val="24"/>
          <w:szCs w:val="24"/>
        </w:rPr>
        <w:t>–</w:t>
      </w:r>
      <w:r w:rsidRPr="00886393">
        <w:rPr>
          <w:rFonts w:ascii="Times New Roman" w:hAnsi="Times New Roman" w:cs="Times New Roman"/>
          <w:b/>
          <w:sz w:val="24"/>
          <w:szCs w:val="24"/>
        </w:rPr>
        <w:t xml:space="preserve">2013 (dále „Závazné postupy“), které jsou přílohou č. </w:t>
      </w:r>
      <w:r w:rsidR="00E15471">
        <w:rPr>
          <w:rFonts w:ascii="Times New Roman" w:hAnsi="Times New Roman" w:cs="Times New Roman"/>
          <w:b/>
          <w:sz w:val="24"/>
          <w:szCs w:val="24"/>
        </w:rPr>
        <w:t xml:space="preserve">7 </w:t>
      </w:r>
      <w:r w:rsidRPr="00886393">
        <w:rPr>
          <w:rFonts w:ascii="Times New Roman" w:hAnsi="Times New Roman" w:cs="Times New Roman"/>
          <w:b/>
          <w:sz w:val="24"/>
          <w:szCs w:val="24"/>
        </w:rPr>
        <w:t>této Příručky, a dodržovat níže uvedené požadavky, které jsou nad rámec Závazných postupů.</w:t>
      </w:r>
    </w:p>
    <w:p w:rsidR="00443B36" w:rsidRDefault="00443B36" w:rsidP="00443B36">
      <w:pPr>
        <w:pStyle w:val="Textpoznpodarou"/>
        <w:keepNext/>
        <w:keepLines/>
        <w:spacing w:before="60"/>
        <w:rPr>
          <w:rFonts w:ascii="Times New Roman" w:hAnsi="Times New Roman"/>
          <w:b/>
          <w:bCs/>
          <w:noProof/>
          <w:sz w:val="24"/>
          <w:szCs w:val="24"/>
        </w:rPr>
      </w:pPr>
    </w:p>
    <w:p w:rsidR="00443B36" w:rsidRDefault="00443B36" w:rsidP="00443B36">
      <w:pPr>
        <w:pStyle w:val="Textpoznpodarou"/>
        <w:keepNext/>
        <w:keepLines/>
        <w:spacing w:before="60"/>
        <w:rPr>
          <w:rFonts w:ascii="Times New Roman" w:hAnsi="Times New Roman"/>
          <w:b/>
          <w:bCs/>
          <w:noProof/>
          <w:sz w:val="24"/>
          <w:szCs w:val="24"/>
        </w:rPr>
      </w:pPr>
      <w:r>
        <w:rPr>
          <w:rFonts w:ascii="Times New Roman" w:hAnsi="Times New Roman"/>
          <w:b/>
          <w:bCs/>
          <w:noProof/>
          <w:sz w:val="24"/>
          <w:szCs w:val="24"/>
        </w:rPr>
        <w:t>Zakázky nespadající do režimu zákona o veřejných zakázkách a jejich finanční limity:</w:t>
      </w:r>
    </w:p>
    <w:p w:rsidR="00443B36" w:rsidRPr="001B4647" w:rsidRDefault="00443B36" w:rsidP="00443B36">
      <w:pPr>
        <w:pStyle w:val="Textpoznpodarou"/>
        <w:keepNext/>
        <w:keepLines/>
        <w:numPr>
          <w:ilvl w:val="0"/>
          <w:numId w:val="82"/>
        </w:numPr>
        <w:spacing w:before="60"/>
        <w:ind w:left="426" w:hanging="426"/>
        <w:jc w:val="both"/>
        <w:rPr>
          <w:rFonts w:ascii="Times New Roman" w:hAnsi="Times New Roman"/>
          <w:sz w:val="24"/>
          <w:szCs w:val="24"/>
        </w:rPr>
      </w:pPr>
      <w:r w:rsidRPr="001401CF">
        <w:rPr>
          <w:rFonts w:ascii="Times New Roman" w:hAnsi="Times New Roman"/>
          <w:sz w:val="24"/>
          <w:szCs w:val="24"/>
        </w:rPr>
        <w:t xml:space="preserve">Zakázky malého rozsahu 1. kategorie představují zakázky na služby a na dodávky, jejichž předpokládaná hodnota nedosahuje 200 000 Kč bez </w:t>
      </w:r>
      <w:r>
        <w:rPr>
          <w:rFonts w:ascii="Times New Roman" w:hAnsi="Times New Roman"/>
          <w:sz w:val="24"/>
          <w:szCs w:val="24"/>
        </w:rPr>
        <w:t>DPH</w:t>
      </w:r>
      <w:r w:rsidRPr="001401CF">
        <w:rPr>
          <w:rFonts w:ascii="Times New Roman" w:hAnsi="Times New Roman"/>
          <w:sz w:val="24"/>
          <w:szCs w:val="24"/>
        </w:rPr>
        <w:t xml:space="preserve">, a na stavební práce, jejichž předpokládaná hodnota nedosahuje 500 000 Kč bez </w:t>
      </w:r>
      <w:r>
        <w:rPr>
          <w:rFonts w:ascii="Times New Roman" w:hAnsi="Times New Roman"/>
          <w:sz w:val="24"/>
          <w:szCs w:val="24"/>
        </w:rPr>
        <w:t>DPH</w:t>
      </w:r>
      <w:r w:rsidRPr="001401CF">
        <w:rPr>
          <w:rFonts w:ascii="Times New Roman" w:hAnsi="Times New Roman"/>
          <w:sz w:val="24"/>
          <w:szCs w:val="24"/>
        </w:rPr>
        <w:t>. Zakázky 1. kategorie lze realizovat formou přímého nákupu (dle bodu 12.1 Závazných postupů).</w:t>
      </w:r>
    </w:p>
    <w:p w:rsidR="00443B36" w:rsidRDefault="00443B36" w:rsidP="00443B36">
      <w:pPr>
        <w:pStyle w:val="Textpoznpodarou"/>
        <w:keepNext/>
        <w:keepLines/>
        <w:numPr>
          <w:ilvl w:val="0"/>
          <w:numId w:val="82"/>
        </w:numPr>
        <w:spacing w:before="60"/>
        <w:ind w:left="426" w:hanging="426"/>
        <w:jc w:val="both"/>
        <w:rPr>
          <w:rFonts w:ascii="Times New Roman" w:hAnsi="Times New Roman"/>
          <w:sz w:val="24"/>
          <w:szCs w:val="24"/>
        </w:rPr>
      </w:pPr>
      <w:r w:rsidRPr="001401CF">
        <w:rPr>
          <w:rFonts w:ascii="Times New Roman" w:hAnsi="Times New Roman"/>
          <w:sz w:val="24"/>
          <w:szCs w:val="24"/>
        </w:rPr>
        <w:t xml:space="preserve">Zakázkami malého rozsahu 2. kategorie (dle bodu 12.2 Závazných postupů) se rozumí zakázky na služby a na dodávky, jejichž předpokládaná hodnota se rovná nebo převyšuje 200 000 Kč bez </w:t>
      </w:r>
      <w:r>
        <w:rPr>
          <w:rFonts w:ascii="Times New Roman" w:hAnsi="Times New Roman"/>
          <w:sz w:val="24"/>
          <w:szCs w:val="24"/>
        </w:rPr>
        <w:t>DPH</w:t>
      </w:r>
      <w:r w:rsidRPr="001401CF">
        <w:rPr>
          <w:rFonts w:ascii="Times New Roman" w:hAnsi="Times New Roman"/>
          <w:sz w:val="24"/>
          <w:szCs w:val="24"/>
        </w:rPr>
        <w:t xml:space="preserve">, a na stavební práce, jejichž předpokládaná hodnota se rovná nebo převyšuje 500 000 Kč bez </w:t>
      </w:r>
      <w:r>
        <w:rPr>
          <w:rFonts w:ascii="Times New Roman" w:hAnsi="Times New Roman"/>
          <w:sz w:val="24"/>
          <w:szCs w:val="24"/>
        </w:rPr>
        <w:t>DPH</w:t>
      </w:r>
      <w:r w:rsidRPr="001401CF">
        <w:rPr>
          <w:rFonts w:ascii="Times New Roman" w:hAnsi="Times New Roman"/>
          <w:sz w:val="24"/>
          <w:szCs w:val="24"/>
        </w:rPr>
        <w:t>, avšak nedosahuje finančního limitu, stanoveného v § 12 odst. 3 zákona o veřejných zakázkách.</w:t>
      </w:r>
    </w:p>
    <w:p w:rsidR="00443B36" w:rsidRPr="00BB7E79" w:rsidRDefault="00443B36" w:rsidP="00443B36">
      <w:pPr>
        <w:pStyle w:val="Textpoznpodarou"/>
        <w:keepNext/>
        <w:keepLines/>
        <w:numPr>
          <w:ilvl w:val="0"/>
          <w:numId w:val="82"/>
        </w:numPr>
        <w:spacing w:before="60"/>
        <w:ind w:left="426" w:hanging="426"/>
        <w:jc w:val="both"/>
        <w:rPr>
          <w:rFonts w:ascii="Times New Roman" w:hAnsi="Times New Roman"/>
          <w:sz w:val="24"/>
          <w:szCs w:val="24"/>
        </w:rPr>
      </w:pPr>
      <w:r w:rsidRPr="00BB7E79">
        <w:rPr>
          <w:rFonts w:ascii="Times New Roman" w:hAnsi="Times New Roman"/>
          <w:sz w:val="24"/>
          <w:szCs w:val="24"/>
        </w:rPr>
        <w:t>Zakázky s vyšší hodnotou 1. kategorie (dle bodu 13.1 Závazných postupů) představují zakázky, jejichž předpokládaná hodnota se rovná nebo převyšuje finanční limit, stanovený v § 12 odst. 3 ZVZ, avšak nedosahuje finančního limitu stanoveného prováděcím právním předpisem k § 12 odst. 1 ZVZ pro veřejného zadavatele – Českou republiku.</w:t>
      </w:r>
    </w:p>
    <w:p w:rsidR="00443B36" w:rsidRPr="00BB7E79" w:rsidRDefault="00443B36" w:rsidP="00FF27E0">
      <w:pPr>
        <w:pStyle w:val="Textpoznpodarou"/>
        <w:keepNext/>
        <w:keepLines/>
        <w:numPr>
          <w:ilvl w:val="0"/>
          <w:numId w:val="82"/>
        </w:numPr>
        <w:spacing w:before="60"/>
        <w:ind w:left="426" w:hanging="426"/>
        <w:jc w:val="both"/>
        <w:rPr>
          <w:rFonts w:ascii="Times New Roman" w:hAnsi="Times New Roman"/>
          <w:sz w:val="24"/>
          <w:szCs w:val="24"/>
        </w:rPr>
      </w:pPr>
      <w:r w:rsidRPr="00BB7E79">
        <w:rPr>
          <w:rFonts w:ascii="Times New Roman" w:hAnsi="Times New Roman"/>
          <w:sz w:val="24"/>
          <w:szCs w:val="24"/>
        </w:rPr>
        <w:t>Zakázkami s vyšší hodnotou 2. kategorie (dle bodu 13.2 Závazných postupů) se rozumí zakázky, jejichž předpokládaná hodnota se rovná nebo přesahuje finanční limit stanovený prováděcím právním předpisem k § 12 odst. 1 ZVZ pro veřejného zadavatele – Českou republiku.</w:t>
      </w:r>
    </w:p>
    <w:p w:rsidR="00443B36" w:rsidRPr="001B4647" w:rsidRDefault="00BE4A9F" w:rsidP="00D8486A">
      <w:pPr>
        <w:pStyle w:val="Textpoznpodarou"/>
        <w:keepNext/>
        <w:keepLines/>
        <w:spacing w:before="60"/>
        <w:jc w:val="both"/>
        <w:rPr>
          <w:rFonts w:ascii="Times New Roman" w:hAnsi="Times New Roman"/>
          <w:noProof/>
          <w:sz w:val="24"/>
          <w:szCs w:val="24"/>
        </w:rPr>
      </w:pPr>
      <w:r w:rsidRPr="001401CF">
        <w:rPr>
          <w:rFonts w:ascii="Times New Roman" w:hAnsi="Times New Roman"/>
          <w:sz w:val="24"/>
          <w:szCs w:val="24"/>
        </w:rPr>
        <w:t xml:space="preserve">Ke dni </w:t>
      </w:r>
      <w:r>
        <w:rPr>
          <w:rFonts w:ascii="Times New Roman" w:hAnsi="Times New Roman"/>
          <w:sz w:val="24"/>
          <w:szCs w:val="24"/>
        </w:rPr>
        <w:t xml:space="preserve">revize této Příručky </w:t>
      </w:r>
      <w:r w:rsidR="00443B36" w:rsidRPr="001401CF">
        <w:rPr>
          <w:rFonts w:ascii="Times New Roman" w:hAnsi="Times New Roman"/>
          <w:sz w:val="24"/>
          <w:szCs w:val="24"/>
        </w:rPr>
        <w:t>finanční limit k zakázkám malého rozsahu, stanovený v § 12 zákona o veřejných zakázkách</w:t>
      </w:r>
      <w:r w:rsidR="00443B36">
        <w:rPr>
          <w:rFonts w:ascii="Times New Roman" w:hAnsi="Times New Roman"/>
          <w:sz w:val="24"/>
          <w:szCs w:val="24"/>
        </w:rPr>
        <w:t>,</w:t>
      </w:r>
      <w:r w:rsidR="00443B36" w:rsidRPr="001401CF">
        <w:rPr>
          <w:rFonts w:ascii="Times New Roman" w:hAnsi="Times New Roman"/>
          <w:sz w:val="24"/>
          <w:szCs w:val="24"/>
        </w:rPr>
        <w:t xml:space="preserve"> činí v případě zakázek na dodávky a služby </w:t>
      </w:r>
      <w:r w:rsidR="00443B36">
        <w:rPr>
          <w:rFonts w:ascii="Times New Roman" w:hAnsi="Times New Roman"/>
          <w:sz w:val="24"/>
          <w:szCs w:val="24"/>
        </w:rPr>
        <w:t>2 000 000</w:t>
      </w:r>
      <w:r w:rsidR="00443B36" w:rsidRPr="001401CF">
        <w:rPr>
          <w:rFonts w:ascii="Times New Roman" w:hAnsi="Times New Roman"/>
          <w:sz w:val="24"/>
          <w:szCs w:val="24"/>
        </w:rPr>
        <w:t xml:space="preserve"> Kč </w:t>
      </w:r>
      <w:r w:rsidR="00443B36">
        <w:rPr>
          <w:rFonts w:ascii="Times New Roman" w:hAnsi="Times New Roman"/>
          <w:sz w:val="24"/>
          <w:szCs w:val="24"/>
        </w:rPr>
        <w:t xml:space="preserve">bez DPH </w:t>
      </w:r>
      <w:r w:rsidR="00443B36" w:rsidRPr="001401CF">
        <w:rPr>
          <w:rFonts w:ascii="Times New Roman" w:hAnsi="Times New Roman"/>
          <w:sz w:val="24"/>
          <w:szCs w:val="24"/>
        </w:rPr>
        <w:t xml:space="preserve">a v případě zakázek na stavební práce </w:t>
      </w:r>
      <w:r w:rsidR="00443B36">
        <w:rPr>
          <w:rFonts w:ascii="Times New Roman" w:hAnsi="Times New Roman"/>
          <w:sz w:val="24"/>
          <w:szCs w:val="24"/>
        </w:rPr>
        <w:t>6</w:t>
      </w:r>
      <w:r w:rsidR="00443B36" w:rsidRPr="001401CF">
        <w:rPr>
          <w:rFonts w:ascii="Times New Roman" w:hAnsi="Times New Roman"/>
          <w:sz w:val="24"/>
          <w:szCs w:val="24"/>
        </w:rPr>
        <w:t xml:space="preserve"> 000 000 Kč</w:t>
      </w:r>
      <w:r w:rsidR="00443B36">
        <w:rPr>
          <w:rFonts w:ascii="Times New Roman" w:hAnsi="Times New Roman"/>
          <w:sz w:val="24"/>
          <w:szCs w:val="24"/>
        </w:rPr>
        <w:t xml:space="preserve"> bez DPH</w:t>
      </w:r>
      <w:r w:rsidR="00443B36" w:rsidRPr="001401CF">
        <w:rPr>
          <w:rFonts w:ascii="Times New Roman" w:hAnsi="Times New Roman"/>
          <w:sz w:val="24"/>
          <w:szCs w:val="24"/>
        </w:rPr>
        <w:t>.</w:t>
      </w:r>
    </w:p>
    <w:p w:rsidR="00443B36" w:rsidRDefault="00BE4A9F" w:rsidP="00D8486A">
      <w:pPr>
        <w:pStyle w:val="Textpoznpodarou"/>
        <w:keepNext/>
        <w:keepLines/>
        <w:spacing w:before="60"/>
        <w:jc w:val="both"/>
        <w:rPr>
          <w:rFonts w:ascii="Times New Roman" w:hAnsi="Times New Roman"/>
          <w:sz w:val="24"/>
          <w:szCs w:val="24"/>
        </w:rPr>
      </w:pPr>
      <w:r w:rsidRPr="001401CF">
        <w:rPr>
          <w:rFonts w:ascii="Times New Roman" w:hAnsi="Times New Roman"/>
          <w:sz w:val="24"/>
          <w:szCs w:val="24"/>
        </w:rPr>
        <w:t xml:space="preserve">Ke dni </w:t>
      </w:r>
      <w:r>
        <w:rPr>
          <w:rFonts w:ascii="Times New Roman" w:hAnsi="Times New Roman"/>
          <w:sz w:val="24"/>
          <w:szCs w:val="24"/>
        </w:rPr>
        <w:t xml:space="preserve">revize této Příručky </w:t>
      </w:r>
      <w:r w:rsidR="00443B36">
        <w:rPr>
          <w:rFonts w:ascii="Times New Roman" w:hAnsi="Times New Roman"/>
          <w:sz w:val="24"/>
          <w:szCs w:val="24"/>
        </w:rPr>
        <w:t>finanční limit,</w:t>
      </w:r>
      <w:r w:rsidR="00443B36" w:rsidRPr="002F1601">
        <w:rPr>
          <w:rFonts w:ascii="Times New Roman" w:hAnsi="Times New Roman"/>
          <w:sz w:val="24"/>
          <w:szCs w:val="24"/>
        </w:rPr>
        <w:t xml:space="preserve"> </w:t>
      </w:r>
      <w:r w:rsidR="00443B36">
        <w:rPr>
          <w:rFonts w:ascii="Times New Roman" w:hAnsi="Times New Roman"/>
          <w:sz w:val="24"/>
          <w:szCs w:val="24"/>
        </w:rPr>
        <w:t>stanovený prováděcím právním předpisem k § 12 odst. 1 zákona o veřejných zakázkách pro veřejného zadavatele – Českou republiku,</w:t>
      </w:r>
      <w:r w:rsidR="00443B36" w:rsidRPr="001401CF">
        <w:rPr>
          <w:rFonts w:ascii="Times New Roman" w:hAnsi="Times New Roman"/>
          <w:sz w:val="24"/>
          <w:szCs w:val="24"/>
        </w:rPr>
        <w:t xml:space="preserve"> činí v případě zakázek na dodávky a služby </w:t>
      </w:r>
      <w:r w:rsidR="00443B36" w:rsidRPr="00D865F3">
        <w:rPr>
          <w:rFonts w:ascii="Times New Roman" w:hAnsi="Times New Roman"/>
          <w:sz w:val="24"/>
          <w:szCs w:val="24"/>
        </w:rPr>
        <w:t xml:space="preserve">3 395 000 </w:t>
      </w:r>
      <w:r w:rsidR="00443B36" w:rsidRPr="001401CF">
        <w:rPr>
          <w:rFonts w:ascii="Times New Roman" w:hAnsi="Times New Roman"/>
          <w:sz w:val="24"/>
          <w:szCs w:val="24"/>
        </w:rPr>
        <w:t xml:space="preserve">Kč </w:t>
      </w:r>
      <w:r w:rsidR="00443B36">
        <w:rPr>
          <w:rFonts w:ascii="Times New Roman" w:hAnsi="Times New Roman"/>
          <w:sz w:val="24"/>
          <w:szCs w:val="24"/>
        </w:rPr>
        <w:t>bez DPH</w:t>
      </w:r>
      <w:r w:rsidR="00443B36" w:rsidRPr="001401CF">
        <w:rPr>
          <w:rFonts w:ascii="Times New Roman" w:hAnsi="Times New Roman"/>
          <w:sz w:val="24"/>
          <w:szCs w:val="24"/>
        </w:rPr>
        <w:t xml:space="preserve"> Kč </w:t>
      </w:r>
      <w:r w:rsidR="00443B36">
        <w:rPr>
          <w:rFonts w:ascii="Times New Roman" w:hAnsi="Times New Roman"/>
          <w:sz w:val="24"/>
          <w:szCs w:val="24"/>
        </w:rPr>
        <w:t xml:space="preserve">bez DPH </w:t>
      </w:r>
      <w:r w:rsidR="00443B36" w:rsidRPr="001401CF">
        <w:rPr>
          <w:rFonts w:ascii="Times New Roman" w:hAnsi="Times New Roman"/>
          <w:sz w:val="24"/>
          <w:szCs w:val="24"/>
        </w:rPr>
        <w:t xml:space="preserve">a v případě zakázek na stavební práce </w:t>
      </w:r>
      <w:r w:rsidR="00443B36" w:rsidRPr="00D865F3">
        <w:rPr>
          <w:rFonts w:ascii="Times New Roman" w:hAnsi="Times New Roman"/>
          <w:sz w:val="24"/>
          <w:szCs w:val="24"/>
        </w:rPr>
        <w:t>131 402</w:t>
      </w:r>
      <w:r w:rsidR="00443B36">
        <w:rPr>
          <w:rFonts w:ascii="Times New Roman" w:hAnsi="Times New Roman"/>
          <w:sz w:val="24"/>
          <w:szCs w:val="24"/>
        </w:rPr>
        <w:t> </w:t>
      </w:r>
      <w:r w:rsidR="00443B36" w:rsidRPr="00D865F3">
        <w:rPr>
          <w:rFonts w:ascii="Times New Roman" w:hAnsi="Times New Roman"/>
          <w:sz w:val="24"/>
          <w:szCs w:val="24"/>
        </w:rPr>
        <w:t>000</w:t>
      </w:r>
      <w:r w:rsidR="00443B36">
        <w:rPr>
          <w:rFonts w:ascii="Times New Roman" w:hAnsi="Times New Roman"/>
          <w:sz w:val="24"/>
          <w:szCs w:val="24"/>
        </w:rPr>
        <w:t xml:space="preserve"> bez DPH</w:t>
      </w:r>
      <w:r w:rsidR="00443B36" w:rsidRPr="001401CF">
        <w:rPr>
          <w:rFonts w:ascii="Times New Roman" w:hAnsi="Times New Roman"/>
          <w:sz w:val="24"/>
          <w:szCs w:val="24"/>
        </w:rPr>
        <w:t>.</w:t>
      </w:r>
    </w:p>
    <w:p w:rsidR="00443B36" w:rsidRDefault="00443B36" w:rsidP="00443B36">
      <w:pPr>
        <w:pStyle w:val="Textpoznpodarou"/>
        <w:keepNext/>
        <w:keepLines/>
        <w:spacing w:before="60"/>
        <w:rPr>
          <w:rFonts w:ascii="Times New Roman" w:hAnsi="Times New Roman"/>
          <w:b/>
          <w:noProof/>
          <w:sz w:val="24"/>
          <w:szCs w:val="24"/>
        </w:rPr>
      </w:pPr>
      <w:r>
        <w:rPr>
          <w:rFonts w:ascii="Times New Roman" w:hAnsi="Times New Roman"/>
          <w:b/>
          <w:noProof/>
          <w:sz w:val="24"/>
          <w:szCs w:val="24"/>
        </w:rPr>
        <w:t>Povinnost</w:t>
      </w:r>
      <w:r w:rsidR="0076473A">
        <w:rPr>
          <w:rFonts w:ascii="Times New Roman" w:hAnsi="Times New Roman"/>
          <w:b/>
          <w:noProof/>
          <w:sz w:val="24"/>
          <w:szCs w:val="24"/>
        </w:rPr>
        <w:t>i</w:t>
      </w:r>
      <w:r w:rsidRPr="009E52D7">
        <w:rPr>
          <w:rFonts w:ascii="Times New Roman" w:hAnsi="Times New Roman"/>
          <w:b/>
          <w:noProof/>
          <w:sz w:val="24"/>
          <w:szCs w:val="24"/>
        </w:rPr>
        <w:t xml:space="preserve"> </w:t>
      </w:r>
      <w:r>
        <w:rPr>
          <w:rFonts w:ascii="Times New Roman" w:hAnsi="Times New Roman"/>
          <w:b/>
          <w:noProof/>
          <w:sz w:val="24"/>
          <w:szCs w:val="24"/>
        </w:rPr>
        <w:t xml:space="preserve">a oprávnění </w:t>
      </w:r>
      <w:r w:rsidRPr="009E52D7">
        <w:rPr>
          <w:rFonts w:ascii="Times New Roman" w:hAnsi="Times New Roman"/>
          <w:b/>
          <w:noProof/>
          <w:sz w:val="24"/>
          <w:szCs w:val="24"/>
        </w:rPr>
        <w:t>zadavatele nad rámec Závazných postupů</w:t>
      </w:r>
    </w:p>
    <w:p w:rsidR="00443B36" w:rsidRPr="009E62ED" w:rsidRDefault="00443B36" w:rsidP="00443B36">
      <w:pPr>
        <w:pStyle w:val="Odstavecseseznamem"/>
        <w:keepNext/>
        <w:keepLines/>
        <w:numPr>
          <w:ilvl w:val="0"/>
          <w:numId w:val="83"/>
        </w:numPr>
        <w:overflowPunct w:val="0"/>
        <w:autoSpaceDE w:val="0"/>
        <w:autoSpaceDN w:val="0"/>
        <w:adjustRightInd w:val="0"/>
        <w:spacing w:after="120" w:line="240" w:lineRule="auto"/>
        <w:ind w:left="426" w:hanging="426"/>
        <w:jc w:val="both"/>
        <w:textAlignment w:val="baseline"/>
        <w:rPr>
          <w:rFonts w:ascii="Times New Roman" w:hAnsi="Times New Roman"/>
          <w:noProof/>
          <w:sz w:val="24"/>
          <w:szCs w:val="24"/>
        </w:rPr>
      </w:pPr>
      <w:r w:rsidRPr="009E62ED">
        <w:rPr>
          <w:rFonts w:ascii="Times New Roman" w:hAnsi="Times New Roman"/>
          <w:noProof/>
          <w:sz w:val="24"/>
          <w:szCs w:val="24"/>
        </w:rPr>
        <w:t xml:space="preserve">Zadavatel je povinen dodržovat obecná ustanovení, která platí pro všechny zakázky v úvodu kapitoly </w:t>
      </w:r>
      <w:r>
        <w:rPr>
          <w:rFonts w:ascii="Times New Roman" w:hAnsi="Times New Roman"/>
          <w:noProof/>
          <w:sz w:val="24"/>
          <w:szCs w:val="24"/>
        </w:rPr>
        <w:t>8.6</w:t>
      </w:r>
      <w:r w:rsidRPr="009E62ED">
        <w:rPr>
          <w:rFonts w:ascii="Times New Roman" w:hAnsi="Times New Roman"/>
          <w:noProof/>
          <w:sz w:val="24"/>
          <w:szCs w:val="24"/>
        </w:rPr>
        <w:t xml:space="preserve"> této Příručky.</w:t>
      </w:r>
    </w:p>
    <w:p w:rsidR="00443B36" w:rsidRPr="00637AC8" w:rsidRDefault="00443B36" w:rsidP="00443B36">
      <w:pPr>
        <w:pStyle w:val="Odstavecseseznamem"/>
        <w:keepNext/>
        <w:keepLines/>
        <w:numPr>
          <w:ilvl w:val="0"/>
          <w:numId w:val="83"/>
        </w:numPr>
        <w:overflowPunct w:val="0"/>
        <w:autoSpaceDE w:val="0"/>
        <w:autoSpaceDN w:val="0"/>
        <w:adjustRightInd w:val="0"/>
        <w:spacing w:after="120" w:line="240" w:lineRule="auto"/>
        <w:ind w:left="426" w:hanging="426"/>
        <w:jc w:val="both"/>
        <w:textAlignment w:val="baseline"/>
        <w:rPr>
          <w:rFonts w:ascii="Times New Roman" w:hAnsi="Times New Roman"/>
          <w:noProof/>
          <w:sz w:val="24"/>
          <w:szCs w:val="24"/>
        </w:rPr>
      </w:pPr>
      <w:r w:rsidRPr="009E62ED">
        <w:rPr>
          <w:rFonts w:ascii="Times New Roman" w:hAnsi="Times New Roman"/>
          <w:noProof/>
          <w:sz w:val="24"/>
          <w:szCs w:val="24"/>
        </w:rPr>
        <w:lastRenderedPageBreak/>
        <w:t>Zadavatel je povinen zapracovat do všech smluv s dodavateli náležitostí uvedené  v části „</w:t>
      </w:r>
      <w:r w:rsidRPr="009209B3">
        <w:rPr>
          <w:rFonts w:ascii="Times New Roman" w:hAnsi="Times New Roman"/>
          <w:noProof/>
          <w:sz w:val="24"/>
          <w:szCs w:val="24"/>
        </w:rPr>
        <w:t>Společná ustanovení o povinnostech dodavatele (zhotovitele) pro výběrová a zadávací řízení</w:t>
      </w:r>
      <w:r w:rsidRPr="009E62ED">
        <w:rPr>
          <w:rFonts w:ascii="Times New Roman" w:hAnsi="Times New Roman"/>
          <w:noProof/>
          <w:sz w:val="24"/>
          <w:szCs w:val="24"/>
        </w:rPr>
        <w:t xml:space="preserve">“ kapitoly </w:t>
      </w:r>
      <w:r>
        <w:rPr>
          <w:rFonts w:ascii="Times New Roman" w:hAnsi="Times New Roman"/>
          <w:sz w:val="24"/>
        </w:rPr>
        <w:t>8.6.</w:t>
      </w:r>
    </w:p>
    <w:p w:rsidR="00443B36" w:rsidRPr="00F64995" w:rsidRDefault="00443B36" w:rsidP="00443B36">
      <w:pPr>
        <w:pStyle w:val="Odstavecseseznamem"/>
        <w:keepNext/>
        <w:keepLines/>
        <w:numPr>
          <w:ilvl w:val="0"/>
          <w:numId w:val="83"/>
        </w:numPr>
        <w:spacing w:line="240" w:lineRule="auto"/>
        <w:ind w:left="426" w:right="-2" w:hanging="426"/>
        <w:jc w:val="both"/>
        <w:rPr>
          <w:rFonts w:ascii="Times New Roman" w:hAnsi="Times New Roman"/>
          <w:noProof/>
          <w:sz w:val="24"/>
          <w:szCs w:val="24"/>
        </w:rPr>
      </w:pPr>
      <w:r w:rsidRPr="009E62ED">
        <w:rPr>
          <w:rFonts w:ascii="Times New Roman" w:hAnsi="Times New Roman"/>
          <w:noProof/>
          <w:sz w:val="24"/>
          <w:szCs w:val="24"/>
        </w:rPr>
        <w:t>V</w:t>
      </w:r>
      <w:r w:rsidRPr="009E62ED">
        <w:rPr>
          <w:rFonts w:ascii="Times New Roman" w:hAnsi="Times New Roman"/>
          <w:sz w:val="24"/>
          <w:szCs w:val="24"/>
        </w:rPr>
        <w:t xml:space="preserve"> rámci výběrových řízení musí být dodržena pravidla publicity programu IOP, tj. písemné materiály (zejm. zadávací dokumentace u výběrových řízení zahájených po vyhlášení výzvy) týkající se výběrového řízení musí být označeny symbolem Společenství a informací o finanční spoluúčasti Evropské unie, Evropského fondu pro regionální rozvoj v rámci Integrovaného operačního programu a prohlášením Řídicího orgánu IOP ve znění: „Šance pro Váš rozvoj“; blíže viz příloha č. </w:t>
      </w:r>
      <w:r w:rsidR="00E15471">
        <w:rPr>
          <w:rFonts w:ascii="Times New Roman" w:hAnsi="Times New Roman"/>
          <w:sz w:val="24"/>
          <w:szCs w:val="24"/>
        </w:rPr>
        <w:t>4</w:t>
      </w:r>
      <w:r w:rsidRPr="009E62ED">
        <w:rPr>
          <w:rFonts w:ascii="Times New Roman" w:hAnsi="Times New Roman"/>
          <w:sz w:val="24"/>
          <w:szCs w:val="24"/>
        </w:rPr>
        <w:t xml:space="preserve"> Příručky a bod 6.5.4 Závazných postupů</w:t>
      </w:r>
      <w:r w:rsidRPr="00F64995">
        <w:rPr>
          <w:rFonts w:ascii="Times New Roman" w:hAnsi="Times New Roman"/>
          <w:sz w:val="24"/>
          <w:szCs w:val="24"/>
        </w:rPr>
        <w:t xml:space="preserve">. </w:t>
      </w:r>
      <w:r w:rsidRPr="009209B3">
        <w:rPr>
          <w:rFonts w:ascii="Times New Roman" w:hAnsi="Times New Roman"/>
          <w:noProof/>
          <w:sz w:val="24"/>
          <w:szCs w:val="24"/>
        </w:rPr>
        <w:t>Toto ustanovení se vztahuje na dokumenty k výběrovým řízením zahájeným až po schválení Rozhodnutí/</w:t>
      </w:r>
      <w:r w:rsidRPr="009209B3">
        <w:rPr>
          <w:rFonts w:ascii="Times New Roman" w:hAnsi="Times New Roman"/>
          <w:sz w:val="24"/>
          <w:szCs w:val="24"/>
        </w:rPr>
        <w:t>Stanovení výdajů</w:t>
      </w:r>
      <w:r w:rsidRPr="009209B3">
        <w:rPr>
          <w:rFonts w:ascii="Times New Roman" w:hAnsi="Times New Roman"/>
          <w:noProof/>
          <w:sz w:val="24"/>
          <w:szCs w:val="24"/>
        </w:rPr>
        <w:t xml:space="preserve"> (tedy od momentu, kdy se ze žadatele stává příjemce).</w:t>
      </w:r>
    </w:p>
    <w:p w:rsidR="00443B36" w:rsidRPr="00606E00" w:rsidRDefault="00443B36" w:rsidP="00443B36">
      <w:pPr>
        <w:pStyle w:val="Odstavecseseznamem"/>
        <w:keepNext/>
        <w:keepLines/>
        <w:numPr>
          <w:ilvl w:val="0"/>
          <w:numId w:val="83"/>
        </w:numPr>
        <w:overflowPunct w:val="0"/>
        <w:autoSpaceDE w:val="0"/>
        <w:autoSpaceDN w:val="0"/>
        <w:adjustRightInd w:val="0"/>
        <w:spacing w:after="120" w:line="240" w:lineRule="auto"/>
        <w:ind w:left="426" w:hanging="426"/>
        <w:jc w:val="both"/>
        <w:textAlignment w:val="baseline"/>
        <w:rPr>
          <w:rFonts w:ascii="Times New Roman" w:hAnsi="Times New Roman"/>
          <w:sz w:val="24"/>
          <w:szCs w:val="24"/>
        </w:rPr>
      </w:pPr>
      <w:r w:rsidRPr="00606E00">
        <w:rPr>
          <w:rFonts w:ascii="Times New Roman" w:hAnsi="Times New Roman"/>
          <w:sz w:val="24"/>
          <w:szCs w:val="24"/>
        </w:rPr>
        <w:t>Dodatečná lhůta pro doplnění nabídky nesmí být kratší než 3 pracovní dny (viz bod 7.2.2, 7.2.3, 7.3.2 a 7.3.3 Závazných postupů).</w:t>
      </w:r>
    </w:p>
    <w:p w:rsidR="00443B36" w:rsidRPr="00606E00" w:rsidRDefault="00443B36" w:rsidP="00443B36">
      <w:pPr>
        <w:pStyle w:val="Odstavecseseznamem"/>
        <w:keepNext/>
        <w:keepLines/>
        <w:numPr>
          <w:ilvl w:val="0"/>
          <w:numId w:val="83"/>
        </w:numPr>
        <w:overflowPunct w:val="0"/>
        <w:autoSpaceDE w:val="0"/>
        <w:autoSpaceDN w:val="0"/>
        <w:adjustRightInd w:val="0"/>
        <w:spacing w:after="120" w:line="240" w:lineRule="auto"/>
        <w:ind w:left="426" w:hanging="426"/>
        <w:jc w:val="both"/>
        <w:textAlignment w:val="baseline"/>
        <w:rPr>
          <w:rFonts w:ascii="Times New Roman" w:hAnsi="Times New Roman"/>
          <w:sz w:val="24"/>
          <w:szCs w:val="24"/>
        </w:rPr>
      </w:pPr>
      <w:r w:rsidRPr="00606E00">
        <w:rPr>
          <w:rFonts w:ascii="Times New Roman" w:hAnsi="Times New Roman"/>
          <w:sz w:val="24"/>
          <w:szCs w:val="24"/>
        </w:rPr>
        <w:t>Zadavatel může zrušit výběrové řízení, pokud byla podána jenom jedna nabídka nebo pokud byly všechny nabídky kromě jedné vyřazeny na základě bodu 11.4 písm. a) Závazných postupů, neboť nemožnost porovnání nabídky je důvodem hodným zvláštního zřetele.</w:t>
      </w:r>
    </w:p>
    <w:p w:rsidR="00443B36" w:rsidRPr="009E62ED" w:rsidRDefault="00443B36" w:rsidP="00443B36">
      <w:pPr>
        <w:pStyle w:val="Odstavecseseznamem"/>
        <w:keepNext/>
        <w:keepLines/>
        <w:numPr>
          <w:ilvl w:val="0"/>
          <w:numId w:val="83"/>
        </w:numPr>
        <w:overflowPunct w:val="0"/>
        <w:autoSpaceDE w:val="0"/>
        <w:autoSpaceDN w:val="0"/>
        <w:adjustRightInd w:val="0"/>
        <w:spacing w:after="120" w:line="240" w:lineRule="auto"/>
        <w:ind w:left="426" w:hanging="426"/>
        <w:jc w:val="both"/>
        <w:textAlignment w:val="baseline"/>
        <w:rPr>
          <w:rFonts w:ascii="Times New Roman" w:hAnsi="Times New Roman"/>
          <w:sz w:val="24"/>
          <w:szCs w:val="24"/>
        </w:rPr>
      </w:pPr>
      <w:r w:rsidRPr="009E62ED">
        <w:rPr>
          <w:rFonts w:ascii="Times New Roman" w:hAnsi="Times New Roman"/>
          <w:sz w:val="24"/>
          <w:szCs w:val="24"/>
        </w:rPr>
        <w:t>Pokud zadavatel obdrží námitku od dodavatele, je povinen přezkoumat ji v plném rozsahu do 15 pracovních dnů. Rozhodnutí zadavatele o vyřízení námitky musí obsahovat odůvodnění a musí být prokazatelným způsobem doručeno dodavateli, jenž námitku podal.</w:t>
      </w:r>
    </w:p>
    <w:p w:rsidR="00443B36" w:rsidRDefault="00443B36" w:rsidP="00443B36">
      <w:pPr>
        <w:pStyle w:val="Odstavecseseznamem"/>
        <w:keepNext/>
        <w:keepLines/>
        <w:numPr>
          <w:ilvl w:val="0"/>
          <w:numId w:val="83"/>
        </w:numPr>
        <w:overflowPunct w:val="0"/>
        <w:autoSpaceDE w:val="0"/>
        <w:autoSpaceDN w:val="0"/>
        <w:adjustRightInd w:val="0"/>
        <w:spacing w:after="120" w:line="240" w:lineRule="auto"/>
        <w:ind w:left="426" w:hanging="426"/>
        <w:jc w:val="both"/>
        <w:textAlignment w:val="baseline"/>
        <w:rPr>
          <w:rFonts w:ascii="Times New Roman" w:hAnsi="Times New Roman"/>
          <w:b/>
          <w:sz w:val="24"/>
          <w:szCs w:val="24"/>
        </w:rPr>
      </w:pPr>
      <w:r w:rsidRPr="009209B3">
        <w:rPr>
          <w:rFonts w:ascii="Times New Roman" w:hAnsi="Times New Roman"/>
          <w:b/>
          <w:sz w:val="24"/>
          <w:szCs w:val="24"/>
        </w:rPr>
        <w:t>CRR ČR poskytuje při  příprav</w:t>
      </w:r>
      <w:r w:rsidR="00E15471">
        <w:rPr>
          <w:rFonts w:ascii="Times New Roman" w:hAnsi="Times New Roman"/>
          <w:b/>
          <w:sz w:val="24"/>
          <w:szCs w:val="24"/>
        </w:rPr>
        <w:t xml:space="preserve">ě  zadávacích podmínek odborné </w:t>
      </w:r>
      <w:r w:rsidRPr="009209B3">
        <w:rPr>
          <w:rFonts w:ascii="Times New Roman" w:hAnsi="Times New Roman"/>
          <w:b/>
          <w:sz w:val="24"/>
          <w:szCs w:val="24"/>
        </w:rPr>
        <w:t>konzultace.  Cílem spolupráce CRR ČR s příjemce</w:t>
      </w:r>
      <w:r w:rsidR="00E15471">
        <w:rPr>
          <w:rFonts w:ascii="Times New Roman" w:hAnsi="Times New Roman"/>
          <w:b/>
          <w:sz w:val="24"/>
          <w:szCs w:val="24"/>
        </w:rPr>
        <w:t xml:space="preserve">m je </w:t>
      </w:r>
      <w:r w:rsidRPr="009209B3">
        <w:rPr>
          <w:rFonts w:ascii="Times New Roman" w:hAnsi="Times New Roman"/>
          <w:b/>
          <w:sz w:val="24"/>
          <w:szCs w:val="24"/>
        </w:rPr>
        <w:t xml:space="preserve">ověřit,  že  výběrové  řízení  proběhlo  nebo  proběhne  v souladu s podmínkami programu a platnými předpisy. Příjemce  je  v případě zakázek s vyšší hodnotou povinen předložit  zadávací  podmínky ke </w:t>
      </w:r>
      <w:r>
        <w:rPr>
          <w:rFonts w:ascii="Times New Roman" w:hAnsi="Times New Roman"/>
          <w:b/>
          <w:sz w:val="24"/>
          <w:szCs w:val="24"/>
        </w:rPr>
        <w:t>konzultaci</w:t>
      </w:r>
      <w:r w:rsidRPr="009209B3">
        <w:rPr>
          <w:rFonts w:ascii="Times New Roman" w:hAnsi="Times New Roman"/>
          <w:b/>
          <w:sz w:val="24"/>
          <w:szCs w:val="24"/>
        </w:rPr>
        <w:t xml:space="preserve"> CRR ČR 10 pracovních  dní  před  plánovaným </w:t>
      </w:r>
      <w:r>
        <w:rPr>
          <w:rFonts w:ascii="Times New Roman" w:hAnsi="Times New Roman"/>
          <w:b/>
          <w:sz w:val="24"/>
          <w:szCs w:val="24"/>
        </w:rPr>
        <w:t>zahájením</w:t>
      </w:r>
      <w:r w:rsidRPr="009209B3">
        <w:rPr>
          <w:rFonts w:ascii="Times New Roman" w:hAnsi="Times New Roman"/>
          <w:b/>
          <w:sz w:val="24"/>
          <w:szCs w:val="24"/>
        </w:rPr>
        <w:t xml:space="preserve"> výběrového řízení. Př</w:t>
      </w:r>
      <w:r w:rsidR="00BA5F18">
        <w:rPr>
          <w:rFonts w:ascii="Times New Roman" w:hAnsi="Times New Roman"/>
          <w:b/>
          <w:sz w:val="24"/>
          <w:szCs w:val="24"/>
        </w:rPr>
        <w:t>í</w:t>
      </w:r>
      <w:r w:rsidRPr="009209B3">
        <w:rPr>
          <w:rFonts w:ascii="Times New Roman" w:hAnsi="Times New Roman"/>
          <w:b/>
          <w:sz w:val="24"/>
          <w:szCs w:val="24"/>
        </w:rPr>
        <w:t xml:space="preserve">jemci je doporučeno obdobně předložit zadávací podmínky ke </w:t>
      </w:r>
      <w:r>
        <w:rPr>
          <w:rFonts w:ascii="Times New Roman" w:hAnsi="Times New Roman"/>
          <w:b/>
          <w:sz w:val="24"/>
          <w:szCs w:val="24"/>
        </w:rPr>
        <w:t>konzultaci</w:t>
      </w:r>
      <w:r w:rsidRPr="00EF2206">
        <w:rPr>
          <w:rFonts w:ascii="Times New Roman" w:hAnsi="Times New Roman"/>
          <w:b/>
          <w:sz w:val="24"/>
          <w:szCs w:val="24"/>
        </w:rPr>
        <w:t xml:space="preserve"> </w:t>
      </w:r>
      <w:r w:rsidRPr="009209B3">
        <w:rPr>
          <w:rFonts w:ascii="Times New Roman" w:hAnsi="Times New Roman"/>
          <w:b/>
          <w:sz w:val="24"/>
          <w:szCs w:val="24"/>
        </w:rPr>
        <w:t xml:space="preserve">i k zakázkám malého rozsahu 2. kategorie. CRR ČR se jednání hodnotící komise může zúčastnit jako pozorovatel. </w:t>
      </w:r>
    </w:p>
    <w:p w:rsidR="001D04FB" w:rsidRPr="004D0C50" w:rsidRDefault="001D04FB" w:rsidP="00204527">
      <w:pPr>
        <w:pStyle w:val="Odstavecseseznamem"/>
        <w:keepNext/>
        <w:keepLines/>
        <w:overflowPunct w:val="0"/>
        <w:autoSpaceDE w:val="0"/>
        <w:autoSpaceDN w:val="0"/>
        <w:adjustRightInd w:val="0"/>
        <w:spacing w:after="120" w:line="240" w:lineRule="auto"/>
        <w:ind w:left="426"/>
        <w:jc w:val="both"/>
        <w:textAlignment w:val="baseline"/>
        <w:rPr>
          <w:rFonts w:ascii="Times New Roman" w:hAnsi="Times New Roman"/>
          <w:b/>
          <w:sz w:val="24"/>
          <w:szCs w:val="24"/>
        </w:rPr>
      </w:pPr>
      <w:r w:rsidRPr="00204527">
        <w:rPr>
          <w:rFonts w:ascii="Times New Roman" w:hAnsi="Times New Roman"/>
          <w:b/>
          <w:noProof/>
          <w:sz w:val="24"/>
          <w:szCs w:val="24"/>
        </w:rPr>
        <w:t>I v případě veřejných zakázek realizovaných v souladu se Závaznými postupy je povinnou součástí zadávací dokumentace předkládané ke konzultaci CRR ČR souhlasné stanovisko MV-GŘ HZS ČR k zadávací dokumentaci (blíže viz kap. Zajištění souladu výběrového/zadávacího řízení s celkovou architekturou systému). Bez této povinné součásti nebude CRR ČR oprávněno se k zadávací dokumentaci vyjádřit.</w:t>
      </w:r>
    </w:p>
    <w:p w:rsidR="00693E68" w:rsidRPr="009209B3" w:rsidRDefault="00443B36" w:rsidP="001D04FB">
      <w:pPr>
        <w:pStyle w:val="Odstavecseseznamem"/>
        <w:keepNext/>
        <w:keepLines/>
        <w:numPr>
          <w:ilvl w:val="0"/>
          <w:numId w:val="83"/>
        </w:numPr>
        <w:overflowPunct w:val="0"/>
        <w:autoSpaceDE w:val="0"/>
        <w:autoSpaceDN w:val="0"/>
        <w:adjustRightInd w:val="0"/>
        <w:spacing w:after="120" w:line="240" w:lineRule="auto"/>
        <w:ind w:left="426" w:hanging="426"/>
        <w:jc w:val="both"/>
        <w:textAlignment w:val="baseline"/>
        <w:rPr>
          <w:rFonts w:ascii="Times New Roman" w:hAnsi="Times New Roman"/>
          <w:b/>
          <w:sz w:val="24"/>
          <w:szCs w:val="24"/>
        </w:rPr>
      </w:pPr>
      <w:r w:rsidRPr="009209B3">
        <w:rPr>
          <w:rFonts w:ascii="Times New Roman" w:hAnsi="Times New Roman"/>
          <w:b/>
          <w:sz w:val="24"/>
          <w:szCs w:val="24"/>
        </w:rPr>
        <w:t xml:space="preserve">Zadavatel je povinen předložit CRR ČR ke kontrole veškerou pořízenou dokumentaci k průběhu </w:t>
      </w:r>
      <w:r>
        <w:rPr>
          <w:rFonts w:ascii="Times New Roman" w:hAnsi="Times New Roman"/>
          <w:b/>
          <w:sz w:val="24"/>
          <w:szCs w:val="24"/>
        </w:rPr>
        <w:t>výběrového</w:t>
      </w:r>
      <w:r w:rsidRPr="009209B3">
        <w:rPr>
          <w:rFonts w:ascii="Times New Roman" w:hAnsi="Times New Roman"/>
          <w:b/>
          <w:sz w:val="24"/>
          <w:szCs w:val="24"/>
        </w:rPr>
        <w:t xml:space="preserve"> řízení zakázky </w:t>
      </w:r>
      <w:r w:rsidRPr="00EF2206">
        <w:rPr>
          <w:rFonts w:ascii="Times New Roman" w:hAnsi="Times New Roman"/>
          <w:b/>
          <w:sz w:val="24"/>
          <w:szCs w:val="24"/>
        </w:rPr>
        <w:t xml:space="preserve">s vyšší hodnotou </w:t>
      </w:r>
      <w:r w:rsidRPr="009209B3">
        <w:rPr>
          <w:rFonts w:ascii="Times New Roman" w:hAnsi="Times New Roman"/>
          <w:b/>
          <w:sz w:val="24"/>
          <w:szCs w:val="24"/>
        </w:rPr>
        <w:t>před uzavřením smlouvy.</w:t>
      </w:r>
      <w:r>
        <w:rPr>
          <w:rFonts w:ascii="Times New Roman" w:hAnsi="Times New Roman"/>
          <w:b/>
          <w:sz w:val="24"/>
          <w:szCs w:val="24"/>
        </w:rPr>
        <w:t xml:space="preserve"> </w:t>
      </w:r>
      <w:r w:rsidRPr="009209B3">
        <w:rPr>
          <w:rFonts w:ascii="Times New Roman" w:hAnsi="Times New Roman"/>
          <w:b/>
          <w:sz w:val="24"/>
          <w:szCs w:val="24"/>
        </w:rPr>
        <w:t>Zadavateli je doporučeno předložit CRR ČR ke kontrole veškerou pořízenou dokumentaci k průběhu výběrového řízení</w:t>
      </w:r>
      <w:r>
        <w:rPr>
          <w:rFonts w:ascii="Times New Roman" w:hAnsi="Times New Roman"/>
          <w:b/>
          <w:sz w:val="24"/>
          <w:szCs w:val="24"/>
        </w:rPr>
        <w:t xml:space="preserve"> zakázky malého rozsahu 2. kategorie</w:t>
      </w:r>
      <w:r w:rsidRPr="009209B3">
        <w:rPr>
          <w:rFonts w:ascii="Times New Roman" w:hAnsi="Times New Roman"/>
          <w:b/>
          <w:sz w:val="24"/>
          <w:szCs w:val="24"/>
        </w:rPr>
        <w:t xml:space="preserve"> před uzavřením smlouvy.</w:t>
      </w:r>
    </w:p>
    <w:p w:rsidR="00443B36" w:rsidRPr="009209B3" w:rsidRDefault="00443B36" w:rsidP="00443B36">
      <w:pPr>
        <w:pStyle w:val="Odstavecseseznamem"/>
        <w:keepNext/>
        <w:keepLines/>
        <w:numPr>
          <w:ilvl w:val="0"/>
          <w:numId w:val="83"/>
        </w:numPr>
        <w:overflowPunct w:val="0"/>
        <w:autoSpaceDE w:val="0"/>
        <w:autoSpaceDN w:val="0"/>
        <w:adjustRightInd w:val="0"/>
        <w:spacing w:after="120" w:line="240" w:lineRule="auto"/>
        <w:ind w:left="426" w:hanging="426"/>
        <w:jc w:val="both"/>
        <w:textAlignment w:val="baseline"/>
        <w:rPr>
          <w:rFonts w:ascii="Times New Roman" w:hAnsi="Times New Roman"/>
          <w:sz w:val="24"/>
          <w:szCs w:val="24"/>
        </w:rPr>
      </w:pPr>
      <w:r w:rsidRPr="009209B3">
        <w:rPr>
          <w:rFonts w:ascii="Times New Roman" w:hAnsi="Times New Roman"/>
          <w:sz w:val="24"/>
          <w:szCs w:val="24"/>
        </w:rPr>
        <w:t>O průběhu výběrového řízení musí zadavatel uchovávat dokumentaci pro kontrolu ze strany CRR ČR či dalšího orgánu, a to zejména:</w:t>
      </w:r>
    </w:p>
    <w:p w:rsidR="00443B36" w:rsidRPr="000A0DF6" w:rsidRDefault="00443B36" w:rsidP="00443B36">
      <w:pPr>
        <w:pStyle w:val="Textpoznpodarou"/>
        <w:keepNext/>
        <w:keepLines/>
        <w:numPr>
          <w:ilvl w:val="0"/>
          <w:numId w:val="84"/>
        </w:numPr>
        <w:spacing w:before="60"/>
        <w:jc w:val="both"/>
        <w:rPr>
          <w:rFonts w:ascii="Times New Roman" w:hAnsi="Times New Roman"/>
          <w:noProof/>
          <w:sz w:val="24"/>
          <w:szCs w:val="24"/>
        </w:rPr>
      </w:pPr>
      <w:r w:rsidRPr="000A0DF6">
        <w:rPr>
          <w:rFonts w:ascii="Times New Roman" w:hAnsi="Times New Roman"/>
          <w:noProof/>
          <w:sz w:val="24"/>
          <w:szCs w:val="24"/>
        </w:rPr>
        <w:t>doklady o zahájení výběrového řízení – text písemné výzvy k podání nabídek (včetně dokladu o zaslání výzvy zájemcům), resp. oznámení o zahájení výběrového řízení, doklad o zveřejnění v Obchodním věstníku v případě, že je u příslušné veřejné zakázky vyžadován, doklad o datu zveřejnění tohoto oznámení,</w:t>
      </w:r>
    </w:p>
    <w:p w:rsidR="00443B36" w:rsidRPr="000A0DF6" w:rsidRDefault="00443B36" w:rsidP="00443B36">
      <w:pPr>
        <w:pStyle w:val="Textpoznpodarou"/>
        <w:keepNext/>
        <w:keepLines/>
        <w:numPr>
          <w:ilvl w:val="0"/>
          <w:numId w:val="84"/>
        </w:numPr>
        <w:spacing w:before="60"/>
        <w:jc w:val="both"/>
        <w:rPr>
          <w:rFonts w:ascii="Times New Roman" w:hAnsi="Times New Roman"/>
          <w:noProof/>
          <w:sz w:val="24"/>
          <w:szCs w:val="24"/>
        </w:rPr>
      </w:pPr>
      <w:r w:rsidRPr="000A0DF6">
        <w:rPr>
          <w:rFonts w:ascii="Times New Roman" w:hAnsi="Times New Roman"/>
          <w:noProof/>
          <w:sz w:val="24"/>
          <w:szCs w:val="24"/>
        </w:rPr>
        <w:lastRenderedPageBreak/>
        <w:t>zadávací dokumentace, pokud byla vypracována jako samostatný dokument</w:t>
      </w:r>
      <w:r w:rsidR="004D0C50">
        <w:rPr>
          <w:rFonts w:ascii="Times New Roman" w:hAnsi="Times New Roman"/>
          <w:noProof/>
          <w:sz w:val="24"/>
          <w:szCs w:val="24"/>
        </w:rPr>
        <w:t xml:space="preserve">, </w:t>
      </w:r>
      <w:r w:rsidR="004D0C50" w:rsidRPr="00E10739">
        <w:rPr>
          <w:rFonts w:ascii="Times New Roman" w:hAnsi="Times New Roman" w:cs="Times New Roman"/>
          <w:noProof/>
          <w:sz w:val="24"/>
          <w:szCs w:val="24"/>
        </w:rPr>
        <w:t>a souhlasné stanovisko MV-GŘ HZS ČR k zadávací dokumentaci</w:t>
      </w:r>
      <w:r w:rsidRPr="000A0DF6">
        <w:rPr>
          <w:rFonts w:ascii="Times New Roman" w:hAnsi="Times New Roman"/>
          <w:noProof/>
          <w:sz w:val="24"/>
          <w:szCs w:val="24"/>
        </w:rPr>
        <w:t>;</w:t>
      </w:r>
    </w:p>
    <w:p w:rsidR="00443B36" w:rsidRPr="000A0DF6" w:rsidRDefault="00443B36" w:rsidP="00443B36">
      <w:pPr>
        <w:pStyle w:val="Textpoznpodarou"/>
        <w:keepNext/>
        <w:keepLines/>
        <w:numPr>
          <w:ilvl w:val="0"/>
          <w:numId w:val="84"/>
        </w:numPr>
        <w:spacing w:before="60"/>
        <w:jc w:val="both"/>
        <w:rPr>
          <w:rFonts w:ascii="Times New Roman" w:hAnsi="Times New Roman"/>
          <w:noProof/>
          <w:sz w:val="24"/>
          <w:szCs w:val="24"/>
        </w:rPr>
      </w:pPr>
      <w:r w:rsidRPr="000A0DF6">
        <w:rPr>
          <w:rFonts w:ascii="Times New Roman" w:hAnsi="Times New Roman"/>
          <w:noProof/>
          <w:sz w:val="24"/>
          <w:szCs w:val="24"/>
        </w:rPr>
        <w:t>žádosti dodavatelů o dodatečné informace, pokud byly podány, a odpověď zadavatele na tyto žádosti,</w:t>
      </w:r>
    </w:p>
    <w:p w:rsidR="00443B36" w:rsidRPr="000A0DF6" w:rsidRDefault="00443B36" w:rsidP="00443B36">
      <w:pPr>
        <w:pStyle w:val="Textpoznpodarou"/>
        <w:keepNext/>
        <w:keepLines/>
        <w:numPr>
          <w:ilvl w:val="0"/>
          <w:numId w:val="84"/>
        </w:numPr>
        <w:spacing w:before="60"/>
        <w:jc w:val="both"/>
        <w:rPr>
          <w:rFonts w:ascii="Times New Roman" w:hAnsi="Times New Roman"/>
          <w:noProof/>
          <w:sz w:val="24"/>
          <w:szCs w:val="24"/>
        </w:rPr>
      </w:pPr>
      <w:r w:rsidRPr="000A0DF6">
        <w:rPr>
          <w:rFonts w:ascii="Times New Roman" w:hAnsi="Times New Roman"/>
          <w:noProof/>
          <w:sz w:val="24"/>
          <w:szCs w:val="24"/>
        </w:rPr>
        <w:t>rozhodnutí zadavatele o složení hodnotící komise (komise pro otevírání obálek), resp. jmenování pověřené osoby zadavatele;</w:t>
      </w:r>
    </w:p>
    <w:p w:rsidR="00443B36" w:rsidRPr="000A0DF6" w:rsidRDefault="00443B36" w:rsidP="00443B36">
      <w:pPr>
        <w:pStyle w:val="Textpoznpodarou"/>
        <w:keepNext/>
        <w:keepLines/>
        <w:numPr>
          <w:ilvl w:val="0"/>
          <w:numId w:val="84"/>
        </w:numPr>
        <w:spacing w:before="60"/>
        <w:jc w:val="both"/>
        <w:rPr>
          <w:rFonts w:ascii="Times New Roman" w:hAnsi="Times New Roman"/>
          <w:noProof/>
          <w:sz w:val="24"/>
          <w:szCs w:val="24"/>
        </w:rPr>
      </w:pPr>
      <w:r w:rsidRPr="000A0DF6">
        <w:rPr>
          <w:rFonts w:ascii="Times New Roman" w:hAnsi="Times New Roman"/>
          <w:noProof/>
          <w:sz w:val="24"/>
          <w:szCs w:val="24"/>
        </w:rPr>
        <w:t>písemné  prohlášení členů hodnotící komise o nepodjatosti a mlčenlivosti ve vztahu k zakázce;</w:t>
      </w:r>
    </w:p>
    <w:p w:rsidR="00443B36" w:rsidRPr="000A0DF6" w:rsidRDefault="00443B36" w:rsidP="00443B36">
      <w:pPr>
        <w:pStyle w:val="Textpoznpodarou"/>
        <w:keepNext/>
        <w:keepLines/>
        <w:numPr>
          <w:ilvl w:val="0"/>
          <w:numId w:val="84"/>
        </w:numPr>
        <w:spacing w:before="60"/>
        <w:jc w:val="both"/>
        <w:rPr>
          <w:rFonts w:ascii="Times New Roman" w:hAnsi="Times New Roman"/>
          <w:noProof/>
          <w:sz w:val="24"/>
          <w:szCs w:val="24"/>
        </w:rPr>
      </w:pPr>
      <w:r w:rsidRPr="000A0DF6">
        <w:rPr>
          <w:rFonts w:ascii="Times New Roman" w:hAnsi="Times New Roman"/>
          <w:noProof/>
          <w:sz w:val="24"/>
          <w:szCs w:val="24"/>
        </w:rPr>
        <w:t>text nabídek předložených uchazeči na základě výzvy či oznámení;</w:t>
      </w:r>
    </w:p>
    <w:p w:rsidR="00443B36" w:rsidRPr="000A0DF6" w:rsidRDefault="00443B36" w:rsidP="00443B36">
      <w:pPr>
        <w:pStyle w:val="Textpoznpodarou"/>
        <w:keepNext/>
        <w:keepLines/>
        <w:numPr>
          <w:ilvl w:val="0"/>
          <w:numId w:val="84"/>
        </w:numPr>
        <w:spacing w:before="60"/>
        <w:jc w:val="both"/>
        <w:rPr>
          <w:rFonts w:ascii="Times New Roman" w:hAnsi="Times New Roman"/>
          <w:noProof/>
          <w:sz w:val="24"/>
          <w:szCs w:val="24"/>
        </w:rPr>
      </w:pPr>
      <w:r w:rsidRPr="000A0DF6">
        <w:rPr>
          <w:rFonts w:ascii="Times New Roman" w:hAnsi="Times New Roman"/>
          <w:noProof/>
          <w:sz w:val="24"/>
          <w:szCs w:val="24"/>
        </w:rPr>
        <w:t>zápis (protokol/zpráva) o otevírání obálek, posouzení a hodnocení podaných nabídek;</w:t>
      </w:r>
    </w:p>
    <w:p w:rsidR="00443B36" w:rsidRPr="000A0DF6" w:rsidRDefault="00443B36" w:rsidP="00443B36">
      <w:pPr>
        <w:pStyle w:val="Textpoznpodarou"/>
        <w:keepNext/>
        <w:keepLines/>
        <w:numPr>
          <w:ilvl w:val="0"/>
          <w:numId w:val="84"/>
        </w:numPr>
        <w:spacing w:before="60"/>
        <w:jc w:val="both"/>
        <w:rPr>
          <w:rFonts w:ascii="Times New Roman" w:hAnsi="Times New Roman"/>
          <w:noProof/>
          <w:sz w:val="24"/>
          <w:szCs w:val="24"/>
        </w:rPr>
      </w:pPr>
      <w:r w:rsidRPr="000A0DF6">
        <w:rPr>
          <w:rFonts w:ascii="Times New Roman" w:hAnsi="Times New Roman"/>
          <w:noProof/>
          <w:sz w:val="24"/>
          <w:szCs w:val="24"/>
        </w:rPr>
        <w:t>rozhodnutí zadavatele o přidělení zakázky;</w:t>
      </w:r>
    </w:p>
    <w:p w:rsidR="00443B36" w:rsidRPr="000A0DF6" w:rsidRDefault="00443B36" w:rsidP="00443B36">
      <w:pPr>
        <w:pStyle w:val="Textpoznpodarou"/>
        <w:keepNext/>
        <w:keepLines/>
        <w:numPr>
          <w:ilvl w:val="0"/>
          <w:numId w:val="84"/>
        </w:numPr>
        <w:spacing w:before="60"/>
        <w:jc w:val="both"/>
        <w:rPr>
          <w:rFonts w:ascii="Times New Roman" w:hAnsi="Times New Roman"/>
          <w:noProof/>
          <w:sz w:val="24"/>
          <w:szCs w:val="24"/>
        </w:rPr>
      </w:pPr>
      <w:r w:rsidRPr="000A0DF6">
        <w:rPr>
          <w:rFonts w:ascii="Times New Roman" w:hAnsi="Times New Roman"/>
          <w:noProof/>
          <w:sz w:val="24"/>
          <w:szCs w:val="24"/>
        </w:rPr>
        <w:t>smlouva uzavřená s vybraným dodavatelem;</w:t>
      </w:r>
    </w:p>
    <w:p w:rsidR="00443B36" w:rsidRDefault="00443B36" w:rsidP="00443B36">
      <w:pPr>
        <w:pStyle w:val="Textpoznpodarou"/>
        <w:keepNext/>
        <w:keepLines/>
        <w:numPr>
          <w:ilvl w:val="0"/>
          <w:numId w:val="84"/>
        </w:numPr>
        <w:spacing w:before="60"/>
        <w:jc w:val="both"/>
        <w:rPr>
          <w:rFonts w:ascii="Times New Roman" w:hAnsi="Times New Roman"/>
          <w:noProof/>
          <w:sz w:val="24"/>
          <w:szCs w:val="24"/>
        </w:rPr>
      </w:pPr>
      <w:r w:rsidRPr="000A0DF6">
        <w:rPr>
          <w:rFonts w:ascii="Times New Roman" w:hAnsi="Times New Roman"/>
          <w:noProof/>
          <w:sz w:val="24"/>
          <w:szCs w:val="24"/>
        </w:rPr>
        <w:t>oznámení o výsledku výběrového řízení zaslané všem uchazečům, kteří podali nabídku (včetně dokladu o zaslání oznámení všem uchazečům, kteří podali nabídku).</w:t>
      </w:r>
    </w:p>
    <w:p w:rsidR="00443B36" w:rsidRPr="00767C2E" w:rsidRDefault="00443B36" w:rsidP="00443B36">
      <w:pPr>
        <w:keepNext/>
        <w:keepLines/>
        <w:spacing w:after="120"/>
        <w:ind w:left="360"/>
        <w:rPr>
          <w:rFonts w:ascii="Times New Roman" w:hAnsi="Times New Roman" w:cs="Times New Roman"/>
          <w:b/>
          <w:sz w:val="24"/>
          <w:szCs w:val="24"/>
        </w:rPr>
      </w:pPr>
      <w:r w:rsidRPr="00767C2E">
        <w:rPr>
          <w:rFonts w:ascii="Times New Roman" w:hAnsi="Times New Roman"/>
          <w:b/>
          <w:sz w:val="24"/>
          <w:szCs w:val="24"/>
        </w:rPr>
        <w:t>CRR ČR si může vyžádat další doplňující dokumentaci ke kontrole.</w:t>
      </w:r>
    </w:p>
    <w:p w:rsidR="00443B36" w:rsidRPr="00FC3083" w:rsidRDefault="00443B36" w:rsidP="00443B36">
      <w:pPr>
        <w:pStyle w:val="Zkladntext2"/>
        <w:keepNext/>
        <w:keepLines/>
        <w:pBdr>
          <w:top w:val="single" w:sz="4" w:space="1" w:color="auto"/>
          <w:left w:val="single" w:sz="4" w:space="0" w:color="auto"/>
          <w:bottom w:val="single" w:sz="4" w:space="1" w:color="auto"/>
          <w:right w:val="single" w:sz="4" w:space="0" w:color="auto"/>
        </w:pBdr>
        <w:shd w:val="clear" w:color="auto" w:fill="E6E6E6"/>
        <w:spacing w:before="120" w:line="240" w:lineRule="auto"/>
        <w:jc w:val="both"/>
        <w:rPr>
          <w:rFonts w:ascii="Times New Roman" w:hAnsi="Times New Roman"/>
          <w:b/>
          <w:bCs/>
          <w:noProof/>
        </w:rPr>
      </w:pPr>
      <w:r w:rsidRPr="00FC3083">
        <w:rPr>
          <w:rFonts w:ascii="Times New Roman" w:hAnsi="Times New Roman"/>
          <w:b/>
          <w:bCs/>
          <w:noProof/>
        </w:rPr>
        <w:t xml:space="preserve">Věnujte pozornost celému textu Závazných postupů (viz příloha č. </w:t>
      </w:r>
      <w:r w:rsidR="00E15471">
        <w:rPr>
          <w:rFonts w:ascii="Times New Roman" w:hAnsi="Times New Roman"/>
          <w:b/>
          <w:bCs/>
          <w:noProof/>
        </w:rPr>
        <w:t>7</w:t>
      </w:r>
      <w:r w:rsidRPr="00FC3083">
        <w:rPr>
          <w:rFonts w:ascii="Times New Roman" w:hAnsi="Times New Roman"/>
          <w:b/>
          <w:bCs/>
          <w:noProof/>
        </w:rPr>
        <w:t xml:space="preserve"> Příručky). Každá odchylka od Závazných postupů může vést k tomu, že výdaje budou nezpůsobilé.</w:t>
      </w:r>
    </w:p>
    <w:p w:rsidR="00237624" w:rsidRPr="00E10739" w:rsidRDefault="00237624" w:rsidP="00237624">
      <w:pPr>
        <w:pStyle w:val="Nadpis4"/>
        <w:keepLines/>
        <w:numPr>
          <w:ilvl w:val="0"/>
          <w:numId w:val="0"/>
        </w:numPr>
        <w:spacing w:before="360"/>
        <w:rPr>
          <w:rFonts w:ascii="Times New Roman" w:hAnsi="Times New Roman" w:cs="Times New Roman"/>
          <w:smallCaps/>
          <w:noProof/>
          <w:sz w:val="24"/>
          <w:szCs w:val="24"/>
          <w:u w:val="single"/>
          <w:lang w:val="cs-CZ"/>
        </w:rPr>
      </w:pPr>
      <w:r w:rsidRPr="00E10739">
        <w:rPr>
          <w:rFonts w:ascii="Times New Roman" w:hAnsi="Times New Roman" w:cs="Times New Roman"/>
          <w:smallCaps/>
          <w:noProof/>
          <w:sz w:val="24"/>
          <w:szCs w:val="24"/>
          <w:u w:val="single"/>
          <w:lang w:val="cs-CZ"/>
        </w:rPr>
        <w:t>Zajištění souladu výběrového</w:t>
      </w:r>
      <w:r>
        <w:rPr>
          <w:rFonts w:ascii="Times New Roman" w:hAnsi="Times New Roman" w:cs="Times New Roman"/>
          <w:smallCaps/>
          <w:noProof/>
          <w:sz w:val="24"/>
          <w:szCs w:val="24"/>
          <w:u w:val="single"/>
          <w:lang w:val="cs-CZ"/>
        </w:rPr>
        <w:t>/zadávacího</w:t>
      </w:r>
      <w:r w:rsidRPr="00E10739">
        <w:rPr>
          <w:rFonts w:ascii="Times New Roman" w:hAnsi="Times New Roman" w:cs="Times New Roman"/>
          <w:smallCaps/>
          <w:noProof/>
          <w:sz w:val="24"/>
          <w:szCs w:val="24"/>
          <w:u w:val="single"/>
          <w:lang w:val="cs-CZ"/>
        </w:rPr>
        <w:t xml:space="preserve"> řízení s celkovou architekturou programu </w:t>
      </w:r>
    </w:p>
    <w:p w:rsidR="00237624" w:rsidRPr="00E10739" w:rsidRDefault="00237624" w:rsidP="00237624">
      <w:pPr>
        <w:keepNext/>
        <w:keepLines/>
        <w:rPr>
          <w:rFonts w:ascii="Times New Roman" w:hAnsi="Times New Roman" w:cs="Times New Roman"/>
          <w:noProof/>
          <w:sz w:val="24"/>
          <w:szCs w:val="24"/>
        </w:rPr>
      </w:pPr>
      <w:r w:rsidRPr="00E10739">
        <w:rPr>
          <w:rFonts w:ascii="Times New Roman" w:hAnsi="Times New Roman" w:cs="Times New Roman"/>
          <w:noProof/>
          <w:sz w:val="24"/>
          <w:szCs w:val="24"/>
        </w:rPr>
        <w:t>Za účelem dosažení jednotného standardu (úrovně) informačních</w:t>
      </w:r>
      <w:r>
        <w:rPr>
          <w:rFonts w:ascii="Times New Roman" w:hAnsi="Times New Roman" w:cs="Times New Roman"/>
          <w:noProof/>
          <w:sz w:val="24"/>
          <w:szCs w:val="24"/>
        </w:rPr>
        <w:t xml:space="preserve"> systémů operačního řízení napří</w:t>
      </w:r>
      <w:r w:rsidRPr="00E10739">
        <w:rPr>
          <w:rFonts w:ascii="Times New Roman" w:hAnsi="Times New Roman" w:cs="Times New Roman"/>
          <w:noProof/>
          <w:sz w:val="24"/>
          <w:szCs w:val="24"/>
        </w:rPr>
        <w:t xml:space="preserve">č všemi základními složkami integrovaného záchranného systému je žadatel/příjemce při specifikaci předmětu veřejné zakázky v procesu zadávání veřejných zakázek souvisejících s realizací projektu </w:t>
      </w:r>
      <w:r>
        <w:rPr>
          <w:rFonts w:ascii="Times New Roman" w:hAnsi="Times New Roman" w:cs="Times New Roman"/>
          <w:noProof/>
          <w:sz w:val="24"/>
          <w:szCs w:val="24"/>
        </w:rPr>
        <w:t>(a následné realizaci</w:t>
      </w:r>
      <w:r w:rsidRPr="00E10739">
        <w:rPr>
          <w:rFonts w:ascii="Times New Roman" w:hAnsi="Times New Roman" w:cs="Times New Roman"/>
          <w:noProof/>
          <w:sz w:val="24"/>
          <w:szCs w:val="24"/>
        </w:rPr>
        <w:t xml:space="preserve"> plnění předmětu veřejné zakázky) povinnen respektovat celkovou architekturu programu Jednotná úroveň informačních systémů operačního řízení a modernizace technologií pro příjem tísňového volání základních složek integrovaného záchranného systému (dále jen program), která je stanovena gestorem programu, jímž je Ministerstvo vnitra-generální ředitelství Hasičského záchranného sboru České republiky (MV-GŘ HZS ČR). Celková architektura programu je dána konceptem to-be, akceptovaným výstupy analýzy interoperability základních složek integrovaného záchranného systému a návazně rozpracována v technickém řešení (dále jen celková architektura systému). Tato povinnost se vztahuje na všechny veřejné zakázky (zadávací/výběrová řízení) realizované v projektu, tedy jak na veřejné zakázky spadající do režimu zákona č. 137/2006 Sb., ve znění pozdějších předpisů, tak na veřejné zakázky, které nespadají do režimu zákona č. 137/2006 Sb., ve znění pozdějších předpisů.</w:t>
      </w:r>
    </w:p>
    <w:p w:rsidR="00237624" w:rsidRPr="00E10739" w:rsidRDefault="00237624" w:rsidP="00237624">
      <w:pPr>
        <w:keepNext/>
        <w:keepLines/>
        <w:rPr>
          <w:rFonts w:ascii="Times New Roman" w:hAnsi="Times New Roman" w:cs="Times New Roman"/>
          <w:noProof/>
          <w:sz w:val="24"/>
          <w:szCs w:val="24"/>
        </w:rPr>
      </w:pPr>
      <w:r w:rsidRPr="00E10739">
        <w:rPr>
          <w:rFonts w:ascii="Times New Roman" w:hAnsi="Times New Roman" w:cs="Times New Roman"/>
          <w:noProof/>
          <w:sz w:val="24"/>
          <w:szCs w:val="24"/>
        </w:rPr>
        <w:t>Soulad obsahové stránky veřejné zakázky bude posuzovat MV-GŘ HZS ČR z titulu gesce za program. Potvrzením souladu obsahové stránky veřejné zakázky s celkovou architekturou systému bude mít formu dokumentu Souhlasné stanovisko MV-GŘ HZS ČR s celkovou architekturou programu Jednotná úroveň informačních systémů operačního řízení a modernizace technologií pro příjem tísňového volání základních složek integrovaného záchranného systému (dále jen souhlasné stanovisko MV-GŘ HZS ČR k zadávací dokumentaci), které bude vydávat MV-GŘ HZS ČR jako gestor programu. MV-GŘ HZS ČR není oprávněno posuzovat procesní stránku veřejné zakázky, její soulad s podmínkami programu a platnými předpisy.</w:t>
      </w:r>
    </w:p>
    <w:p w:rsidR="00237624" w:rsidRPr="00E10739" w:rsidRDefault="00237624" w:rsidP="00237624">
      <w:pPr>
        <w:keepNext/>
        <w:keepLines/>
        <w:rPr>
          <w:rFonts w:ascii="Times New Roman" w:hAnsi="Times New Roman" w:cs="Times New Roman"/>
          <w:noProof/>
          <w:sz w:val="24"/>
          <w:szCs w:val="24"/>
        </w:rPr>
      </w:pPr>
      <w:r w:rsidRPr="00E10739">
        <w:rPr>
          <w:rFonts w:ascii="Times New Roman" w:hAnsi="Times New Roman" w:cs="Times New Roman"/>
          <w:noProof/>
          <w:sz w:val="24"/>
          <w:szCs w:val="24"/>
        </w:rPr>
        <w:lastRenderedPageBreak/>
        <w:t>MV-GŘ HZS ČR bude v procesu přípravy zadávacích dokumentací pro veřejné zakázky realizované v projektu poskytovat žadatelům/příjemcům konzultace k věcnému obsahu zadávacího řízení (předmětu veřejné zakázky) a zajištění jeho souladu s celkovou architekturou systému.</w:t>
      </w:r>
    </w:p>
    <w:p w:rsidR="00237624" w:rsidRPr="00E10739" w:rsidRDefault="00237624" w:rsidP="00237624">
      <w:pPr>
        <w:keepNext/>
        <w:keepLines/>
        <w:rPr>
          <w:rFonts w:ascii="Times New Roman" w:hAnsi="Times New Roman" w:cs="Times New Roman"/>
          <w:b/>
          <w:noProof/>
          <w:sz w:val="24"/>
          <w:szCs w:val="24"/>
        </w:rPr>
      </w:pPr>
      <w:r w:rsidRPr="00E10739">
        <w:rPr>
          <w:rFonts w:ascii="Times New Roman" w:hAnsi="Times New Roman" w:cs="Times New Roman"/>
          <w:b/>
          <w:noProof/>
          <w:sz w:val="24"/>
          <w:szCs w:val="24"/>
        </w:rPr>
        <w:t xml:space="preserve">Upozornění: Níže uvedené postupy se vztahují na všechna zadávací/výběrová řízení, jejichž vyhlášení </w:t>
      </w:r>
      <w:r w:rsidR="00204527">
        <w:rPr>
          <w:rFonts w:ascii="Times New Roman" w:hAnsi="Times New Roman" w:cs="Times New Roman"/>
          <w:b/>
          <w:noProof/>
          <w:sz w:val="24"/>
          <w:szCs w:val="24"/>
        </w:rPr>
        <w:t>bude</w:t>
      </w:r>
      <w:r w:rsidRPr="00E10739">
        <w:rPr>
          <w:rFonts w:ascii="Times New Roman" w:hAnsi="Times New Roman" w:cs="Times New Roman"/>
          <w:b/>
          <w:noProof/>
          <w:sz w:val="24"/>
          <w:szCs w:val="24"/>
        </w:rPr>
        <w:t xml:space="preserve"> provedeno </w:t>
      </w:r>
      <w:r>
        <w:rPr>
          <w:rFonts w:ascii="Times New Roman" w:hAnsi="Times New Roman" w:cs="Times New Roman"/>
          <w:b/>
          <w:noProof/>
          <w:sz w:val="24"/>
          <w:szCs w:val="24"/>
        </w:rPr>
        <w:t>od 1.</w:t>
      </w:r>
      <w:r w:rsidR="00204527">
        <w:rPr>
          <w:rFonts w:ascii="Times New Roman" w:hAnsi="Times New Roman" w:cs="Times New Roman"/>
          <w:b/>
          <w:noProof/>
          <w:sz w:val="24"/>
          <w:szCs w:val="24"/>
        </w:rPr>
        <w:t xml:space="preserve"> </w:t>
      </w:r>
      <w:r>
        <w:rPr>
          <w:rFonts w:ascii="Times New Roman" w:hAnsi="Times New Roman" w:cs="Times New Roman"/>
          <w:b/>
          <w:noProof/>
          <w:sz w:val="24"/>
          <w:szCs w:val="24"/>
        </w:rPr>
        <w:t>7.</w:t>
      </w:r>
      <w:r w:rsidR="00204527">
        <w:rPr>
          <w:rFonts w:ascii="Times New Roman" w:hAnsi="Times New Roman" w:cs="Times New Roman"/>
          <w:b/>
          <w:noProof/>
          <w:sz w:val="24"/>
          <w:szCs w:val="24"/>
        </w:rPr>
        <w:t xml:space="preserve"> </w:t>
      </w:r>
      <w:r>
        <w:rPr>
          <w:rFonts w:ascii="Times New Roman" w:hAnsi="Times New Roman" w:cs="Times New Roman"/>
          <w:b/>
          <w:noProof/>
          <w:sz w:val="24"/>
          <w:szCs w:val="24"/>
        </w:rPr>
        <w:t>2012</w:t>
      </w:r>
      <w:r w:rsidRPr="00E10739">
        <w:rPr>
          <w:rFonts w:ascii="Times New Roman" w:hAnsi="Times New Roman" w:cs="Times New Roman"/>
          <w:b/>
          <w:noProof/>
          <w:sz w:val="24"/>
          <w:szCs w:val="24"/>
        </w:rPr>
        <w:t>.</w:t>
      </w:r>
    </w:p>
    <w:p w:rsidR="00237624" w:rsidRPr="00E10739" w:rsidRDefault="00237624" w:rsidP="00237624">
      <w:pPr>
        <w:keepNext/>
        <w:keepLines/>
        <w:spacing w:before="240"/>
        <w:rPr>
          <w:rFonts w:ascii="Times New Roman" w:hAnsi="Times New Roman" w:cs="Times New Roman"/>
          <w:b/>
          <w:noProof/>
          <w:sz w:val="24"/>
          <w:szCs w:val="24"/>
          <w:u w:val="single"/>
        </w:rPr>
      </w:pPr>
      <w:r w:rsidRPr="00E10739">
        <w:rPr>
          <w:rFonts w:ascii="Times New Roman" w:hAnsi="Times New Roman" w:cs="Times New Roman"/>
          <w:b/>
          <w:noProof/>
          <w:sz w:val="24"/>
          <w:szCs w:val="24"/>
          <w:u w:val="single"/>
        </w:rPr>
        <w:t>Postup vydávání souhlasného stanoviska MV-GŘ HZS ČR k zadávací dokumentaci</w:t>
      </w:r>
    </w:p>
    <w:p w:rsidR="00237624" w:rsidRPr="00E10739" w:rsidRDefault="00237624" w:rsidP="00237624">
      <w:pPr>
        <w:keepNext/>
        <w:keepLines/>
        <w:rPr>
          <w:rFonts w:ascii="Times New Roman" w:hAnsi="Times New Roman" w:cs="Times New Roman"/>
          <w:noProof/>
          <w:sz w:val="24"/>
          <w:szCs w:val="24"/>
        </w:rPr>
      </w:pPr>
      <w:r w:rsidRPr="00E10739">
        <w:rPr>
          <w:rFonts w:ascii="Times New Roman" w:hAnsi="Times New Roman" w:cs="Times New Roman"/>
          <w:noProof/>
          <w:sz w:val="24"/>
          <w:szCs w:val="24"/>
        </w:rPr>
        <w:t xml:space="preserve">Příjemce je povinen min. 10 pracovních dnů před odesláním zadávací dokumentace ke </w:t>
      </w:r>
      <w:r w:rsidR="009A66C2">
        <w:rPr>
          <w:rFonts w:ascii="Times New Roman" w:hAnsi="Times New Roman" w:cs="Times New Roman"/>
          <w:noProof/>
          <w:sz w:val="24"/>
          <w:szCs w:val="24"/>
        </w:rPr>
        <w:t>konzultaci</w:t>
      </w:r>
      <w:r w:rsidRPr="00E10739">
        <w:rPr>
          <w:rFonts w:ascii="Times New Roman" w:hAnsi="Times New Roman" w:cs="Times New Roman"/>
          <w:noProof/>
          <w:sz w:val="24"/>
          <w:szCs w:val="24"/>
        </w:rPr>
        <w:t xml:space="preserve"> CRR </w:t>
      </w:r>
      <w:r>
        <w:rPr>
          <w:rFonts w:ascii="Times New Roman" w:hAnsi="Times New Roman" w:cs="Times New Roman"/>
          <w:noProof/>
          <w:sz w:val="24"/>
          <w:szCs w:val="24"/>
        </w:rPr>
        <w:t xml:space="preserve">ČR </w:t>
      </w:r>
      <w:r w:rsidRPr="00E10739">
        <w:rPr>
          <w:rFonts w:ascii="Times New Roman" w:hAnsi="Times New Roman" w:cs="Times New Roman"/>
          <w:noProof/>
          <w:sz w:val="24"/>
          <w:szCs w:val="24"/>
        </w:rPr>
        <w:t xml:space="preserve">předložit zadávací dokumentaci vč. příloh MV-GŘ HZS ČR k vydání souhlasného stanoviska MV-GŘ HZS ČR k zadávací dokumentaci. </w:t>
      </w:r>
      <w:r w:rsidR="00B11A46" w:rsidRPr="00204527">
        <w:rPr>
          <w:rFonts w:ascii="Times New Roman" w:hAnsi="Times New Roman" w:cs="Times New Roman"/>
          <w:noProof/>
          <w:sz w:val="24"/>
          <w:szCs w:val="24"/>
        </w:rPr>
        <w:t xml:space="preserve">Pokud příjemce nepředkládá ke konzultaci CRR ČR zadávací dokumentaci </w:t>
      </w:r>
      <w:r w:rsidR="00B11A46" w:rsidRPr="004D0C50">
        <w:rPr>
          <w:rFonts w:ascii="Times New Roman" w:hAnsi="Times New Roman" w:cs="Times New Roman"/>
          <w:noProof/>
          <w:sz w:val="24"/>
          <w:szCs w:val="24"/>
        </w:rPr>
        <w:t>k zakáz</w:t>
      </w:r>
      <w:r w:rsidR="00B11A46" w:rsidRPr="00204527">
        <w:rPr>
          <w:rFonts w:ascii="Times New Roman" w:hAnsi="Times New Roman" w:cs="Times New Roman"/>
          <w:noProof/>
          <w:sz w:val="24"/>
          <w:szCs w:val="24"/>
        </w:rPr>
        <w:t xml:space="preserve">ce malého rozsahu 2. kategorie, </w:t>
      </w:r>
      <w:r w:rsidR="00B11A46" w:rsidRPr="00E10739">
        <w:rPr>
          <w:rFonts w:ascii="Times New Roman" w:hAnsi="Times New Roman" w:cs="Times New Roman"/>
          <w:noProof/>
          <w:sz w:val="24"/>
          <w:szCs w:val="24"/>
        </w:rPr>
        <w:t xml:space="preserve">je povinen min. 10 pracovních dnů </w:t>
      </w:r>
      <w:r w:rsidR="00B11A46">
        <w:rPr>
          <w:rFonts w:ascii="Times New Roman" w:hAnsi="Times New Roman" w:cs="Times New Roman"/>
          <w:noProof/>
          <w:sz w:val="24"/>
          <w:szCs w:val="24"/>
        </w:rPr>
        <w:t xml:space="preserve">před zahájením výběrového řízení </w:t>
      </w:r>
      <w:r w:rsidR="00B11A46" w:rsidRPr="00E10739">
        <w:rPr>
          <w:rFonts w:ascii="Times New Roman" w:hAnsi="Times New Roman" w:cs="Times New Roman"/>
          <w:noProof/>
          <w:sz w:val="24"/>
          <w:szCs w:val="24"/>
        </w:rPr>
        <w:t>předložit zadávací dokumentaci vč. příloh MV-GŘ HZS ČR k vydání souhlasného stanoviska MV-GŘ HZS ČR k zadávací dokumentaci</w:t>
      </w:r>
      <w:r w:rsidR="00B11A46" w:rsidRPr="009209B3">
        <w:rPr>
          <w:rFonts w:ascii="Times New Roman" w:hAnsi="Times New Roman"/>
          <w:b/>
          <w:sz w:val="24"/>
          <w:szCs w:val="24"/>
        </w:rPr>
        <w:t xml:space="preserve">. </w:t>
      </w:r>
      <w:r w:rsidRPr="00E10739">
        <w:rPr>
          <w:rFonts w:ascii="Times New Roman" w:hAnsi="Times New Roman" w:cs="Times New Roman"/>
          <w:noProof/>
          <w:sz w:val="24"/>
          <w:szCs w:val="24"/>
        </w:rPr>
        <w:t xml:space="preserve">Kontaktní adresa MV-GŘ HZS ČR je: Ministerstvo vnitra-generální ředitelství Hasičského záchranného sboru České republiky, Kloknerova 26, 148 01, Praha 414, ID datové schránky: 84taiur, e-mailová adresa programu: is_izs@grh.izscr.cz. Kontaktní osobou pro předložení zadávací dokumentace je kpt. Ing. Lukáš Gloznek, e-mail: </w:t>
      </w:r>
      <w:hyperlink r:id="rId20" w:history="1">
        <w:r w:rsidR="00204527" w:rsidRPr="00D61FE4">
          <w:rPr>
            <w:rStyle w:val="Hypertextovodkaz"/>
            <w:rFonts w:ascii="Times New Roman" w:hAnsi="Times New Roman" w:cs="Times New Roman"/>
            <w:noProof/>
            <w:sz w:val="24"/>
            <w:szCs w:val="24"/>
          </w:rPr>
          <w:t>lukas.gloznek@grh.izscr.cz</w:t>
        </w:r>
      </w:hyperlink>
      <w:r w:rsidRPr="00E10739">
        <w:rPr>
          <w:rFonts w:ascii="Times New Roman" w:hAnsi="Times New Roman" w:cs="Times New Roman"/>
          <w:noProof/>
          <w:sz w:val="24"/>
          <w:szCs w:val="24"/>
        </w:rPr>
        <w:t>, telefon: 950 819 635.</w:t>
      </w:r>
      <w:r>
        <w:rPr>
          <w:rFonts w:ascii="Times New Roman" w:hAnsi="Times New Roman" w:cs="Times New Roman"/>
          <w:noProof/>
          <w:sz w:val="24"/>
          <w:szCs w:val="24"/>
        </w:rPr>
        <w:t xml:space="preserve"> </w:t>
      </w:r>
      <w:r w:rsidRPr="00E10739">
        <w:rPr>
          <w:rFonts w:ascii="Times New Roman" w:hAnsi="Times New Roman" w:cs="Times New Roman"/>
          <w:noProof/>
          <w:sz w:val="24"/>
          <w:szCs w:val="24"/>
        </w:rPr>
        <w:t xml:space="preserve">Příjemce </w:t>
      </w:r>
      <w:r w:rsidR="00DA496D">
        <w:rPr>
          <w:rFonts w:ascii="Times New Roman" w:hAnsi="Times New Roman" w:cs="Times New Roman"/>
          <w:noProof/>
          <w:sz w:val="24"/>
          <w:szCs w:val="24"/>
        </w:rPr>
        <w:t xml:space="preserve">je </w:t>
      </w:r>
      <w:r w:rsidRPr="00E10739">
        <w:rPr>
          <w:rFonts w:ascii="Times New Roman" w:hAnsi="Times New Roman" w:cs="Times New Roman"/>
          <w:noProof/>
          <w:sz w:val="24"/>
          <w:szCs w:val="24"/>
        </w:rPr>
        <w:t>povinen poskytnout zadávací dokumentaci v elektronické podobě i v editovatelném formátu.</w:t>
      </w:r>
    </w:p>
    <w:p w:rsidR="00237624" w:rsidRPr="00E10739" w:rsidRDefault="00237624" w:rsidP="00237624">
      <w:pPr>
        <w:keepNext/>
        <w:keepLines/>
        <w:rPr>
          <w:rFonts w:ascii="Times New Roman" w:hAnsi="Times New Roman" w:cs="Times New Roman"/>
          <w:noProof/>
          <w:sz w:val="24"/>
          <w:szCs w:val="24"/>
        </w:rPr>
      </w:pPr>
      <w:r w:rsidRPr="00E10739">
        <w:rPr>
          <w:rFonts w:ascii="Times New Roman" w:hAnsi="Times New Roman" w:cs="Times New Roman"/>
          <w:noProof/>
          <w:sz w:val="24"/>
          <w:szCs w:val="24"/>
        </w:rPr>
        <w:t xml:space="preserve">Za účelem zajištění dosažení jednotného standardu (úrovně) informačních systémů operačního řízení napříč všemi základními složkami integrovaného záchranného systému (resp. napříč všemi projekty předkládanými do výzvy č. 11) posoudí MV-GŘ HZS ČR věcný obsah zadávací dokumentace a jeho soulad s celkovou architekturou systému. </w:t>
      </w:r>
    </w:p>
    <w:p w:rsidR="00237624" w:rsidRPr="00E10739" w:rsidRDefault="00237624" w:rsidP="00237624">
      <w:pPr>
        <w:keepNext/>
        <w:keepLines/>
        <w:numPr>
          <w:ilvl w:val="0"/>
          <w:numId w:val="70"/>
        </w:numPr>
        <w:ind w:left="709"/>
        <w:rPr>
          <w:rFonts w:ascii="Times New Roman" w:hAnsi="Times New Roman" w:cs="Times New Roman"/>
          <w:noProof/>
          <w:sz w:val="24"/>
          <w:szCs w:val="24"/>
        </w:rPr>
      </w:pPr>
      <w:r w:rsidRPr="00E10739">
        <w:rPr>
          <w:rFonts w:ascii="Times New Roman" w:hAnsi="Times New Roman" w:cs="Times New Roman"/>
          <w:noProof/>
          <w:sz w:val="24"/>
          <w:szCs w:val="24"/>
        </w:rPr>
        <w:t>V případě, že obsah zadávací dokumentace celkové architektuře systému odpovídá, MV-GŘ HZS ČR ve lhůtě 10 pracovních dnů od obdržení zadávací dokumentace vydá souhlasné stanovisko MV-GŘ HZS ČR k zadávací dokumentaci.</w:t>
      </w:r>
    </w:p>
    <w:p w:rsidR="00237624" w:rsidRPr="00E10739" w:rsidRDefault="00237624" w:rsidP="00237624">
      <w:pPr>
        <w:keepNext/>
        <w:keepLines/>
        <w:ind w:left="708"/>
        <w:rPr>
          <w:rFonts w:ascii="Times New Roman" w:hAnsi="Times New Roman" w:cs="Times New Roman"/>
          <w:noProof/>
          <w:sz w:val="24"/>
          <w:szCs w:val="24"/>
        </w:rPr>
      </w:pPr>
      <w:r w:rsidRPr="00E10739">
        <w:rPr>
          <w:rFonts w:ascii="Times New Roman" w:hAnsi="Times New Roman" w:cs="Times New Roman"/>
          <w:noProof/>
          <w:sz w:val="24"/>
          <w:szCs w:val="24"/>
        </w:rPr>
        <w:t>Součástí (přílohou) souhlasného stanoviska MV-GŘ HZS ČR k zadávací dokumentaci bude schválený text zadávací dokumentace.</w:t>
      </w:r>
    </w:p>
    <w:p w:rsidR="00237624" w:rsidRPr="00E10739" w:rsidRDefault="00237624" w:rsidP="00237624">
      <w:pPr>
        <w:keepNext/>
        <w:keepLines/>
        <w:ind w:left="708"/>
        <w:rPr>
          <w:rFonts w:ascii="Times New Roman" w:hAnsi="Times New Roman" w:cs="Times New Roman"/>
          <w:noProof/>
          <w:sz w:val="24"/>
          <w:szCs w:val="24"/>
        </w:rPr>
      </w:pPr>
      <w:r w:rsidRPr="00E10739">
        <w:rPr>
          <w:rFonts w:ascii="Times New Roman" w:hAnsi="Times New Roman" w:cs="Times New Roman"/>
          <w:noProof/>
          <w:sz w:val="24"/>
          <w:szCs w:val="24"/>
        </w:rPr>
        <w:t xml:space="preserve">V případě, že souhlasné stanovisko bude vydáno v listinné podobě, budou oba dokumenty (souhlasné stanovisko i schválená zadávací dokumentace, ke které se souhlasné stanovisko vztahuje) pro zajištění autenticity pevně svázány nebo sešity a opatřeny přelepkami s podpisy osoby odpovědné za vydání souhlasného stanoviska k zadávací dokumentaci. </w:t>
      </w:r>
    </w:p>
    <w:p w:rsidR="00237624" w:rsidRPr="00E10739" w:rsidRDefault="00237624" w:rsidP="00237624">
      <w:pPr>
        <w:keepNext/>
        <w:keepLines/>
        <w:ind w:left="708"/>
        <w:rPr>
          <w:rFonts w:ascii="Times New Roman" w:hAnsi="Times New Roman" w:cs="Times New Roman"/>
          <w:noProof/>
          <w:sz w:val="24"/>
          <w:szCs w:val="24"/>
        </w:rPr>
      </w:pPr>
      <w:r w:rsidRPr="00E10739">
        <w:rPr>
          <w:rFonts w:ascii="Times New Roman" w:hAnsi="Times New Roman" w:cs="Times New Roman"/>
          <w:noProof/>
          <w:sz w:val="24"/>
          <w:szCs w:val="24"/>
        </w:rPr>
        <w:t xml:space="preserve">Pokud bude souhlasné stanovisko vydáno v elektronické podobě, bude vydáno jako elektronický dokument opatřený elektronickým podpisem osoby odpovědné za vydání souhlasného stanoviska k zadávací dokumentaci. Přílohou dokumentu bude schválená zadávací dokumentace opatřená elektronickým podpisem této osoby. </w:t>
      </w:r>
    </w:p>
    <w:p w:rsidR="00237624" w:rsidRPr="00E10739" w:rsidRDefault="00237624" w:rsidP="00237624">
      <w:pPr>
        <w:keepNext/>
        <w:keepLines/>
        <w:ind w:left="708"/>
        <w:rPr>
          <w:rFonts w:ascii="Times New Roman" w:hAnsi="Times New Roman" w:cs="Times New Roman"/>
          <w:noProof/>
          <w:sz w:val="24"/>
          <w:szCs w:val="24"/>
        </w:rPr>
      </w:pPr>
      <w:r w:rsidRPr="00E10739">
        <w:rPr>
          <w:rFonts w:ascii="Times New Roman" w:hAnsi="Times New Roman" w:cs="Times New Roman"/>
          <w:noProof/>
          <w:sz w:val="24"/>
          <w:szCs w:val="24"/>
        </w:rPr>
        <w:t>Souhlasné stanovisko MV-GŘ HZS ČR k zadávací dokumentaci obdrží příjemce. Současně jej MV-GŘ HZS ČR odešle pro informaci CRR</w:t>
      </w:r>
      <w:r>
        <w:rPr>
          <w:rFonts w:ascii="Times New Roman" w:hAnsi="Times New Roman" w:cs="Times New Roman"/>
          <w:noProof/>
          <w:sz w:val="24"/>
          <w:szCs w:val="24"/>
        </w:rPr>
        <w:t xml:space="preserve"> ČR</w:t>
      </w:r>
      <w:r w:rsidRPr="00E10739">
        <w:rPr>
          <w:rFonts w:ascii="Times New Roman" w:hAnsi="Times New Roman" w:cs="Times New Roman"/>
          <w:noProof/>
          <w:sz w:val="24"/>
          <w:szCs w:val="24"/>
        </w:rPr>
        <w:t>.</w:t>
      </w:r>
    </w:p>
    <w:p w:rsidR="00237624" w:rsidRPr="00E10739" w:rsidRDefault="00237624" w:rsidP="00237624">
      <w:pPr>
        <w:keepNext/>
        <w:keepLines/>
        <w:numPr>
          <w:ilvl w:val="0"/>
          <w:numId w:val="70"/>
        </w:numPr>
        <w:ind w:left="709"/>
        <w:rPr>
          <w:rFonts w:ascii="Times New Roman" w:hAnsi="Times New Roman" w:cs="Times New Roman"/>
          <w:noProof/>
          <w:sz w:val="24"/>
          <w:szCs w:val="24"/>
        </w:rPr>
      </w:pPr>
      <w:r w:rsidRPr="00E10739">
        <w:rPr>
          <w:rFonts w:ascii="Times New Roman" w:hAnsi="Times New Roman" w:cs="Times New Roman"/>
          <w:noProof/>
          <w:sz w:val="24"/>
          <w:szCs w:val="24"/>
        </w:rPr>
        <w:lastRenderedPageBreak/>
        <w:t>V případě, že obsah zadávací dokumentace celkové architektuře systému neodpovídá, MV-GŘ HZS ČR souhlasné stanovisko nevydá a obratem (nejpozději ve lhůtě 10 pracovních dnů od obdržení žádosti o vydání souhlasného stanoviska MV-GŘ HZS ČR k zadávací dokumentaci) vstoupí do jednání s žadatelem/příjemcem a navrhne úpravu zadávací dokumentace tak, aby následně mohlo být vydáno souhlasné stanovisko MV-GŘ HZS ČR k zadávací dokumentaci.</w:t>
      </w:r>
      <w:r>
        <w:rPr>
          <w:rFonts w:ascii="Times New Roman" w:hAnsi="Times New Roman" w:cs="Times New Roman"/>
          <w:noProof/>
          <w:sz w:val="24"/>
          <w:szCs w:val="24"/>
        </w:rPr>
        <w:t xml:space="preserve"> </w:t>
      </w:r>
      <w:r w:rsidRPr="00E10739">
        <w:rPr>
          <w:rFonts w:ascii="Times New Roman" w:hAnsi="Times New Roman" w:cs="Times New Roman"/>
          <w:noProof/>
          <w:sz w:val="24"/>
          <w:szCs w:val="24"/>
        </w:rPr>
        <w:t>Pro další postup se použijí výše uvedená ustanovení odstavce I.</w:t>
      </w:r>
    </w:p>
    <w:p w:rsidR="00443B36" w:rsidRPr="009209B3" w:rsidRDefault="00443B36" w:rsidP="00443B36">
      <w:pPr>
        <w:keepNext/>
        <w:keepLines/>
        <w:rPr>
          <w:rFonts w:ascii="Times New Roman" w:hAnsi="Times New Roman" w:cs="Times New Roman"/>
          <w:b/>
          <w:noProof/>
          <w:sz w:val="24"/>
          <w:szCs w:val="24"/>
          <w:u w:val="single"/>
        </w:rPr>
      </w:pPr>
      <w:r w:rsidRPr="009209B3">
        <w:rPr>
          <w:rFonts w:ascii="Times New Roman" w:hAnsi="Times New Roman" w:cs="Times New Roman"/>
          <w:b/>
          <w:noProof/>
          <w:sz w:val="24"/>
          <w:szCs w:val="24"/>
          <w:u w:val="single"/>
        </w:rPr>
        <w:t xml:space="preserve">Společná ustanovení </w:t>
      </w:r>
      <w:r w:rsidRPr="00EF2206">
        <w:rPr>
          <w:rFonts w:ascii="Times New Roman" w:hAnsi="Times New Roman" w:cs="Times New Roman"/>
          <w:b/>
          <w:noProof/>
          <w:sz w:val="24"/>
          <w:szCs w:val="24"/>
          <w:u w:val="single"/>
        </w:rPr>
        <w:t>o povinnostech dodavatele (zhotovitele)</w:t>
      </w:r>
      <w:r>
        <w:rPr>
          <w:rFonts w:ascii="Times New Roman" w:hAnsi="Times New Roman" w:cs="Times New Roman"/>
          <w:b/>
          <w:noProof/>
          <w:sz w:val="24"/>
          <w:szCs w:val="24"/>
          <w:u w:val="single"/>
        </w:rPr>
        <w:t xml:space="preserve"> </w:t>
      </w:r>
      <w:r w:rsidRPr="009209B3">
        <w:rPr>
          <w:rFonts w:ascii="Times New Roman" w:hAnsi="Times New Roman" w:cs="Times New Roman"/>
          <w:b/>
          <w:noProof/>
          <w:sz w:val="24"/>
          <w:szCs w:val="24"/>
          <w:u w:val="single"/>
        </w:rPr>
        <w:t xml:space="preserve">pro výběrová a zadávací řízení </w:t>
      </w:r>
    </w:p>
    <w:p w:rsidR="00BC5287" w:rsidRDefault="00443B36" w:rsidP="00D8486A">
      <w:pPr>
        <w:pStyle w:val="Textpoznpodarou"/>
        <w:keepNext/>
        <w:keepLines/>
        <w:spacing w:before="60"/>
        <w:jc w:val="both"/>
        <w:rPr>
          <w:rFonts w:ascii="Times New Roman" w:hAnsi="Times New Roman"/>
          <w:sz w:val="24"/>
          <w:szCs w:val="24"/>
        </w:rPr>
      </w:pPr>
      <w:r>
        <w:rPr>
          <w:rFonts w:ascii="Times New Roman" w:hAnsi="Times New Roman"/>
          <w:sz w:val="24"/>
          <w:szCs w:val="24"/>
        </w:rPr>
        <w:t>Dodavatel</w:t>
      </w:r>
      <w:r w:rsidRPr="00AB5DD2">
        <w:rPr>
          <w:rFonts w:ascii="Times New Roman" w:hAnsi="Times New Roman"/>
          <w:sz w:val="24"/>
          <w:szCs w:val="24"/>
        </w:rPr>
        <w:t xml:space="preserve"> je povinen řádně uchovávat veškerou dokumentaci související s realizací projektu včetně účetních dokladů minimálně do konce roku 2021. Pokud je v českých právních předpisech stanovena lhůta delší, musí být použita pro úschovu delší lhůta. </w:t>
      </w:r>
    </w:p>
    <w:p w:rsidR="00443B36" w:rsidRPr="00AB5DD2" w:rsidRDefault="00443B36" w:rsidP="00E15471">
      <w:pPr>
        <w:pStyle w:val="Textpoznpodarou"/>
        <w:keepNext/>
        <w:keepLines/>
        <w:spacing w:before="60"/>
        <w:jc w:val="both"/>
        <w:rPr>
          <w:rFonts w:ascii="Times New Roman" w:hAnsi="Times New Roman"/>
          <w:sz w:val="24"/>
          <w:szCs w:val="24"/>
        </w:rPr>
      </w:pPr>
      <w:r w:rsidRPr="00AB5DD2">
        <w:rPr>
          <w:rFonts w:ascii="Times New Roman" w:hAnsi="Times New Roman"/>
          <w:sz w:val="24"/>
          <w:szCs w:val="24"/>
        </w:rPr>
        <w:t xml:space="preserve">Každý originální účetní doklad musí obsahovat informaci, že se jedná o projekt IOP, a číslo projektu. </w:t>
      </w:r>
    </w:p>
    <w:p w:rsidR="00443B36" w:rsidRPr="00AB5DD2" w:rsidRDefault="00443B36" w:rsidP="00443B36">
      <w:pPr>
        <w:pStyle w:val="Textpoznpodarou"/>
        <w:keepNext/>
        <w:keepLines/>
        <w:spacing w:before="60"/>
        <w:jc w:val="both"/>
        <w:rPr>
          <w:rFonts w:ascii="Times New Roman" w:hAnsi="Times New Roman"/>
          <w:sz w:val="24"/>
          <w:szCs w:val="24"/>
        </w:rPr>
      </w:pPr>
      <w:r>
        <w:rPr>
          <w:rFonts w:ascii="Times New Roman" w:hAnsi="Times New Roman"/>
          <w:sz w:val="24"/>
          <w:szCs w:val="24"/>
        </w:rPr>
        <w:t>Dodavatel</w:t>
      </w:r>
      <w:r w:rsidRPr="00AB5DD2">
        <w:rPr>
          <w:rFonts w:ascii="Times New Roman" w:hAnsi="Times New Roman"/>
          <w:sz w:val="24"/>
          <w:szCs w:val="24"/>
        </w:rPr>
        <w:t xml:space="preserve"> je povinen minimálně do konce roku 2021</w:t>
      </w:r>
      <w:r w:rsidRPr="00AB5DD2" w:rsidDel="007241FE">
        <w:rPr>
          <w:rFonts w:ascii="Times New Roman" w:hAnsi="Times New Roman"/>
          <w:sz w:val="24"/>
          <w:szCs w:val="24"/>
        </w:rPr>
        <w:t xml:space="preserve"> </w:t>
      </w:r>
      <w:r w:rsidRPr="00AB5DD2">
        <w:rPr>
          <w:rFonts w:ascii="Times New Roman" w:hAnsi="Times New Roman"/>
          <w:sz w:val="24"/>
          <w:szCs w:val="24"/>
        </w:rPr>
        <w:t>poskytovat požadované informace a dokumentaci</w:t>
      </w:r>
      <w:r>
        <w:rPr>
          <w:rFonts w:ascii="Times New Roman" w:hAnsi="Times New Roman"/>
          <w:sz w:val="24"/>
          <w:szCs w:val="24"/>
        </w:rPr>
        <w:t xml:space="preserve"> </w:t>
      </w:r>
      <w:r w:rsidRPr="00AB5DD2">
        <w:rPr>
          <w:rFonts w:ascii="Times New Roman" w:hAnsi="Times New Roman"/>
          <w:sz w:val="24"/>
          <w:szCs w:val="24"/>
        </w:rPr>
        <w:t>související s realizací projektu zaměstnancům nebo zmocněncům pověřených orgánů (CRR</w:t>
      </w:r>
      <w:r>
        <w:rPr>
          <w:rFonts w:ascii="Times New Roman" w:hAnsi="Times New Roman"/>
          <w:sz w:val="24"/>
          <w:szCs w:val="24"/>
        </w:rPr>
        <w:t xml:space="preserve"> ČR</w:t>
      </w:r>
      <w:r w:rsidRPr="00AB5DD2">
        <w:rPr>
          <w:rFonts w:ascii="Times New Roman" w:hAnsi="Times New Roman"/>
          <w:sz w:val="24"/>
          <w:szCs w:val="24"/>
        </w:rPr>
        <w:t xml:space="preserve">,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443B36" w:rsidRDefault="00443B36" w:rsidP="00443B36">
      <w:pPr>
        <w:keepNext/>
        <w:keepLines/>
        <w:rPr>
          <w:rFonts w:ascii="Times New Roman" w:hAnsi="Times New Roman" w:cs="Times New Roman"/>
          <w:noProof/>
          <w:sz w:val="24"/>
          <w:szCs w:val="24"/>
        </w:rPr>
      </w:pPr>
      <w:r w:rsidRPr="000A0DF6">
        <w:rPr>
          <w:rFonts w:ascii="Times New Roman" w:hAnsi="Times New Roman" w:cs="Times New Roman"/>
          <w:noProof/>
          <w:sz w:val="24"/>
          <w:szCs w:val="24"/>
        </w:rPr>
        <w:t xml:space="preserve"> </w:t>
      </w:r>
    </w:p>
    <w:p w:rsidR="00443B36" w:rsidRPr="009209B3" w:rsidRDefault="00443B36" w:rsidP="00443B36">
      <w:pPr>
        <w:keepNext/>
        <w:keepLines/>
        <w:rPr>
          <w:rFonts w:ascii="Times New Roman" w:hAnsi="Times New Roman" w:cs="Times New Roman"/>
          <w:b/>
          <w:noProof/>
          <w:sz w:val="24"/>
          <w:szCs w:val="24"/>
          <w:u w:val="single"/>
        </w:rPr>
      </w:pPr>
      <w:r w:rsidRPr="009209B3">
        <w:rPr>
          <w:rFonts w:ascii="Times New Roman" w:hAnsi="Times New Roman" w:cs="Times New Roman"/>
          <w:b/>
          <w:noProof/>
          <w:sz w:val="24"/>
          <w:szCs w:val="24"/>
          <w:u w:val="single"/>
        </w:rPr>
        <w:t xml:space="preserve">Společná ustanovení </w:t>
      </w:r>
      <w:r w:rsidRPr="00EF2206">
        <w:rPr>
          <w:rFonts w:ascii="Times New Roman" w:hAnsi="Times New Roman" w:cs="Times New Roman"/>
          <w:b/>
          <w:noProof/>
          <w:sz w:val="24"/>
          <w:szCs w:val="24"/>
          <w:u w:val="single"/>
        </w:rPr>
        <w:t>o postupu CRR ČR</w:t>
      </w:r>
      <w:r w:rsidRPr="00F64995">
        <w:rPr>
          <w:rFonts w:ascii="Times New Roman" w:hAnsi="Times New Roman" w:cs="Times New Roman"/>
          <w:b/>
          <w:noProof/>
          <w:sz w:val="24"/>
          <w:szCs w:val="24"/>
          <w:u w:val="single"/>
        </w:rPr>
        <w:t xml:space="preserve"> </w:t>
      </w:r>
      <w:r w:rsidRPr="009209B3">
        <w:rPr>
          <w:rFonts w:ascii="Times New Roman" w:hAnsi="Times New Roman" w:cs="Times New Roman"/>
          <w:b/>
          <w:noProof/>
          <w:sz w:val="24"/>
          <w:szCs w:val="24"/>
          <w:u w:val="single"/>
        </w:rPr>
        <w:t xml:space="preserve">pro výběrová a zadávací řízení </w:t>
      </w:r>
    </w:p>
    <w:p w:rsidR="00443B36" w:rsidRDefault="00443B36" w:rsidP="00443B36">
      <w:pPr>
        <w:keepNext/>
        <w:keepLines/>
        <w:rPr>
          <w:rFonts w:ascii="Times New Roman" w:hAnsi="Times New Roman" w:cs="Times New Roman"/>
          <w:b/>
          <w:bCs/>
          <w:noProof/>
          <w:sz w:val="24"/>
          <w:szCs w:val="24"/>
        </w:rPr>
      </w:pPr>
      <w:r w:rsidRPr="000A0DF6">
        <w:rPr>
          <w:rFonts w:ascii="Times New Roman" w:hAnsi="Times New Roman" w:cs="Times New Roman"/>
          <w:b/>
          <w:bCs/>
          <w:noProof/>
          <w:sz w:val="24"/>
          <w:szCs w:val="24"/>
        </w:rPr>
        <w:t xml:space="preserve">Stanoviska </w:t>
      </w:r>
      <w:r>
        <w:rPr>
          <w:rFonts w:ascii="Times New Roman" w:hAnsi="Times New Roman" w:cs="Times New Roman"/>
          <w:b/>
          <w:bCs/>
          <w:noProof/>
          <w:sz w:val="24"/>
          <w:szCs w:val="24"/>
        </w:rPr>
        <w:t>CRR ČR</w:t>
      </w:r>
      <w:r w:rsidRPr="000A0DF6">
        <w:rPr>
          <w:rFonts w:ascii="Times New Roman" w:hAnsi="Times New Roman" w:cs="Times New Roman"/>
          <w:b/>
          <w:bCs/>
          <w:noProof/>
          <w:sz w:val="24"/>
          <w:szCs w:val="24"/>
        </w:rPr>
        <w:t xml:space="preserve"> k</w:t>
      </w:r>
      <w:r>
        <w:rPr>
          <w:rFonts w:ascii="Times New Roman" w:hAnsi="Times New Roman" w:cs="Times New Roman"/>
          <w:b/>
          <w:bCs/>
          <w:noProof/>
          <w:sz w:val="24"/>
          <w:szCs w:val="24"/>
        </w:rPr>
        <w:t> </w:t>
      </w:r>
      <w:r w:rsidRPr="000A0DF6">
        <w:rPr>
          <w:rFonts w:ascii="Times New Roman" w:hAnsi="Times New Roman" w:cs="Times New Roman"/>
          <w:b/>
          <w:bCs/>
          <w:noProof/>
          <w:sz w:val="24"/>
          <w:szCs w:val="24"/>
        </w:rPr>
        <w:t>zadávacímu</w:t>
      </w:r>
      <w:r>
        <w:rPr>
          <w:rFonts w:ascii="Times New Roman" w:hAnsi="Times New Roman" w:cs="Times New Roman"/>
          <w:b/>
          <w:bCs/>
          <w:noProof/>
          <w:sz w:val="24"/>
          <w:szCs w:val="24"/>
        </w:rPr>
        <w:t>/výběrovému</w:t>
      </w:r>
      <w:r w:rsidRPr="000A0DF6">
        <w:rPr>
          <w:rFonts w:ascii="Times New Roman" w:hAnsi="Times New Roman" w:cs="Times New Roman"/>
          <w:b/>
          <w:bCs/>
          <w:noProof/>
          <w:sz w:val="24"/>
          <w:szCs w:val="24"/>
        </w:rPr>
        <w:t xml:space="preserve"> řízení nenahrazují případná stanoviska orgánu dohledu (ÚOHS) a nezbavuje zadavatele zodpovědnosti za dodržování zákona. </w:t>
      </w:r>
    </w:p>
    <w:p w:rsidR="00443B36" w:rsidRPr="0021589F" w:rsidRDefault="00443B36" w:rsidP="00443B36">
      <w:pPr>
        <w:keepNext/>
        <w:keepLines/>
        <w:rPr>
          <w:rFonts w:ascii="Times New Roman" w:hAnsi="Times New Roman" w:cs="Times New Roman"/>
          <w:b/>
          <w:noProof/>
          <w:sz w:val="24"/>
          <w:szCs w:val="24"/>
        </w:rPr>
      </w:pPr>
      <w:r w:rsidRPr="0021589F">
        <w:rPr>
          <w:rFonts w:ascii="Times New Roman" w:hAnsi="Times New Roman" w:cs="Times New Roman"/>
          <w:b/>
          <w:noProof/>
          <w:sz w:val="24"/>
          <w:szCs w:val="24"/>
        </w:rPr>
        <w:t>Upozornění</w:t>
      </w:r>
    </w:p>
    <w:p w:rsidR="00443B36" w:rsidRPr="00D65C22" w:rsidRDefault="00443B36" w:rsidP="00443B36">
      <w:pPr>
        <w:keepNext/>
        <w:keepLines/>
        <w:rPr>
          <w:rFonts w:ascii="Times New Roman" w:hAnsi="Times New Roman" w:cs="Times New Roman"/>
          <w:noProof/>
          <w:sz w:val="24"/>
          <w:szCs w:val="24"/>
        </w:rPr>
      </w:pPr>
      <w:r w:rsidRPr="00D65C22">
        <w:rPr>
          <w:rFonts w:ascii="Times New Roman" w:hAnsi="Times New Roman" w:cs="Times New Roman"/>
          <w:noProof/>
          <w:sz w:val="24"/>
          <w:szCs w:val="24"/>
        </w:rPr>
        <w:t>CRR ČR provádí kontrolu souladu skutečného plnění se stavem deklarovaným v projektové žádosti a v dokumentaci ze zadávacího/výběrového řízení. Kontroluje také adekvátnost a relevanci použitých prací, dodávek a služeb ve vztahu k naplňování cíle projektu.</w:t>
      </w:r>
    </w:p>
    <w:p w:rsidR="00443B36" w:rsidRPr="00D65C22" w:rsidRDefault="00443B36" w:rsidP="00443B36">
      <w:pPr>
        <w:keepNext/>
        <w:keepLines/>
        <w:rPr>
          <w:rFonts w:ascii="Times New Roman" w:hAnsi="Times New Roman" w:cs="Times New Roman"/>
          <w:noProof/>
          <w:sz w:val="24"/>
          <w:szCs w:val="24"/>
        </w:rPr>
      </w:pPr>
      <w:r w:rsidRPr="00D65C22">
        <w:rPr>
          <w:rFonts w:ascii="Times New Roman" w:hAnsi="Times New Roman" w:cs="Times New Roman"/>
          <w:noProof/>
          <w:sz w:val="24"/>
          <w:szCs w:val="24"/>
        </w:rPr>
        <w:t>Proto je nutné nastavit parametry předávacích protokolů (včetně dílčích), aby z nich bylo možno ověřit soulad poskytnutých dodávek a služeb s uzavřenou smlouvou o dílo. Pro zjednodušení a urychlení kontroly dodržujte následující postup.</w:t>
      </w:r>
    </w:p>
    <w:p w:rsidR="00443B36" w:rsidRPr="00D65C22" w:rsidRDefault="00443B36" w:rsidP="00443B36">
      <w:pPr>
        <w:pStyle w:val="Odstavecseseznamem"/>
        <w:keepNext/>
        <w:keepLines/>
        <w:numPr>
          <w:ilvl w:val="0"/>
          <w:numId w:val="85"/>
        </w:numPr>
        <w:spacing w:line="240" w:lineRule="auto"/>
        <w:jc w:val="both"/>
        <w:rPr>
          <w:rFonts w:ascii="Times New Roman" w:hAnsi="Times New Roman"/>
          <w:noProof/>
          <w:sz w:val="24"/>
          <w:szCs w:val="24"/>
        </w:rPr>
      </w:pPr>
      <w:r w:rsidRPr="00D65C22">
        <w:rPr>
          <w:rFonts w:ascii="Times New Roman" w:hAnsi="Times New Roman"/>
          <w:noProof/>
          <w:sz w:val="24"/>
          <w:szCs w:val="24"/>
        </w:rPr>
        <w:t>Příjemce/zadavatel připraví zadávací dokumentaci v souladu s projektovou žádostí a se studií proveditelnosti s jednoznačně určenými podmínkami požadované dodávky/služby, soupis a specifikaci jednotlivých položek, z kterých musí být jasné, že odpovídají projektu a podporovaným aktivitám.</w:t>
      </w:r>
    </w:p>
    <w:p w:rsidR="00443B36" w:rsidRPr="00D65C22" w:rsidRDefault="00443B36" w:rsidP="00443B36">
      <w:pPr>
        <w:pStyle w:val="Odstavecseseznamem"/>
        <w:keepNext/>
        <w:keepLines/>
        <w:numPr>
          <w:ilvl w:val="0"/>
          <w:numId w:val="85"/>
        </w:numPr>
        <w:spacing w:line="240" w:lineRule="auto"/>
        <w:jc w:val="both"/>
        <w:rPr>
          <w:rFonts w:ascii="Times New Roman" w:hAnsi="Times New Roman"/>
          <w:noProof/>
          <w:sz w:val="24"/>
          <w:szCs w:val="24"/>
        </w:rPr>
      </w:pPr>
      <w:r w:rsidRPr="00D65C22">
        <w:rPr>
          <w:rFonts w:ascii="Times New Roman" w:hAnsi="Times New Roman"/>
          <w:noProof/>
          <w:sz w:val="24"/>
          <w:szCs w:val="24"/>
        </w:rPr>
        <w:t xml:space="preserve">Každé dílčí plnění obsahuje soupis provedených prací/dodávek/služeb, jeho přílohou je soupis dodaných jednotlivých položek, které odpovídají obsahem a formátem podmínkám a specifikacím, uvedeným v bodě 1. </w:t>
      </w:r>
    </w:p>
    <w:p w:rsidR="00443B36" w:rsidRDefault="00443B36" w:rsidP="00443B36">
      <w:pPr>
        <w:pStyle w:val="Odstavecseseznamem"/>
        <w:keepNext/>
        <w:keepLines/>
        <w:numPr>
          <w:ilvl w:val="0"/>
          <w:numId w:val="85"/>
        </w:numPr>
        <w:spacing w:line="240" w:lineRule="auto"/>
        <w:jc w:val="both"/>
        <w:rPr>
          <w:rFonts w:ascii="Times New Roman" w:hAnsi="Times New Roman"/>
          <w:noProof/>
          <w:sz w:val="24"/>
          <w:szCs w:val="24"/>
        </w:rPr>
      </w:pPr>
      <w:r w:rsidRPr="00D65C22">
        <w:rPr>
          <w:rFonts w:ascii="Times New Roman" w:hAnsi="Times New Roman"/>
          <w:noProof/>
          <w:sz w:val="24"/>
          <w:szCs w:val="24"/>
        </w:rPr>
        <w:t>Závěrečný předávací protokol obsahuje soupis a specifikace jednotlivých položek, které odpovídají podmínkám a soupisu a specifikaci jednotlivých položek ze zadávací dokumentace a uzavřené smlouvy o dílo. Součástí předávacího protokolu je prohlášení zadavatele, že poskytnuté práce/dodávky/služby jsou v pořádku, v souladu se smlouvou o dílo.</w:t>
      </w:r>
    </w:p>
    <w:p w:rsidR="00443B36" w:rsidRDefault="00443B36" w:rsidP="00443B36">
      <w:pPr>
        <w:pStyle w:val="Nadpis2"/>
        <w:keepLines/>
        <w:numPr>
          <w:ilvl w:val="0"/>
          <w:numId w:val="0"/>
        </w:numPr>
        <w:spacing w:before="360"/>
        <w:jc w:val="both"/>
        <w:rPr>
          <w:sz w:val="24"/>
          <w:lang w:val="cs-CZ"/>
        </w:rPr>
      </w:pPr>
      <w:bookmarkStart w:id="510" w:name="_Toc393108626"/>
      <w:r w:rsidRPr="00204527">
        <w:rPr>
          <w:sz w:val="24"/>
          <w:lang w:val="cs-CZ"/>
        </w:rPr>
        <w:lastRenderedPageBreak/>
        <w:t xml:space="preserve">V případě, že žadatel provede zadávací/výběrové řízení v rámci projektu před schválením před schválením Rozhodnutí/Stanovení výdajů, je povinen dodat CRR ČR dokumentaci ke kontrole společně s projektovou žádosti. V případě provedení </w:t>
      </w:r>
      <w:r w:rsidR="00E15471" w:rsidRPr="00204527">
        <w:rPr>
          <w:sz w:val="24"/>
          <w:lang w:val="cs-CZ"/>
        </w:rPr>
        <w:t xml:space="preserve">zadávacích/výběrových řízení po </w:t>
      </w:r>
      <w:r w:rsidRPr="00204527">
        <w:rPr>
          <w:sz w:val="24"/>
          <w:lang w:val="cs-CZ"/>
        </w:rPr>
        <w:t xml:space="preserve">datu schválení </w:t>
      </w:r>
      <w:r w:rsidR="00E15471" w:rsidRPr="00204527">
        <w:rPr>
          <w:sz w:val="24"/>
          <w:lang w:val="cs-CZ"/>
        </w:rPr>
        <w:t>Rozhodnutí/</w:t>
      </w:r>
      <w:r w:rsidRPr="00204527">
        <w:rPr>
          <w:sz w:val="24"/>
          <w:lang w:val="cs-CZ"/>
        </w:rPr>
        <w:t>Stanovení výdajů, předkládá tuto dokumentaci CRR ČR nejpozději k Žádosti o platbu, resp. Hlášení o pokroku.</w:t>
      </w:r>
      <w:bookmarkEnd w:id="510"/>
    </w:p>
    <w:p w:rsidR="007B2A95" w:rsidRPr="00933428" w:rsidRDefault="007B2A95" w:rsidP="00765FD7">
      <w:pPr>
        <w:pStyle w:val="Nadpis2"/>
        <w:keepLines/>
        <w:spacing w:before="360"/>
        <w:ind w:left="578" w:hanging="578"/>
        <w:rPr>
          <w:noProof/>
          <w:lang w:val="cs-CZ"/>
        </w:rPr>
      </w:pPr>
      <w:bookmarkStart w:id="511" w:name="_Toc324935363"/>
      <w:bookmarkStart w:id="512" w:name="_Toc327168392"/>
      <w:bookmarkStart w:id="513" w:name="_Toc327282025"/>
      <w:bookmarkStart w:id="514" w:name="_Toc327282421"/>
      <w:bookmarkStart w:id="515" w:name="_Toc177462470"/>
      <w:bookmarkStart w:id="516" w:name="_Toc191363134"/>
      <w:bookmarkStart w:id="517" w:name="_Toc191972615"/>
      <w:bookmarkStart w:id="518" w:name="_Toc191978813"/>
      <w:bookmarkStart w:id="519" w:name="_Toc244415592"/>
      <w:bookmarkStart w:id="520" w:name="_Toc393108627"/>
      <w:bookmarkEnd w:id="511"/>
      <w:bookmarkEnd w:id="512"/>
      <w:bookmarkEnd w:id="513"/>
      <w:bookmarkEnd w:id="514"/>
      <w:r w:rsidRPr="00933428">
        <w:rPr>
          <w:noProof/>
          <w:lang w:val="cs-CZ"/>
        </w:rPr>
        <w:t>Monitorování postupu projektů</w:t>
      </w:r>
      <w:bookmarkStart w:id="521" w:name="_Toc168126984"/>
      <w:bookmarkStart w:id="522" w:name="_Toc174724541"/>
      <w:bookmarkEnd w:id="515"/>
      <w:bookmarkEnd w:id="516"/>
      <w:bookmarkEnd w:id="517"/>
      <w:bookmarkEnd w:id="518"/>
      <w:bookmarkEnd w:id="519"/>
      <w:bookmarkEnd w:id="520"/>
    </w:p>
    <w:p w:rsidR="0094202D" w:rsidRPr="00933428" w:rsidRDefault="0094202D" w:rsidP="00765FD7">
      <w:pPr>
        <w:keepNext/>
        <w:keepLines/>
        <w:rPr>
          <w:rFonts w:ascii="Times New Roman" w:hAnsi="Times New Roman" w:cs="Times New Roman"/>
          <w:sz w:val="24"/>
          <w:szCs w:val="24"/>
        </w:rPr>
      </w:pPr>
      <w:bookmarkStart w:id="523" w:name="_Toc192647196"/>
      <w:bookmarkStart w:id="524" w:name="_Toc192652046"/>
      <w:bookmarkStart w:id="525" w:name="_Toc192658911"/>
      <w:bookmarkStart w:id="526" w:name="_Toc193873403"/>
      <w:bookmarkStart w:id="527" w:name="_Toc198439940"/>
      <w:bookmarkEnd w:id="521"/>
      <w:bookmarkEnd w:id="522"/>
      <w:r w:rsidRPr="00933428">
        <w:rPr>
          <w:rFonts w:ascii="Times New Roman" w:hAnsi="Times New Roman" w:cs="Times New Roman"/>
          <w:sz w:val="24"/>
          <w:szCs w:val="24"/>
        </w:rPr>
        <w:t>Monitorování se uskutečňuje na základě hlášení o pokroku</w:t>
      </w:r>
      <w:r w:rsidR="00325242" w:rsidRPr="00933428">
        <w:rPr>
          <w:rFonts w:ascii="Times New Roman" w:hAnsi="Times New Roman" w:cs="Times New Roman"/>
          <w:sz w:val="24"/>
          <w:szCs w:val="24"/>
        </w:rPr>
        <w:t>,</w:t>
      </w:r>
      <w:r w:rsidRPr="00933428">
        <w:rPr>
          <w:rFonts w:ascii="Times New Roman" w:hAnsi="Times New Roman" w:cs="Times New Roman"/>
          <w:sz w:val="24"/>
          <w:szCs w:val="24"/>
        </w:rPr>
        <w:t xml:space="preserve"> monitorovacích zpráv</w:t>
      </w:r>
      <w:r w:rsidR="00325242" w:rsidRPr="00933428">
        <w:rPr>
          <w:rFonts w:ascii="Times New Roman" w:hAnsi="Times New Roman" w:cs="Times New Roman"/>
          <w:sz w:val="24"/>
          <w:szCs w:val="24"/>
        </w:rPr>
        <w:t xml:space="preserve"> a hlášení o udržitelnosti projektu</w:t>
      </w:r>
      <w:r w:rsidRPr="00933428">
        <w:rPr>
          <w:rFonts w:ascii="Times New Roman" w:hAnsi="Times New Roman" w:cs="Times New Roman"/>
          <w:sz w:val="24"/>
          <w:szCs w:val="24"/>
        </w:rPr>
        <w:t xml:space="preserve"> zpracovávaných příjemcem podpory, jejichž cílem je informovat CRR ČR/ŘO IOP o postupu realizace projektu a vytvořit nástroj pro včasnou identifikaci rizik.</w:t>
      </w:r>
      <w:bookmarkEnd w:id="523"/>
      <w:bookmarkEnd w:id="524"/>
      <w:bookmarkEnd w:id="525"/>
      <w:bookmarkEnd w:id="526"/>
      <w:bookmarkEnd w:id="527"/>
      <w:r w:rsidRPr="00933428">
        <w:rPr>
          <w:rFonts w:ascii="Times New Roman" w:hAnsi="Times New Roman" w:cs="Times New Roman"/>
          <w:sz w:val="24"/>
          <w:szCs w:val="24"/>
        </w:rPr>
        <w:t xml:space="preserve"> </w:t>
      </w:r>
    </w:p>
    <w:p w:rsidR="007B2A95" w:rsidRPr="00933428" w:rsidRDefault="0094202D" w:rsidP="00765FD7">
      <w:pPr>
        <w:keepNext/>
        <w:keepLines/>
        <w:ind w:right="-108"/>
        <w:rPr>
          <w:noProof/>
          <w:snapToGrid w:val="0"/>
        </w:rPr>
      </w:pPr>
      <w:r w:rsidRPr="00933428">
        <w:rPr>
          <w:rFonts w:ascii="Times New Roman" w:hAnsi="Times New Roman" w:cs="Times New Roman"/>
          <w:sz w:val="24"/>
          <w:szCs w:val="24"/>
        </w:rPr>
        <w:t xml:space="preserve">Hlášení o pokroku (vzor viz příloha č. </w:t>
      </w:r>
      <w:r w:rsidR="00275A89" w:rsidRPr="00933428">
        <w:rPr>
          <w:rFonts w:ascii="Times New Roman" w:hAnsi="Times New Roman" w:cs="Times New Roman"/>
          <w:sz w:val="24"/>
          <w:szCs w:val="24"/>
        </w:rPr>
        <w:t>5b</w:t>
      </w:r>
      <w:r w:rsidRPr="00933428">
        <w:rPr>
          <w:rFonts w:ascii="Times New Roman" w:hAnsi="Times New Roman" w:cs="Times New Roman"/>
          <w:sz w:val="24"/>
          <w:szCs w:val="24"/>
        </w:rPr>
        <w:t xml:space="preserve"> Příručky) a monitorovací zprávy (vzor viz příloha č. 5</w:t>
      </w:r>
      <w:r w:rsidR="00275A89" w:rsidRPr="00933428">
        <w:rPr>
          <w:rFonts w:ascii="Times New Roman" w:hAnsi="Times New Roman" w:cs="Times New Roman"/>
          <w:sz w:val="24"/>
          <w:szCs w:val="24"/>
        </w:rPr>
        <w:t>a</w:t>
      </w:r>
      <w:r w:rsidRPr="00933428">
        <w:rPr>
          <w:rFonts w:ascii="Times New Roman" w:hAnsi="Times New Roman" w:cs="Times New Roman"/>
          <w:sz w:val="24"/>
          <w:szCs w:val="24"/>
        </w:rPr>
        <w:t xml:space="preserve"> Příručky) příjemce zadává podle postupu uvedeného v příloze č. </w:t>
      </w:r>
      <w:r w:rsidR="00275A89" w:rsidRPr="00933428">
        <w:rPr>
          <w:rFonts w:ascii="Times New Roman" w:hAnsi="Times New Roman" w:cs="Times New Roman"/>
          <w:sz w:val="24"/>
          <w:szCs w:val="24"/>
        </w:rPr>
        <w:t>1</w:t>
      </w:r>
      <w:r w:rsidR="00B21D58" w:rsidRPr="00933428">
        <w:rPr>
          <w:rFonts w:ascii="Times New Roman" w:hAnsi="Times New Roman" w:cs="Times New Roman"/>
          <w:sz w:val="24"/>
          <w:szCs w:val="24"/>
        </w:rPr>
        <w:t>0</w:t>
      </w:r>
      <w:r w:rsidRPr="00933428">
        <w:rPr>
          <w:rFonts w:ascii="Times New Roman" w:hAnsi="Times New Roman" w:cs="Times New Roman"/>
          <w:sz w:val="24"/>
          <w:szCs w:val="24"/>
        </w:rPr>
        <w:t xml:space="preserve"> Příručky elektronicky do webové žádosti BENEFIT7 a odevzdává je v tištěné podobě na pobočku CRR ČR.</w:t>
      </w:r>
      <w:r w:rsidR="007B2A95" w:rsidRPr="00933428">
        <w:rPr>
          <w:noProof/>
          <w:snapToGrid w:val="0"/>
        </w:rPr>
        <w:t xml:space="preserve"> </w:t>
      </w:r>
    </w:p>
    <w:p w:rsidR="0094202D" w:rsidRPr="00933428" w:rsidRDefault="0094202D" w:rsidP="00765FD7">
      <w:pPr>
        <w:keepNext/>
        <w:keepLines/>
        <w:spacing w:before="240" w:after="120"/>
        <w:rPr>
          <w:rFonts w:ascii="Times New Roman" w:hAnsi="Times New Roman" w:cs="Times New Roman"/>
          <w:b/>
          <w:sz w:val="24"/>
          <w:szCs w:val="24"/>
          <w:u w:val="single"/>
        </w:rPr>
      </w:pPr>
      <w:r w:rsidRPr="00933428">
        <w:rPr>
          <w:rFonts w:ascii="Times New Roman" w:hAnsi="Times New Roman" w:cs="Times New Roman"/>
          <w:b/>
          <w:sz w:val="24"/>
          <w:szCs w:val="24"/>
          <w:u w:val="single"/>
        </w:rPr>
        <w:t>Hlášení o pokroku</w:t>
      </w:r>
    </w:p>
    <w:p w:rsidR="0094202D" w:rsidRPr="00933428" w:rsidRDefault="0094202D" w:rsidP="00765FD7">
      <w:pPr>
        <w:keepNext/>
        <w:keepLines/>
        <w:spacing w:after="120"/>
        <w:rPr>
          <w:rFonts w:ascii="Times New Roman" w:hAnsi="Times New Roman" w:cs="Times New Roman"/>
          <w:sz w:val="24"/>
          <w:szCs w:val="24"/>
        </w:rPr>
      </w:pPr>
      <w:r w:rsidRPr="00933428">
        <w:rPr>
          <w:rFonts w:ascii="Times New Roman" w:hAnsi="Times New Roman" w:cs="Times New Roman"/>
          <w:sz w:val="24"/>
          <w:szCs w:val="24"/>
        </w:rPr>
        <w:t>V hlášení o pokroku příjemce uvádí informace o:</w:t>
      </w:r>
    </w:p>
    <w:p w:rsidR="0094202D" w:rsidRPr="00933428" w:rsidRDefault="0094202D" w:rsidP="00DB23CA">
      <w:pPr>
        <w:keepNext/>
        <w:keepLines/>
        <w:numPr>
          <w:ilvl w:val="0"/>
          <w:numId w:val="30"/>
        </w:numPr>
        <w:spacing w:before="0"/>
        <w:rPr>
          <w:rFonts w:ascii="Times New Roman" w:hAnsi="Times New Roman" w:cs="Times New Roman"/>
          <w:sz w:val="24"/>
          <w:szCs w:val="24"/>
        </w:rPr>
      </w:pPr>
      <w:r w:rsidRPr="00933428">
        <w:rPr>
          <w:rFonts w:ascii="Times New Roman" w:hAnsi="Times New Roman" w:cs="Times New Roman"/>
          <w:sz w:val="24"/>
          <w:szCs w:val="24"/>
        </w:rPr>
        <w:t>zadávacích/výběrových řízeních (tj. datum zahájení a ukončení, předmět, smluvní částka celkem);</w:t>
      </w:r>
    </w:p>
    <w:p w:rsidR="0094202D" w:rsidRPr="00933428" w:rsidRDefault="0094202D" w:rsidP="00DB23CA">
      <w:pPr>
        <w:keepNext/>
        <w:keepLines/>
        <w:numPr>
          <w:ilvl w:val="0"/>
          <w:numId w:val="30"/>
        </w:numPr>
        <w:spacing w:before="0"/>
        <w:rPr>
          <w:rFonts w:ascii="Times New Roman" w:hAnsi="Times New Roman" w:cs="Times New Roman"/>
          <w:sz w:val="24"/>
          <w:szCs w:val="24"/>
        </w:rPr>
      </w:pPr>
      <w:r w:rsidRPr="00933428">
        <w:rPr>
          <w:rFonts w:ascii="Times New Roman" w:hAnsi="Times New Roman" w:cs="Times New Roman"/>
          <w:sz w:val="24"/>
          <w:szCs w:val="24"/>
        </w:rPr>
        <w:t>plnění monitorovacích indikátorů;</w:t>
      </w:r>
    </w:p>
    <w:p w:rsidR="0094202D" w:rsidRPr="00933428" w:rsidRDefault="0094202D" w:rsidP="00DB23CA">
      <w:pPr>
        <w:keepNext/>
        <w:keepLines/>
        <w:numPr>
          <w:ilvl w:val="0"/>
          <w:numId w:val="30"/>
        </w:numPr>
        <w:spacing w:before="0"/>
        <w:rPr>
          <w:rFonts w:ascii="Times New Roman" w:hAnsi="Times New Roman" w:cs="Times New Roman"/>
          <w:sz w:val="24"/>
          <w:szCs w:val="24"/>
        </w:rPr>
      </w:pPr>
      <w:r w:rsidRPr="00933428">
        <w:rPr>
          <w:rFonts w:ascii="Times New Roman" w:hAnsi="Times New Roman" w:cs="Times New Roman"/>
          <w:sz w:val="24"/>
          <w:szCs w:val="24"/>
        </w:rPr>
        <w:t>plnění finančního plánu ve vztahu k plánovaným termínům podání ŽoP nebo kalendář plateb;</w:t>
      </w:r>
    </w:p>
    <w:p w:rsidR="0094202D" w:rsidRPr="00933428" w:rsidRDefault="0094202D" w:rsidP="00DB23CA">
      <w:pPr>
        <w:keepNext/>
        <w:keepLines/>
        <w:numPr>
          <w:ilvl w:val="0"/>
          <w:numId w:val="30"/>
        </w:numPr>
        <w:spacing w:before="0"/>
        <w:ind w:left="714" w:hanging="357"/>
        <w:rPr>
          <w:rFonts w:ascii="Times New Roman" w:hAnsi="Times New Roman" w:cs="Times New Roman"/>
          <w:sz w:val="24"/>
          <w:szCs w:val="24"/>
        </w:rPr>
      </w:pPr>
      <w:r w:rsidRPr="00933428">
        <w:rPr>
          <w:rFonts w:ascii="Times New Roman" w:hAnsi="Times New Roman" w:cs="Times New Roman"/>
          <w:sz w:val="24"/>
          <w:szCs w:val="24"/>
        </w:rPr>
        <w:t>všech zahájených, probíhajících či ukončených správních, daňových, trestních, popř. dalších obdobných řízení</w:t>
      </w:r>
      <w:r w:rsidRPr="00933428">
        <w:rPr>
          <w:rStyle w:val="Znakapoznpodarou"/>
          <w:rFonts w:ascii="Times New Roman" w:hAnsi="Times New Roman" w:cs="Times New Roman"/>
        </w:rPr>
        <w:footnoteReference w:id="4"/>
      </w:r>
      <w:r w:rsidRPr="00933428">
        <w:rPr>
          <w:rFonts w:ascii="Times New Roman" w:hAnsi="Times New Roman" w:cs="Times New Roman"/>
          <w:sz w:val="24"/>
          <w:szCs w:val="24"/>
        </w:rPr>
        <w:t>, vztahujících se k realizaci projektu;</w:t>
      </w:r>
    </w:p>
    <w:p w:rsidR="0094202D" w:rsidRPr="00933428" w:rsidRDefault="0094202D" w:rsidP="00DB23CA">
      <w:pPr>
        <w:keepNext/>
        <w:keepLines/>
        <w:numPr>
          <w:ilvl w:val="0"/>
          <w:numId w:val="30"/>
        </w:numPr>
        <w:spacing w:before="0"/>
        <w:ind w:left="714" w:hanging="357"/>
        <w:rPr>
          <w:rFonts w:ascii="Times New Roman" w:hAnsi="Times New Roman" w:cs="Times New Roman"/>
          <w:sz w:val="24"/>
          <w:szCs w:val="24"/>
        </w:rPr>
      </w:pPr>
      <w:r w:rsidRPr="00933428">
        <w:rPr>
          <w:rFonts w:ascii="Times New Roman" w:hAnsi="Times New Roman" w:cs="Times New Roman"/>
          <w:sz w:val="24"/>
          <w:szCs w:val="24"/>
        </w:rPr>
        <w:t>všech zahájených, probíhajících či ukončených kontrolách a auditech vztahujících se k realizaci projektu.</w:t>
      </w:r>
    </w:p>
    <w:p w:rsidR="0094202D" w:rsidRPr="00933428" w:rsidRDefault="0094202D" w:rsidP="00765FD7">
      <w:pPr>
        <w:keepNext/>
        <w:keepLines/>
        <w:rPr>
          <w:rFonts w:ascii="Times New Roman" w:hAnsi="Times New Roman" w:cs="Times New Roman"/>
          <w:sz w:val="24"/>
          <w:szCs w:val="24"/>
        </w:rPr>
      </w:pPr>
      <w:r w:rsidRPr="00933428">
        <w:rPr>
          <w:rFonts w:ascii="Times New Roman" w:hAnsi="Times New Roman" w:cs="Times New Roman"/>
          <w:sz w:val="24"/>
          <w:szCs w:val="24"/>
        </w:rPr>
        <w:t xml:space="preserve">Hlášení o pokroku předkládá příjemce CRR ČR </w:t>
      </w:r>
      <w:r w:rsidRPr="00933428">
        <w:rPr>
          <w:rFonts w:ascii="Times New Roman" w:hAnsi="Times New Roman" w:cs="Times New Roman"/>
          <w:b/>
          <w:sz w:val="24"/>
          <w:szCs w:val="24"/>
        </w:rPr>
        <w:t xml:space="preserve">do </w:t>
      </w:r>
      <w:r w:rsidR="000C7A39" w:rsidRPr="00933428">
        <w:rPr>
          <w:rFonts w:ascii="Times New Roman" w:hAnsi="Times New Roman" w:cs="Times New Roman"/>
          <w:b/>
          <w:sz w:val="24"/>
          <w:szCs w:val="24"/>
        </w:rPr>
        <w:t xml:space="preserve">20 </w:t>
      </w:r>
      <w:r w:rsidRPr="00933428">
        <w:rPr>
          <w:rFonts w:ascii="Times New Roman" w:hAnsi="Times New Roman" w:cs="Times New Roman"/>
          <w:b/>
          <w:sz w:val="24"/>
          <w:szCs w:val="24"/>
        </w:rPr>
        <w:t>pracovní</w:t>
      </w:r>
      <w:r w:rsidR="00765FD7" w:rsidRPr="00933428">
        <w:rPr>
          <w:rFonts w:ascii="Times New Roman" w:hAnsi="Times New Roman" w:cs="Times New Roman"/>
          <w:b/>
          <w:sz w:val="24"/>
          <w:szCs w:val="24"/>
        </w:rPr>
        <w:t>ch</w:t>
      </w:r>
      <w:r w:rsidRPr="00933428">
        <w:rPr>
          <w:rFonts w:ascii="Times New Roman" w:hAnsi="Times New Roman" w:cs="Times New Roman"/>
          <w:b/>
          <w:sz w:val="24"/>
          <w:szCs w:val="24"/>
        </w:rPr>
        <w:t xml:space="preserve"> dn</w:t>
      </w:r>
      <w:r w:rsidR="00765FD7" w:rsidRPr="00933428">
        <w:rPr>
          <w:rFonts w:ascii="Times New Roman" w:hAnsi="Times New Roman" w:cs="Times New Roman"/>
          <w:b/>
          <w:sz w:val="24"/>
          <w:szCs w:val="24"/>
        </w:rPr>
        <w:t>í</w:t>
      </w:r>
      <w:r w:rsidRPr="00933428">
        <w:rPr>
          <w:rFonts w:ascii="Times New Roman" w:hAnsi="Times New Roman" w:cs="Times New Roman"/>
          <w:b/>
          <w:sz w:val="24"/>
          <w:szCs w:val="24"/>
        </w:rPr>
        <w:t xml:space="preserve"> od ukončen</w:t>
      </w:r>
      <w:r w:rsidR="00765FD7" w:rsidRPr="00933428">
        <w:rPr>
          <w:rFonts w:ascii="Times New Roman" w:hAnsi="Times New Roman" w:cs="Times New Roman"/>
          <w:b/>
          <w:sz w:val="24"/>
          <w:szCs w:val="24"/>
        </w:rPr>
        <w:t>í</w:t>
      </w:r>
      <w:r w:rsidRPr="00933428">
        <w:rPr>
          <w:rFonts w:ascii="Times New Roman" w:hAnsi="Times New Roman" w:cs="Times New Roman"/>
          <w:b/>
          <w:sz w:val="24"/>
          <w:szCs w:val="24"/>
        </w:rPr>
        <w:t xml:space="preserve"> sledovaného období</w:t>
      </w:r>
      <w:r w:rsidRPr="00933428">
        <w:rPr>
          <w:rFonts w:ascii="Times New Roman" w:hAnsi="Times New Roman" w:cs="Times New Roman"/>
          <w:sz w:val="24"/>
          <w:szCs w:val="24"/>
        </w:rPr>
        <w:t>, ke kterému měl hlášení předložit. Sledované období začíná prvním dnem měsíce, který následuje po měsíci, kdy bylo schváleno první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 a trvá šest měsíců. Pokud byla realizace projektu zahájena před schválením prvního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 sledované období začíná zahájením realizace projektu. Povinnost předkládat hlášení o pokroku zaniká datem ukončení realizace projektu.</w:t>
      </w:r>
    </w:p>
    <w:p w:rsidR="0094202D" w:rsidRPr="00933428" w:rsidRDefault="0094202D" w:rsidP="00765FD7">
      <w:pPr>
        <w:keepNext/>
        <w:keepLines/>
        <w:rPr>
          <w:rFonts w:ascii="Times New Roman" w:hAnsi="Times New Roman" w:cs="Times New Roman"/>
          <w:sz w:val="24"/>
          <w:szCs w:val="24"/>
        </w:rPr>
      </w:pPr>
      <w:r w:rsidRPr="00933428">
        <w:rPr>
          <w:rFonts w:ascii="Times New Roman" w:hAnsi="Times New Roman" w:cs="Times New Roman"/>
          <w:sz w:val="24"/>
          <w:szCs w:val="24"/>
        </w:rPr>
        <w:t>V případě překrytí termínů +/- jeden kalendářní měsíc s monitorovací zprávou příjemce předkládá jen etapovou monitorovací zprávu nebo závěrečnou monitorovací zprávu.</w:t>
      </w:r>
    </w:p>
    <w:p w:rsidR="0094202D" w:rsidRPr="00933428" w:rsidRDefault="0094202D" w:rsidP="00765FD7">
      <w:pPr>
        <w:keepNext/>
        <w:keepLines/>
        <w:rPr>
          <w:rFonts w:ascii="Times New Roman" w:hAnsi="Times New Roman" w:cs="Times New Roman"/>
          <w:sz w:val="24"/>
          <w:szCs w:val="24"/>
        </w:rPr>
      </w:pPr>
      <w:r w:rsidRPr="00933428">
        <w:rPr>
          <w:rFonts w:ascii="Times New Roman" w:hAnsi="Times New Roman" w:cs="Times New Roman"/>
          <w:sz w:val="24"/>
          <w:szCs w:val="24"/>
        </w:rPr>
        <w:t xml:space="preserve">Vzor hlášení o pokroku je přílohou č. </w:t>
      </w:r>
      <w:r w:rsidR="00275A89" w:rsidRPr="00933428">
        <w:rPr>
          <w:rFonts w:ascii="Times New Roman" w:hAnsi="Times New Roman" w:cs="Times New Roman"/>
          <w:sz w:val="24"/>
          <w:szCs w:val="24"/>
        </w:rPr>
        <w:t>5b</w:t>
      </w:r>
      <w:r w:rsidRPr="00933428">
        <w:rPr>
          <w:rFonts w:ascii="Times New Roman" w:hAnsi="Times New Roman" w:cs="Times New Roman"/>
          <w:sz w:val="24"/>
          <w:szCs w:val="24"/>
        </w:rPr>
        <w:t xml:space="preserve"> Příručky. Návod na vyplnění hlášení o pokroku v IS Benefit7 je uveden v příloze č. </w:t>
      </w:r>
      <w:r w:rsidR="00275A89" w:rsidRPr="00933428">
        <w:rPr>
          <w:rFonts w:ascii="Times New Roman" w:hAnsi="Times New Roman" w:cs="Times New Roman"/>
          <w:sz w:val="24"/>
          <w:szCs w:val="24"/>
        </w:rPr>
        <w:t>1</w:t>
      </w:r>
      <w:r w:rsidR="00B21D58" w:rsidRPr="00933428">
        <w:rPr>
          <w:rFonts w:ascii="Times New Roman" w:hAnsi="Times New Roman" w:cs="Times New Roman"/>
          <w:sz w:val="24"/>
          <w:szCs w:val="24"/>
        </w:rPr>
        <w:t>0</w:t>
      </w:r>
      <w:r w:rsidRPr="00933428">
        <w:rPr>
          <w:rFonts w:ascii="Times New Roman" w:hAnsi="Times New Roman" w:cs="Times New Roman"/>
          <w:sz w:val="24"/>
          <w:szCs w:val="24"/>
        </w:rPr>
        <w:t xml:space="preserve"> Příručky.</w:t>
      </w:r>
    </w:p>
    <w:p w:rsidR="0094202D" w:rsidRDefault="0094202D" w:rsidP="00AE2F46">
      <w:pPr>
        <w:keepNext/>
        <w:keepLines/>
        <w:rPr>
          <w:rFonts w:ascii="Times New Roman" w:hAnsi="Times New Roman" w:cs="Times New Roman"/>
          <w:sz w:val="24"/>
          <w:szCs w:val="24"/>
        </w:rPr>
      </w:pPr>
      <w:r w:rsidRPr="00933428">
        <w:rPr>
          <w:rFonts w:ascii="Times New Roman" w:hAnsi="Times New Roman" w:cs="Times New Roman"/>
          <w:sz w:val="24"/>
          <w:szCs w:val="24"/>
        </w:rPr>
        <w:t>CRR ČR hlášení o pokroku zkontroluje a v případě potřeby vyzve příjemce k doplnění či opravě údajů ve stanovené lhůtě.</w:t>
      </w:r>
    </w:p>
    <w:p w:rsidR="00204527" w:rsidRDefault="00204527" w:rsidP="00AE2F46">
      <w:pPr>
        <w:keepNext/>
        <w:keepLines/>
        <w:rPr>
          <w:rFonts w:ascii="Times New Roman" w:hAnsi="Times New Roman" w:cs="Times New Roman"/>
          <w:sz w:val="24"/>
          <w:szCs w:val="24"/>
        </w:rPr>
      </w:pPr>
    </w:p>
    <w:p w:rsidR="00204527" w:rsidRPr="00933428" w:rsidRDefault="00204527" w:rsidP="00AE2F46">
      <w:pPr>
        <w:keepNext/>
        <w:keepLines/>
        <w:rPr>
          <w:rFonts w:ascii="Times New Roman" w:hAnsi="Times New Roman" w:cs="Times New Roman"/>
          <w:sz w:val="24"/>
          <w:szCs w:val="24"/>
        </w:rPr>
      </w:pPr>
    </w:p>
    <w:p w:rsidR="0094202D" w:rsidRPr="00933428" w:rsidRDefault="0094202D" w:rsidP="00765FD7">
      <w:pPr>
        <w:keepNext/>
        <w:keepLines/>
        <w:spacing w:before="360" w:after="120"/>
        <w:rPr>
          <w:rFonts w:ascii="Times New Roman" w:hAnsi="Times New Roman" w:cs="Times New Roman"/>
          <w:b/>
          <w:sz w:val="24"/>
          <w:szCs w:val="24"/>
          <w:u w:val="single"/>
        </w:rPr>
      </w:pPr>
      <w:r w:rsidRPr="00933428">
        <w:rPr>
          <w:rFonts w:ascii="Times New Roman" w:hAnsi="Times New Roman" w:cs="Times New Roman"/>
          <w:b/>
          <w:sz w:val="24"/>
          <w:szCs w:val="24"/>
          <w:u w:val="single"/>
        </w:rPr>
        <w:lastRenderedPageBreak/>
        <w:t>Monitorovací zprávy</w:t>
      </w:r>
    </w:p>
    <w:p w:rsidR="0094202D" w:rsidRPr="00933428" w:rsidRDefault="0094202D" w:rsidP="00765FD7">
      <w:pPr>
        <w:keepNext/>
        <w:keepLines/>
        <w:spacing w:before="240"/>
        <w:rPr>
          <w:rFonts w:ascii="Times New Roman" w:hAnsi="Times New Roman" w:cs="Times New Roman"/>
          <w:b/>
          <w:i/>
          <w:sz w:val="24"/>
          <w:szCs w:val="24"/>
        </w:rPr>
      </w:pPr>
      <w:r w:rsidRPr="00933428">
        <w:rPr>
          <w:rFonts w:ascii="Times New Roman" w:hAnsi="Times New Roman" w:cs="Times New Roman"/>
          <w:b/>
          <w:i/>
          <w:sz w:val="24"/>
          <w:szCs w:val="24"/>
        </w:rPr>
        <w:t>a) Etapová monitorovací zpráva</w:t>
      </w:r>
    </w:p>
    <w:p w:rsidR="0094202D" w:rsidRPr="00933428" w:rsidRDefault="0094202D" w:rsidP="00765FD7">
      <w:pPr>
        <w:keepNext/>
        <w:keepLines/>
        <w:rPr>
          <w:rFonts w:ascii="Times New Roman" w:hAnsi="Times New Roman" w:cs="Times New Roman"/>
          <w:sz w:val="24"/>
          <w:szCs w:val="24"/>
        </w:rPr>
      </w:pPr>
      <w:r w:rsidRPr="00933428">
        <w:rPr>
          <w:rFonts w:ascii="Times New Roman" w:hAnsi="Times New Roman" w:cs="Times New Roman"/>
          <w:sz w:val="24"/>
          <w:szCs w:val="24"/>
        </w:rPr>
        <w:t>Předkládají ji příjemci, jejichž projekt je rozdělen na etapy.</w:t>
      </w:r>
    </w:p>
    <w:p w:rsidR="0094202D" w:rsidRPr="00933428" w:rsidRDefault="0094202D" w:rsidP="00765FD7">
      <w:pPr>
        <w:keepNext/>
        <w:keepLines/>
        <w:rPr>
          <w:rFonts w:ascii="Times New Roman" w:hAnsi="Times New Roman" w:cs="Times New Roman"/>
          <w:sz w:val="24"/>
          <w:szCs w:val="24"/>
        </w:rPr>
      </w:pPr>
      <w:r w:rsidRPr="00933428">
        <w:rPr>
          <w:rFonts w:ascii="Times New Roman" w:hAnsi="Times New Roman" w:cs="Times New Roman"/>
          <w:sz w:val="24"/>
          <w:szCs w:val="24"/>
        </w:rPr>
        <w:t>Příjemce zadá zprávu do Benefit7 spolu se zjednodušenou žádostí o platbu a předloží ji na CRR ČR</w:t>
      </w:r>
      <w:r w:rsidRPr="00933428">
        <w:rPr>
          <w:rFonts w:ascii="Times New Roman" w:hAnsi="Times New Roman" w:cs="Times New Roman"/>
          <w:b/>
          <w:sz w:val="24"/>
          <w:szCs w:val="24"/>
        </w:rPr>
        <w:t xml:space="preserve"> do 20</w:t>
      </w:r>
      <w:r w:rsidRPr="00933428">
        <w:rPr>
          <w:rStyle w:val="Odkaznakoment"/>
          <w:rFonts w:ascii="Times New Roman" w:hAnsi="Times New Roman" w:cs="Times New Roman"/>
          <w:b/>
          <w:vanish/>
          <w:sz w:val="24"/>
          <w:szCs w:val="24"/>
        </w:rPr>
        <w:t>20</w:t>
      </w:r>
      <w:r w:rsidRPr="00933428">
        <w:rPr>
          <w:rFonts w:ascii="Times New Roman" w:hAnsi="Times New Roman" w:cs="Times New Roman"/>
          <w:b/>
          <w:sz w:val="24"/>
          <w:szCs w:val="24"/>
        </w:rPr>
        <w:t xml:space="preserve"> pracovních dní po ukončení realizace etapy</w:t>
      </w:r>
      <w:r w:rsidRPr="00933428">
        <w:rPr>
          <w:rFonts w:ascii="Times New Roman" w:hAnsi="Times New Roman" w:cs="Times New Roman"/>
          <w:sz w:val="24"/>
          <w:szCs w:val="24"/>
        </w:rPr>
        <w:t>. V případě, že by etapa byla ukončena před schválením prvního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 etapovou monitorovací zprávu je nutné předložit do 20 pracovních dnů od schválení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 xml:space="preserve">. </w:t>
      </w:r>
    </w:p>
    <w:p w:rsidR="0094202D" w:rsidRPr="00933428" w:rsidRDefault="0094202D" w:rsidP="00765FD7">
      <w:pPr>
        <w:keepNext/>
        <w:keepLines/>
        <w:rPr>
          <w:rFonts w:ascii="Times New Roman" w:hAnsi="Times New Roman" w:cs="Times New Roman"/>
          <w:sz w:val="24"/>
          <w:szCs w:val="24"/>
        </w:rPr>
      </w:pPr>
      <w:r w:rsidRPr="00933428">
        <w:rPr>
          <w:rFonts w:ascii="Times New Roman" w:hAnsi="Times New Roman" w:cs="Times New Roman"/>
          <w:sz w:val="24"/>
          <w:szCs w:val="24"/>
        </w:rPr>
        <w:t xml:space="preserve">CRR ČR monitorovací zprávu zkontroluje a v případě potřeby vyzve příjemce k doplnění nebo opravě údajů ve stanovené lhůtě. </w:t>
      </w:r>
    </w:p>
    <w:p w:rsidR="0094202D" w:rsidRPr="00933428" w:rsidRDefault="0094202D" w:rsidP="00765FD7">
      <w:pPr>
        <w:keepNext/>
        <w:keepLines/>
        <w:rPr>
          <w:rFonts w:ascii="Times New Roman" w:hAnsi="Times New Roman" w:cs="Times New Roman"/>
          <w:sz w:val="24"/>
          <w:szCs w:val="24"/>
        </w:rPr>
      </w:pPr>
      <w:r w:rsidRPr="00933428">
        <w:rPr>
          <w:rFonts w:ascii="Times New Roman" w:hAnsi="Times New Roman" w:cs="Times New Roman"/>
          <w:sz w:val="24"/>
          <w:szCs w:val="24"/>
        </w:rPr>
        <w:t>Do etapové zprávy uvede příjemce i údaje, které již byly uvedeny v hlášení o pokroku, pokud se tyto údaje týkají příslušné etapy.</w:t>
      </w:r>
    </w:p>
    <w:p w:rsidR="0094202D" w:rsidRPr="00933428" w:rsidRDefault="0094202D" w:rsidP="00765FD7">
      <w:pPr>
        <w:keepNext/>
        <w:keepLines/>
        <w:rPr>
          <w:rFonts w:ascii="Times New Roman" w:hAnsi="Times New Roman" w:cs="Times New Roman"/>
          <w:sz w:val="24"/>
          <w:szCs w:val="24"/>
        </w:rPr>
      </w:pPr>
      <w:r w:rsidRPr="00933428">
        <w:rPr>
          <w:rFonts w:ascii="Times New Roman" w:hAnsi="Times New Roman" w:cs="Times New Roman"/>
          <w:sz w:val="24"/>
          <w:szCs w:val="24"/>
        </w:rPr>
        <w:t>V případě, kdy nebude ukončena administrace MZ za etapu n a příjemce je povinen předložit MZ za etapu n+1, předloží příjemce v daném termínu na CRR ČR pouze pracovní tištěnou verzi MZ dle vzoru, viz příloha č. 5</w:t>
      </w:r>
      <w:r w:rsidR="00275A89" w:rsidRPr="00933428">
        <w:rPr>
          <w:rFonts w:ascii="Times New Roman" w:hAnsi="Times New Roman" w:cs="Times New Roman"/>
          <w:sz w:val="24"/>
          <w:szCs w:val="24"/>
        </w:rPr>
        <w:t>a</w:t>
      </w:r>
      <w:r w:rsidRPr="00933428">
        <w:rPr>
          <w:rFonts w:ascii="Times New Roman" w:hAnsi="Times New Roman" w:cs="Times New Roman"/>
          <w:sz w:val="24"/>
          <w:szCs w:val="24"/>
        </w:rPr>
        <w:t xml:space="preserve"> Příručky. Příjemce může sledovat stav zpracování MZ na záložce Konto žádosti v IS Benefit7.</w:t>
      </w:r>
    </w:p>
    <w:p w:rsidR="0094202D" w:rsidRPr="00933428" w:rsidRDefault="0094202D" w:rsidP="00765FD7">
      <w:pPr>
        <w:keepNext/>
        <w:keepLines/>
        <w:spacing w:before="240"/>
        <w:rPr>
          <w:rFonts w:ascii="Times New Roman" w:hAnsi="Times New Roman" w:cs="Times New Roman"/>
          <w:b/>
          <w:i/>
          <w:sz w:val="24"/>
          <w:szCs w:val="24"/>
        </w:rPr>
      </w:pPr>
      <w:r w:rsidRPr="00933428">
        <w:rPr>
          <w:rFonts w:ascii="Times New Roman" w:hAnsi="Times New Roman" w:cs="Times New Roman"/>
          <w:b/>
          <w:i/>
          <w:sz w:val="24"/>
          <w:szCs w:val="24"/>
        </w:rPr>
        <w:t>b) Závěrečná monitorovací zpráva</w:t>
      </w:r>
    </w:p>
    <w:p w:rsidR="0094202D" w:rsidRPr="00933428" w:rsidRDefault="0094202D" w:rsidP="00765FD7">
      <w:pPr>
        <w:keepNext/>
        <w:keepLines/>
        <w:rPr>
          <w:rFonts w:ascii="Times New Roman" w:hAnsi="Times New Roman" w:cs="Times New Roman"/>
          <w:sz w:val="24"/>
          <w:szCs w:val="24"/>
        </w:rPr>
      </w:pPr>
      <w:r w:rsidRPr="00933428">
        <w:rPr>
          <w:rFonts w:ascii="Times New Roman" w:hAnsi="Times New Roman" w:cs="Times New Roman"/>
          <w:sz w:val="24"/>
          <w:szCs w:val="24"/>
        </w:rPr>
        <w:t>Příjemce zadá zprávu do Benefit7 spolu se zjednodušenou žádostí o platbu a předloží ji na CRR ČR</w:t>
      </w:r>
      <w:r w:rsidRPr="00933428">
        <w:rPr>
          <w:rFonts w:ascii="Times New Roman" w:hAnsi="Times New Roman" w:cs="Times New Roman"/>
          <w:b/>
          <w:sz w:val="24"/>
          <w:szCs w:val="24"/>
        </w:rPr>
        <w:t xml:space="preserve"> do 20</w:t>
      </w:r>
      <w:r w:rsidRPr="00933428">
        <w:rPr>
          <w:rStyle w:val="Odkaznakoment"/>
          <w:rFonts w:ascii="Times New Roman" w:hAnsi="Times New Roman" w:cs="Times New Roman"/>
          <w:b/>
          <w:vanish/>
          <w:sz w:val="24"/>
          <w:szCs w:val="24"/>
        </w:rPr>
        <w:t>20</w:t>
      </w:r>
      <w:r w:rsidRPr="00933428">
        <w:rPr>
          <w:rFonts w:ascii="Times New Roman" w:hAnsi="Times New Roman" w:cs="Times New Roman"/>
          <w:b/>
          <w:sz w:val="24"/>
          <w:szCs w:val="24"/>
        </w:rPr>
        <w:t xml:space="preserve"> pracovních dní po termínu ukončení realizace projektu, </w:t>
      </w:r>
      <w:r w:rsidRPr="00933428">
        <w:rPr>
          <w:rFonts w:ascii="Times New Roman" w:hAnsi="Times New Roman" w:cs="Times New Roman"/>
          <w:sz w:val="24"/>
          <w:szCs w:val="24"/>
        </w:rPr>
        <w:t>uvedeném v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 CRR ČR ji zkontroluje a v případě potřeby vyzve příjemce k doplnění nebo opravě údajů ve stanovené lhůtě.</w:t>
      </w:r>
    </w:p>
    <w:p w:rsidR="0094202D" w:rsidRPr="00933428" w:rsidRDefault="0094202D" w:rsidP="00765FD7">
      <w:pPr>
        <w:keepNext/>
        <w:keepLines/>
        <w:rPr>
          <w:rFonts w:ascii="Times New Roman" w:hAnsi="Times New Roman" w:cs="Times New Roman"/>
          <w:sz w:val="24"/>
          <w:szCs w:val="24"/>
        </w:rPr>
      </w:pPr>
      <w:r w:rsidRPr="00933428">
        <w:rPr>
          <w:rFonts w:ascii="Times New Roman" w:hAnsi="Times New Roman" w:cs="Times New Roman"/>
          <w:sz w:val="24"/>
          <w:szCs w:val="24"/>
        </w:rPr>
        <w:t>Vzor monitorovací zprávy je uveden v příloze č. 5</w:t>
      </w:r>
      <w:r w:rsidR="00275A89" w:rsidRPr="00933428">
        <w:rPr>
          <w:rFonts w:ascii="Times New Roman" w:hAnsi="Times New Roman" w:cs="Times New Roman"/>
          <w:sz w:val="24"/>
          <w:szCs w:val="24"/>
        </w:rPr>
        <w:t>a</w:t>
      </w:r>
      <w:r w:rsidRPr="00933428">
        <w:rPr>
          <w:rFonts w:ascii="Times New Roman" w:hAnsi="Times New Roman" w:cs="Times New Roman"/>
          <w:sz w:val="24"/>
          <w:szCs w:val="24"/>
        </w:rPr>
        <w:t xml:space="preserve"> této Příručky.</w:t>
      </w:r>
    </w:p>
    <w:p w:rsidR="00325242" w:rsidRPr="00933428" w:rsidRDefault="00325242" w:rsidP="00765FD7">
      <w:pPr>
        <w:keepNext/>
        <w:keepLines/>
        <w:rPr>
          <w:rFonts w:ascii="Times New Roman" w:hAnsi="Times New Roman" w:cs="Times New Roman"/>
          <w:sz w:val="24"/>
          <w:szCs w:val="24"/>
        </w:rPr>
      </w:pPr>
      <w:r w:rsidRPr="00933428">
        <w:rPr>
          <w:rFonts w:ascii="Times New Roman" w:hAnsi="Times New Roman" w:cs="Times New Roman"/>
          <w:noProof/>
          <w:sz w:val="24"/>
          <w:szCs w:val="24"/>
        </w:rPr>
        <w:t xml:space="preserve">Upozornění: Příjemce předkládá </w:t>
      </w:r>
      <w:r w:rsidRPr="00933428">
        <w:rPr>
          <w:rFonts w:ascii="Times New Roman" w:hAnsi="Times New Roman" w:cs="Times New Roman"/>
          <w:sz w:val="24"/>
          <w:szCs w:val="24"/>
        </w:rPr>
        <w:t xml:space="preserve">k soupisce faktur kopie </w:t>
      </w:r>
      <w:r w:rsidRPr="00933428">
        <w:rPr>
          <w:rFonts w:ascii="Times New Roman" w:hAnsi="Times New Roman" w:cs="Times New Roman"/>
          <w:b/>
          <w:bCs/>
          <w:sz w:val="24"/>
          <w:szCs w:val="24"/>
        </w:rPr>
        <w:t>všech</w:t>
      </w:r>
      <w:r w:rsidRPr="00933428">
        <w:rPr>
          <w:rFonts w:ascii="Times New Roman" w:hAnsi="Times New Roman" w:cs="Times New Roman"/>
          <w:sz w:val="24"/>
          <w:szCs w:val="24"/>
        </w:rPr>
        <w:t xml:space="preserve"> účetních dokladů</w:t>
      </w:r>
      <w:r w:rsidRPr="00933428">
        <w:rPr>
          <w:rFonts w:ascii="Times New Roman" w:hAnsi="Times New Roman" w:cs="Times New Roman"/>
          <w:b/>
          <w:bCs/>
          <w:sz w:val="24"/>
          <w:szCs w:val="24"/>
        </w:rPr>
        <w:t xml:space="preserve"> </w:t>
      </w:r>
      <w:r w:rsidRPr="00933428">
        <w:rPr>
          <w:rFonts w:ascii="Times New Roman" w:hAnsi="Times New Roman" w:cs="Times New Roman"/>
          <w:sz w:val="24"/>
          <w:szCs w:val="24"/>
        </w:rPr>
        <w:t xml:space="preserve">za období, za které je monitorovací zpráva předkládána. </w:t>
      </w:r>
    </w:p>
    <w:p w:rsidR="0094202D" w:rsidRPr="00933428" w:rsidRDefault="0094202D" w:rsidP="00765FD7">
      <w:pPr>
        <w:keepNext/>
        <w:keepLines/>
        <w:spacing w:after="120"/>
        <w:rPr>
          <w:rFonts w:ascii="Times New Roman" w:hAnsi="Times New Roman" w:cs="Times New Roman"/>
          <w:sz w:val="24"/>
          <w:szCs w:val="24"/>
        </w:rPr>
      </w:pPr>
      <w:r w:rsidRPr="00933428">
        <w:rPr>
          <w:rFonts w:ascii="Times New Roman" w:hAnsi="Times New Roman" w:cs="Times New Roman"/>
          <w:sz w:val="24"/>
          <w:szCs w:val="24"/>
        </w:rPr>
        <w:t>Příjemce je povinen na žádost CRR ČR nebo ŘO IOP poskytnout dodatečně požadované informace o průběhu realizace projektu, případně monitorovací zprávu ve stanovené lhůtě dopracovat.</w:t>
      </w:r>
    </w:p>
    <w:p w:rsidR="0094202D" w:rsidRPr="00933428" w:rsidRDefault="0094202D" w:rsidP="00765FD7">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240" w:after="0" w:line="240" w:lineRule="auto"/>
        <w:jc w:val="both"/>
        <w:rPr>
          <w:rFonts w:ascii="Times New Roman" w:hAnsi="Times New Roman" w:cs="Times New Roman"/>
          <w:b/>
        </w:rPr>
      </w:pPr>
      <w:r w:rsidRPr="00933428">
        <w:rPr>
          <w:rFonts w:ascii="Times New Roman" w:hAnsi="Times New Roman" w:cs="Times New Roman"/>
          <w:b/>
        </w:rPr>
        <w:t xml:space="preserve">Upozornění: Jako povinnou přílohu HoP a MZ je nutné předložit Čestné prohlášení příjemce, které se z IS Benefit7 negeneruje automaticky. Příjemce jej musí vytisknout zvlášť (viz přílohy č. </w:t>
      </w:r>
      <w:r w:rsidR="00275A89" w:rsidRPr="00933428">
        <w:rPr>
          <w:rFonts w:ascii="Times New Roman" w:hAnsi="Times New Roman" w:cs="Times New Roman"/>
          <w:b/>
        </w:rPr>
        <w:t>5a</w:t>
      </w:r>
      <w:r w:rsidRPr="00933428">
        <w:rPr>
          <w:rFonts w:ascii="Times New Roman" w:hAnsi="Times New Roman" w:cs="Times New Roman"/>
          <w:b/>
        </w:rPr>
        <w:t xml:space="preserve"> a 5</w:t>
      </w:r>
      <w:r w:rsidR="00275A89" w:rsidRPr="00933428">
        <w:rPr>
          <w:rFonts w:ascii="Times New Roman" w:hAnsi="Times New Roman" w:cs="Times New Roman"/>
          <w:b/>
        </w:rPr>
        <w:t>b</w:t>
      </w:r>
      <w:r w:rsidRPr="00933428">
        <w:rPr>
          <w:rFonts w:ascii="Times New Roman" w:hAnsi="Times New Roman" w:cs="Times New Roman"/>
          <w:b/>
        </w:rPr>
        <w:t xml:space="preserve"> Příručky, kde je uveden vzor) a opatřit podpisem statutárního zástupce. </w:t>
      </w:r>
    </w:p>
    <w:p w:rsidR="00FE6533" w:rsidRDefault="00FE6533" w:rsidP="00FE6533">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after="0" w:line="240" w:lineRule="auto"/>
        <w:jc w:val="both"/>
        <w:rPr>
          <w:rFonts w:ascii="Times New Roman" w:hAnsi="Times New Roman" w:cs="Times New Roman"/>
          <w:b/>
        </w:rPr>
      </w:pPr>
      <w:r w:rsidRPr="00933428">
        <w:rPr>
          <w:rFonts w:ascii="Times New Roman" w:hAnsi="Times New Roman" w:cs="Times New Roman"/>
          <w:b/>
        </w:rPr>
        <w:t>Příjemce je povinen doložit po ukončení každé etapy/projektu jako přílohu monitorovací zprávy splnění povinnosti vedení příjmů a výdajů s jednoznačnou vazbou k projektu.</w:t>
      </w:r>
    </w:p>
    <w:p w:rsidR="00B0440D" w:rsidRDefault="00B0440D" w:rsidP="00B0440D">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after="0" w:line="240" w:lineRule="auto"/>
        <w:jc w:val="both"/>
        <w:rPr>
          <w:rFonts w:ascii="Times New Roman" w:hAnsi="Times New Roman" w:cs="Times New Roman"/>
          <w:b/>
        </w:rPr>
      </w:pPr>
      <w:r>
        <w:rPr>
          <w:rFonts w:ascii="Times New Roman" w:hAnsi="Times New Roman" w:cs="Times New Roman"/>
          <w:b/>
        </w:rPr>
        <w:t>Příjemce je povinen po ukončení závěrečné etapy projektu doložit funkčnost integrace výstupů krajského standardizovaného projektu základní složky IZS (</w:t>
      </w:r>
      <w:proofErr w:type="spellStart"/>
      <w:r>
        <w:rPr>
          <w:rFonts w:ascii="Times New Roman" w:hAnsi="Times New Roman" w:cs="Times New Roman"/>
          <w:b/>
        </w:rPr>
        <w:t>podaktivita</w:t>
      </w:r>
      <w:proofErr w:type="spellEnd"/>
      <w:r>
        <w:rPr>
          <w:rFonts w:ascii="Times New Roman" w:hAnsi="Times New Roman" w:cs="Times New Roman"/>
          <w:b/>
        </w:rPr>
        <w:t xml:space="preserve"> II – IV výzvy č. 11) s Národním informačním systémem IZS. Funkčnost integrace bude doložena Souhlasným stanoviskem gestora programu IS IZS k integraci výstupů krajského standardizovaného projektu základní složky IZS s Národním informačním systémem IZS, které je povinnou přílohou k závěrečné monitorovací zprávě projektů naplňující </w:t>
      </w:r>
      <w:proofErr w:type="spellStart"/>
      <w:r>
        <w:rPr>
          <w:rFonts w:ascii="Times New Roman" w:hAnsi="Times New Roman" w:cs="Times New Roman"/>
          <w:b/>
        </w:rPr>
        <w:t>podaktivity</w:t>
      </w:r>
      <w:proofErr w:type="spellEnd"/>
      <w:r>
        <w:rPr>
          <w:rFonts w:ascii="Times New Roman" w:hAnsi="Times New Roman" w:cs="Times New Roman"/>
          <w:b/>
        </w:rPr>
        <w:t xml:space="preserve"> II-IV výzvy č. 11.</w:t>
      </w:r>
    </w:p>
    <w:p w:rsidR="00B0440D" w:rsidRDefault="00B0440D" w:rsidP="00B0440D">
      <w:pPr>
        <w:keepNext/>
        <w:keepLines/>
        <w:rPr>
          <w:rFonts w:ascii="Times New Roman" w:hAnsi="Times New Roman"/>
          <w:sz w:val="24"/>
          <w:szCs w:val="24"/>
        </w:rPr>
      </w:pPr>
      <w:r>
        <w:rPr>
          <w:rFonts w:ascii="Times New Roman" w:hAnsi="Times New Roman"/>
          <w:sz w:val="24"/>
          <w:szCs w:val="24"/>
        </w:rPr>
        <w:lastRenderedPageBreak/>
        <w:t>Za účelem potvrzení naplnění obsahu aktivity a) oblasti intervence 3.4 Integrovaného operačního programu a indikátoru 260407 Počet operačních středisek IZS s provedenou integrací ICT bude v závěrečné fázi realizace krajských standardizovaných projektů základních složek IZS posouzena funkčnost integrace výstupů krajských standardizovaných projektů základních složek IZS s Národním informačním systémem IZS.</w:t>
      </w:r>
    </w:p>
    <w:p w:rsidR="00B0440D" w:rsidRDefault="00B0440D" w:rsidP="00B0440D">
      <w:pPr>
        <w:keepNext/>
        <w:keepLines/>
        <w:rPr>
          <w:rFonts w:ascii="Times New Roman" w:hAnsi="Times New Roman"/>
          <w:sz w:val="24"/>
          <w:szCs w:val="24"/>
        </w:rPr>
      </w:pPr>
    </w:p>
    <w:p w:rsidR="00B0440D" w:rsidRDefault="00B0440D" w:rsidP="00B0440D">
      <w:pPr>
        <w:keepNext/>
        <w:keepLines/>
        <w:rPr>
          <w:rFonts w:ascii="Times New Roman" w:hAnsi="Times New Roman"/>
          <w:sz w:val="24"/>
          <w:szCs w:val="24"/>
        </w:rPr>
      </w:pPr>
      <w:r>
        <w:rPr>
          <w:rFonts w:ascii="Times New Roman" w:hAnsi="Times New Roman"/>
          <w:sz w:val="24"/>
          <w:szCs w:val="24"/>
        </w:rPr>
        <w:t xml:space="preserve">Provedení integrace výstupů krajského standardizovaného projektu základních složek IZS s Národním informačním systémem IZS je oprávněno posuzovat MV-GŘ HZS ČR z titulu gesce za program </w:t>
      </w:r>
      <w:r>
        <w:rPr>
          <w:rFonts w:ascii="Times New Roman" w:hAnsi="Times New Roman" w:cs="Times New Roman"/>
          <w:noProof/>
          <w:sz w:val="24"/>
          <w:szCs w:val="24"/>
        </w:rPr>
        <w:t>Jednotná úroveň informačních systémů operačního řízení a modernizace technologií pro příjem tísňového volání základních složek integrovaného záchranného systému</w:t>
      </w:r>
      <w:r>
        <w:rPr>
          <w:rFonts w:ascii="Times New Roman" w:hAnsi="Times New Roman"/>
          <w:sz w:val="24"/>
          <w:szCs w:val="24"/>
        </w:rPr>
        <w:t xml:space="preserve"> (dále jen program)</w:t>
      </w:r>
      <w:r>
        <w:rPr>
          <w:rFonts w:ascii="Times New Roman" w:hAnsi="Times New Roman" w:cs="Times New Roman"/>
          <w:noProof/>
          <w:sz w:val="24"/>
          <w:szCs w:val="24"/>
        </w:rPr>
        <w:t>, a to s ohledem na celkovou architekturu systému, kterou stanovil gestor programu – MV-GŘ HZS ČR</w:t>
      </w:r>
      <w:r>
        <w:rPr>
          <w:rFonts w:ascii="Times New Roman" w:hAnsi="Times New Roman"/>
          <w:sz w:val="24"/>
          <w:szCs w:val="24"/>
        </w:rPr>
        <w:t xml:space="preserve">. </w:t>
      </w:r>
    </w:p>
    <w:p w:rsidR="00B0440D" w:rsidRDefault="00B0440D" w:rsidP="00B0440D">
      <w:pPr>
        <w:keepNext/>
        <w:keepLines/>
        <w:rPr>
          <w:rFonts w:ascii="Times New Roman" w:hAnsi="Times New Roman"/>
          <w:sz w:val="24"/>
          <w:szCs w:val="24"/>
        </w:rPr>
      </w:pPr>
      <w:r>
        <w:rPr>
          <w:rFonts w:ascii="Times New Roman" w:hAnsi="Times New Roman"/>
          <w:sz w:val="24"/>
          <w:szCs w:val="24"/>
        </w:rPr>
        <w:t>Předmětem posouzení ze strany MV-GŘ HZS ČR bude funkčnost:</w:t>
      </w:r>
    </w:p>
    <w:p w:rsidR="00B0440D" w:rsidRPr="00943B69" w:rsidRDefault="00B0440D" w:rsidP="00B0440D">
      <w:pPr>
        <w:pStyle w:val="Odstavecseseznamem"/>
        <w:keepNext/>
        <w:keepLines/>
        <w:numPr>
          <w:ilvl w:val="0"/>
          <w:numId w:val="90"/>
        </w:numPr>
        <w:rPr>
          <w:rFonts w:ascii="Times New Roman" w:hAnsi="Times New Roman"/>
          <w:sz w:val="24"/>
          <w:szCs w:val="24"/>
        </w:rPr>
      </w:pPr>
      <w:r w:rsidRPr="00943B69">
        <w:rPr>
          <w:rFonts w:ascii="Times New Roman" w:hAnsi="Times New Roman"/>
          <w:sz w:val="24"/>
          <w:szCs w:val="24"/>
        </w:rPr>
        <w:t xml:space="preserve">využívání </w:t>
      </w:r>
      <w:r w:rsidRPr="00AC66DE">
        <w:rPr>
          <w:rFonts w:ascii="Times New Roman" w:hAnsi="Times New Roman"/>
          <w:sz w:val="24"/>
          <w:szCs w:val="24"/>
        </w:rPr>
        <w:t>služeb</w:t>
      </w:r>
      <w:r w:rsidRPr="00943B69">
        <w:rPr>
          <w:rFonts w:ascii="Times New Roman" w:hAnsi="Times New Roman"/>
          <w:sz w:val="24"/>
          <w:szCs w:val="24"/>
        </w:rPr>
        <w:t xml:space="preserve"> geografického informačního systému Národního informačního systému IZS technologiemi krajského standardizovaného projektu základní složky IZS,</w:t>
      </w:r>
    </w:p>
    <w:p w:rsidR="00B0440D" w:rsidRPr="00943B69" w:rsidRDefault="00B0440D" w:rsidP="00B0440D">
      <w:pPr>
        <w:pStyle w:val="Odstavecseseznamem"/>
        <w:keepNext/>
        <w:keepLines/>
        <w:numPr>
          <w:ilvl w:val="0"/>
          <w:numId w:val="90"/>
        </w:numPr>
        <w:rPr>
          <w:rFonts w:ascii="Times New Roman" w:hAnsi="Times New Roman"/>
          <w:sz w:val="24"/>
          <w:szCs w:val="24"/>
        </w:rPr>
      </w:pPr>
      <w:r w:rsidRPr="00943B69">
        <w:rPr>
          <w:rFonts w:ascii="Times New Roman" w:hAnsi="Times New Roman"/>
          <w:sz w:val="24"/>
          <w:szCs w:val="24"/>
        </w:rPr>
        <w:t>napojení krajského standardizovaného projektu na implementační platformu v Národním informačním systému IZS (systém pro výměnu dat</w:t>
      </w:r>
      <w:r w:rsidRPr="00AC66DE">
        <w:rPr>
          <w:rFonts w:ascii="Times New Roman" w:hAnsi="Times New Roman"/>
          <w:sz w:val="24"/>
          <w:szCs w:val="24"/>
        </w:rPr>
        <w:t>ových vět mezi systémy operačního řízení základních složek IZS a vizualizaci</w:t>
      </w:r>
      <w:r w:rsidRPr="00943B69">
        <w:rPr>
          <w:rFonts w:ascii="Times New Roman" w:hAnsi="Times New Roman"/>
          <w:sz w:val="24"/>
          <w:szCs w:val="24"/>
        </w:rPr>
        <w:t xml:space="preserve"> operační situace),</w:t>
      </w:r>
    </w:p>
    <w:p w:rsidR="00B0440D" w:rsidRDefault="00B0440D" w:rsidP="00B0440D">
      <w:pPr>
        <w:keepNext/>
        <w:keepLines/>
        <w:spacing w:before="0"/>
        <w:rPr>
          <w:rFonts w:ascii="Times New Roman" w:hAnsi="Times New Roman"/>
          <w:sz w:val="24"/>
          <w:szCs w:val="24"/>
        </w:rPr>
      </w:pPr>
      <w:r>
        <w:rPr>
          <w:rFonts w:ascii="Times New Roman" w:hAnsi="Times New Roman"/>
          <w:sz w:val="24"/>
          <w:szCs w:val="24"/>
        </w:rPr>
        <w:t>přičemž bude požadováno splnění obou bodů najednou.</w:t>
      </w:r>
    </w:p>
    <w:p w:rsidR="00B0440D" w:rsidRDefault="00B0440D" w:rsidP="00B0440D">
      <w:pPr>
        <w:keepNext/>
        <w:keepLines/>
        <w:rPr>
          <w:rFonts w:ascii="Times New Roman" w:hAnsi="Times New Roman"/>
          <w:noProof/>
          <w:sz w:val="24"/>
          <w:szCs w:val="24"/>
        </w:rPr>
      </w:pPr>
      <w:r>
        <w:rPr>
          <w:rFonts w:ascii="Times New Roman" w:hAnsi="Times New Roman"/>
          <w:noProof/>
          <w:sz w:val="24"/>
          <w:szCs w:val="24"/>
        </w:rPr>
        <w:t>MV-GŘ HZS ČR nad rámec funkčnosti dle bodu a) – b) není oprávněno posuzovat vhodnost zvoleného technického řešení v krajském stadardnizovaném projektu základní složky IZS, obsahovou stránku tohoto řešení ani způsobilost výdajů vynaložených na pořízení výstupů krajského standardizovaného projektu základní složky IZS.</w:t>
      </w:r>
    </w:p>
    <w:p w:rsidR="00B0440D" w:rsidRDefault="00B0440D" w:rsidP="00B0440D">
      <w:pPr>
        <w:keepNext/>
        <w:keepLines/>
        <w:rPr>
          <w:rFonts w:ascii="Times New Roman" w:hAnsi="Times New Roman"/>
          <w:sz w:val="24"/>
          <w:szCs w:val="24"/>
        </w:rPr>
      </w:pPr>
      <w:r>
        <w:rPr>
          <w:rFonts w:ascii="Times New Roman" w:hAnsi="Times New Roman"/>
          <w:sz w:val="24"/>
          <w:szCs w:val="24"/>
        </w:rPr>
        <w:t xml:space="preserve">Potvrzení o integraci bude mít formu dokumentu Souhlasné stanovisko </w:t>
      </w:r>
      <w:r>
        <w:rPr>
          <w:rFonts w:ascii="Times New Roman" w:hAnsi="Times New Roman"/>
          <w:noProof/>
          <w:sz w:val="24"/>
          <w:szCs w:val="24"/>
          <w:u w:val="single"/>
        </w:rPr>
        <w:t>MV-GŘ HZS ČR k integraci výstupů krajského standardizovaného projektu základní složky IZS s Národním informačním systémem IZS (</w:t>
      </w:r>
      <w:r>
        <w:rPr>
          <w:rFonts w:ascii="Times New Roman" w:hAnsi="Times New Roman"/>
          <w:noProof/>
          <w:sz w:val="24"/>
          <w:szCs w:val="24"/>
        </w:rPr>
        <w:t>dále jen souhlasné stanovisko MV-GŘ HZS ČR k integraci).</w:t>
      </w:r>
    </w:p>
    <w:p w:rsidR="00B0440D" w:rsidRDefault="00B0440D" w:rsidP="00B0440D">
      <w:pPr>
        <w:keepNext/>
        <w:keepLines/>
        <w:spacing w:before="240"/>
        <w:rPr>
          <w:rFonts w:ascii="Times New Roman" w:hAnsi="Times New Roman" w:cs="Times New Roman"/>
          <w:b/>
          <w:noProof/>
          <w:sz w:val="24"/>
          <w:szCs w:val="24"/>
          <w:u w:val="single"/>
        </w:rPr>
      </w:pPr>
    </w:p>
    <w:p w:rsidR="00B0440D" w:rsidRDefault="00B0440D" w:rsidP="00B0440D">
      <w:pPr>
        <w:keepNext/>
        <w:keepLines/>
        <w:spacing w:before="240"/>
        <w:rPr>
          <w:rFonts w:ascii="Times New Roman" w:hAnsi="Times New Roman" w:cs="Times New Roman"/>
          <w:b/>
          <w:noProof/>
          <w:sz w:val="24"/>
          <w:szCs w:val="24"/>
          <w:u w:val="single"/>
        </w:rPr>
      </w:pPr>
      <w:r>
        <w:rPr>
          <w:rFonts w:ascii="Times New Roman" w:hAnsi="Times New Roman" w:cs="Times New Roman"/>
          <w:b/>
          <w:noProof/>
          <w:sz w:val="24"/>
          <w:szCs w:val="24"/>
          <w:u w:val="single"/>
        </w:rPr>
        <w:t>Postup vydávání Souhlasného stanoviska MV-GŘ HZS ČR k integraci výstupů krajského standardizovaného projektu základní složky IZS (podaktivita II-IV výzvy č. 11)  s Národním informačním systémem IZS</w:t>
      </w:r>
    </w:p>
    <w:p w:rsidR="00B0440D" w:rsidRDefault="00B0440D" w:rsidP="00B0440D">
      <w:pPr>
        <w:keepNext/>
        <w:keepLines/>
        <w:rPr>
          <w:rFonts w:ascii="Times New Roman" w:hAnsi="Times New Roman"/>
          <w:b/>
          <w:sz w:val="24"/>
          <w:szCs w:val="24"/>
        </w:rPr>
      </w:pPr>
      <w:r>
        <w:rPr>
          <w:rFonts w:ascii="Times New Roman" w:hAnsi="Times New Roman" w:cs="Times New Roman"/>
          <w:noProof/>
          <w:sz w:val="24"/>
          <w:szCs w:val="24"/>
        </w:rPr>
        <w:t>Toto souhlasné stanovisko vydává MV-GŘ HZS ČR.</w:t>
      </w:r>
      <w:r>
        <w:rPr>
          <w:rFonts w:ascii="Times New Roman" w:hAnsi="Times New Roman"/>
          <w:b/>
          <w:sz w:val="24"/>
          <w:szCs w:val="24"/>
        </w:rPr>
        <w:t xml:space="preserve"> </w:t>
      </w:r>
    </w:p>
    <w:p w:rsidR="00B0440D" w:rsidRDefault="00B0440D" w:rsidP="00B0440D">
      <w:pPr>
        <w:keepNext/>
        <w:keepLines/>
        <w:rPr>
          <w:rFonts w:ascii="Times New Roman" w:hAnsi="Times New Roman" w:cs="Times New Roman"/>
          <w:noProof/>
          <w:sz w:val="24"/>
          <w:szCs w:val="24"/>
        </w:rPr>
      </w:pPr>
      <w:r>
        <w:rPr>
          <w:rFonts w:ascii="Times New Roman" w:hAnsi="Times New Roman" w:cs="Times New Roman"/>
          <w:noProof/>
          <w:sz w:val="24"/>
          <w:szCs w:val="24"/>
        </w:rPr>
        <w:t xml:space="preserve">Příjemce je povinen nejpozději k datu ukončení poslední etapy krajského standardizovaného projektu základní složky IZS zaslat MV-GŘ HZS ČR písemnou žádost o vydání souhlasného stanoviska k integraci. </w:t>
      </w:r>
    </w:p>
    <w:p w:rsidR="00B0440D" w:rsidRDefault="00B0440D" w:rsidP="00B0440D">
      <w:pPr>
        <w:keepNext/>
        <w:keepLines/>
        <w:rPr>
          <w:rFonts w:ascii="Times New Roman" w:hAnsi="Times New Roman" w:cs="Times New Roman"/>
          <w:noProof/>
          <w:sz w:val="24"/>
          <w:szCs w:val="24"/>
        </w:rPr>
      </w:pPr>
      <w:r>
        <w:rPr>
          <w:rFonts w:ascii="Times New Roman" w:hAnsi="Times New Roman" w:cs="Times New Roman"/>
          <w:noProof/>
          <w:sz w:val="24"/>
          <w:szCs w:val="24"/>
        </w:rPr>
        <w:t xml:space="preserve">Kontaktní adresa MV-GŘ HZS ČR je: Ministerstvo vnitra-generální ředitelství Hasičského záchranného sboru České republiky, Kloknerova 26, 148 01, Praha 414, ID datové schránky: 84taiur, e-mailová adresa programu: is_izs@grh.izscr.cz. Kontaktní osobou pro předložení žádosti o vydání potvrzení je kpt. Ing. Lukáš Gloznek, e-mail: </w:t>
      </w:r>
      <w:hyperlink r:id="rId21" w:history="1">
        <w:r>
          <w:rPr>
            <w:rStyle w:val="Hypertextovodkaz"/>
            <w:rFonts w:ascii="Times New Roman" w:hAnsi="Times New Roman" w:cs="Times New Roman"/>
            <w:noProof/>
            <w:sz w:val="24"/>
            <w:szCs w:val="24"/>
          </w:rPr>
          <w:t>lukas.gloznek@grh.izscr.cz</w:t>
        </w:r>
      </w:hyperlink>
      <w:r>
        <w:rPr>
          <w:rFonts w:ascii="Times New Roman" w:hAnsi="Times New Roman" w:cs="Times New Roman"/>
          <w:noProof/>
          <w:sz w:val="24"/>
          <w:szCs w:val="24"/>
        </w:rPr>
        <w:t xml:space="preserve">, telefon: 950 819 635. </w:t>
      </w:r>
    </w:p>
    <w:p w:rsidR="00B0440D" w:rsidRDefault="00B0440D" w:rsidP="00B0440D">
      <w:pPr>
        <w:pStyle w:val="Odstavecseseznamem"/>
        <w:keepNext/>
        <w:keepLines/>
        <w:numPr>
          <w:ilvl w:val="0"/>
          <w:numId w:val="91"/>
        </w:numPr>
        <w:spacing w:before="360" w:after="120"/>
        <w:jc w:val="both"/>
        <w:rPr>
          <w:rFonts w:ascii="Times New Roman" w:hAnsi="Times New Roman"/>
          <w:sz w:val="24"/>
          <w:szCs w:val="24"/>
        </w:rPr>
      </w:pPr>
      <w:r>
        <w:rPr>
          <w:rFonts w:ascii="Times New Roman" w:hAnsi="Times New Roman"/>
          <w:noProof/>
          <w:sz w:val="24"/>
          <w:szCs w:val="24"/>
        </w:rPr>
        <w:lastRenderedPageBreak/>
        <w:t>V případě, že integrace výstupů krajského standardizovaného projektu základní složky IZS proběhne úspěšně a integrace je funkční, MV-GŘ HZS ČR souhlasné stanovisko vydá (nejpozději ve lhůtě 5 pracovních dnů od obdržení písemné žádosti o vydání souhlasného stanoviska k integraci). Součástí souhlasného stanoviska budou výsledky funkčních testů dokládajících funkčnost integrace.</w:t>
      </w:r>
    </w:p>
    <w:p w:rsidR="00B0440D" w:rsidRDefault="00B0440D" w:rsidP="00B0440D">
      <w:pPr>
        <w:pStyle w:val="Odstavecseseznamem"/>
        <w:keepNext/>
        <w:keepLines/>
        <w:numPr>
          <w:ilvl w:val="0"/>
          <w:numId w:val="91"/>
        </w:numPr>
        <w:spacing w:before="360" w:after="120"/>
        <w:jc w:val="both"/>
        <w:rPr>
          <w:rFonts w:ascii="Times New Roman" w:hAnsi="Times New Roman"/>
          <w:sz w:val="24"/>
          <w:szCs w:val="24"/>
        </w:rPr>
      </w:pPr>
      <w:r>
        <w:rPr>
          <w:rFonts w:ascii="Times New Roman" w:hAnsi="Times New Roman"/>
          <w:noProof/>
          <w:sz w:val="24"/>
          <w:szCs w:val="24"/>
        </w:rPr>
        <w:t xml:space="preserve">V případě, že integrace výstupů krajského standardizovaného projektu základní složky IZS neproběhne úspěšně a integrace není funkční, MV-GŘ HZS ČR vydá nesouhlasné stanovisko (nejpozději ve lhůtě 5 pracovních dnů od obdržení písemné žádosti o vydání souhlasného stanoviska k integraci). </w:t>
      </w:r>
    </w:p>
    <w:p w:rsidR="00B0440D" w:rsidRDefault="00B0440D" w:rsidP="00B0440D">
      <w:pPr>
        <w:keepNext/>
        <w:keepLines/>
        <w:spacing w:before="0" w:after="120"/>
        <w:rPr>
          <w:rFonts w:ascii="Times New Roman" w:eastAsia="Calibri" w:hAnsi="Times New Roman" w:cs="Times New Roman"/>
          <w:sz w:val="24"/>
          <w:szCs w:val="24"/>
          <w:lang w:eastAsia="en-US"/>
        </w:rPr>
      </w:pPr>
      <w:r>
        <w:rPr>
          <w:rFonts w:ascii="Times New Roman" w:hAnsi="Times New Roman"/>
          <w:noProof/>
          <w:sz w:val="24"/>
          <w:szCs w:val="24"/>
        </w:rPr>
        <w:t xml:space="preserve">V případě, že integrace výstupů krajského standardizovaného </w:t>
      </w:r>
      <w:r>
        <w:rPr>
          <w:rFonts w:ascii="Times New Roman" w:eastAsia="Calibri" w:hAnsi="Times New Roman" w:cs="Times New Roman"/>
          <w:noProof/>
          <w:sz w:val="24"/>
          <w:szCs w:val="24"/>
          <w:lang w:eastAsia="en-US"/>
        </w:rPr>
        <w:t xml:space="preserve">projektu </w:t>
      </w:r>
      <w:r>
        <w:rPr>
          <w:rFonts w:ascii="Times New Roman" w:hAnsi="Times New Roman"/>
          <w:noProof/>
          <w:sz w:val="24"/>
          <w:szCs w:val="24"/>
        </w:rPr>
        <w:t>základní složky IZS bude zcela nefunkční nebo ne zcela fukční, příjemce je po odstranění nedostatků oprávněn písemně požádat opakovaně o vydání souhlasného stanoviska k integraci.</w:t>
      </w:r>
    </w:p>
    <w:p w:rsidR="00943B69" w:rsidRDefault="00B0440D" w:rsidP="00B0440D">
      <w:pPr>
        <w:keepNext/>
        <w:keepLines/>
        <w:spacing w:before="360" w:after="120"/>
        <w:rPr>
          <w:rFonts w:ascii="Times New Roman" w:hAnsi="Times New Roman" w:cs="Times New Roman"/>
          <w:noProof/>
          <w:sz w:val="24"/>
          <w:szCs w:val="24"/>
        </w:rPr>
      </w:pPr>
      <w:r>
        <w:rPr>
          <w:rFonts w:ascii="Times New Roman" w:hAnsi="Times New Roman" w:cs="Times New Roman"/>
          <w:noProof/>
          <w:sz w:val="24"/>
          <w:szCs w:val="24"/>
        </w:rPr>
        <w:t>MV-GŘ HZS ČR bude v procesu integrace a testování Národního informačního systému IZS a napojení krajských standardizovaných projektů základních složek IZS průběžně spolupracovat s příjemci a poskytovat informace o Národním informačním systému IZS tak, aby mohlo být dosaženo plné funkčnosti integrace výstupů krajského standardizovaného projektu základní složky IZS s Národním informačním systémem IZS.</w:t>
      </w:r>
    </w:p>
    <w:p w:rsidR="007B2A95" w:rsidRPr="00933428" w:rsidRDefault="007B2A95" w:rsidP="00B0440D">
      <w:pPr>
        <w:keepNext/>
        <w:keepLines/>
        <w:spacing w:before="360" w:after="120"/>
        <w:rPr>
          <w:rFonts w:ascii="Times New Roman" w:hAnsi="Times New Roman" w:cs="Times New Roman"/>
          <w:b/>
          <w:sz w:val="24"/>
          <w:szCs w:val="24"/>
          <w:u w:val="single"/>
        </w:rPr>
      </w:pPr>
      <w:r w:rsidRPr="00933428">
        <w:rPr>
          <w:rFonts w:ascii="Times New Roman" w:hAnsi="Times New Roman" w:cs="Times New Roman"/>
          <w:b/>
          <w:sz w:val="24"/>
          <w:szCs w:val="24"/>
          <w:u w:val="single"/>
        </w:rPr>
        <w:t>Hlášení o udržitelnosti projektu</w:t>
      </w:r>
    </w:p>
    <w:p w:rsidR="007B2A95" w:rsidRPr="00933428" w:rsidRDefault="007B2A95" w:rsidP="00765FD7">
      <w:pPr>
        <w:keepNext/>
        <w:keepLines/>
        <w:rPr>
          <w:rFonts w:ascii="Times New Roman" w:hAnsi="Times New Roman" w:cs="Times New Roman"/>
          <w:sz w:val="24"/>
          <w:szCs w:val="24"/>
        </w:rPr>
      </w:pPr>
      <w:r w:rsidRPr="00933428">
        <w:rPr>
          <w:rFonts w:ascii="Times New Roman" w:hAnsi="Times New Roman" w:cs="Times New Roman"/>
          <w:sz w:val="24"/>
          <w:szCs w:val="24"/>
        </w:rPr>
        <w:t>10 měsíců po ukončení realizace projektu zašle pobočka CRR</w:t>
      </w:r>
      <w:r w:rsidR="00325242" w:rsidRPr="00933428">
        <w:rPr>
          <w:rFonts w:ascii="Times New Roman" w:hAnsi="Times New Roman" w:cs="Times New Roman"/>
          <w:sz w:val="24"/>
          <w:szCs w:val="24"/>
        </w:rPr>
        <w:t xml:space="preserve"> ČR</w:t>
      </w:r>
      <w:r w:rsidRPr="00933428">
        <w:rPr>
          <w:rFonts w:ascii="Times New Roman" w:hAnsi="Times New Roman" w:cs="Times New Roman"/>
          <w:sz w:val="24"/>
          <w:szCs w:val="24"/>
        </w:rPr>
        <w:t xml:space="preserve"> příjemci dopis a bude vyžadovat vyplnění hlášení o udržitelnosti projektu do 20 pracovních</w:t>
      </w:r>
      <w:r w:rsidR="00A976CD" w:rsidRPr="00933428">
        <w:rPr>
          <w:rFonts w:ascii="Times New Roman" w:hAnsi="Times New Roman" w:cs="Times New Roman"/>
          <w:sz w:val="24"/>
          <w:szCs w:val="24"/>
        </w:rPr>
        <w:t xml:space="preserve"> dnů</w:t>
      </w:r>
      <w:r w:rsidRPr="00933428">
        <w:rPr>
          <w:rFonts w:ascii="Times New Roman" w:hAnsi="Times New Roman" w:cs="Times New Roman"/>
          <w:sz w:val="24"/>
          <w:szCs w:val="24"/>
        </w:rPr>
        <w:t>. CRR</w:t>
      </w:r>
      <w:r w:rsidR="00325242" w:rsidRPr="00933428">
        <w:rPr>
          <w:rFonts w:ascii="Times New Roman" w:hAnsi="Times New Roman" w:cs="Times New Roman"/>
          <w:sz w:val="24"/>
          <w:szCs w:val="24"/>
        </w:rPr>
        <w:t xml:space="preserve"> ČR</w:t>
      </w:r>
      <w:r w:rsidRPr="00933428">
        <w:rPr>
          <w:rFonts w:ascii="Times New Roman" w:hAnsi="Times New Roman" w:cs="Times New Roman"/>
          <w:sz w:val="24"/>
          <w:szCs w:val="24"/>
        </w:rPr>
        <w:t xml:space="preserve"> hlášení o udržitelnosti projektu zkontroluje a v případě potřeby vyzve příjemce k doplnění či opravě údajů ve stanovené lhůtě.</w:t>
      </w:r>
    </w:p>
    <w:p w:rsidR="007B2A95" w:rsidRPr="00933428" w:rsidRDefault="007B2A95" w:rsidP="00765FD7">
      <w:pPr>
        <w:keepNext/>
        <w:keepLines/>
        <w:rPr>
          <w:rFonts w:ascii="Times New Roman" w:hAnsi="Times New Roman" w:cs="Times New Roman"/>
          <w:sz w:val="24"/>
          <w:szCs w:val="24"/>
        </w:rPr>
      </w:pPr>
      <w:r w:rsidRPr="00933428">
        <w:rPr>
          <w:rFonts w:ascii="Times New Roman" w:hAnsi="Times New Roman" w:cs="Times New Roman"/>
          <w:sz w:val="24"/>
          <w:szCs w:val="24"/>
        </w:rPr>
        <w:t>V následujících letech, po celou dobu udržitelnosti, bude pobočka CRR</w:t>
      </w:r>
      <w:r w:rsidR="00325242" w:rsidRPr="00933428">
        <w:rPr>
          <w:rFonts w:ascii="Times New Roman" w:hAnsi="Times New Roman" w:cs="Times New Roman"/>
          <w:sz w:val="24"/>
          <w:szCs w:val="24"/>
        </w:rPr>
        <w:t xml:space="preserve"> ČR</w:t>
      </w:r>
      <w:r w:rsidRPr="00933428">
        <w:rPr>
          <w:rFonts w:ascii="Times New Roman" w:hAnsi="Times New Roman" w:cs="Times New Roman"/>
          <w:sz w:val="24"/>
          <w:szCs w:val="24"/>
        </w:rPr>
        <w:t xml:space="preserve"> každoročně ve stejném termínu vyzývat příjemce k vyplnění tohoto hlášení. Poslední hlášení bude příjemci k vyplnění zasláno 4 roky a 10 měsíců po ukončení realizace projektu. </w:t>
      </w:r>
    </w:p>
    <w:p w:rsidR="00D15DC5" w:rsidRPr="00933428" w:rsidRDefault="00D15DC5" w:rsidP="00F22D47">
      <w:pPr>
        <w:keepNext/>
        <w:keepLines/>
        <w:spacing w:before="0"/>
        <w:rPr>
          <w:rFonts w:ascii="Times New Roman" w:hAnsi="Times New Roman" w:cs="Times New Roman"/>
          <w:sz w:val="24"/>
          <w:szCs w:val="24"/>
        </w:rPr>
      </w:pPr>
    </w:p>
    <w:p w:rsidR="0094202D" w:rsidRPr="00933428" w:rsidRDefault="0094202D" w:rsidP="00D15DC5">
      <w:pPr>
        <w:pStyle w:val="Nadpis2"/>
        <w:keepLines/>
        <w:spacing w:before="360"/>
        <w:ind w:left="578" w:hanging="578"/>
        <w:rPr>
          <w:noProof/>
          <w:lang w:val="cs-CZ"/>
        </w:rPr>
      </w:pPr>
      <w:bookmarkStart w:id="528" w:name="_Toc244415591"/>
      <w:bookmarkStart w:id="529" w:name="_Toc393108628"/>
      <w:bookmarkStart w:id="530" w:name="_Toc155769586"/>
      <w:bookmarkStart w:id="531" w:name="_Toc177462476"/>
      <w:bookmarkStart w:id="532" w:name="_Toc191363135"/>
      <w:bookmarkStart w:id="533" w:name="_Toc191972616"/>
      <w:bookmarkStart w:id="534" w:name="_Toc191978814"/>
      <w:bookmarkStart w:id="535" w:name="_Toc244415593"/>
      <w:r w:rsidRPr="00933428">
        <w:rPr>
          <w:noProof/>
          <w:lang w:val="cs-CZ"/>
        </w:rPr>
        <w:t xml:space="preserve">Změny </w:t>
      </w:r>
      <w:r w:rsidR="00D15DC5" w:rsidRPr="00933428">
        <w:rPr>
          <w:noProof/>
          <w:lang w:val="cs-CZ"/>
        </w:rPr>
        <w:t xml:space="preserve">v </w:t>
      </w:r>
      <w:r w:rsidRPr="00933428">
        <w:rPr>
          <w:noProof/>
          <w:lang w:val="cs-CZ"/>
        </w:rPr>
        <w:t>projektu</w:t>
      </w:r>
      <w:bookmarkEnd w:id="528"/>
      <w:r w:rsidR="00D15DC5" w:rsidRPr="00933428">
        <w:rPr>
          <w:noProof/>
          <w:lang w:val="cs-CZ"/>
        </w:rPr>
        <w:t>, změny Rozhodnutí</w:t>
      </w:r>
      <w:r w:rsidR="00CC480A" w:rsidRPr="00933428">
        <w:rPr>
          <w:noProof/>
          <w:lang w:val="cs-CZ"/>
        </w:rPr>
        <w:t>/Stanovení výdajů/Dopisu ministerstva</w:t>
      </w:r>
      <w:bookmarkEnd w:id="529"/>
    </w:p>
    <w:p w:rsidR="00D15DC5" w:rsidRPr="00933428" w:rsidRDefault="00D15DC5" w:rsidP="00D15DC5">
      <w:pPr>
        <w:spacing w:after="120"/>
        <w:rPr>
          <w:rFonts w:ascii="Times New Roman" w:hAnsi="Times New Roman" w:cs="Times New Roman"/>
          <w:sz w:val="24"/>
          <w:szCs w:val="24"/>
        </w:rPr>
      </w:pPr>
      <w:r w:rsidRPr="00933428">
        <w:rPr>
          <w:rFonts w:ascii="Times New Roman" w:hAnsi="Times New Roman" w:cs="Times New Roman"/>
          <w:b/>
          <w:sz w:val="24"/>
          <w:szCs w:val="24"/>
        </w:rPr>
        <w:t xml:space="preserve">Jakékoliv změny, ke kterým v průběhu realizace a udržitelnosti projektu má dojít, musí příjemce neprodleně písemně oznámit CRR ČR prostřednictvím formuláře Oznámení o změnách v projektu, </w:t>
      </w:r>
      <w:r w:rsidRPr="00933428">
        <w:rPr>
          <w:rFonts w:ascii="Times New Roman" w:hAnsi="Times New Roman" w:cs="Times New Roman"/>
          <w:sz w:val="24"/>
          <w:szCs w:val="24"/>
        </w:rPr>
        <w:t xml:space="preserve">viz příloha č. </w:t>
      </w:r>
      <w:r w:rsidR="00275A89" w:rsidRPr="00933428">
        <w:rPr>
          <w:rFonts w:ascii="Times New Roman" w:hAnsi="Times New Roman" w:cs="Times New Roman"/>
          <w:sz w:val="24"/>
          <w:szCs w:val="24"/>
        </w:rPr>
        <w:t>6</w:t>
      </w:r>
      <w:r w:rsidRPr="00933428">
        <w:rPr>
          <w:rFonts w:ascii="Times New Roman" w:hAnsi="Times New Roman" w:cs="Times New Roman"/>
          <w:sz w:val="24"/>
          <w:szCs w:val="24"/>
        </w:rPr>
        <w:t xml:space="preserve"> Příručky.</w:t>
      </w:r>
      <w:r w:rsidRPr="00933428">
        <w:rPr>
          <w:rFonts w:ascii="Times New Roman" w:hAnsi="Times New Roman" w:cs="Times New Roman"/>
          <w:b/>
          <w:sz w:val="24"/>
          <w:szCs w:val="24"/>
        </w:rPr>
        <w:t xml:space="preserve"> </w:t>
      </w:r>
      <w:r w:rsidRPr="00933428">
        <w:rPr>
          <w:rFonts w:ascii="Times New Roman" w:hAnsi="Times New Roman" w:cs="Times New Roman"/>
          <w:sz w:val="24"/>
          <w:szCs w:val="24"/>
        </w:rPr>
        <w:t xml:space="preserve">Popis změn uvede příjemce rovněž v nejbližší monitorovací zprávě na záložce Realizace projektu – Popis realizace. </w:t>
      </w:r>
    </w:p>
    <w:p w:rsidR="00D15DC5" w:rsidRPr="00933428" w:rsidRDefault="00D15DC5" w:rsidP="00765FD7">
      <w:pPr>
        <w:widowControl w:val="0"/>
        <w:spacing w:after="120"/>
        <w:ind w:right="-108"/>
        <w:rPr>
          <w:rFonts w:ascii="Times New Roman" w:hAnsi="Times New Roman" w:cs="Times New Roman"/>
          <w:sz w:val="24"/>
          <w:szCs w:val="24"/>
        </w:rPr>
      </w:pPr>
      <w:r w:rsidRPr="00933428">
        <w:rPr>
          <w:rFonts w:ascii="Times New Roman" w:hAnsi="Times New Roman" w:cs="Times New Roman"/>
          <w:sz w:val="24"/>
          <w:szCs w:val="24"/>
        </w:rPr>
        <w:t xml:space="preserve">Formulář </w:t>
      </w:r>
      <w:r w:rsidRPr="00933428">
        <w:rPr>
          <w:rFonts w:ascii="Times New Roman" w:hAnsi="Times New Roman" w:cs="Times New Roman"/>
          <w:b/>
          <w:sz w:val="24"/>
          <w:szCs w:val="24"/>
        </w:rPr>
        <w:t>Oznámení o změnách</w:t>
      </w:r>
      <w:r w:rsidRPr="00933428">
        <w:rPr>
          <w:rFonts w:ascii="Times New Roman" w:hAnsi="Times New Roman" w:cs="Times New Roman"/>
          <w:sz w:val="24"/>
          <w:szCs w:val="24"/>
        </w:rPr>
        <w:t xml:space="preserve"> </w:t>
      </w:r>
      <w:r w:rsidRPr="00933428">
        <w:rPr>
          <w:rFonts w:ascii="Times New Roman" w:hAnsi="Times New Roman" w:cs="Times New Roman"/>
          <w:b/>
          <w:sz w:val="24"/>
          <w:szCs w:val="24"/>
        </w:rPr>
        <w:t>v projektu</w:t>
      </w:r>
      <w:r w:rsidRPr="00933428">
        <w:rPr>
          <w:rFonts w:ascii="Times New Roman" w:hAnsi="Times New Roman" w:cs="Times New Roman"/>
          <w:sz w:val="24"/>
          <w:szCs w:val="24"/>
        </w:rPr>
        <w:t xml:space="preserve"> obsahuje především:</w:t>
      </w:r>
    </w:p>
    <w:p w:rsidR="00D15DC5" w:rsidRPr="00933428" w:rsidRDefault="00D15DC5" w:rsidP="00DB23CA">
      <w:pPr>
        <w:numPr>
          <w:ilvl w:val="0"/>
          <w:numId w:val="31"/>
        </w:numPr>
        <w:spacing w:before="0"/>
        <w:ind w:left="714" w:hanging="357"/>
        <w:rPr>
          <w:rFonts w:ascii="Times New Roman" w:hAnsi="Times New Roman" w:cs="Times New Roman"/>
          <w:sz w:val="24"/>
          <w:szCs w:val="24"/>
        </w:rPr>
      </w:pPr>
      <w:r w:rsidRPr="00933428">
        <w:rPr>
          <w:rFonts w:ascii="Times New Roman" w:hAnsi="Times New Roman" w:cs="Times New Roman"/>
          <w:sz w:val="24"/>
          <w:szCs w:val="24"/>
        </w:rPr>
        <w:t>název příjemce a identifikační údaje projektu (název projektu, registrační číslo žádosti a unikátní kód žádosti),</w:t>
      </w:r>
    </w:p>
    <w:p w:rsidR="00D15DC5" w:rsidRPr="00933428" w:rsidRDefault="00D15DC5" w:rsidP="00DB23CA">
      <w:pPr>
        <w:numPr>
          <w:ilvl w:val="0"/>
          <w:numId w:val="31"/>
        </w:numPr>
        <w:spacing w:before="0"/>
        <w:ind w:left="714" w:hanging="357"/>
        <w:rPr>
          <w:rFonts w:ascii="Times New Roman" w:hAnsi="Times New Roman" w:cs="Times New Roman"/>
          <w:sz w:val="24"/>
          <w:szCs w:val="24"/>
        </w:rPr>
      </w:pPr>
      <w:r w:rsidRPr="00933428">
        <w:rPr>
          <w:rFonts w:ascii="Times New Roman" w:hAnsi="Times New Roman" w:cs="Times New Roman"/>
          <w:sz w:val="24"/>
          <w:szCs w:val="24"/>
        </w:rPr>
        <w:t>popis a zdůvodnění změn v projektu (původní a nový stav),</w:t>
      </w:r>
    </w:p>
    <w:p w:rsidR="00D15DC5" w:rsidRPr="00933428" w:rsidRDefault="00D15DC5" w:rsidP="00DB23CA">
      <w:pPr>
        <w:numPr>
          <w:ilvl w:val="0"/>
          <w:numId w:val="31"/>
        </w:numPr>
        <w:spacing w:before="0"/>
        <w:ind w:left="714" w:hanging="357"/>
        <w:rPr>
          <w:rFonts w:ascii="Times New Roman" w:hAnsi="Times New Roman" w:cs="Times New Roman"/>
          <w:sz w:val="24"/>
          <w:szCs w:val="24"/>
        </w:rPr>
      </w:pPr>
      <w:r w:rsidRPr="00933428">
        <w:rPr>
          <w:rFonts w:ascii="Times New Roman" w:hAnsi="Times New Roman" w:cs="Times New Roman"/>
          <w:sz w:val="24"/>
          <w:szCs w:val="24"/>
        </w:rPr>
        <w:t>datum vyhotovení Oznámení,</w:t>
      </w:r>
    </w:p>
    <w:p w:rsidR="00D15DC5" w:rsidRPr="00933428" w:rsidRDefault="00D15DC5" w:rsidP="00DB23CA">
      <w:pPr>
        <w:numPr>
          <w:ilvl w:val="0"/>
          <w:numId w:val="31"/>
        </w:numPr>
        <w:spacing w:before="0"/>
        <w:ind w:left="714" w:hanging="357"/>
        <w:rPr>
          <w:rFonts w:ascii="Times New Roman" w:hAnsi="Times New Roman" w:cs="Times New Roman"/>
          <w:sz w:val="24"/>
          <w:szCs w:val="24"/>
        </w:rPr>
      </w:pPr>
      <w:r w:rsidRPr="00933428">
        <w:rPr>
          <w:rFonts w:ascii="Times New Roman" w:hAnsi="Times New Roman" w:cs="Times New Roman"/>
          <w:sz w:val="24"/>
          <w:szCs w:val="24"/>
        </w:rPr>
        <w:t>podpis oprávněné osoby,</w:t>
      </w:r>
    </w:p>
    <w:p w:rsidR="00D15DC5" w:rsidRPr="00933428" w:rsidRDefault="00D15DC5" w:rsidP="00DB23CA">
      <w:pPr>
        <w:numPr>
          <w:ilvl w:val="0"/>
          <w:numId w:val="31"/>
        </w:numPr>
        <w:spacing w:before="0"/>
        <w:ind w:left="714" w:hanging="357"/>
        <w:rPr>
          <w:rFonts w:ascii="Times New Roman" w:hAnsi="Times New Roman" w:cs="Times New Roman"/>
          <w:sz w:val="24"/>
          <w:szCs w:val="24"/>
        </w:rPr>
      </w:pPr>
      <w:r w:rsidRPr="00933428">
        <w:rPr>
          <w:rFonts w:ascii="Times New Roman" w:hAnsi="Times New Roman" w:cs="Times New Roman"/>
          <w:sz w:val="24"/>
          <w:szCs w:val="24"/>
        </w:rPr>
        <w:lastRenderedPageBreak/>
        <w:t>jednoznačný popis změn financování, pokud změny ovlivní rozložení zdrojů SF a SR v letech.</w:t>
      </w:r>
    </w:p>
    <w:p w:rsidR="00E7314B" w:rsidRPr="00933428" w:rsidRDefault="00E7314B" w:rsidP="00E7314B">
      <w:pPr>
        <w:rPr>
          <w:rFonts w:ascii="Times New Roman" w:hAnsi="Times New Roman" w:cs="Times New Roman"/>
          <w:sz w:val="24"/>
          <w:szCs w:val="24"/>
        </w:rPr>
      </w:pPr>
      <w:r w:rsidRPr="00933428">
        <w:rPr>
          <w:rFonts w:ascii="Times New Roman" w:hAnsi="Times New Roman" w:cs="Times New Roman"/>
          <w:sz w:val="24"/>
          <w:szCs w:val="24"/>
        </w:rPr>
        <w:t xml:space="preserve">Příjemce </w:t>
      </w:r>
      <w:r w:rsidRPr="00933428">
        <w:rPr>
          <w:rFonts w:ascii="Times New Roman" w:hAnsi="Times New Roman" w:cs="Times New Roman"/>
          <w:b/>
          <w:sz w:val="24"/>
          <w:szCs w:val="24"/>
        </w:rPr>
        <w:t>předkládá s předstihem</w:t>
      </w:r>
      <w:r w:rsidRPr="00933428">
        <w:rPr>
          <w:rFonts w:ascii="Times New Roman" w:hAnsi="Times New Roman" w:cs="Times New Roman"/>
          <w:sz w:val="24"/>
          <w:szCs w:val="24"/>
        </w:rPr>
        <w:t xml:space="preserve"> Oznámení o změnách v projektu:</w:t>
      </w:r>
    </w:p>
    <w:p w:rsidR="00E7314B" w:rsidRPr="00933428" w:rsidRDefault="00E7314B" w:rsidP="00E7314B">
      <w:pPr>
        <w:pStyle w:val="Odstavecseseznamem"/>
        <w:numPr>
          <w:ilvl w:val="0"/>
          <w:numId w:val="74"/>
        </w:numPr>
        <w:jc w:val="both"/>
        <w:rPr>
          <w:rFonts w:ascii="Times New Roman" w:hAnsi="Times New Roman"/>
          <w:sz w:val="24"/>
          <w:szCs w:val="24"/>
        </w:rPr>
      </w:pPr>
      <w:r w:rsidRPr="00933428">
        <w:rPr>
          <w:rFonts w:ascii="Times New Roman" w:hAnsi="Times New Roman"/>
          <w:sz w:val="24"/>
          <w:szCs w:val="24"/>
        </w:rPr>
        <w:t>změny termínů ukončení realizace projektu změny termínu naplnění monitorovacích indikátorů a změny cílových hodnot monitorovacích indikátorů,</w:t>
      </w:r>
    </w:p>
    <w:p w:rsidR="00E7314B" w:rsidRPr="00933428" w:rsidRDefault="00E7314B" w:rsidP="00E7314B">
      <w:pPr>
        <w:pStyle w:val="Odstavecseseznamem"/>
        <w:numPr>
          <w:ilvl w:val="0"/>
          <w:numId w:val="74"/>
        </w:numPr>
        <w:jc w:val="both"/>
        <w:rPr>
          <w:rFonts w:ascii="Times New Roman" w:hAnsi="Times New Roman"/>
          <w:sz w:val="24"/>
          <w:szCs w:val="24"/>
        </w:rPr>
      </w:pPr>
      <w:r w:rsidRPr="00933428">
        <w:rPr>
          <w:rFonts w:ascii="Times New Roman" w:hAnsi="Times New Roman"/>
          <w:sz w:val="24"/>
          <w:szCs w:val="24"/>
        </w:rPr>
        <w:t>změny, které ovlivní výstupy, výsledky či dopady projektu,</w:t>
      </w:r>
    </w:p>
    <w:p w:rsidR="00E7314B" w:rsidRPr="00933428" w:rsidRDefault="00E7314B" w:rsidP="00E7314B">
      <w:pPr>
        <w:pStyle w:val="Odstavecseseznamem"/>
        <w:numPr>
          <w:ilvl w:val="0"/>
          <w:numId w:val="74"/>
        </w:numPr>
        <w:jc w:val="both"/>
        <w:rPr>
          <w:rFonts w:ascii="Times New Roman" w:hAnsi="Times New Roman"/>
          <w:sz w:val="24"/>
          <w:szCs w:val="24"/>
        </w:rPr>
      </w:pPr>
      <w:r w:rsidRPr="00933428">
        <w:rPr>
          <w:rFonts w:ascii="Times New Roman" w:hAnsi="Times New Roman"/>
          <w:sz w:val="24"/>
          <w:szCs w:val="24"/>
        </w:rPr>
        <w:t>změny, které ovlivní cíle, obsah nebo zaměření projektu,</w:t>
      </w:r>
    </w:p>
    <w:p w:rsidR="00E7314B" w:rsidRPr="00933428" w:rsidRDefault="00E7314B" w:rsidP="00E7314B">
      <w:pPr>
        <w:pStyle w:val="Odstavecseseznamem"/>
        <w:numPr>
          <w:ilvl w:val="0"/>
          <w:numId w:val="74"/>
        </w:numPr>
        <w:jc w:val="both"/>
        <w:rPr>
          <w:rFonts w:ascii="Times New Roman" w:hAnsi="Times New Roman"/>
          <w:sz w:val="24"/>
          <w:szCs w:val="24"/>
        </w:rPr>
      </w:pPr>
      <w:r w:rsidRPr="00933428">
        <w:rPr>
          <w:rFonts w:ascii="Times New Roman" w:hAnsi="Times New Roman"/>
          <w:sz w:val="24"/>
          <w:szCs w:val="24"/>
        </w:rPr>
        <w:t>změna právní subjektivity, názvu a sídla příjemce, pokud k ní nedochází ze zákona,</w:t>
      </w:r>
    </w:p>
    <w:p w:rsidR="00E7314B" w:rsidRPr="00933428" w:rsidRDefault="00E7314B" w:rsidP="00E7314B">
      <w:pPr>
        <w:pStyle w:val="Odstavecseseznamem"/>
        <w:numPr>
          <w:ilvl w:val="0"/>
          <w:numId w:val="74"/>
        </w:numPr>
        <w:jc w:val="both"/>
        <w:rPr>
          <w:rFonts w:ascii="Times New Roman" w:hAnsi="Times New Roman"/>
          <w:sz w:val="24"/>
          <w:szCs w:val="24"/>
        </w:rPr>
      </w:pPr>
      <w:r w:rsidRPr="00933428">
        <w:rPr>
          <w:rFonts w:ascii="Times New Roman" w:hAnsi="Times New Roman"/>
          <w:sz w:val="24"/>
          <w:szCs w:val="24"/>
        </w:rPr>
        <w:t>finanční a termínové změny, které způsobí změnu rozložení čerpání SR a SF v letech,</w:t>
      </w:r>
    </w:p>
    <w:p w:rsidR="00E7314B" w:rsidRPr="00933428" w:rsidRDefault="00E7314B" w:rsidP="00E7314B">
      <w:pPr>
        <w:pStyle w:val="Odstavecseseznamem"/>
        <w:numPr>
          <w:ilvl w:val="0"/>
          <w:numId w:val="74"/>
        </w:numPr>
        <w:jc w:val="both"/>
        <w:rPr>
          <w:rFonts w:ascii="Times New Roman" w:hAnsi="Times New Roman"/>
          <w:sz w:val="24"/>
          <w:szCs w:val="24"/>
        </w:rPr>
      </w:pPr>
      <w:r w:rsidRPr="00933428">
        <w:rPr>
          <w:rFonts w:ascii="Times New Roman" w:hAnsi="Times New Roman"/>
          <w:sz w:val="24"/>
          <w:szCs w:val="24"/>
        </w:rPr>
        <w:t>změny jednotlivých ustanovení Podmínek nebo skutečností s tím souvisejících,</w:t>
      </w:r>
    </w:p>
    <w:p w:rsidR="00E7314B" w:rsidRPr="00933428" w:rsidRDefault="00E7314B" w:rsidP="00E7314B">
      <w:pPr>
        <w:pStyle w:val="Odstavecseseznamem"/>
        <w:numPr>
          <w:ilvl w:val="0"/>
          <w:numId w:val="74"/>
        </w:numPr>
        <w:jc w:val="both"/>
        <w:rPr>
          <w:rFonts w:ascii="Times New Roman" w:hAnsi="Times New Roman"/>
          <w:sz w:val="24"/>
          <w:szCs w:val="24"/>
        </w:rPr>
      </w:pPr>
      <w:r w:rsidRPr="00933428">
        <w:rPr>
          <w:rFonts w:ascii="Times New Roman" w:hAnsi="Times New Roman"/>
          <w:sz w:val="24"/>
          <w:szCs w:val="24"/>
        </w:rPr>
        <w:t>finanční objemy etap v souvislosti s přesunem aktivit projektu,</w:t>
      </w:r>
    </w:p>
    <w:p w:rsidR="00E7314B" w:rsidRPr="00933428" w:rsidRDefault="00E7314B" w:rsidP="00E7314B">
      <w:pPr>
        <w:pStyle w:val="Odstavecseseznamem"/>
        <w:numPr>
          <w:ilvl w:val="0"/>
          <w:numId w:val="74"/>
        </w:numPr>
        <w:jc w:val="both"/>
        <w:rPr>
          <w:rFonts w:ascii="Times New Roman" w:hAnsi="Times New Roman"/>
          <w:sz w:val="24"/>
          <w:szCs w:val="24"/>
        </w:rPr>
      </w:pPr>
      <w:r w:rsidRPr="00933428">
        <w:rPr>
          <w:rFonts w:ascii="Times New Roman" w:hAnsi="Times New Roman"/>
          <w:sz w:val="24"/>
          <w:szCs w:val="24"/>
        </w:rPr>
        <w:t>změny aktivit projektu, které mají vliv na splnění účelu projektu či indikátoru,</w:t>
      </w:r>
    </w:p>
    <w:p w:rsidR="00E7314B" w:rsidRPr="00933428" w:rsidRDefault="00E7314B" w:rsidP="00E7314B">
      <w:pPr>
        <w:pStyle w:val="Odstavecseseznamem"/>
        <w:numPr>
          <w:ilvl w:val="0"/>
          <w:numId w:val="74"/>
        </w:numPr>
        <w:jc w:val="both"/>
        <w:rPr>
          <w:rFonts w:ascii="Times New Roman" w:hAnsi="Times New Roman"/>
          <w:sz w:val="24"/>
          <w:szCs w:val="24"/>
        </w:rPr>
      </w:pPr>
      <w:r w:rsidRPr="00933428">
        <w:rPr>
          <w:rFonts w:ascii="Times New Roman" w:hAnsi="Times New Roman"/>
          <w:sz w:val="24"/>
          <w:szCs w:val="24"/>
        </w:rPr>
        <w:t>změna plátce DPH ve vztahu k projektu, pokud má vliv na výši financování, uvedenou v Rozhodnutí/Stanovení výdajů,</w:t>
      </w:r>
    </w:p>
    <w:p w:rsidR="00E7314B" w:rsidRPr="00933428" w:rsidRDefault="00E7314B" w:rsidP="00E7314B">
      <w:pPr>
        <w:pStyle w:val="Odstavecseseznamem"/>
        <w:numPr>
          <w:ilvl w:val="0"/>
          <w:numId w:val="74"/>
        </w:numPr>
        <w:jc w:val="both"/>
        <w:rPr>
          <w:rFonts w:ascii="Times New Roman" w:hAnsi="Times New Roman"/>
          <w:sz w:val="24"/>
          <w:szCs w:val="24"/>
        </w:rPr>
      </w:pPr>
      <w:r w:rsidRPr="00933428">
        <w:rPr>
          <w:rFonts w:ascii="Times New Roman" w:hAnsi="Times New Roman"/>
          <w:sz w:val="24"/>
          <w:szCs w:val="24"/>
        </w:rPr>
        <w:t>projekt začne generovat příjmy přesto, že je původně negeneroval,</w:t>
      </w:r>
    </w:p>
    <w:p w:rsidR="00E7314B" w:rsidRPr="00933428" w:rsidRDefault="00E7314B" w:rsidP="00E7314B">
      <w:pPr>
        <w:rPr>
          <w:rFonts w:ascii="Times New Roman" w:hAnsi="Times New Roman" w:cs="Times New Roman"/>
          <w:sz w:val="24"/>
          <w:szCs w:val="24"/>
        </w:rPr>
      </w:pPr>
      <w:r w:rsidRPr="00933428">
        <w:rPr>
          <w:rFonts w:ascii="Times New Roman" w:hAnsi="Times New Roman" w:cs="Times New Roman"/>
          <w:sz w:val="24"/>
          <w:szCs w:val="24"/>
        </w:rPr>
        <w:t>Pokud příjemce neoznámí uvedené změny s předstihem, bude uplatněna sankce za pozdní oznámení změny podle příslušných Podmínek Rozhodnutí/Stanovení výdajů.</w:t>
      </w:r>
    </w:p>
    <w:p w:rsidR="00E7314B" w:rsidRPr="00933428" w:rsidRDefault="00E7314B" w:rsidP="00E7314B">
      <w:pPr>
        <w:rPr>
          <w:rFonts w:ascii="Times New Roman" w:hAnsi="Times New Roman" w:cs="Times New Roman"/>
          <w:sz w:val="24"/>
          <w:szCs w:val="24"/>
        </w:rPr>
      </w:pPr>
      <w:r w:rsidRPr="00933428">
        <w:rPr>
          <w:rFonts w:ascii="Times New Roman" w:hAnsi="Times New Roman" w:cs="Times New Roman"/>
          <w:sz w:val="24"/>
          <w:szCs w:val="24"/>
        </w:rPr>
        <w:t xml:space="preserve">Příjemce </w:t>
      </w:r>
      <w:r w:rsidRPr="00933428">
        <w:rPr>
          <w:rFonts w:ascii="Times New Roman" w:hAnsi="Times New Roman" w:cs="Times New Roman"/>
          <w:b/>
          <w:sz w:val="24"/>
          <w:szCs w:val="24"/>
        </w:rPr>
        <w:t>nemusí předkládat s předstihem</w:t>
      </w:r>
      <w:r w:rsidRPr="00933428">
        <w:rPr>
          <w:rFonts w:ascii="Times New Roman" w:hAnsi="Times New Roman" w:cs="Times New Roman"/>
          <w:sz w:val="24"/>
          <w:szCs w:val="24"/>
        </w:rPr>
        <w:t xml:space="preserve"> Oznámení o změnách v projektu, pokud se chystá realizovat změnu, která nemá vliv na plnění Rozhodnutí/Stanovení výdajů a Podmínky:</w:t>
      </w:r>
    </w:p>
    <w:p w:rsidR="00E7314B" w:rsidRPr="00933428" w:rsidRDefault="00E7314B" w:rsidP="00E7314B">
      <w:pPr>
        <w:pStyle w:val="Odstavecseseznamem"/>
        <w:numPr>
          <w:ilvl w:val="0"/>
          <w:numId w:val="75"/>
        </w:numPr>
        <w:jc w:val="both"/>
        <w:rPr>
          <w:rFonts w:ascii="Times New Roman" w:hAnsi="Times New Roman"/>
          <w:sz w:val="24"/>
          <w:szCs w:val="24"/>
        </w:rPr>
      </w:pPr>
      <w:r w:rsidRPr="00933428">
        <w:rPr>
          <w:rFonts w:ascii="Times New Roman" w:hAnsi="Times New Roman"/>
          <w:sz w:val="24"/>
          <w:szCs w:val="24"/>
        </w:rPr>
        <w:t>změna statutárního zástupce; změna bude zohledněna při vydání dalšího Rozhodnutí/Stanovení výdajů,</w:t>
      </w:r>
    </w:p>
    <w:p w:rsidR="00E7314B" w:rsidRPr="00933428" w:rsidRDefault="00E7314B" w:rsidP="00E7314B">
      <w:pPr>
        <w:pStyle w:val="Odstavecseseznamem"/>
        <w:numPr>
          <w:ilvl w:val="0"/>
          <w:numId w:val="75"/>
        </w:numPr>
        <w:jc w:val="both"/>
        <w:rPr>
          <w:rFonts w:ascii="Times New Roman" w:hAnsi="Times New Roman"/>
          <w:sz w:val="24"/>
          <w:szCs w:val="24"/>
        </w:rPr>
      </w:pPr>
      <w:r w:rsidRPr="00933428">
        <w:rPr>
          <w:rFonts w:ascii="Times New Roman" w:hAnsi="Times New Roman"/>
          <w:sz w:val="24"/>
          <w:szCs w:val="24"/>
        </w:rPr>
        <w:t>změny v projektovém týmu, změny kontaktních údajů kromě názvu a adresy příjemce,</w:t>
      </w:r>
    </w:p>
    <w:p w:rsidR="00E7314B" w:rsidRPr="00933428" w:rsidRDefault="00E7314B" w:rsidP="00E7314B">
      <w:pPr>
        <w:pStyle w:val="Odstavecseseznamem"/>
        <w:numPr>
          <w:ilvl w:val="0"/>
          <w:numId w:val="75"/>
        </w:numPr>
        <w:jc w:val="both"/>
        <w:rPr>
          <w:rFonts w:ascii="Times New Roman" w:hAnsi="Times New Roman"/>
          <w:sz w:val="24"/>
          <w:szCs w:val="24"/>
        </w:rPr>
      </w:pPr>
      <w:r w:rsidRPr="00933428">
        <w:rPr>
          <w:rFonts w:ascii="Times New Roman" w:hAnsi="Times New Roman"/>
          <w:sz w:val="24"/>
          <w:szCs w:val="24"/>
        </w:rPr>
        <w:t>změna čísla účtu, na který má být dotace vyplacena,</w:t>
      </w:r>
    </w:p>
    <w:p w:rsidR="00E7314B" w:rsidRPr="00933428" w:rsidRDefault="00E7314B" w:rsidP="00E7314B">
      <w:pPr>
        <w:pStyle w:val="Odstavecseseznamem"/>
        <w:numPr>
          <w:ilvl w:val="0"/>
          <w:numId w:val="75"/>
        </w:numPr>
        <w:jc w:val="both"/>
        <w:rPr>
          <w:rFonts w:ascii="Times New Roman" w:hAnsi="Times New Roman"/>
          <w:sz w:val="24"/>
          <w:szCs w:val="24"/>
        </w:rPr>
      </w:pPr>
      <w:r w:rsidRPr="00933428">
        <w:rPr>
          <w:rFonts w:ascii="Times New Roman" w:hAnsi="Times New Roman"/>
          <w:sz w:val="24"/>
          <w:szCs w:val="24"/>
        </w:rPr>
        <w:t>realizace výběrových a zadávacích řízení a změny termínů, druhů a stavu VŘ,</w:t>
      </w:r>
    </w:p>
    <w:p w:rsidR="00E7314B" w:rsidRPr="00933428" w:rsidRDefault="00E7314B" w:rsidP="00E7314B">
      <w:pPr>
        <w:pStyle w:val="Odstavecseseznamem"/>
        <w:numPr>
          <w:ilvl w:val="0"/>
          <w:numId w:val="75"/>
        </w:numPr>
        <w:jc w:val="both"/>
        <w:rPr>
          <w:rFonts w:ascii="Times New Roman" w:hAnsi="Times New Roman"/>
          <w:sz w:val="24"/>
          <w:szCs w:val="24"/>
        </w:rPr>
      </w:pPr>
      <w:r w:rsidRPr="00933428">
        <w:rPr>
          <w:rFonts w:ascii="Times New Roman" w:hAnsi="Times New Roman"/>
          <w:sz w:val="24"/>
          <w:szCs w:val="24"/>
        </w:rPr>
        <w:t>pořadí aktivit v jednotlivých etapách, pokud aktivity patří do projektu jako celku a pokud se nemění rozpočty etap projektu,</w:t>
      </w:r>
    </w:p>
    <w:p w:rsidR="00E7314B" w:rsidRPr="00933428" w:rsidRDefault="00E7314B" w:rsidP="00E7314B">
      <w:pPr>
        <w:pStyle w:val="Odstavecseseznamem"/>
        <w:numPr>
          <w:ilvl w:val="0"/>
          <w:numId w:val="75"/>
        </w:numPr>
        <w:jc w:val="both"/>
        <w:rPr>
          <w:rFonts w:ascii="Times New Roman" w:hAnsi="Times New Roman"/>
          <w:sz w:val="24"/>
          <w:szCs w:val="24"/>
        </w:rPr>
      </w:pPr>
      <w:r w:rsidRPr="00933428">
        <w:rPr>
          <w:rFonts w:ascii="Times New Roman" w:hAnsi="Times New Roman"/>
          <w:sz w:val="24"/>
          <w:szCs w:val="24"/>
        </w:rPr>
        <w:t>hodnoty horizontálních kritérií, pokud se jejich změny netýkají zároveň plánovaných hodnot monitorovacích indikátorů,</w:t>
      </w:r>
    </w:p>
    <w:p w:rsidR="00E7314B" w:rsidRPr="00933428" w:rsidRDefault="00E7314B" w:rsidP="00E7314B">
      <w:pPr>
        <w:pStyle w:val="Odstavecseseznamem"/>
        <w:numPr>
          <w:ilvl w:val="0"/>
          <w:numId w:val="75"/>
        </w:numPr>
        <w:jc w:val="both"/>
        <w:rPr>
          <w:rFonts w:ascii="Times New Roman" w:hAnsi="Times New Roman"/>
          <w:sz w:val="24"/>
          <w:szCs w:val="24"/>
        </w:rPr>
      </w:pPr>
      <w:r w:rsidRPr="00933428">
        <w:rPr>
          <w:rFonts w:ascii="Times New Roman" w:hAnsi="Times New Roman"/>
          <w:sz w:val="24"/>
          <w:szCs w:val="24"/>
        </w:rPr>
        <w:t>změny sídla nebo názvu příjemce, pokud k ní dochází ze zákona,</w:t>
      </w:r>
    </w:p>
    <w:p w:rsidR="00E7314B" w:rsidRPr="00933428" w:rsidRDefault="00E7314B" w:rsidP="00E7314B">
      <w:pPr>
        <w:pStyle w:val="Odstavecseseznamem"/>
        <w:numPr>
          <w:ilvl w:val="0"/>
          <w:numId w:val="75"/>
        </w:numPr>
        <w:jc w:val="both"/>
        <w:rPr>
          <w:rFonts w:ascii="Times New Roman" w:hAnsi="Times New Roman"/>
          <w:sz w:val="24"/>
          <w:szCs w:val="24"/>
        </w:rPr>
      </w:pPr>
      <w:r w:rsidRPr="00933428">
        <w:rPr>
          <w:rFonts w:ascii="Times New Roman" w:hAnsi="Times New Roman"/>
          <w:sz w:val="24"/>
          <w:szCs w:val="24"/>
        </w:rPr>
        <w:t>změna právní subjektivity, pokud k ní dochází ze zákona,</w:t>
      </w:r>
    </w:p>
    <w:p w:rsidR="00E7314B" w:rsidRPr="00933428" w:rsidRDefault="00E7314B" w:rsidP="00E7314B">
      <w:pPr>
        <w:pStyle w:val="Odstavecseseznamem"/>
        <w:numPr>
          <w:ilvl w:val="0"/>
          <w:numId w:val="75"/>
        </w:numPr>
        <w:jc w:val="both"/>
        <w:rPr>
          <w:rFonts w:ascii="Times New Roman" w:hAnsi="Times New Roman"/>
          <w:sz w:val="24"/>
          <w:szCs w:val="24"/>
        </w:rPr>
      </w:pPr>
      <w:r w:rsidRPr="00933428">
        <w:rPr>
          <w:rFonts w:ascii="Times New Roman" w:hAnsi="Times New Roman"/>
          <w:sz w:val="24"/>
          <w:szCs w:val="24"/>
        </w:rPr>
        <w:t>změna poměru investic a neinvestic,</w:t>
      </w:r>
    </w:p>
    <w:p w:rsidR="00E7314B" w:rsidRPr="00933428" w:rsidRDefault="00E7314B" w:rsidP="00E7314B">
      <w:pPr>
        <w:pStyle w:val="Odstavecseseznamem"/>
        <w:numPr>
          <w:ilvl w:val="0"/>
          <w:numId w:val="75"/>
        </w:numPr>
        <w:jc w:val="both"/>
        <w:rPr>
          <w:rFonts w:ascii="Times New Roman" w:hAnsi="Times New Roman"/>
          <w:sz w:val="24"/>
          <w:szCs w:val="24"/>
        </w:rPr>
      </w:pPr>
      <w:r w:rsidRPr="00933428">
        <w:rPr>
          <w:rFonts w:ascii="Times New Roman" w:hAnsi="Times New Roman"/>
          <w:sz w:val="24"/>
          <w:szCs w:val="24"/>
        </w:rPr>
        <w:t>uplatněné pokuty a penále.</w:t>
      </w:r>
    </w:p>
    <w:p w:rsidR="00E7314B" w:rsidRPr="00933428" w:rsidRDefault="00E7314B" w:rsidP="00933428">
      <w:pPr>
        <w:rPr>
          <w:rFonts w:ascii="Times New Roman" w:hAnsi="Times New Roman" w:cs="Times New Roman"/>
          <w:sz w:val="24"/>
          <w:szCs w:val="24"/>
        </w:rPr>
      </w:pPr>
      <w:r w:rsidRPr="00933428">
        <w:rPr>
          <w:rFonts w:ascii="Times New Roman" w:hAnsi="Times New Roman" w:cs="Times New Roman"/>
          <w:sz w:val="24"/>
          <w:szCs w:val="24"/>
        </w:rPr>
        <w:t xml:space="preserve">Příjemce předloží tyto změny na formuláři Oznámení o změnách v projektu společně s nejbližší Etapovou/Závěrečnou monitorovací zprávou či s Hlášením o pokroku za etapu, ve které ke změnám došlo nebo je v této Etapové/Závěrečné monitorovací zprávě či Hlášení </w:t>
      </w:r>
      <w:r w:rsidRPr="00933428">
        <w:rPr>
          <w:rFonts w:ascii="Times New Roman" w:hAnsi="Times New Roman" w:cs="Times New Roman"/>
          <w:sz w:val="24"/>
          <w:szCs w:val="24"/>
        </w:rPr>
        <w:br/>
        <w:t>o pokroku popíše. Změny není nutné oznámit předem a neuplatňuje se sankce za neoznámení nebo pozdní oznámení.</w:t>
      </w:r>
    </w:p>
    <w:p w:rsidR="00D15DC5" w:rsidRPr="00933428" w:rsidRDefault="00D15DC5" w:rsidP="00D15DC5">
      <w:pPr>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sidRPr="00933428">
        <w:rPr>
          <w:rFonts w:ascii="Times New Roman" w:hAnsi="Times New Roman" w:cs="Times New Roman"/>
          <w:sz w:val="24"/>
          <w:szCs w:val="24"/>
        </w:rPr>
        <w:t xml:space="preserve">Neočekávané události, které mají vliv na realizaci projektu nebo jeho udržitelnost, oznamuje příjemce neprodleně. Doporučujeme příjemcům při oznamování změn spolupracovat s CRR ČR. </w:t>
      </w:r>
    </w:p>
    <w:p w:rsidR="00D15DC5" w:rsidRPr="00933428" w:rsidRDefault="00D15DC5" w:rsidP="00D15DC5">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b/>
          <w:sz w:val="24"/>
          <w:szCs w:val="24"/>
        </w:rPr>
      </w:pPr>
      <w:r w:rsidRPr="00933428">
        <w:rPr>
          <w:rFonts w:ascii="Times New Roman" w:hAnsi="Times New Roman" w:cs="Times New Roman"/>
          <w:b/>
          <w:sz w:val="24"/>
          <w:szCs w:val="24"/>
        </w:rPr>
        <w:lastRenderedPageBreak/>
        <w:t>Změny Rozhodnutí</w:t>
      </w:r>
      <w:r w:rsidR="00CC480A" w:rsidRPr="00933428">
        <w:rPr>
          <w:rFonts w:ascii="Times New Roman" w:hAnsi="Times New Roman" w:cs="Times New Roman"/>
          <w:b/>
          <w:sz w:val="24"/>
          <w:szCs w:val="24"/>
        </w:rPr>
        <w:t>/Stanovení výdajů/Dopisu ministerstva</w:t>
      </w:r>
      <w:r w:rsidRPr="00933428">
        <w:rPr>
          <w:rFonts w:ascii="Times New Roman" w:hAnsi="Times New Roman" w:cs="Times New Roman"/>
          <w:b/>
          <w:sz w:val="24"/>
          <w:szCs w:val="24"/>
        </w:rPr>
        <w:t xml:space="preserve"> nelze provádět a povolovat zpětně. </w:t>
      </w:r>
    </w:p>
    <w:p w:rsidR="00D31CD7" w:rsidRPr="00933428" w:rsidRDefault="00D31CD7" w:rsidP="00D31CD7">
      <w:pPr>
        <w:rPr>
          <w:rFonts w:ascii="Times New Roman" w:hAnsi="Times New Roman" w:cs="Times New Roman"/>
          <w:sz w:val="24"/>
          <w:szCs w:val="24"/>
        </w:rPr>
      </w:pPr>
      <w:r w:rsidRPr="00933428">
        <w:rPr>
          <w:rFonts w:ascii="Times New Roman" w:hAnsi="Times New Roman" w:cs="Times New Roman"/>
          <w:sz w:val="24"/>
          <w:szCs w:val="24"/>
        </w:rPr>
        <w:t xml:space="preserve">CRR ČR po obdržení Oznámení o změnách v projektu informuje příjemce do 5 pracovních dnů, zda se změnou souhlasí či ji zamítá, nebo ve stejně lhůtě požádá příjemce, aby během 5 pracovních dnů předložil doplňující informace. Konečné stanovisko sdělí CRR ČR příjemci do 5 pracovních dnů od doručení vyžádaných doplňujících informací. Ve stejné lhůtě může CRR ČR sdělit příjemci, že oznámenou změnu předává ke schválení ŘO IOP, který má na vyřízení 15 pracovních dní. Pokud CRR ČR zamítne požadovanou změnu a příjemce na ní trvá, rozhodne o schválení, resp. neschválení, změny ŘO IOP. </w:t>
      </w:r>
    </w:p>
    <w:p w:rsidR="00F01409" w:rsidRPr="00933428" w:rsidRDefault="00F01409" w:rsidP="00F01409">
      <w:pPr>
        <w:rPr>
          <w:rFonts w:ascii="Times New Roman" w:hAnsi="Times New Roman" w:cs="Times New Roman"/>
          <w:sz w:val="24"/>
          <w:szCs w:val="24"/>
        </w:rPr>
      </w:pPr>
      <w:r w:rsidRPr="00933428">
        <w:rPr>
          <w:rFonts w:ascii="Times New Roman" w:hAnsi="Times New Roman" w:cs="Times New Roman"/>
          <w:sz w:val="24"/>
          <w:szCs w:val="24"/>
        </w:rPr>
        <w:t xml:space="preserve">CRR </w:t>
      </w:r>
      <w:r w:rsidR="00E7314B" w:rsidRPr="00933428">
        <w:rPr>
          <w:rFonts w:ascii="Times New Roman" w:hAnsi="Times New Roman" w:cs="Times New Roman"/>
          <w:sz w:val="24"/>
          <w:szCs w:val="24"/>
        </w:rPr>
        <w:t xml:space="preserve">ČR </w:t>
      </w:r>
      <w:r w:rsidRPr="00933428">
        <w:rPr>
          <w:rFonts w:ascii="Times New Roman" w:hAnsi="Times New Roman" w:cs="Times New Roman"/>
          <w:sz w:val="24"/>
          <w:szCs w:val="24"/>
        </w:rPr>
        <w:t xml:space="preserve">si v případech potřeby změn uvedených níže vyžádá odborné stanovisko MV-GŘ HZS ČR ke změně projektu, které je vydáváno za účelem zajištění a posouzení souladu s celkovou architekturou systému. Žadatel/příjemce předkládá žádost o změnu </w:t>
      </w:r>
      <w:r w:rsidR="00F86BFC" w:rsidRPr="00933428">
        <w:rPr>
          <w:rFonts w:ascii="Times New Roman" w:hAnsi="Times New Roman" w:cs="Times New Roman"/>
          <w:sz w:val="24"/>
          <w:szCs w:val="24"/>
        </w:rPr>
        <w:t>prostřednictvím formuláře Oznámení o změnách v projektu, viz příloha č. 6 Příručky,</w:t>
      </w:r>
      <w:r w:rsidRPr="00933428">
        <w:rPr>
          <w:rFonts w:ascii="Times New Roman" w:hAnsi="Times New Roman" w:cs="Times New Roman"/>
          <w:sz w:val="24"/>
          <w:szCs w:val="24"/>
        </w:rPr>
        <w:t xml:space="preserve"> na příslušnou pobočku CRR</w:t>
      </w:r>
      <w:r w:rsidR="00E7314B" w:rsidRPr="00933428">
        <w:rPr>
          <w:rFonts w:ascii="Times New Roman" w:hAnsi="Times New Roman" w:cs="Times New Roman"/>
          <w:sz w:val="24"/>
          <w:szCs w:val="24"/>
        </w:rPr>
        <w:t xml:space="preserve"> ČR</w:t>
      </w:r>
      <w:r w:rsidRPr="00933428">
        <w:rPr>
          <w:rFonts w:ascii="Times New Roman" w:hAnsi="Times New Roman" w:cs="Times New Roman"/>
          <w:sz w:val="24"/>
          <w:szCs w:val="24"/>
        </w:rPr>
        <w:t>.</w:t>
      </w:r>
    </w:p>
    <w:p w:rsidR="00F01409" w:rsidRPr="00933428" w:rsidRDefault="00F01409" w:rsidP="00F01409">
      <w:pPr>
        <w:rPr>
          <w:rFonts w:ascii="Times New Roman" w:hAnsi="Times New Roman" w:cs="Times New Roman"/>
          <w:sz w:val="24"/>
          <w:szCs w:val="24"/>
        </w:rPr>
      </w:pPr>
      <w:r w:rsidRPr="00933428">
        <w:rPr>
          <w:rFonts w:ascii="Times New Roman" w:hAnsi="Times New Roman" w:cs="Times New Roman"/>
          <w:sz w:val="24"/>
          <w:szCs w:val="24"/>
        </w:rPr>
        <w:t>Změny projektu, u kterých bude vyžádáno odborné stanovisko MV-GŘ HZS ČR, jsou tyto:</w:t>
      </w:r>
    </w:p>
    <w:p w:rsidR="00F01409" w:rsidRPr="00933428" w:rsidRDefault="00F01409" w:rsidP="00F70D01">
      <w:pPr>
        <w:numPr>
          <w:ilvl w:val="0"/>
          <w:numId w:val="73"/>
        </w:numPr>
        <w:rPr>
          <w:rFonts w:ascii="Times New Roman" w:hAnsi="Times New Roman" w:cs="Times New Roman"/>
          <w:sz w:val="24"/>
          <w:szCs w:val="24"/>
        </w:rPr>
      </w:pPr>
      <w:r w:rsidRPr="00933428">
        <w:rPr>
          <w:rFonts w:ascii="Times New Roman" w:hAnsi="Times New Roman" w:cs="Times New Roman"/>
          <w:sz w:val="24"/>
          <w:szCs w:val="24"/>
        </w:rPr>
        <w:t>změny technického řešení projektu,</w:t>
      </w:r>
    </w:p>
    <w:p w:rsidR="00F01409" w:rsidRPr="00933428" w:rsidRDefault="00F01409" w:rsidP="00F70D01">
      <w:pPr>
        <w:numPr>
          <w:ilvl w:val="0"/>
          <w:numId w:val="73"/>
        </w:numPr>
        <w:rPr>
          <w:rFonts w:ascii="Times New Roman" w:hAnsi="Times New Roman" w:cs="Times New Roman"/>
          <w:sz w:val="24"/>
          <w:szCs w:val="24"/>
        </w:rPr>
      </w:pPr>
      <w:r w:rsidRPr="00933428">
        <w:rPr>
          <w:rFonts w:ascii="Times New Roman" w:hAnsi="Times New Roman" w:cs="Times New Roman"/>
          <w:sz w:val="24"/>
          <w:szCs w:val="24"/>
        </w:rPr>
        <w:t>posun termínů realizace projektu,</w:t>
      </w:r>
    </w:p>
    <w:p w:rsidR="00F01409" w:rsidRPr="00933428" w:rsidRDefault="00F01409" w:rsidP="00F70D01">
      <w:pPr>
        <w:numPr>
          <w:ilvl w:val="0"/>
          <w:numId w:val="73"/>
        </w:numPr>
        <w:rPr>
          <w:rFonts w:ascii="Times New Roman" w:hAnsi="Times New Roman" w:cs="Times New Roman"/>
          <w:sz w:val="24"/>
          <w:szCs w:val="24"/>
        </w:rPr>
      </w:pPr>
      <w:r w:rsidRPr="00933428">
        <w:rPr>
          <w:rFonts w:ascii="Times New Roman" w:hAnsi="Times New Roman" w:cs="Times New Roman"/>
          <w:sz w:val="24"/>
          <w:szCs w:val="24"/>
        </w:rPr>
        <w:t>změny aktivit projektu,</w:t>
      </w:r>
    </w:p>
    <w:p w:rsidR="00F01409" w:rsidRPr="00933428" w:rsidRDefault="00F01409" w:rsidP="00F70D01">
      <w:pPr>
        <w:numPr>
          <w:ilvl w:val="0"/>
          <w:numId w:val="73"/>
        </w:numPr>
        <w:rPr>
          <w:rFonts w:ascii="Times New Roman" w:hAnsi="Times New Roman" w:cs="Times New Roman"/>
          <w:sz w:val="24"/>
          <w:szCs w:val="24"/>
        </w:rPr>
      </w:pPr>
      <w:r w:rsidRPr="00933428">
        <w:rPr>
          <w:rFonts w:ascii="Times New Roman" w:hAnsi="Times New Roman" w:cs="Times New Roman"/>
          <w:sz w:val="24"/>
          <w:szCs w:val="24"/>
        </w:rPr>
        <w:t>změny s dopadem na monitorovací indikátory,</w:t>
      </w:r>
    </w:p>
    <w:p w:rsidR="00F01409" w:rsidRPr="00933428" w:rsidRDefault="00F01409" w:rsidP="00F70D01">
      <w:pPr>
        <w:numPr>
          <w:ilvl w:val="0"/>
          <w:numId w:val="73"/>
        </w:numPr>
        <w:rPr>
          <w:rFonts w:ascii="Times New Roman" w:hAnsi="Times New Roman" w:cs="Times New Roman"/>
          <w:sz w:val="24"/>
          <w:szCs w:val="24"/>
        </w:rPr>
      </w:pPr>
      <w:r w:rsidRPr="00933428">
        <w:rPr>
          <w:rFonts w:ascii="Times New Roman" w:hAnsi="Times New Roman" w:cs="Times New Roman"/>
          <w:sz w:val="24"/>
          <w:szCs w:val="24"/>
        </w:rPr>
        <w:t>změny v etapizaci projektu spočívající v přesunu aktivit a/nebo prostředků mezi etapami,</w:t>
      </w:r>
    </w:p>
    <w:p w:rsidR="00F01409" w:rsidRPr="00933428" w:rsidRDefault="00F01409" w:rsidP="00F70D01">
      <w:pPr>
        <w:numPr>
          <w:ilvl w:val="0"/>
          <w:numId w:val="73"/>
        </w:numPr>
        <w:rPr>
          <w:rFonts w:ascii="Times New Roman" w:hAnsi="Times New Roman" w:cs="Times New Roman"/>
          <w:sz w:val="24"/>
          <w:szCs w:val="24"/>
        </w:rPr>
      </w:pPr>
      <w:r w:rsidRPr="00933428">
        <w:rPr>
          <w:rFonts w:ascii="Times New Roman" w:hAnsi="Times New Roman" w:cs="Times New Roman"/>
          <w:sz w:val="24"/>
          <w:szCs w:val="24"/>
        </w:rPr>
        <w:t>změny s dopadem na částku způsobilých výdajů projektu.</w:t>
      </w:r>
    </w:p>
    <w:p w:rsidR="009829E2" w:rsidRPr="00933428" w:rsidRDefault="00F01409" w:rsidP="009829E2">
      <w:pPr>
        <w:rPr>
          <w:rFonts w:ascii="Times New Roman" w:hAnsi="Times New Roman" w:cs="Times New Roman"/>
          <w:sz w:val="24"/>
          <w:szCs w:val="24"/>
        </w:rPr>
      </w:pPr>
      <w:r w:rsidRPr="00933428">
        <w:rPr>
          <w:rFonts w:ascii="Times New Roman" w:hAnsi="Times New Roman" w:cs="Times New Roman"/>
          <w:sz w:val="24"/>
          <w:szCs w:val="24"/>
        </w:rPr>
        <w:t xml:space="preserve">MV-GŘ HZS ČR </w:t>
      </w:r>
      <w:r w:rsidR="00C61EBF" w:rsidRPr="00933428">
        <w:rPr>
          <w:rFonts w:ascii="Times New Roman" w:hAnsi="Times New Roman" w:cs="Times New Roman"/>
          <w:sz w:val="24"/>
          <w:szCs w:val="24"/>
        </w:rPr>
        <w:t xml:space="preserve">a CRR </w:t>
      </w:r>
      <w:r w:rsidR="00F62895" w:rsidRPr="00933428">
        <w:rPr>
          <w:rFonts w:ascii="Times New Roman" w:hAnsi="Times New Roman" w:cs="Times New Roman"/>
          <w:sz w:val="24"/>
          <w:szCs w:val="24"/>
        </w:rPr>
        <w:t xml:space="preserve">ČR </w:t>
      </w:r>
      <w:r w:rsidRPr="00933428">
        <w:rPr>
          <w:rFonts w:ascii="Times New Roman" w:hAnsi="Times New Roman" w:cs="Times New Roman"/>
          <w:sz w:val="24"/>
          <w:szCs w:val="24"/>
        </w:rPr>
        <w:t>akceptuj</w:t>
      </w:r>
      <w:r w:rsidR="00ED32BD" w:rsidRPr="00933428">
        <w:rPr>
          <w:rFonts w:ascii="Times New Roman" w:hAnsi="Times New Roman" w:cs="Times New Roman"/>
          <w:sz w:val="24"/>
          <w:szCs w:val="24"/>
        </w:rPr>
        <w:t>í</w:t>
      </w:r>
      <w:r w:rsidRPr="00933428">
        <w:rPr>
          <w:rFonts w:ascii="Times New Roman" w:hAnsi="Times New Roman" w:cs="Times New Roman"/>
          <w:sz w:val="24"/>
          <w:szCs w:val="24"/>
        </w:rPr>
        <w:t xml:space="preserve"> </w:t>
      </w:r>
      <w:r w:rsidR="00C61EBF" w:rsidRPr="00933428">
        <w:rPr>
          <w:rFonts w:ascii="Times New Roman" w:hAnsi="Times New Roman" w:cs="Times New Roman"/>
          <w:sz w:val="24"/>
          <w:szCs w:val="24"/>
        </w:rPr>
        <w:t xml:space="preserve">vzájemnou </w:t>
      </w:r>
      <w:r w:rsidRPr="00933428">
        <w:rPr>
          <w:rFonts w:ascii="Times New Roman" w:hAnsi="Times New Roman" w:cs="Times New Roman"/>
          <w:sz w:val="24"/>
          <w:szCs w:val="24"/>
        </w:rPr>
        <w:t xml:space="preserve">komunikaci mailem, elektronicky (dokumenty jsou opatřeny </w:t>
      </w:r>
      <w:r w:rsidR="00C61EBF" w:rsidRPr="00933428">
        <w:rPr>
          <w:rFonts w:ascii="Times New Roman" w:hAnsi="Times New Roman" w:cs="Times New Roman"/>
          <w:sz w:val="24"/>
          <w:szCs w:val="24"/>
        </w:rPr>
        <w:t xml:space="preserve">elektronickým </w:t>
      </w:r>
      <w:r w:rsidRPr="00933428">
        <w:rPr>
          <w:rFonts w:ascii="Times New Roman" w:hAnsi="Times New Roman" w:cs="Times New Roman"/>
          <w:sz w:val="24"/>
          <w:szCs w:val="24"/>
        </w:rPr>
        <w:t>podpisem)</w:t>
      </w:r>
      <w:r w:rsidR="009829E2" w:rsidRPr="00933428">
        <w:rPr>
          <w:rFonts w:ascii="Times New Roman" w:hAnsi="Times New Roman" w:cs="Times New Roman"/>
          <w:sz w:val="24"/>
          <w:szCs w:val="24"/>
        </w:rPr>
        <w:t xml:space="preserve">, </w:t>
      </w:r>
      <w:r w:rsidRPr="00933428">
        <w:rPr>
          <w:rFonts w:ascii="Times New Roman" w:hAnsi="Times New Roman" w:cs="Times New Roman"/>
          <w:sz w:val="24"/>
          <w:szCs w:val="24"/>
        </w:rPr>
        <w:t>i v listinné podobě.</w:t>
      </w:r>
      <w:r w:rsidR="009829E2" w:rsidRPr="00933428">
        <w:rPr>
          <w:rFonts w:ascii="Times New Roman" w:hAnsi="Times New Roman" w:cs="Times New Roman"/>
          <w:sz w:val="24"/>
          <w:szCs w:val="24"/>
        </w:rPr>
        <w:t xml:space="preserve">MV-GŘ HZS ČR změnu posoudí, vydá odborné </w:t>
      </w:r>
      <w:r w:rsidR="00C61EBF" w:rsidRPr="00933428">
        <w:rPr>
          <w:rFonts w:ascii="Times New Roman" w:hAnsi="Times New Roman" w:cs="Times New Roman"/>
          <w:sz w:val="24"/>
          <w:szCs w:val="24"/>
        </w:rPr>
        <w:t xml:space="preserve">(souhlasné) </w:t>
      </w:r>
      <w:r w:rsidR="009829E2" w:rsidRPr="00933428">
        <w:rPr>
          <w:rFonts w:ascii="Times New Roman" w:hAnsi="Times New Roman" w:cs="Times New Roman"/>
          <w:sz w:val="24"/>
          <w:szCs w:val="24"/>
        </w:rPr>
        <w:t xml:space="preserve">stanovisko ke změně a zašle jej CRR </w:t>
      </w:r>
      <w:r w:rsidR="00F62895" w:rsidRPr="00933428">
        <w:rPr>
          <w:rFonts w:ascii="Times New Roman" w:hAnsi="Times New Roman" w:cs="Times New Roman"/>
          <w:sz w:val="24"/>
          <w:szCs w:val="24"/>
        </w:rPr>
        <w:t xml:space="preserve">ČR </w:t>
      </w:r>
      <w:r w:rsidR="009829E2" w:rsidRPr="00933428">
        <w:rPr>
          <w:rFonts w:ascii="Times New Roman" w:hAnsi="Times New Roman" w:cs="Times New Roman"/>
          <w:sz w:val="24"/>
          <w:szCs w:val="24"/>
        </w:rPr>
        <w:t xml:space="preserve">do 10 pracovních dnů od obdržení žádosti o jeho vydání. CRR </w:t>
      </w:r>
      <w:r w:rsidR="00F62895" w:rsidRPr="00933428">
        <w:rPr>
          <w:rFonts w:ascii="Times New Roman" w:hAnsi="Times New Roman" w:cs="Times New Roman"/>
          <w:sz w:val="24"/>
          <w:szCs w:val="24"/>
        </w:rPr>
        <w:t xml:space="preserve">ČR </w:t>
      </w:r>
      <w:r w:rsidR="009829E2" w:rsidRPr="00933428">
        <w:rPr>
          <w:rFonts w:ascii="Times New Roman" w:hAnsi="Times New Roman" w:cs="Times New Roman"/>
          <w:sz w:val="24"/>
          <w:szCs w:val="24"/>
        </w:rPr>
        <w:t>změnu projektu posuzuje na základě dodaného stanoviska MV-GŘ HZS ČR.</w:t>
      </w:r>
    </w:p>
    <w:p w:rsidR="00D31CD7" w:rsidRPr="00933428" w:rsidRDefault="00D31CD7" w:rsidP="00D31CD7">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933428">
        <w:rPr>
          <w:rFonts w:ascii="Times New Roman" w:hAnsi="Times New Roman" w:cs="Times New Roman"/>
          <w:sz w:val="24"/>
          <w:szCs w:val="24"/>
        </w:rPr>
        <w:t xml:space="preserve">V případě, že příjemce prostřednictvím formuláře Oznámení o změnách v projektu žádá o prodloužení termínu ukončení realizace projektu, doporučujeme konzultovat s CRR ČR a požádat zároveň o posunutí termínu finančního ukončení projektu, termínu pro podání závěrečného vyhodnocení akce a data dosažení cílové hodnoty monitorovacích indikátorů. Sníží se tím administrativní zátěž spojená s oznamováním a posuzováním dalších změn. </w:t>
      </w:r>
    </w:p>
    <w:p w:rsidR="00D31CD7" w:rsidRPr="00933428" w:rsidRDefault="00D31CD7" w:rsidP="00D31CD7">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933428">
        <w:rPr>
          <w:rFonts w:ascii="Times New Roman" w:hAnsi="Times New Roman" w:cs="Times New Roman"/>
          <w:sz w:val="24"/>
          <w:szCs w:val="24"/>
        </w:rPr>
        <w:t>V případě, že příjemce žádá o přesun finančních prostředků mezi etapami, je nutné zároveň požádat o přesun odpovídajících aktivit a doložit upravené etapové rozpočty</w:t>
      </w:r>
      <w:r w:rsidR="004F0907" w:rsidRPr="00933428">
        <w:rPr>
          <w:rFonts w:ascii="Times New Roman" w:hAnsi="Times New Roman" w:cs="Times New Roman"/>
          <w:sz w:val="24"/>
          <w:szCs w:val="24"/>
        </w:rPr>
        <w:t>, včetně rozdělení na investiční a neinvestiční způsobilé výdaje</w:t>
      </w:r>
      <w:r w:rsidRPr="00933428">
        <w:rPr>
          <w:rFonts w:ascii="Times New Roman" w:hAnsi="Times New Roman" w:cs="Times New Roman"/>
          <w:sz w:val="24"/>
          <w:szCs w:val="24"/>
        </w:rPr>
        <w:t xml:space="preserve">. </w:t>
      </w:r>
    </w:p>
    <w:p w:rsidR="0016706F" w:rsidRPr="00933428" w:rsidRDefault="0016706F" w:rsidP="0016706F">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933428">
        <w:rPr>
          <w:rFonts w:ascii="Times New Roman" w:hAnsi="Times New Roman" w:cs="Times New Roman"/>
          <w:sz w:val="24"/>
          <w:szCs w:val="24"/>
        </w:rPr>
        <w:t xml:space="preserve">Dojde-li v projektu k úsporám, příjemce může požádat o jejich využití prostřednictvím Oznámení o změně v projektu. Úsporou v projektu se myslí rozdíl mezi předpokládanou hodnotou veřejné zakázky a skutečně vysoutěženou cenou. Úspory lze využít na zadávací/výběrová řízení, pokud se jedná o dosud neuskutečněné zadávací/výběrové řízení nebo na zadávací/výběrové řízení před proplacením plnění, kdy vysoutěžená </w:t>
      </w:r>
      <w:r w:rsidR="0040224E" w:rsidRPr="00933428">
        <w:rPr>
          <w:rFonts w:ascii="Times New Roman" w:hAnsi="Times New Roman" w:cs="Times New Roman"/>
          <w:sz w:val="24"/>
          <w:szCs w:val="24"/>
        </w:rPr>
        <w:t>cena</w:t>
      </w:r>
      <w:r w:rsidRPr="00933428">
        <w:rPr>
          <w:rFonts w:ascii="Times New Roman" w:hAnsi="Times New Roman" w:cs="Times New Roman"/>
          <w:sz w:val="24"/>
          <w:szCs w:val="24"/>
        </w:rPr>
        <w:t xml:space="preserve"> je vyšší než </w:t>
      </w:r>
      <w:r w:rsidR="0040224E" w:rsidRPr="00933428">
        <w:rPr>
          <w:rFonts w:ascii="Times New Roman" w:hAnsi="Times New Roman" w:cs="Times New Roman"/>
          <w:sz w:val="24"/>
          <w:szCs w:val="24"/>
        </w:rPr>
        <w:t>předpokládaná hodnota</w:t>
      </w:r>
      <w:r w:rsidRPr="00933428">
        <w:rPr>
          <w:rFonts w:ascii="Times New Roman" w:hAnsi="Times New Roman" w:cs="Times New Roman"/>
          <w:sz w:val="24"/>
          <w:szCs w:val="24"/>
        </w:rPr>
        <w:t xml:space="preserve"> zakázky. </w:t>
      </w:r>
    </w:p>
    <w:p w:rsidR="0016706F" w:rsidRPr="00933428" w:rsidRDefault="0016706F" w:rsidP="0016706F">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b/>
          <w:sz w:val="24"/>
          <w:szCs w:val="24"/>
        </w:rPr>
      </w:pPr>
      <w:r w:rsidRPr="00933428">
        <w:rPr>
          <w:rFonts w:ascii="Times New Roman" w:hAnsi="Times New Roman" w:cs="Times New Roman"/>
          <w:b/>
          <w:sz w:val="24"/>
          <w:szCs w:val="24"/>
        </w:rPr>
        <w:lastRenderedPageBreak/>
        <w:t>Úspory nelze použít na navýšení těchto nákladů: osobní náklady, publicita, poradenské služby a nové aktivity projektu, které nebyly v projektové žádosti plánovány, či rozšíření stávajících aktivit.</w:t>
      </w:r>
    </w:p>
    <w:p w:rsidR="000E7B53" w:rsidRPr="00933428" w:rsidRDefault="000E7B53" w:rsidP="0016706F">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933428">
        <w:rPr>
          <w:rFonts w:ascii="Times New Roman" w:hAnsi="Times New Roman" w:cs="Times New Roman"/>
          <w:b/>
          <w:sz w:val="24"/>
          <w:szCs w:val="24"/>
        </w:rPr>
        <w:t>Formální změny v rozpočtu, které nemají dopad na celkové způsobilé výdaje ani na financování projektu v jednotlivých etapách, řeší příjemce pouze s Odborem programového financování na MV.</w:t>
      </w:r>
    </w:p>
    <w:p w:rsidR="0041506C" w:rsidRPr="00933428" w:rsidRDefault="00D31CD7" w:rsidP="0094202D">
      <w:pPr>
        <w:widowControl w:val="0"/>
        <w:spacing w:after="120"/>
        <w:ind w:right="-108"/>
        <w:rPr>
          <w:rFonts w:ascii="Times New Roman" w:hAnsi="Times New Roman" w:cs="Times New Roman"/>
          <w:b/>
          <w:sz w:val="24"/>
          <w:szCs w:val="24"/>
          <w:u w:val="single"/>
        </w:rPr>
      </w:pPr>
      <w:r w:rsidRPr="00933428">
        <w:rPr>
          <w:rFonts w:ascii="Times New Roman" w:hAnsi="Times New Roman" w:cs="Times New Roman"/>
          <w:sz w:val="24"/>
          <w:szCs w:val="24"/>
        </w:rPr>
        <w:t xml:space="preserve">Pokud by změna znamenala porušení kritérií přijatelnosti nebo formálních náležitostí projektu, příp. by klesl počet bodů pod stanovený limit, nemohou pracovníci CRR </w:t>
      </w:r>
      <w:r w:rsidR="00E7314B" w:rsidRPr="00933428">
        <w:rPr>
          <w:rFonts w:ascii="Times New Roman" w:hAnsi="Times New Roman" w:cs="Times New Roman"/>
          <w:sz w:val="24"/>
          <w:szCs w:val="24"/>
        </w:rPr>
        <w:t xml:space="preserve">ČR </w:t>
      </w:r>
      <w:r w:rsidRPr="00933428">
        <w:rPr>
          <w:rFonts w:ascii="Times New Roman" w:hAnsi="Times New Roman" w:cs="Times New Roman"/>
          <w:sz w:val="24"/>
          <w:szCs w:val="24"/>
        </w:rPr>
        <w:t xml:space="preserve">změnu schválit. </w:t>
      </w:r>
    </w:p>
    <w:p w:rsidR="007202E3" w:rsidRPr="00933428" w:rsidRDefault="00436F68" w:rsidP="0094202D">
      <w:pPr>
        <w:widowControl w:val="0"/>
        <w:spacing w:after="120"/>
        <w:ind w:right="-108"/>
        <w:rPr>
          <w:rFonts w:ascii="Times New Roman" w:hAnsi="Times New Roman" w:cs="Times New Roman"/>
          <w:sz w:val="24"/>
          <w:szCs w:val="24"/>
        </w:rPr>
      </w:pPr>
      <w:r w:rsidRPr="00933428">
        <w:rPr>
          <w:rFonts w:ascii="Times New Roman" w:hAnsi="Times New Roman" w:cs="Times New Roman"/>
          <w:b/>
          <w:sz w:val="24"/>
          <w:szCs w:val="24"/>
          <w:u w:val="single"/>
        </w:rPr>
        <w:t xml:space="preserve"> </w:t>
      </w:r>
    </w:p>
    <w:p w:rsidR="00D31CD7" w:rsidRPr="00933428" w:rsidRDefault="00D31CD7" w:rsidP="00D31CD7">
      <w:pPr>
        <w:pStyle w:val="Nadpis2"/>
        <w:keepLines/>
        <w:spacing w:before="360"/>
        <w:ind w:left="578" w:hanging="578"/>
        <w:rPr>
          <w:noProof/>
          <w:lang w:val="cs-CZ"/>
        </w:rPr>
      </w:pPr>
      <w:bookmarkStart w:id="536" w:name="_Toc285113251"/>
      <w:bookmarkStart w:id="537" w:name="_Toc285113363"/>
      <w:bookmarkStart w:id="538" w:name="_Toc285113447"/>
      <w:bookmarkStart w:id="539" w:name="_Toc311644748"/>
      <w:bookmarkStart w:id="540" w:name="_Toc393108629"/>
      <w:r w:rsidRPr="00933428">
        <w:rPr>
          <w:noProof/>
          <w:lang w:val="cs-CZ"/>
        </w:rPr>
        <w:t>Odstoupení od realizace projektu</w:t>
      </w:r>
      <w:bookmarkEnd w:id="536"/>
      <w:bookmarkEnd w:id="537"/>
      <w:bookmarkEnd w:id="538"/>
      <w:bookmarkEnd w:id="539"/>
      <w:bookmarkEnd w:id="540"/>
    </w:p>
    <w:p w:rsidR="00D31CD7" w:rsidRPr="00933428" w:rsidRDefault="00D31CD7" w:rsidP="00D31CD7">
      <w:pPr>
        <w:keepLines/>
        <w:rPr>
          <w:rFonts w:ascii="Times New Roman" w:hAnsi="Times New Roman" w:cs="Times New Roman"/>
          <w:sz w:val="24"/>
          <w:szCs w:val="24"/>
        </w:rPr>
      </w:pPr>
      <w:r w:rsidRPr="00933428">
        <w:rPr>
          <w:rFonts w:ascii="Times New Roman" w:hAnsi="Times New Roman" w:cs="Times New Roman"/>
          <w:sz w:val="24"/>
          <w:szCs w:val="24"/>
        </w:rPr>
        <w:t xml:space="preserve">Příjemce může kdykoli v průběhu realizace a udržitelnosti projektu odstoupit od jeho realizace. Tuto skutečnost oznámí CRR ČR na formuláři Oznámení o změnách v projektu. </w:t>
      </w:r>
    </w:p>
    <w:p w:rsidR="00D31CD7" w:rsidRPr="00933428" w:rsidRDefault="00D31CD7" w:rsidP="00D31CD7">
      <w:pPr>
        <w:rPr>
          <w:rFonts w:ascii="Times New Roman" w:hAnsi="Times New Roman" w:cs="Times New Roman"/>
          <w:sz w:val="24"/>
          <w:szCs w:val="24"/>
        </w:rPr>
      </w:pPr>
      <w:r w:rsidRPr="00933428">
        <w:rPr>
          <w:rFonts w:ascii="Times New Roman" w:hAnsi="Times New Roman" w:cs="Times New Roman"/>
          <w:sz w:val="24"/>
          <w:szCs w:val="24"/>
        </w:rPr>
        <w:t xml:space="preserve">Jestliže již byla příjemci vyplacena dotace či její část, bude </w:t>
      </w:r>
      <w:r w:rsidR="005A3827" w:rsidRPr="00933428">
        <w:rPr>
          <w:rFonts w:ascii="Times New Roman" w:hAnsi="Times New Roman" w:cs="Times New Roman"/>
          <w:sz w:val="24"/>
          <w:szCs w:val="24"/>
        </w:rPr>
        <w:t>ŘO IOP</w:t>
      </w:r>
      <w:r w:rsidRPr="00933428">
        <w:rPr>
          <w:rFonts w:ascii="Times New Roman" w:hAnsi="Times New Roman" w:cs="Times New Roman"/>
          <w:sz w:val="24"/>
          <w:szCs w:val="24"/>
        </w:rPr>
        <w:t xml:space="preserve"> rozhodovat, zda se jedná o podezření na porušení rozpočtové kázně. Pokud ano, bude případ postoupen příslušnému </w:t>
      </w:r>
      <w:r w:rsidR="00E7314B" w:rsidRPr="00933428">
        <w:rPr>
          <w:rFonts w:ascii="Times New Roman" w:hAnsi="Times New Roman" w:cs="Times New Roman"/>
          <w:sz w:val="24"/>
          <w:szCs w:val="24"/>
        </w:rPr>
        <w:t>OFS</w:t>
      </w:r>
      <w:r w:rsidRPr="00933428">
        <w:rPr>
          <w:rFonts w:ascii="Times New Roman" w:hAnsi="Times New Roman" w:cs="Times New Roman"/>
          <w:sz w:val="24"/>
          <w:szCs w:val="24"/>
        </w:rPr>
        <w:t xml:space="preserve">, v opačném případě </w:t>
      </w:r>
      <w:r w:rsidR="00954F44" w:rsidRPr="00933428">
        <w:rPr>
          <w:rFonts w:ascii="Times New Roman" w:hAnsi="Times New Roman" w:cs="Times New Roman"/>
          <w:sz w:val="24"/>
          <w:szCs w:val="24"/>
        </w:rPr>
        <w:t>ŘO IOP</w:t>
      </w:r>
      <w:r w:rsidRPr="00933428">
        <w:rPr>
          <w:rFonts w:ascii="Times New Roman" w:hAnsi="Times New Roman" w:cs="Times New Roman"/>
          <w:sz w:val="24"/>
          <w:szCs w:val="24"/>
        </w:rPr>
        <w:t xml:space="preserve"> zahájí řízení o odnětí dotace dle § 15 zákona č. 218/2000 Sb.</w:t>
      </w:r>
    </w:p>
    <w:p w:rsidR="00D31CD7" w:rsidRPr="00933428" w:rsidRDefault="00D31CD7" w:rsidP="00F22D47">
      <w:pPr>
        <w:spacing w:before="0"/>
        <w:rPr>
          <w:rFonts w:ascii="Times New Roman" w:hAnsi="Times New Roman" w:cs="Times New Roman"/>
          <w:sz w:val="24"/>
          <w:szCs w:val="24"/>
        </w:rPr>
      </w:pPr>
    </w:p>
    <w:p w:rsidR="00D31CD7" w:rsidRPr="00933428" w:rsidRDefault="00D31CD7" w:rsidP="00D31CD7">
      <w:pPr>
        <w:pStyle w:val="Nadpis2"/>
        <w:keepLines/>
        <w:spacing w:before="360"/>
        <w:ind w:left="578" w:hanging="578"/>
        <w:rPr>
          <w:noProof/>
          <w:lang w:val="cs-CZ"/>
        </w:rPr>
      </w:pPr>
      <w:bookmarkStart w:id="541" w:name="_Toc285113252"/>
      <w:bookmarkStart w:id="542" w:name="_Toc285113364"/>
      <w:bookmarkStart w:id="543" w:name="_Toc285113448"/>
      <w:bookmarkStart w:id="544" w:name="_Toc311644749"/>
      <w:bookmarkStart w:id="545" w:name="_Toc393108630"/>
      <w:r w:rsidRPr="00933428">
        <w:rPr>
          <w:noProof/>
          <w:lang w:val="cs-CZ"/>
        </w:rPr>
        <w:t>Nesrovnalosti, porušení rozpočtové kázně, porušení Rozhodnutí</w:t>
      </w:r>
      <w:r w:rsidR="00CC480A" w:rsidRPr="00933428">
        <w:rPr>
          <w:noProof/>
          <w:lang w:val="cs-CZ"/>
        </w:rPr>
        <w:t>/ Stanovení výdajů</w:t>
      </w:r>
      <w:r w:rsidRPr="00933428">
        <w:rPr>
          <w:noProof/>
          <w:lang w:val="cs-CZ"/>
        </w:rPr>
        <w:t xml:space="preserve"> nebo Podmínek</w:t>
      </w:r>
      <w:bookmarkEnd w:id="541"/>
      <w:bookmarkEnd w:id="542"/>
      <w:bookmarkEnd w:id="543"/>
      <w:bookmarkEnd w:id="544"/>
      <w:bookmarkEnd w:id="545"/>
    </w:p>
    <w:p w:rsidR="00D31CD7" w:rsidRPr="00933428" w:rsidRDefault="00D31CD7" w:rsidP="00D31CD7">
      <w:pPr>
        <w:rPr>
          <w:rFonts w:ascii="Times New Roman" w:hAnsi="Times New Roman" w:cs="Times New Roman"/>
          <w:sz w:val="24"/>
          <w:szCs w:val="24"/>
        </w:rPr>
      </w:pPr>
      <w:r w:rsidRPr="00933428">
        <w:rPr>
          <w:rFonts w:ascii="Times New Roman" w:hAnsi="Times New Roman" w:cs="Times New Roman"/>
          <w:b/>
          <w:sz w:val="24"/>
          <w:szCs w:val="24"/>
        </w:rPr>
        <w:t>Nesrovnalostí</w:t>
      </w:r>
      <w:r w:rsidRPr="00933428">
        <w:rPr>
          <w:rFonts w:ascii="Times New Roman" w:hAnsi="Times New Roman" w:cs="Times New Roman"/>
          <w:sz w:val="24"/>
          <w:szCs w:val="24"/>
        </w:rPr>
        <w:t xml:space="preserve"> se rozumí porušení předpisů </w:t>
      </w:r>
      <w:r w:rsidR="00E7314B" w:rsidRPr="00933428">
        <w:rPr>
          <w:rFonts w:ascii="Times New Roman" w:hAnsi="Times New Roman" w:cs="Times New Roman"/>
          <w:sz w:val="24"/>
          <w:szCs w:val="24"/>
        </w:rPr>
        <w:t xml:space="preserve">EU </w:t>
      </w:r>
      <w:r w:rsidRPr="00933428">
        <w:rPr>
          <w:rFonts w:ascii="Times New Roman" w:hAnsi="Times New Roman" w:cs="Times New Roman"/>
          <w:sz w:val="24"/>
          <w:szCs w:val="24"/>
        </w:rPr>
        <w:t xml:space="preserve">nebo předpisů ČR, které upravují použití prostředků z rozpočtu EU nebo veřejných zdrojů ČR, v jehož důsledku jsou nebo by mohly být dotčeny veřejné rozpočty ČR nebo rozpočet EU. </w:t>
      </w:r>
      <w:r w:rsidR="00E7314B" w:rsidRPr="00933428">
        <w:rPr>
          <w:rFonts w:ascii="Times New Roman" w:hAnsi="Times New Roman" w:cs="Times New Roman"/>
          <w:sz w:val="24"/>
          <w:szCs w:val="24"/>
        </w:rPr>
        <w:t>Za nesrovnalost se nepokládá provedení neoprávněného výdaje OSS, pokud dojde k jeho odhalení před schválením žádosti o platbu na ŘO IOP. Tyto případy představují podezření na porušení rozpočtové kázně a budou předány příslušným orgánům finanční správy.</w:t>
      </w:r>
    </w:p>
    <w:p w:rsidR="00D31CD7" w:rsidRPr="00933428" w:rsidRDefault="00D31CD7" w:rsidP="00D31CD7">
      <w:pPr>
        <w:rPr>
          <w:rFonts w:ascii="Times New Roman" w:hAnsi="Times New Roman" w:cs="Times New Roman"/>
          <w:sz w:val="24"/>
          <w:szCs w:val="24"/>
        </w:rPr>
      </w:pPr>
      <w:r w:rsidRPr="00933428">
        <w:rPr>
          <w:rFonts w:ascii="Times New Roman" w:hAnsi="Times New Roman" w:cs="Times New Roman"/>
          <w:sz w:val="24"/>
          <w:szCs w:val="24"/>
        </w:rPr>
        <w:t xml:space="preserve">Bude-li mít ŘO IOP podezření na nesrovnalost vztahující se ke konkrétnímu projektu, přeruší do vyřešení věci administraci projektu. O </w:t>
      </w:r>
      <w:r w:rsidRPr="00933428">
        <w:rPr>
          <w:rFonts w:ascii="Times New Roman" w:hAnsi="Times New Roman"/>
          <w:sz w:val="24"/>
          <w:szCs w:val="24"/>
        </w:rPr>
        <w:t>evidenci nesrovnalosti</w:t>
      </w:r>
      <w:r w:rsidRPr="00933428">
        <w:rPr>
          <w:rFonts w:ascii="Times New Roman" w:hAnsi="Times New Roman" w:cs="Times New Roman"/>
          <w:sz w:val="24"/>
          <w:szCs w:val="24"/>
        </w:rPr>
        <w:t xml:space="preserve"> informuje ŘO IOP příjemce.</w:t>
      </w:r>
    </w:p>
    <w:p w:rsidR="00D31CD7" w:rsidRDefault="00D31CD7" w:rsidP="00D31CD7">
      <w:pPr>
        <w:rPr>
          <w:rFonts w:ascii="Times New Roman" w:hAnsi="Times New Roman" w:cs="Times New Roman"/>
          <w:noProof/>
          <w:sz w:val="24"/>
          <w:szCs w:val="24"/>
        </w:rPr>
      </w:pPr>
      <w:r w:rsidRPr="00933428">
        <w:rPr>
          <w:rFonts w:ascii="Times New Roman" w:hAnsi="Times New Roman" w:cs="Times New Roman"/>
          <w:sz w:val="24"/>
          <w:szCs w:val="24"/>
        </w:rPr>
        <w:t xml:space="preserve">Jestliže se prokáže, že k nesrovnalosti došlo a </w:t>
      </w:r>
      <w:r w:rsidRPr="00933428">
        <w:rPr>
          <w:rFonts w:ascii="Times New Roman" w:hAnsi="Times New Roman" w:cs="Times New Roman"/>
          <w:b/>
          <w:sz w:val="24"/>
          <w:szCs w:val="24"/>
        </w:rPr>
        <w:t>jedná se o podezření na porušení rozpočtové kázně</w:t>
      </w:r>
      <w:r w:rsidRPr="00933428">
        <w:rPr>
          <w:rFonts w:ascii="Times New Roman" w:hAnsi="Times New Roman" w:cs="Times New Roman"/>
          <w:sz w:val="24"/>
          <w:szCs w:val="24"/>
        </w:rPr>
        <w:t xml:space="preserve"> podle zákona č. 218/2000 Sb.,</w:t>
      </w:r>
      <w:r w:rsidRPr="00933428">
        <w:t xml:space="preserve"> </w:t>
      </w:r>
      <w:r w:rsidRPr="00933428">
        <w:rPr>
          <w:rFonts w:ascii="Times New Roman" w:hAnsi="Times New Roman" w:cs="Times New Roman"/>
          <w:sz w:val="24"/>
          <w:szCs w:val="24"/>
        </w:rPr>
        <w:t xml:space="preserve">o rozpočtových pravidlech a o změně některých souvisejících zákonů, ve znění pozdějších předpisů, bude případ předán příslušnému </w:t>
      </w:r>
      <w:r w:rsidR="00E7314B" w:rsidRPr="00933428">
        <w:rPr>
          <w:rFonts w:ascii="Times New Roman" w:hAnsi="Times New Roman" w:cs="Times New Roman"/>
          <w:sz w:val="24"/>
          <w:szCs w:val="24"/>
        </w:rPr>
        <w:t xml:space="preserve">OFS </w:t>
      </w:r>
      <w:r w:rsidRPr="00933428">
        <w:rPr>
          <w:rFonts w:ascii="Times New Roman" w:hAnsi="Times New Roman" w:cs="Times New Roman"/>
          <w:sz w:val="24"/>
          <w:szCs w:val="24"/>
        </w:rPr>
        <w:t>k prošetření.</w:t>
      </w:r>
      <w:r w:rsidR="004E1E09" w:rsidRPr="00933428">
        <w:rPr>
          <w:rFonts w:ascii="Times New Roman" w:hAnsi="Times New Roman" w:cs="Times New Roman"/>
          <w:sz w:val="24"/>
          <w:szCs w:val="24"/>
        </w:rPr>
        <w:t xml:space="preserve"> </w:t>
      </w:r>
      <w:r w:rsidR="004E1E09" w:rsidRPr="00933428">
        <w:rPr>
          <w:rFonts w:ascii="Times New Roman" w:hAnsi="Times New Roman" w:cs="Times New Roman"/>
          <w:noProof/>
          <w:sz w:val="24"/>
          <w:szCs w:val="24"/>
        </w:rPr>
        <w:t xml:space="preserve">Pokud příslušný </w:t>
      </w:r>
      <w:r w:rsidR="00E7314B" w:rsidRPr="00933428">
        <w:rPr>
          <w:rFonts w:ascii="Times New Roman" w:hAnsi="Times New Roman" w:cs="Times New Roman"/>
          <w:sz w:val="24"/>
          <w:szCs w:val="24"/>
        </w:rPr>
        <w:t>OFS</w:t>
      </w:r>
      <w:r w:rsidR="00F62895" w:rsidRPr="00933428">
        <w:rPr>
          <w:rFonts w:ascii="Times New Roman" w:hAnsi="Times New Roman" w:cs="Times New Roman"/>
          <w:sz w:val="24"/>
          <w:szCs w:val="24"/>
        </w:rPr>
        <w:t xml:space="preserve"> </w:t>
      </w:r>
      <w:r w:rsidR="004E1E09" w:rsidRPr="00933428">
        <w:rPr>
          <w:rFonts w:ascii="Times New Roman" w:hAnsi="Times New Roman" w:cs="Times New Roman"/>
          <w:noProof/>
          <w:sz w:val="24"/>
          <w:szCs w:val="24"/>
        </w:rPr>
        <w:t xml:space="preserve">na základě vlastního šetření shledá, že se jedná o porušení rozpočtové kázně, vyměří příjemci dotace odvod, případně penále. Prostředky poskytnuté příjemci jsou na základě tohoto odvodu zasílány na bankovní účet </w:t>
      </w:r>
      <w:r w:rsidR="00E7314B" w:rsidRPr="00933428">
        <w:rPr>
          <w:rFonts w:ascii="Times New Roman" w:hAnsi="Times New Roman" w:cs="Times New Roman"/>
          <w:sz w:val="24"/>
          <w:szCs w:val="24"/>
        </w:rPr>
        <w:t>OFS</w:t>
      </w:r>
      <w:r w:rsidR="004E1E09" w:rsidRPr="00933428">
        <w:rPr>
          <w:rFonts w:ascii="Times New Roman" w:hAnsi="Times New Roman" w:cs="Times New Roman"/>
          <w:noProof/>
          <w:sz w:val="24"/>
          <w:szCs w:val="24"/>
        </w:rPr>
        <w:t>.</w:t>
      </w:r>
    </w:p>
    <w:p w:rsidR="00DB1ABC" w:rsidRPr="00933428" w:rsidRDefault="00DB1ABC" w:rsidP="00D31CD7">
      <w:pPr>
        <w:rPr>
          <w:rFonts w:ascii="Times New Roman" w:hAnsi="Times New Roman" w:cs="Times New Roman"/>
          <w:sz w:val="24"/>
          <w:szCs w:val="24"/>
        </w:rPr>
      </w:pPr>
      <w:r w:rsidRPr="00DB1ABC">
        <w:rPr>
          <w:rFonts w:ascii="Times New Roman" w:hAnsi="Times New Roman" w:cs="Times New Roman"/>
          <w:sz w:val="24"/>
          <w:szCs w:val="24"/>
        </w:rPr>
        <w:t xml:space="preserve">ZS je povinen bezodkladně oznámit ŘO případně i dalšímu ZS </w:t>
      </w:r>
      <w:proofErr w:type="spellStart"/>
      <w:r w:rsidRPr="00DB1ABC">
        <w:rPr>
          <w:rFonts w:ascii="Times New Roman" w:hAnsi="Times New Roman" w:cs="Times New Roman"/>
          <w:sz w:val="24"/>
          <w:szCs w:val="24"/>
        </w:rPr>
        <w:t>administrující</w:t>
      </w:r>
      <w:proofErr w:type="spellEnd"/>
      <w:r w:rsidRPr="00DB1ABC">
        <w:rPr>
          <w:rFonts w:ascii="Times New Roman" w:hAnsi="Times New Roman" w:cs="Times New Roman"/>
          <w:sz w:val="24"/>
          <w:szCs w:val="24"/>
        </w:rPr>
        <w:t xml:space="preserve"> danou oblast intervence každou nesrovnalost typu podezření na porušení rozpočtové kázně, podezření na spáchání správního deliktu, podezření na podvod (bez ohledu na proplacení prostředků ze SR/SF EU) a systémovou nesrovnalost, která byla zjištěna na základě výsledku vlastní kontrolní činnosti ZS nebo z kontrolní činnosti jiného příslušného orgánu (např. AO/EK/EÚD/PCO/NKÚ aj.).</w:t>
      </w:r>
    </w:p>
    <w:p w:rsidR="00D31CD7" w:rsidRPr="00933428" w:rsidRDefault="00D31CD7" w:rsidP="00D31CD7">
      <w:pPr>
        <w:rPr>
          <w:rFonts w:ascii="Times New Roman" w:hAnsi="Times New Roman" w:cs="Times New Roman"/>
          <w:sz w:val="24"/>
          <w:szCs w:val="24"/>
        </w:rPr>
      </w:pPr>
      <w:r w:rsidRPr="00933428">
        <w:rPr>
          <w:rFonts w:ascii="Times New Roman" w:hAnsi="Times New Roman" w:cs="Times New Roman"/>
          <w:sz w:val="24"/>
          <w:szCs w:val="24"/>
        </w:rPr>
        <w:lastRenderedPageBreak/>
        <w:t>V případě podezření na nesrovnalost, které má charakter podezření na spáchání trestného činu, bude případ předán státnímu zástupci či policejnímu orgánu.</w:t>
      </w:r>
    </w:p>
    <w:p w:rsidR="00D31CD7" w:rsidRPr="00933428" w:rsidRDefault="00487CFC" w:rsidP="00D31CD7">
      <w:pPr>
        <w:rPr>
          <w:rFonts w:ascii="Times New Roman" w:hAnsi="Times New Roman" w:cs="Times New Roman"/>
          <w:sz w:val="24"/>
          <w:szCs w:val="24"/>
        </w:rPr>
      </w:pPr>
      <w:r w:rsidRPr="00933428">
        <w:rPr>
          <w:rFonts w:ascii="Times New Roman" w:hAnsi="Times New Roman" w:cs="Times New Roman"/>
          <w:sz w:val="24"/>
          <w:szCs w:val="24"/>
        </w:rPr>
        <w:t xml:space="preserve">ŘO IOP může zároveň v rámci šetření </w:t>
      </w:r>
      <w:r w:rsidR="00D31CD7" w:rsidRPr="00933428">
        <w:rPr>
          <w:rFonts w:ascii="Times New Roman" w:hAnsi="Times New Roman" w:cs="Times New Roman"/>
          <w:sz w:val="24"/>
          <w:szCs w:val="24"/>
        </w:rPr>
        <w:t xml:space="preserve">podezření na nesrovnalost, které má charakter podezření na porušení zákona o veřejných zakázkách, přičemž toto porušení zákona ovlivnilo nebo mohlo ovlivnit výběr nejvýhodnější nabídky či okruh potenciálních uchazečů, </w:t>
      </w:r>
      <w:r w:rsidRPr="00933428">
        <w:rPr>
          <w:rFonts w:ascii="Times New Roman" w:hAnsi="Times New Roman" w:cs="Times New Roman"/>
          <w:sz w:val="24"/>
          <w:szCs w:val="24"/>
        </w:rPr>
        <w:t xml:space="preserve">požádat o stanovisko </w:t>
      </w:r>
      <w:r w:rsidR="00D31CD7" w:rsidRPr="00933428">
        <w:rPr>
          <w:rFonts w:ascii="Times New Roman" w:hAnsi="Times New Roman" w:cs="Times New Roman"/>
          <w:sz w:val="24"/>
          <w:szCs w:val="24"/>
        </w:rPr>
        <w:t>Úřad pro ochranu hospodářské soutěže</w:t>
      </w:r>
      <w:r w:rsidRPr="00933428">
        <w:rPr>
          <w:rFonts w:ascii="Times New Roman" w:hAnsi="Times New Roman" w:cs="Times New Roman"/>
          <w:sz w:val="24"/>
          <w:szCs w:val="24"/>
        </w:rPr>
        <w:t>, který může provést vlastní šetření. V případě, že ŘO IOP zjistí skutečnosti nasvědčující spáchání správního deliktu zadavatele či dodavatele ve smyslu zákona č. 137/2006 Sb., o veřejných zakázkách, je povinen vždy předat případ k dalšímu šetření Úřadu pro ochranu hospodářské soutěže (ÚOHS), a to formou podnětu k zahájení správního řízení.</w:t>
      </w:r>
    </w:p>
    <w:p w:rsidR="00D31CD7" w:rsidRPr="00933428" w:rsidRDefault="00D31CD7" w:rsidP="00D31CD7">
      <w:pPr>
        <w:rPr>
          <w:rFonts w:ascii="Times New Roman" w:hAnsi="Times New Roman" w:cs="Times New Roman"/>
          <w:sz w:val="24"/>
          <w:szCs w:val="24"/>
        </w:rPr>
      </w:pPr>
      <w:r w:rsidRPr="00933428">
        <w:rPr>
          <w:rFonts w:ascii="Times New Roman" w:hAnsi="Times New Roman" w:cs="Times New Roman"/>
          <w:sz w:val="24"/>
          <w:szCs w:val="24"/>
        </w:rPr>
        <w:t xml:space="preserve">Jestliže se prokáže, že k nesrovnalosti došlo, ale </w:t>
      </w:r>
      <w:r w:rsidRPr="00933428">
        <w:rPr>
          <w:rFonts w:ascii="Times New Roman" w:hAnsi="Times New Roman" w:cs="Times New Roman"/>
          <w:b/>
          <w:sz w:val="24"/>
          <w:szCs w:val="24"/>
        </w:rPr>
        <w:t>nejedná se o porušení rozpočtové kázně</w:t>
      </w:r>
      <w:r w:rsidRPr="00933428">
        <w:rPr>
          <w:rFonts w:ascii="Times New Roman" w:hAnsi="Times New Roman" w:cs="Times New Roman"/>
          <w:sz w:val="24"/>
          <w:szCs w:val="24"/>
        </w:rPr>
        <w:t>, ŘO IOP vyčíslí částku dotčenou nesrovnalostí a vyzve příjemce k navrácení prostředků ve stanovené lhůtě. V případě, že se nejedná o nesrovnalost, ale došlo k odchylce od předepsaných postupů, vyzve ŘO IOP příjemce k nápravě a dodržování stanovených postupů, případně učiní preventivní opatření, aby se podobné situace opakovaly v minimální možné míře.</w:t>
      </w:r>
      <w:r w:rsidRPr="00933428">
        <w:t xml:space="preserve"> </w:t>
      </w:r>
    </w:p>
    <w:p w:rsidR="00D31CD7" w:rsidRPr="00933428" w:rsidRDefault="00D31CD7" w:rsidP="00D31CD7">
      <w:pPr>
        <w:rPr>
          <w:rFonts w:ascii="Times New Roman" w:hAnsi="Times New Roman" w:cs="Times New Roman"/>
          <w:sz w:val="24"/>
          <w:szCs w:val="24"/>
        </w:rPr>
      </w:pPr>
      <w:r w:rsidRPr="00933428">
        <w:rPr>
          <w:rFonts w:ascii="Times New Roman" w:hAnsi="Times New Roman" w:cs="Times New Roman"/>
          <w:b/>
          <w:sz w:val="24"/>
          <w:szCs w:val="24"/>
        </w:rPr>
        <w:t>Jestliže dojde k porušení Rozhodnutí</w:t>
      </w:r>
      <w:r w:rsidR="00CC480A" w:rsidRPr="00933428">
        <w:rPr>
          <w:rFonts w:ascii="Times New Roman" w:hAnsi="Times New Roman" w:cs="Times New Roman"/>
          <w:b/>
          <w:sz w:val="24"/>
          <w:szCs w:val="24"/>
        </w:rPr>
        <w:t>/Stanovení výdajů</w:t>
      </w:r>
      <w:r w:rsidRPr="00933428">
        <w:rPr>
          <w:rFonts w:ascii="Times New Roman" w:hAnsi="Times New Roman" w:cs="Times New Roman"/>
          <w:b/>
          <w:sz w:val="24"/>
          <w:szCs w:val="24"/>
        </w:rPr>
        <w:t xml:space="preserve"> nebo Podmínek před vyplacením dotace a nejedná se o nesrovnalost</w:t>
      </w:r>
      <w:r w:rsidRPr="00933428">
        <w:rPr>
          <w:rFonts w:ascii="Times New Roman" w:hAnsi="Times New Roman" w:cs="Times New Roman"/>
          <w:sz w:val="24"/>
          <w:szCs w:val="24"/>
        </w:rPr>
        <w:t>, rozhoduje o dalším postupu ŘO IOP a krátí dotaci před jejím vyplacením.</w:t>
      </w:r>
    </w:p>
    <w:p w:rsidR="00487CFC" w:rsidRDefault="00487CFC" w:rsidP="00487CFC">
      <w:pPr>
        <w:rPr>
          <w:rFonts w:ascii="Times New Roman" w:hAnsi="Times New Roman" w:cs="Times New Roman"/>
          <w:sz w:val="24"/>
          <w:szCs w:val="24"/>
        </w:rPr>
      </w:pPr>
      <w:r w:rsidRPr="00933428">
        <w:rPr>
          <w:rFonts w:ascii="Times New Roman" w:hAnsi="Times New Roman" w:cs="Times New Roman"/>
          <w:sz w:val="24"/>
          <w:szCs w:val="24"/>
        </w:rPr>
        <w:t>V případě nesrovnalosti, která vyplývá z finální auditní zprávy AO, či z finální auditní zprávy EK nebo kontrolního protokolu PCO po vypořádání námitek, jedná se o potvrzenou nesrovnalost a zjištění včetně vyčíslení nezpůsobilých výdajů je finální.</w:t>
      </w:r>
    </w:p>
    <w:p w:rsidR="00DB1ABC" w:rsidRPr="00933428" w:rsidRDefault="00DB1ABC" w:rsidP="00487CFC">
      <w:pPr>
        <w:rPr>
          <w:rFonts w:ascii="Times New Roman" w:hAnsi="Times New Roman" w:cs="Times New Roman"/>
          <w:sz w:val="24"/>
          <w:szCs w:val="24"/>
        </w:rPr>
      </w:pPr>
      <w:r w:rsidRPr="00DB1ABC">
        <w:rPr>
          <w:rFonts w:ascii="Times New Roman" w:hAnsi="Times New Roman" w:cs="Times New Roman"/>
          <w:sz w:val="24"/>
          <w:szCs w:val="24"/>
        </w:rPr>
        <w:t>Pokud se jedná o nesrovnalost, která není podezřením na porušení rozpočtové kázně, ŘO/ZS (kromě CRR) vyčíslí částku, jež byla dotčena nesrovnalostí a vyzve příjemce k navrácení prostředků dotčených nesrovnalostí (viz níže bod a) či příjemci krátí předloženou žádost o platbu (viz níže bod b). Jedná se zejména o nesrovnalosti, které vycházejí z auditních nálezů AO, EK, EÚD a kontrolních zpráv PCO, u kterých OFS nekonstatuje porušení rozpočtové kázně nebo je nepotvrdí ve výši vyplývající z těchto závěrů auditních či kontrolních zpráv.</w:t>
      </w:r>
    </w:p>
    <w:p w:rsidR="00D31CD7" w:rsidRPr="00933428" w:rsidRDefault="00487CFC" w:rsidP="00487CFC">
      <w:pPr>
        <w:rPr>
          <w:rFonts w:ascii="Times New Roman" w:hAnsi="Times New Roman" w:cs="Times New Roman"/>
          <w:sz w:val="24"/>
          <w:szCs w:val="24"/>
        </w:rPr>
      </w:pPr>
      <w:r w:rsidRPr="00933428">
        <w:rPr>
          <w:rFonts w:ascii="Times New Roman" w:hAnsi="Times New Roman" w:cs="Times New Roman"/>
          <w:sz w:val="24"/>
          <w:szCs w:val="24"/>
        </w:rPr>
        <w:t xml:space="preserve">ŘO IOP může s odkazem na zákon č. 320/2001 Sb., o finanční kontrole, neproplatit část výdajů, které považuje za nezpůsobilé, a to i v případě, kdy podezření na nesrovnalost není potvrzeno ze strany ÚOHS, </w:t>
      </w:r>
      <w:r w:rsidR="00E7314B" w:rsidRPr="00933428">
        <w:rPr>
          <w:rFonts w:ascii="Times New Roman" w:hAnsi="Times New Roman" w:cs="Times New Roman"/>
          <w:sz w:val="24"/>
          <w:szCs w:val="24"/>
        </w:rPr>
        <w:t xml:space="preserve">OFS </w:t>
      </w:r>
      <w:r w:rsidRPr="00933428">
        <w:rPr>
          <w:rFonts w:ascii="Times New Roman" w:hAnsi="Times New Roman" w:cs="Times New Roman"/>
          <w:sz w:val="24"/>
          <w:szCs w:val="24"/>
        </w:rPr>
        <w:t xml:space="preserve">či soudu. Pokud </w:t>
      </w:r>
      <w:r w:rsidR="00E7314B" w:rsidRPr="00933428">
        <w:rPr>
          <w:rFonts w:ascii="Times New Roman" w:hAnsi="Times New Roman" w:cs="Times New Roman"/>
          <w:sz w:val="24"/>
          <w:szCs w:val="24"/>
        </w:rPr>
        <w:t xml:space="preserve">OFS </w:t>
      </w:r>
      <w:r w:rsidRPr="00933428">
        <w:rPr>
          <w:rFonts w:ascii="Times New Roman" w:hAnsi="Times New Roman" w:cs="Times New Roman"/>
          <w:sz w:val="24"/>
          <w:szCs w:val="24"/>
        </w:rPr>
        <w:t>podezření na porušení rozpočtové kázně nepotvrdí, stejně tak pokud ÚOHS nepotvrdí podezření na porušení zákona č. 137/2006 Sb., o veřejných zakázkách, ŘO IOP tímto není vázán a může trvat na svých zjištěních, resp. zjištěních jiných příslušných kontrolních či auditních orgánů, a stanovisku, že k nesrovnalosti došlo.</w:t>
      </w:r>
    </w:p>
    <w:p w:rsidR="00D31CD7" w:rsidRPr="00933428" w:rsidRDefault="00D31CD7" w:rsidP="00D31CD7">
      <w:pPr>
        <w:pStyle w:val="Nadpis2"/>
        <w:keepLines/>
        <w:spacing w:before="360"/>
        <w:ind w:left="578" w:hanging="578"/>
        <w:rPr>
          <w:noProof/>
          <w:lang w:val="cs-CZ"/>
        </w:rPr>
      </w:pPr>
      <w:bookmarkStart w:id="546" w:name="_Toc285113253"/>
      <w:bookmarkStart w:id="547" w:name="_Toc285113365"/>
      <w:bookmarkStart w:id="548" w:name="_Toc285113449"/>
      <w:bookmarkStart w:id="549" w:name="_Toc311644750"/>
      <w:bookmarkStart w:id="550" w:name="_Toc393108631"/>
      <w:r w:rsidRPr="00933428">
        <w:rPr>
          <w:noProof/>
          <w:lang w:val="cs-CZ"/>
        </w:rPr>
        <w:t>Čerpání dotace</w:t>
      </w:r>
      <w:bookmarkEnd w:id="546"/>
      <w:bookmarkEnd w:id="547"/>
      <w:bookmarkEnd w:id="548"/>
      <w:bookmarkEnd w:id="549"/>
      <w:bookmarkEnd w:id="550"/>
    </w:p>
    <w:p w:rsidR="00D31CD7" w:rsidRPr="00933428" w:rsidRDefault="00D50AFC" w:rsidP="00D50AFC">
      <w:pPr>
        <w:pStyle w:val="Nadpis3"/>
        <w:keepLines/>
      </w:pPr>
      <w:bookmarkStart w:id="551" w:name="_Toc285113254"/>
      <w:bookmarkStart w:id="552" w:name="_Toc285113366"/>
      <w:bookmarkStart w:id="553" w:name="_Toc285113450"/>
      <w:bookmarkStart w:id="554" w:name="_Toc311644751"/>
      <w:r w:rsidRPr="00933428">
        <w:t xml:space="preserve"> </w:t>
      </w:r>
      <w:bookmarkStart w:id="555" w:name="_Toc393108632"/>
      <w:r w:rsidR="00D31CD7" w:rsidRPr="00933428">
        <w:t>Zřízení účtu pro projekt</w:t>
      </w:r>
      <w:bookmarkEnd w:id="551"/>
      <w:bookmarkEnd w:id="552"/>
      <w:bookmarkEnd w:id="553"/>
      <w:bookmarkEnd w:id="554"/>
      <w:bookmarkEnd w:id="555"/>
    </w:p>
    <w:p w:rsidR="00D31CD7" w:rsidRPr="00933428" w:rsidRDefault="00D31CD7" w:rsidP="00D31CD7">
      <w:pPr>
        <w:keepLines/>
        <w:spacing w:after="120"/>
        <w:rPr>
          <w:rFonts w:ascii="Times New Roman" w:hAnsi="Times New Roman" w:cs="Times New Roman"/>
          <w:sz w:val="24"/>
          <w:szCs w:val="24"/>
        </w:rPr>
      </w:pPr>
      <w:r w:rsidRPr="00933428">
        <w:rPr>
          <w:rFonts w:ascii="Times New Roman" w:hAnsi="Times New Roman" w:cs="Times New Roman"/>
          <w:b/>
          <w:sz w:val="24"/>
          <w:szCs w:val="24"/>
        </w:rPr>
        <w:t>Příjemce musí před schválením Rozhodnutí</w:t>
      </w:r>
      <w:r w:rsidR="00CC480A" w:rsidRPr="00933428">
        <w:rPr>
          <w:rFonts w:ascii="Times New Roman" w:hAnsi="Times New Roman" w:cs="Times New Roman"/>
          <w:b/>
          <w:sz w:val="24"/>
          <w:szCs w:val="24"/>
        </w:rPr>
        <w:t>/Stanovení výdajů</w:t>
      </w:r>
      <w:r w:rsidRPr="00933428">
        <w:rPr>
          <w:rFonts w:ascii="Times New Roman" w:hAnsi="Times New Roman" w:cs="Times New Roman"/>
          <w:b/>
          <w:sz w:val="24"/>
          <w:szCs w:val="24"/>
        </w:rPr>
        <w:t xml:space="preserve">, </w:t>
      </w:r>
      <w:r w:rsidRPr="00933428">
        <w:rPr>
          <w:rFonts w:ascii="Times New Roman" w:hAnsi="Times New Roman" w:cs="Times New Roman"/>
          <w:sz w:val="24"/>
          <w:szCs w:val="24"/>
        </w:rPr>
        <w:t>nejpozději však v rámci vyjádření k Registraci akce a návrhu Podmínek,</w:t>
      </w:r>
      <w:r w:rsidRPr="00933428">
        <w:rPr>
          <w:rFonts w:ascii="Times New Roman" w:hAnsi="Times New Roman" w:cs="Times New Roman"/>
          <w:b/>
          <w:sz w:val="24"/>
          <w:szCs w:val="24"/>
        </w:rPr>
        <w:t xml:space="preserve"> informovat CRR ČR o adrese banky a čísle účtu nebo podúčtu, na který bude zasílána dotace.</w:t>
      </w:r>
      <w:r w:rsidRPr="00933428">
        <w:rPr>
          <w:rFonts w:ascii="Times New Roman" w:hAnsi="Times New Roman" w:cs="Times New Roman"/>
          <w:sz w:val="24"/>
          <w:szCs w:val="24"/>
        </w:rPr>
        <w:t xml:space="preserve"> </w:t>
      </w:r>
      <w:r w:rsidR="00947D30">
        <w:rPr>
          <w:rFonts w:ascii="Times New Roman" w:hAnsi="Times New Roman" w:cs="Times New Roman"/>
          <w:sz w:val="24"/>
          <w:szCs w:val="24"/>
        </w:rPr>
        <w:t xml:space="preserve">Podle zákona č. 218/2000 Sb., </w:t>
      </w:r>
      <w:r w:rsidR="00947D30">
        <w:rPr>
          <w:rFonts w:ascii="Times New Roman" w:hAnsi="Times New Roman" w:cs="Times New Roman"/>
          <w:sz w:val="24"/>
          <w:szCs w:val="24"/>
        </w:rPr>
        <w:br/>
      </w:r>
      <w:r w:rsidR="00947D30" w:rsidRPr="006F2A14">
        <w:rPr>
          <w:rFonts w:ascii="Times New Roman" w:hAnsi="Times New Roman" w:cs="Times New Roman"/>
          <w:sz w:val="24"/>
          <w:szCs w:val="24"/>
        </w:rPr>
        <w:t>o rozpočtových pravidlech a o změně některých souvisejících zákonů</w:t>
      </w:r>
      <w:r w:rsidR="00947D30">
        <w:rPr>
          <w:rFonts w:ascii="Times New Roman" w:hAnsi="Times New Roman" w:cs="Times New Roman"/>
          <w:sz w:val="24"/>
          <w:szCs w:val="24"/>
        </w:rPr>
        <w:t>,</w:t>
      </w:r>
      <w:r w:rsidR="00947D30" w:rsidRPr="006F2A14">
        <w:rPr>
          <w:rFonts w:ascii="Times New Roman" w:hAnsi="Times New Roman" w:cs="Times New Roman"/>
          <w:sz w:val="24"/>
          <w:szCs w:val="24"/>
        </w:rPr>
        <w:t xml:space="preserve"> </w:t>
      </w:r>
      <w:r w:rsidR="00947D30">
        <w:rPr>
          <w:rFonts w:ascii="Times New Roman" w:hAnsi="Times New Roman" w:cs="Times New Roman"/>
          <w:sz w:val="24"/>
          <w:szCs w:val="24"/>
        </w:rPr>
        <w:t>musí mít příjemce – OSS, PO OSS, kraj ú</w:t>
      </w:r>
      <w:r w:rsidR="00947D30" w:rsidRPr="006D3B2A">
        <w:rPr>
          <w:rFonts w:ascii="Times New Roman" w:hAnsi="Times New Roman" w:cs="Times New Roman"/>
          <w:sz w:val="24"/>
          <w:szCs w:val="24"/>
        </w:rPr>
        <w:t xml:space="preserve">čet/podúčet </w:t>
      </w:r>
      <w:r w:rsidR="00947D30">
        <w:rPr>
          <w:rFonts w:ascii="Times New Roman" w:hAnsi="Times New Roman" w:cs="Times New Roman"/>
          <w:sz w:val="24"/>
          <w:szCs w:val="24"/>
        </w:rPr>
        <w:t>otevřený pouze u ČNB</w:t>
      </w:r>
      <w:r w:rsidR="00947D30" w:rsidRPr="006D3B2A">
        <w:rPr>
          <w:rFonts w:ascii="Times New Roman" w:hAnsi="Times New Roman" w:cs="Times New Roman"/>
          <w:sz w:val="24"/>
          <w:szCs w:val="24"/>
        </w:rPr>
        <w:t xml:space="preserve"> a musí být veden v</w:t>
      </w:r>
      <w:r w:rsidR="00947D30">
        <w:rPr>
          <w:rFonts w:ascii="Times New Roman" w:hAnsi="Times New Roman" w:cs="Times New Roman"/>
          <w:sz w:val="24"/>
          <w:szCs w:val="24"/>
        </w:rPr>
        <w:t> českých korunách</w:t>
      </w:r>
      <w:r w:rsidR="00947D30" w:rsidRPr="006D3B2A">
        <w:rPr>
          <w:rFonts w:ascii="Times New Roman" w:hAnsi="Times New Roman" w:cs="Times New Roman"/>
          <w:sz w:val="24"/>
          <w:szCs w:val="24"/>
        </w:rPr>
        <w:t>.</w:t>
      </w:r>
    </w:p>
    <w:p w:rsidR="00D31CD7" w:rsidRPr="00933428" w:rsidRDefault="00D31CD7" w:rsidP="00D31CD7">
      <w:pPr>
        <w:spacing w:after="120"/>
        <w:rPr>
          <w:rFonts w:ascii="Times New Roman" w:hAnsi="Times New Roman" w:cs="Times New Roman"/>
          <w:sz w:val="24"/>
          <w:szCs w:val="24"/>
        </w:rPr>
      </w:pPr>
      <w:r w:rsidRPr="00933428">
        <w:rPr>
          <w:rFonts w:ascii="Times New Roman" w:hAnsi="Times New Roman" w:cs="Times New Roman"/>
          <w:b/>
          <w:sz w:val="24"/>
          <w:szCs w:val="24"/>
        </w:rPr>
        <w:lastRenderedPageBreak/>
        <w:t>Není stanovena povinnost zřídit zvláštní bankovní účet projektu.</w:t>
      </w:r>
    </w:p>
    <w:p w:rsidR="00D31CD7" w:rsidRPr="00933428" w:rsidRDefault="00D31CD7" w:rsidP="00D31CD7">
      <w:pPr>
        <w:widowControl w:val="0"/>
        <w:spacing w:after="120"/>
        <w:ind w:right="-108"/>
        <w:rPr>
          <w:rFonts w:ascii="Times New Roman" w:hAnsi="Times New Roman" w:cs="Times New Roman"/>
          <w:sz w:val="24"/>
          <w:szCs w:val="24"/>
        </w:rPr>
      </w:pPr>
      <w:r w:rsidRPr="00933428">
        <w:rPr>
          <w:rFonts w:ascii="Times New Roman" w:hAnsi="Times New Roman" w:cs="Times New Roman"/>
          <w:sz w:val="24"/>
          <w:szCs w:val="24"/>
        </w:rPr>
        <w:t>Informace o všech účtech (číslo účtu a název banky), které příjemce použil v souvislosti s realizací projektu, musí být uvedeny v monitorovacích zprávách.</w:t>
      </w:r>
    </w:p>
    <w:p w:rsidR="00905590" w:rsidRPr="00933428" w:rsidRDefault="00905590" w:rsidP="00905590">
      <w:pPr>
        <w:pStyle w:val="Nadpis3"/>
        <w:keepLines/>
        <w:spacing w:before="360"/>
      </w:pPr>
      <w:bookmarkStart w:id="556" w:name="_Toc326920933"/>
      <w:bookmarkStart w:id="557" w:name="_Toc393108633"/>
      <w:r w:rsidRPr="00933428">
        <w:t>Účelové znaky</w:t>
      </w:r>
      <w:bookmarkEnd w:id="556"/>
      <w:bookmarkEnd w:id="557"/>
    </w:p>
    <w:p w:rsidR="00905590" w:rsidRPr="00933428" w:rsidRDefault="00905590" w:rsidP="00905590">
      <w:pPr>
        <w:spacing w:after="120"/>
        <w:rPr>
          <w:rFonts w:ascii="Times New Roman" w:hAnsi="Times New Roman" w:cs="Times New Roman"/>
          <w:sz w:val="24"/>
          <w:szCs w:val="24"/>
        </w:rPr>
      </w:pPr>
      <w:r w:rsidRPr="00933428">
        <w:rPr>
          <w:rFonts w:ascii="Times New Roman" w:hAnsi="Times New Roman" w:cs="Times New Roman"/>
          <w:sz w:val="24"/>
          <w:szCs w:val="24"/>
        </w:rPr>
        <w:t>Po vyúčtování dotace a kontrolách žádosti o platbu a povinných příloh je přesně známá výše způsobilých výdajů a výše dotace ze strukturálních fondů. Příjemce</w:t>
      </w:r>
      <w:r w:rsidR="00C37786" w:rsidRPr="00933428">
        <w:rPr>
          <w:rFonts w:ascii="Times New Roman" w:hAnsi="Times New Roman" w:cs="Times New Roman"/>
          <w:sz w:val="24"/>
          <w:szCs w:val="24"/>
        </w:rPr>
        <w:t xml:space="preserve"> (pouze kraje)</w:t>
      </w:r>
      <w:r w:rsidRPr="00933428">
        <w:rPr>
          <w:rFonts w:ascii="Times New Roman" w:hAnsi="Times New Roman" w:cs="Times New Roman"/>
          <w:sz w:val="24"/>
          <w:szCs w:val="24"/>
        </w:rPr>
        <w:t xml:space="preserve"> je povinen vyznačit na jednotlivých fakturách nebo jejich krycích listech příslušný účelový znak:</w:t>
      </w:r>
    </w:p>
    <w:p w:rsidR="00C37786" w:rsidRPr="00933428" w:rsidRDefault="00F864A9" w:rsidP="00905590">
      <w:pPr>
        <w:tabs>
          <w:tab w:val="left" w:pos="3960"/>
        </w:tabs>
        <w:spacing w:after="120"/>
        <w:rPr>
          <w:rFonts w:ascii="Times New Roman" w:hAnsi="Times New Roman" w:cs="Times New Roman"/>
          <w:sz w:val="24"/>
          <w:szCs w:val="24"/>
        </w:rPr>
      </w:pPr>
      <w:r w:rsidRPr="00933428">
        <w:rPr>
          <w:rFonts w:ascii="Times New Roman" w:hAnsi="Times New Roman" w:cs="Times New Roman"/>
          <w:sz w:val="24"/>
          <w:szCs w:val="24"/>
        </w:rPr>
        <w:t>17003 – IOP EU neinvestice 17871 – IOP EU investice</w:t>
      </w:r>
      <w:r w:rsidRPr="00933428" w:rsidDel="00922C80">
        <w:rPr>
          <w:rFonts w:ascii="Times New Roman" w:hAnsi="Times New Roman" w:cs="Times New Roman"/>
          <w:sz w:val="24"/>
          <w:szCs w:val="24"/>
        </w:rPr>
        <w:t xml:space="preserve"> </w:t>
      </w:r>
    </w:p>
    <w:p w:rsidR="00905590" w:rsidRPr="00933428" w:rsidRDefault="00905590" w:rsidP="00905590">
      <w:pPr>
        <w:tabs>
          <w:tab w:val="left" w:pos="3960"/>
        </w:tabs>
        <w:spacing w:after="120"/>
        <w:rPr>
          <w:rFonts w:ascii="Times New Roman" w:hAnsi="Times New Roman" w:cs="Times New Roman"/>
          <w:b/>
          <w:sz w:val="24"/>
          <w:szCs w:val="24"/>
        </w:rPr>
      </w:pPr>
      <w:r w:rsidRPr="00933428">
        <w:rPr>
          <w:rFonts w:ascii="Times New Roman" w:hAnsi="Times New Roman" w:cs="Times New Roman"/>
          <w:b/>
          <w:sz w:val="24"/>
          <w:szCs w:val="24"/>
        </w:rPr>
        <w:t xml:space="preserve">Aktuální účelové znaky jsou zveřejňovány na stránkách Ministerstva financí ČR </w:t>
      </w:r>
      <w:r w:rsidRPr="00933428">
        <w:rPr>
          <w:rFonts w:ascii="Times New Roman" w:hAnsi="Times New Roman" w:cs="Times New Roman"/>
          <w:sz w:val="24"/>
          <w:szCs w:val="24"/>
        </w:rPr>
        <w:t>(</w:t>
      </w:r>
      <w:hyperlink r:id="rId22" w:history="1">
        <w:r w:rsidRPr="00933428">
          <w:rPr>
            <w:rStyle w:val="Hypertextovodkaz"/>
            <w:rFonts w:ascii="Times New Roman" w:hAnsi="Times New Roman" w:cs="Times New Roman"/>
            <w:sz w:val="24"/>
            <w:szCs w:val="24"/>
          </w:rPr>
          <w:t>www.mfcr.cz</w:t>
        </w:r>
      </w:hyperlink>
      <w:r w:rsidRPr="00933428">
        <w:rPr>
          <w:rFonts w:ascii="Times New Roman" w:hAnsi="Times New Roman" w:cs="Times New Roman"/>
          <w:sz w:val="24"/>
          <w:szCs w:val="24"/>
        </w:rPr>
        <w:t>)</w:t>
      </w:r>
      <w:r w:rsidRPr="00933428">
        <w:rPr>
          <w:rFonts w:ascii="Times New Roman" w:hAnsi="Times New Roman" w:cs="Times New Roman"/>
          <w:b/>
          <w:sz w:val="24"/>
          <w:szCs w:val="24"/>
        </w:rPr>
        <w:t>.</w:t>
      </w:r>
    </w:p>
    <w:p w:rsidR="00905590" w:rsidRPr="00933428" w:rsidRDefault="00905590" w:rsidP="00905590">
      <w:pPr>
        <w:widowControl w:val="0"/>
        <w:spacing w:after="120"/>
        <w:ind w:right="-108"/>
        <w:rPr>
          <w:rFonts w:ascii="Times New Roman" w:hAnsi="Times New Roman" w:cs="Times New Roman"/>
          <w:sz w:val="24"/>
          <w:szCs w:val="24"/>
        </w:rPr>
      </w:pPr>
      <w:r w:rsidRPr="00933428">
        <w:rPr>
          <w:rFonts w:ascii="Times New Roman" w:hAnsi="Times New Roman" w:cs="Times New Roman"/>
          <w:sz w:val="24"/>
          <w:szCs w:val="24"/>
        </w:rPr>
        <w:t xml:space="preserve">Kontaktní osoba na Ministerstvu financí ČR pro konzultace k účelovým znakům: Ing. Rudolf Kotrba, tel. 257 042 495, e-mail: </w:t>
      </w:r>
      <w:hyperlink r:id="rId23" w:history="1">
        <w:r w:rsidRPr="00933428">
          <w:rPr>
            <w:rStyle w:val="Hypertextovodkaz"/>
            <w:rFonts w:ascii="Times New Roman" w:hAnsi="Times New Roman" w:cs="Times New Roman"/>
            <w:sz w:val="24"/>
            <w:szCs w:val="24"/>
          </w:rPr>
          <w:t>rudolf.kotrba@mfcr.cz</w:t>
        </w:r>
      </w:hyperlink>
      <w:r w:rsidRPr="00933428">
        <w:rPr>
          <w:rFonts w:ascii="Times New Roman" w:hAnsi="Times New Roman" w:cs="Times New Roman"/>
          <w:sz w:val="24"/>
          <w:szCs w:val="24"/>
        </w:rPr>
        <w:t>.</w:t>
      </w:r>
    </w:p>
    <w:p w:rsidR="005501F0" w:rsidRPr="00933428" w:rsidRDefault="006445AE" w:rsidP="005501F0">
      <w:pPr>
        <w:pStyle w:val="Nadpis3"/>
        <w:keepLines/>
        <w:spacing w:before="360"/>
      </w:pPr>
      <w:bookmarkStart w:id="558" w:name="_Toc327282032"/>
      <w:bookmarkStart w:id="559" w:name="_Toc327282428"/>
      <w:bookmarkStart w:id="560" w:name="_Toc315678991"/>
      <w:bookmarkEnd w:id="558"/>
      <w:bookmarkEnd w:id="559"/>
      <w:r w:rsidRPr="00933428">
        <w:t xml:space="preserve"> </w:t>
      </w:r>
      <w:bookmarkStart w:id="561" w:name="_Toc393108634"/>
      <w:r w:rsidR="005501F0" w:rsidRPr="00933428">
        <w:t>Rozpočtování</w:t>
      </w:r>
      <w:bookmarkEnd w:id="560"/>
      <w:bookmarkEnd w:id="561"/>
    </w:p>
    <w:p w:rsidR="005501F0" w:rsidRPr="00933428" w:rsidRDefault="005501F0" w:rsidP="00DB23CA">
      <w:pPr>
        <w:numPr>
          <w:ilvl w:val="0"/>
          <w:numId w:val="53"/>
        </w:numPr>
        <w:spacing w:before="240"/>
        <w:ind w:left="357" w:hanging="357"/>
        <w:rPr>
          <w:rFonts w:ascii="Times New Roman" w:hAnsi="Times New Roman" w:cs="Times New Roman"/>
          <w:sz w:val="24"/>
          <w:szCs w:val="24"/>
        </w:rPr>
      </w:pPr>
      <w:r w:rsidRPr="00933428">
        <w:rPr>
          <w:rFonts w:ascii="Times New Roman" w:hAnsi="Times New Roman" w:cs="Times New Roman"/>
          <w:sz w:val="24"/>
          <w:szCs w:val="24"/>
        </w:rPr>
        <w:t>Projekty, jejichž realizace v roce n</w:t>
      </w:r>
      <w:r w:rsidR="00F65C0D" w:rsidRPr="00933428">
        <w:rPr>
          <w:rFonts w:ascii="Times New Roman" w:hAnsi="Times New Roman" w:cs="Times New Roman"/>
          <w:sz w:val="24"/>
          <w:szCs w:val="24"/>
        </w:rPr>
        <w:t>*)</w:t>
      </w:r>
      <w:r w:rsidRPr="00933428">
        <w:rPr>
          <w:rFonts w:ascii="Times New Roman" w:hAnsi="Times New Roman" w:cs="Times New Roman"/>
          <w:sz w:val="24"/>
          <w:szCs w:val="24"/>
        </w:rPr>
        <w:t xml:space="preserve"> je schválena nebo alespoň připravena ke schválení v roce n-1</w:t>
      </w:r>
      <w:r w:rsidR="00F65C0D" w:rsidRPr="00933428">
        <w:rPr>
          <w:rFonts w:ascii="Times New Roman" w:hAnsi="Times New Roman" w:cs="Times New Roman"/>
          <w:sz w:val="24"/>
          <w:szCs w:val="24"/>
        </w:rPr>
        <w:t>*)</w:t>
      </w:r>
    </w:p>
    <w:p w:rsidR="005501F0" w:rsidRPr="00933428" w:rsidRDefault="005501F0" w:rsidP="005501F0">
      <w:pPr>
        <w:ind w:firstLine="357"/>
        <w:rPr>
          <w:rFonts w:ascii="Times New Roman" w:hAnsi="Times New Roman" w:cs="Times New Roman"/>
          <w:b/>
          <w:sz w:val="24"/>
          <w:szCs w:val="24"/>
        </w:rPr>
      </w:pPr>
      <w:r w:rsidRPr="00933428">
        <w:rPr>
          <w:rFonts w:ascii="Times New Roman" w:hAnsi="Times New Roman" w:cs="Times New Roman"/>
          <w:b/>
          <w:sz w:val="24"/>
          <w:szCs w:val="24"/>
        </w:rPr>
        <w:t xml:space="preserve">Příjemcem je OSS </w:t>
      </w:r>
      <w:r w:rsidR="003963C8" w:rsidRPr="00933428">
        <w:rPr>
          <w:rFonts w:ascii="Times New Roman" w:hAnsi="Times New Roman" w:cs="Times New Roman"/>
          <w:b/>
          <w:sz w:val="24"/>
          <w:szCs w:val="24"/>
        </w:rPr>
        <w:t>nebo jí zřízená PO</w:t>
      </w:r>
    </w:p>
    <w:p w:rsidR="005501F0" w:rsidRPr="00933428" w:rsidRDefault="005501F0" w:rsidP="005501F0">
      <w:pPr>
        <w:ind w:left="360"/>
        <w:rPr>
          <w:rFonts w:ascii="Times New Roman" w:hAnsi="Times New Roman" w:cs="Times New Roman"/>
          <w:sz w:val="24"/>
          <w:szCs w:val="24"/>
        </w:rPr>
      </w:pPr>
      <w:r w:rsidRPr="00933428">
        <w:rPr>
          <w:rFonts w:ascii="Times New Roman" w:hAnsi="Times New Roman" w:cs="Times New Roman"/>
          <w:sz w:val="24"/>
          <w:szCs w:val="24"/>
        </w:rPr>
        <w:t xml:space="preserve">V tomto případě OSS odpovědná za realizaci projektu (příjemce) zabezpečí </w:t>
      </w:r>
      <w:proofErr w:type="spellStart"/>
      <w:r w:rsidRPr="00933428">
        <w:rPr>
          <w:rFonts w:ascii="Times New Roman" w:hAnsi="Times New Roman" w:cs="Times New Roman"/>
          <w:sz w:val="24"/>
          <w:szCs w:val="24"/>
        </w:rPr>
        <w:t>narozpočtování</w:t>
      </w:r>
      <w:proofErr w:type="spellEnd"/>
      <w:r w:rsidRPr="00933428">
        <w:rPr>
          <w:rFonts w:ascii="Times New Roman" w:hAnsi="Times New Roman" w:cs="Times New Roman"/>
          <w:sz w:val="24"/>
          <w:szCs w:val="24"/>
        </w:rPr>
        <w:t xml:space="preserve"> prostředků odpovídajících podílu evropského spolufinancování (na příjmech a výdajích) ve své rozpočtové kapitole a zároveň </w:t>
      </w:r>
      <w:proofErr w:type="spellStart"/>
      <w:r w:rsidRPr="00933428">
        <w:rPr>
          <w:rFonts w:ascii="Times New Roman" w:hAnsi="Times New Roman" w:cs="Times New Roman"/>
          <w:sz w:val="24"/>
          <w:szCs w:val="24"/>
        </w:rPr>
        <w:t>narozpočtuje</w:t>
      </w:r>
      <w:proofErr w:type="spellEnd"/>
      <w:r w:rsidRPr="00933428">
        <w:rPr>
          <w:rFonts w:ascii="Times New Roman" w:hAnsi="Times New Roman" w:cs="Times New Roman"/>
          <w:sz w:val="24"/>
          <w:szCs w:val="24"/>
        </w:rPr>
        <w:t xml:space="preserve"> podíl připadající na národní spolufinancování (výdajová strana rozpočtu). Správce kapitoly si nechá od ŘO IOP (dle vyhlášky č. 165/2008 Sb., kterou se stanoví rozsah a struktura údajů pro vypracování návrhu zákona o státním rozpočtu a termíny jejich předkládání) odsouhlasit výši výdajů, které mají být kryty z rozpočtu Evropské unie. Podíl SR musí být zajištěn v rámci výdajů kapitoly bez požadavků na navýšení výdajů. Výdaje jsou </w:t>
      </w:r>
      <w:proofErr w:type="spellStart"/>
      <w:r w:rsidRPr="00933428">
        <w:rPr>
          <w:rFonts w:ascii="Times New Roman" w:hAnsi="Times New Roman" w:cs="Times New Roman"/>
          <w:sz w:val="24"/>
          <w:szCs w:val="24"/>
        </w:rPr>
        <w:t>narozpočtovány</w:t>
      </w:r>
      <w:proofErr w:type="spellEnd"/>
      <w:r w:rsidRPr="00933428">
        <w:rPr>
          <w:rFonts w:ascii="Times New Roman" w:hAnsi="Times New Roman" w:cs="Times New Roman"/>
          <w:sz w:val="24"/>
          <w:szCs w:val="24"/>
        </w:rPr>
        <w:t xml:space="preserve"> u konkrétního příjemce (realizátora projektu), příjmy z EU odpovídající podílu spolufinancování ze SF jsou </w:t>
      </w:r>
      <w:proofErr w:type="spellStart"/>
      <w:r w:rsidRPr="00933428">
        <w:rPr>
          <w:rFonts w:ascii="Times New Roman" w:hAnsi="Times New Roman" w:cs="Times New Roman"/>
          <w:sz w:val="24"/>
          <w:szCs w:val="24"/>
        </w:rPr>
        <w:t>narozpočtovány</w:t>
      </w:r>
      <w:proofErr w:type="spellEnd"/>
      <w:r w:rsidRPr="00933428">
        <w:rPr>
          <w:rFonts w:ascii="Times New Roman" w:hAnsi="Times New Roman" w:cs="Times New Roman"/>
          <w:sz w:val="24"/>
          <w:szCs w:val="24"/>
        </w:rPr>
        <w:t xml:space="preserve"> u správce kapitoly.</w:t>
      </w:r>
    </w:p>
    <w:p w:rsidR="00B2505D" w:rsidRPr="00933428" w:rsidRDefault="00B2505D" w:rsidP="00B2505D">
      <w:pPr>
        <w:ind w:firstLine="357"/>
        <w:rPr>
          <w:rFonts w:ascii="Times New Roman" w:hAnsi="Times New Roman" w:cs="Times New Roman"/>
          <w:b/>
          <w:sz w:val="24"/>
          <w:szCs w:val="24"/>
        </w:rPr>
      </w:pPr>
      <w:r w:rsidRPr="00933428">
        <w:rPr>
          <w:rFonts w:ascii="Times New Roman" w:hAnsi="Times New Roman" w:cs="Times New Roman"/>
          <w:b/>
          <w:sz w:val="24"/>
          <w:szCs w:val="24"/>
        </w:rPr>
        <w:t>Příjemcem je vyšší územně správní celek (VÚSC) nebo jím zřízené PO</w:t>
      </w:r>
    </w:p>
    <w:p w:rsidR="00B2505D" w:rsidRPr="00933428" w:rsidRDefault="00B2505D" w:rsidP="00B2505D">
      <w:pPr>
        <w:ind w:left="360"/>
        <w:rPr>
          <w:rFonts w:ascii="Times New Roman" w:hAnsi="Times New Roman" w:cs="Times New Roman"/>
          <w:sz w:val="24"/>
          <w:szCs w:val="24"/>
        </w:rPr>
      </w:pPr>
      <w:r w:rsidRPr="00933428">
        <w:rPr>
          <w:rFonts w:ascii="Times New Roman" w:hAnsi="Times New Roman" w:cs="Times New Roman"/>
          <w:sz w:val="24"/>
          <w:szCs w:val="24"/>
        </w:rPr>
        <w:t xml:space="preserve">V tomto případě je VÚSC odpovědný za realizaci projektu (příjemce) a je povinen zabezpečit </w:t>
      </w:r>
      <w:proofErr w:type="spellStart"/>
      <w:r w:rsidRPr="00933428">
        <w:rPr>
          <w:rFonts w:ascii="Times New Roman" w:hAnsi="Times New Roman" w:cs="Times New Roman"/>
          <w:sz w:val="24"/>
          <w:szCs w:val="24"/>
        </w:rPr>
        <w:t>narozpočtování</w:t>
      </w:r>
      <w:proofErr w:type="spellEnd"/>
      <w:r w:rsidRPr="00933428">
        <w:rPr>
          <w:rFonts w:ascii="Times New Roman" w:hAnsi="Times New Roman" w:cs="Times New Roman"/>
          <w:sz w:val="24"/>
          <w:szCs w:val="24"/>
        </w:rPr>
        <w:t xml:space="preserve"> prostředků odpovídajících podílu národního spolufinancování (výdajů) ve svém rozpočtu (popř. jím zřízená PO si musí zajistit příslušnou výši příspěvku odpovídající podílu národního spolufinancování). Výši prostředků odpovídající podílu spolufinancování ze strukturálních fondů EU obdrží příjemce ve formě dotace.</w:t>
      </w:r>
    </w:p>
    <w:p w:rsidR="005501F0" w:rsidRPr="00933428" w:rsidRDefault="005501F0" w:rsidP="00DB23CA">
      <w:pPr>
        <w:numPr>
          <w:ilvl w:val="0"/>
          <w:numId w:val="53"/>
        </w:numPr>
        <w:spacing w:before="240"/>
        <w:ind w:left="357" w:hanging="357"/>
        <w:rPr>
          <w:rFonts w:ascii="Times New Roman" w:hAnsi="Times New Roman" w:cs="Times New Roman"/>
          <w:sz w:val="24"/>
          <w:szCs w:val="24"/>
        </w:rPr>
      </w:pPr>
      <w:r w:rsidRPr="00933428">
        <w:rPr>
          <w:rFonts w:ascii="Times New Roman" w:hAnsi="Times New Roman" w:cs="Times New Roman"/>
          <w:sz w:val="24"/>
          <w:szCs w:val="24"/>
        </w:rPr>
        <w:t>Projekty, o jejichž realizaci se rozhodne až v průběhu roku n (příp. po ukončení rozpočtových prací v roce n-1)</w:t>
      </w:r>
    </w:p>
    <w:p w:rsidR="005501F0" w:rsidRPr="00933428" w:rsidRDefault="005501F0" w:rsidP="003963C8">
      <w:pPr>
        <w:ind w:firstLine="357"/>
        <w:rPr>
          <w:rFonts w:ascii="Times New Roman" w:hAnsi="Times New Roman" w:cs="Times New Roman"/>
          <w:b/>
          <w:sz w:val="24"/>
          <w:szCs w:val="24"/>
        </w:rPr>
      </w:pPr>
      <w:r w:rsidRPr="00933428">
        <w:rPr>
          <w:rFonts w:ascii="Times New Roman" w:hAnsi="Times New Roman" w:cs="Times New Roman"/>
          <w:b/>
          <w:sz w:val="24"/>
          <w:szCs w:val="24"/>
        </w:rPr>
        <w:t xml:space="preserve">Příjemcem je OSS </w:t>
      </w:r>
      <w:r w:rsidR="003963C8" w:rsidRPr="00933428">
        <w:rPr>
          <w:rFonts w:ascii="Times New Roman" w:hAnsi="Times New Roman" w:cs="Times New Roman"/>
          <w:b/>
          <w:sz w:val="24"/>
          <w:szCs w:val="24"/>
        </w:rPr>
        <w:t>nebo jí zřízená PO</w:t>
      </w:r>
    </w:p>
    <w:p w:rsidR="005501F0" w:rsidRPr="00933428" w:rsidRDefault="005501F0" w:rsidP="003963C8">
      <w:pPr>
        <w:ind w:left="357"/>
        <w:rPr>
          <w:rFonts w:ascii="Times New Roman" w:hAnsi="Times New Roman" w:cs="Times New Roman"/>
          <w:sz w:val="24"/>
          <w:szCs w:val="24"/>
        </w:rPr>
      </w:pPr>
      <w:r w:rsidRPr="00933428">
        <w:rPr>
          <w:rFonts w:ascii="Times New Roman" w:hAnsi="Times New Roman" w:cs="Times New Roman"/>
          <w:sz w:val="24"/>
          <w:szCs w:val="24"/>
        </w:rPr>
        <w:t xml:space="preserve">V případě, že se jedná o projekty, o jejichž realizaci se při přípravě návrhu státního rozpočtu neuvažuje, ale rozhodne se o ní až v průběhu roku n (příp. po ukončení rozpočtových prací v roce n-1), postupuje </w:t>
      </w:r>
      <w:r w:rsidR="00022ED0" w:rsidRPr="00933428">
        <w:rPr>
          <w:rFonts w:ascii="Times New Roman" w:hAnsi="Times New Roman" w:cs="Times New Roman"/>
          <w:sz w:val="24"/>
          <w:szCs w:val="24"/>
        </w:rPr>
        <w:t xml:space="preserve">se </w:t>
      </w:r>
      <w:r w:rsidRPr="00933428">
        <w:rPr>
          <w:rFonts w:ascii="Times New Roman" w:hAnsi="Times New Roman" w:cs="Times New Roman"/>
          <w:sz w:val="24"/>
          <w:szCs w:val="24"/>
        </w:rPr>
        <w:t xml:space="preserve">podle § 24 odst. 4 zákona č. 218/2000 Sb., o rozpočtových pravidlech. Na základě tohoto ustanovení ministr financí souvztažně navýší </w:t>
      </w:r>
      <w:r w:rsidRPr="00933428">
        <w:rPr>
          <w:rFonts w:ascii="Times New Roman" w:hAnsi="Times New Roman" w:cs="Times New Roman"/>
          <w:sz w:val="24"/>
          <w:szCs w:val="24"/>
        </w:rPr>
        <w:lastRenderedPageBreak/>
        <w:t>příjmy a výdaje ve výši odpovídající podílu spolufinancování ze strukturálních fondů EU s tím, že v rozpočtu dané kapitoly musí být zároveň vyčleněn podíl národního spolufinancování ze SR. Podíl SR si vždy zabezpečí kapitola, ve které se prostředky vydávají (příjemce). V případě nedostatečné výše prostředků musí kapitola zajistit tento podíl přesuny v rámci svého rozpočtu.</w:t>
      </w:r>
    </w:p>
    <w:p w:rsidR="005501F0" w:rsidRPr="00933428" w:rsidRDefault="005501F0" w:rsidP="003963C8">
      <w:pPr>
        <w:ind w:left="369"/>
        <w:rPr>
          <w:rFonts w:ascii="Times New Roman" w:hAnsi="Times New Roman" w:cs="Times New Roman"/>
          <w:sz w:val="24"/>
          <w:szCs w:val="24"/>
        </w:rPr>
      </w:pPr>
      <w:r w:rsidRPr="00933428">
        <w:rPr>
          <w:rFonts w:ascii="Times New Roman" w:hAnsi="Times New Roman" w:cs="Times New Roman"/>
          <w:sz w:val="24"/>
          <w:szCs w:val="24"/>
        </w:rPr>
        <w:t xml:space="preserve">V případě víceletých projektů si v příštím roce již příjemce zabezpečí </w:t>
      </w:r>
      <w:proofErr w:type="spellStart"/>
      <w:r w:rsidRPr="00933428">
        <w:rPr>
          <w:rFonts w:ascii="Times New Roman" w:hAnsi="Times New Roman" w:cs="Times New Roman"/>
          <w:sz w:val="24"/>
          <w:szCs w:val="24"/>
        </w:rPr>
        <w:t>narozpočtování</w:t>
      </w:r>
      <w:proofErr w:type="spellEnd"/>
      <w:r w:rsidRPr="00933428">
        <w:rPr>
          <w:rFonts w:ascii="Times New Roman" w:hAnsi="Times New Roman" w:cs="Times New Roman"/>
          <w:sz w:val="24"/>
          <w:szCs w:val="24"/>
        </w:rPr>
        <w:t xml:space="preserve"> prostředků jak evropského tak národního spolufinancování ve své rozpočtové kapitole, přičemž postupuje dle výše uvedeného bodu 1. </w:t>
      </w:r>
    </w:p>
    <w:p w:rsidR="003963C8" w:rsidRPr="00933428" w:rsidRDefault="003963C8" w:rsidP="003963C8">
      <w:pPr>
        <w:ind w:firstLine="357"/>
        <w:rPr>
          <w:rFonts w:ascii="Times New Roman" w:hAnsi="Times New Roman" w:cs="Times New Roman"/>
          <w:b/>
          <w:sz w:val="24"/>
          <w:szCs w:val="24"/>
        </w:rPr>
      </w:pPr>
      <w:r w:rsidRPr="00933428">
        <w:rPr>
          <w:rFonts w:ascii="Times New Roman" w:hAnsi="Times New Roman" w:cs="Times New Roman"/>
          <w:b/>
          <w:sz w:val="24"/>
          <w:szCs w:val="24"/>
        </w:rPr>
        <w:t>Příjemcem je vyšší územně správní celek (VÚSC) nebo jím zřízené PO</w:t>
      </w:r>
    </w:p>
    <w:p w:rsidR="003963C8" w:rsidRPr="00933428" w:rsidRDefault="003963C8" w:rsidP="003963C8">
      <w:pPr>
        <w:ind w:left="357"/>
        <w:rPr>
          <w:rFonts w:ascii="Times New Roman" w:hAnsi="Times New Roman" w:cs="Times New Roman"/>
          <w:sz w:val="24"/>
          <w:szCs w:val="24"/>
        </w:rPr>
      </w:pPr>
      <w:r w:rsidRPr="00933428">
        <w:rPr>
          <w:rFonts w:ascii="Times New Roman" w:hAnsi="Times New Roman" w:cs="Times New Roman"/>
          <w:sz w:val="24"/>
          <w:szCs w:val="24"/>
        </w:rPr>
        <w:t xml:space="preserve">V případě, že se jedná o projekty, o jejichž realizaci se při přípravě návrhu státního rozpočtu neuvažuje, </w:t>
      </w:r>
      <w:r w:rsidR="00022ED0" w:rsidRPr="00933428">
        <w:rPr>
          <w:rFonts w:ascii="Times New Roman" w:hAnsi="Times New Roman" w:cs="Times New Roman"/>
          <w:sz w:val="24"/>
          <w:szCs w:val="24"/>
        </w:rPr>
        <w:t xml:space="preserve">ale rozhodne se o ní </w:t>
      </w:r>
      <w:r w:rsidRPr="00933428">
        <w:rPr>
          <w:rFonts w:ascii="Times New Roman" w:hAnsi="Times New Roman" w:cs="Times New Roman"/>
          <w:sz w:val="24"/>
          <w:szCs w:val="24"/>
        </w:rPr>
        <w:t xml:space="preserve">až v průběhu roku n (příp. po ukončení rozpočtových prací v roce n-1), postupuje </w:t>
      </w:r>
      <w:r w:rsidR="00022ED0" w:rsidRPr="00933428">
        <w:rPr>
          <w:rFonts w:ascii="Times New Roman" w:hAnsi="Times New Roman" w:cs="Times New Roman"/>
          <w:sz w:val="24"/>
          <w:szCs w:val="24"/>
        </w:rPr>
        <w:t xml:space="preserve">se </w:t>
      </w:r>
      <w:r w:rsidRPr="00933428">
        <w:rPr>
          <w:rFonts w:ascii="Times New Roman" w:hAnsi="Times New Roman" w:cs="Times New Roman"/>
          <w:sz w:val="24"/>
          <w:szCs w:val="24"/>
        </w:rPr>
        <w:t>podle § 24 odst. 4 zákona č. 218/2000 Sb., o rozpočtových pravidlech. Na základě tohoto ustanovení ministr financí souvztažně navýší příjmy</w:t>
      </w:r>
      <w:r w:rsidR="00022ED0" w:rsidRPr="00933428">
        <w:rPr>
          <w:rFonts w:ascii="Times New Roman" w:hAnsi="Times New Roman" w:cs="Times New Roman"/>
          <w:sz w:val="24"/>
          <w:szCs w:val="24"/>
        </w:rPr>
        <w:t xml:space="preserve"> a výdaje ve výši odpovídající</w:t>
      </w:r>
      <w:r w:rsidRPr="00933428">
        <w:rPr>
          <w:rFonts w:ascii="Times New Roman" w:hAnsi="Times New Roman" w:cs="Times New Roman"/>
          <w:sz w:val="24"/>
          <w:szCs w:val="24"/>
        </w:rPr>
        <w:t xml:space="preserve"> podílu spolufinancování ze strukturálních fondů EU s tím, že prostředky odpovídající podílu národního spolufinancování si zajistí žadatel. Podíl prostředků předfinancovaných z EU obdrží žadatel formou dotace</w:t>
      </w:r>
      <w:r w:rsidR="00022ED0" w:rsidRPr="00933428">
        <w:rPr>
          <w:rFonts w:ascii="Times New Roman" w:hAnsi="Times New Roman" w:cs="Times New Roman"/>
          <w:sz w:val="24"/>
          <w:szCs w:val="24"/>
        </w:rPr>
        <w:t>.</w:t>
      </w:r>
      <w:r w:rsidRPr="00933428">
        <w:rPr>
          <w:rFonts w:ascii="Times New Roman" w:hAnsi="Times New Roman" w:cs="Times New Roman"/>
          <w:sz w:val="24"/>
          <w:szCs w:val="24"/>
        </w:rPr>
        <w:t xml:space="preserve"> V případě víceletých projektů si v příštím roce postu</w:t>
      </w:r>
      <w:r w:rsidR="00022ED0" w:rsidRPr="00933428">
        <w:rPr>
          <w:rFonts w:ascii="Times New Roman" w:hAnsi="Times New Roman" w:cs="Times New Roman"/>
          <w:sz w:val="24"/>
          <w:szCs w:val="24"/>
        </w:rPr>
        <w:t>puje dle výše uvedeného bodu 1</w:t>
      </w:r>
      <w:r w:rsidRPr="00933428">
        <w:rPr>
          <w:rFonts w:ascii="Times New Roman" w:hAnsi="Times New Roman" w:cs="Times New Roman"/>
          <w:sz w:val="24"/>
          <w:szCs w:val="24"/>
        </w:rPr>
        <w:t>.</w:t>
      </w:r>
    </w:p>
    <w:p w:rsidR="005501F0" w:rsidRPr="00933428" w:rsidRDefault="005501F0" w:rsidP="005501F0">
      <w:pPr>
        <w:ind w:left="288"/>
        <w:rPr>
          <w:rFonts w:ascii="Times New Roman" w:hAnsi="Times New Roman" w:cs="Times New Roman"/>
          <w:i/>
          <w:sz w:val="24"/>
          <w:szCs w:val="24"/>
        </w:rPr>
      </w:pPr>
      <w:r w:rsidRPr="00933428">
        <w:rPr>
          <w:rFonts w:ascii="Times New Roman" w:hAnsi="Times New Roman" w:cs="Times New Roman"/>
          <w:i/>
          <w:sz w:val="24"/>
          <w:szCs w:val="24"/>
        </w:rPr>
        <w:t>*) pozn.: rokem n je aktuální rok realizace projektu; rokem n-1 se rozumí rok přípravy návrhu státního rozpočtu na rok n</w:t>
      </w:r>
      <w:r w:rsidR="00F65C0D" w:rsidRPr="00933428">
        <w:rPr>
          <w:rFonts w:ascii="Times New Roman" w:hAnsi="Times New Roman" w:cs="Times New Roman"/>
          <w:i/>
          <w:sz w:val="24"/>
          <w:szCs w:val="24"/>
        </w:rPr>
        <w:t>.</w:t>
      </w:r>
    </w:p>
    <w:p w:rsidR="005501F0" w:rsidRPr="00933428" w:rsidRDefault="005501F0" w:rsidP="005501F0">
      <w:pPr>
        <w:autoSpaceDE w:val="0"/>
        <w:autoSpaceDN w:val="0"/>
        <w:adjustRightInd w:val="0"/>
        <w:rPr>
          <w:rFonts w:ascii="Times New Roman" w:hAnsi="Times New Roman" w:cs="Times New Roman"/>
          <w:bCs/>
          <w:sz w:val="24"/>
          <w:szCs w:val="24"/>
        </w:rPr>
      </w:pPr>
      <w:r w:rsidRPr="00933428">
        <w:rPr>
          <w:rFonts w:ascii="Times New Roman" w:hAnsi="Times New Roman" w:cs="Times New Roman"/>
          <w:bCs/>
          <w:sz w:val="24"/>
          <w:szCs w:val="24"/>
        </w:rPr>
        <w:t>Příspěvek z Evropského fondu regionálního rozvoje (ERDF) činí max. 85 % celkových způsobilých výdajů. Žadatel se na financování projektu podílí min. 15% spolufinancováním způsobilých výdajů.</w:t>
      </w:r>
    </w:p>
    <w:p w:rsidR="005501F0" w:rsidRPr="00933428" w:rsidRDefault="005501F0" w:rsidP="005501F0">
      <w:pPr>
        <w:rPr>
          <w:rFonts w:ascii="Times New Roman" w:hAnsi="Times New Roman" w:cs="Times New Roman"/>
          <w:sz w:val="24"/>
          <w:szCs w:val="24"/>
        </w:rPr>
      </w:pPr>
      <w:r w:rsidRPr="00933428">
        <w:rPr>
          <w:rFonts w:ascii="Times New Roman" w:hAnsi="Times New Roman" w:cs="Times New Roman"/>
          <w:sz w:val="24"/>
          <w:szCs w:val="24"/>
        </w:rPr>
        <w:t xml:space="preserve">Prostředky jsou čerpány vždy na základě schváleného Stanovení výdajů na financování akce OSS/Rozhodnutí o poskytnutí dotace. Takto čerpané prostředky budou ze strany příjemce pravidelně vyúčtovávány (po ukončení etapy/ projektu) formou </w:t>
      </w:r>
      <w:r w:rsidR="00F65C0D" w:rsidRPr="00933428">
        <w:rPr>
          <w:rFonts w:ascii="Times New Roman" w:hAnsi="Times New Roman" w:cs="Times New Roman"/>
          <w:sz w:val="24"/>
          <w:szCs w:val="24"/>
        </w:rPr>
        <w:t>zjednodušené ž</w:t>
      </w:r>
      <w:r w:rsidRPr="00933428">
        <w:rPr>
          <w:rFonts w:ascii="Times New Roman" w:hAnsi="Times New Roman" w:cs="Times New Roman"/>
          <w:sz w:val="24"/>
          <w:szCs w:val="24"/>
        </w:rPr>
        <w:t xml:space="preserve">ádosti o platbu. </w:t>
      </w:r>
      <w:r w:rsidR="00F65C0D" w:rsidRPr="00933428">
        <w:rPr>
          <w:rFonts w:ascii="Times New Roman" w:hAnsi="Times New Roman" w:cs="Times New Roman"/>
          <w:sz w:val="24"/>
          <w:szCs w:val="24"/>
        </w:rPr>
        <w:t>Zjednodušená ž</w:t>
      </w:r>
      <w:r w:rsidRPr="00933428">
        <w:rPr>
          <w:rFonts w:ascii="Times New Roman" w:hAnsi="Times New Roman" w:cs="Times New Roman"/>
          <w:sz w:val="24"/>
          <w:szCs w:val="24"/>
        </w:rPr>
        <w:t>ádost o platbu bude předkládána vždy po ukončení etapy.</w:t>
      </w:r>
    </w:p>
    <w:p w:rsidR="007B2A95" w:rsidRPr="00933428" w:rsidRDefault="007B2A95" w:rsidP="005501F0">
      <w:pPr>
        <w:pStyle w:val="Nadpis3"/>
        <w:keepLines/>
        <w:spacing w:before="360"/>
      </w:pPr>
      <w:bookmarkStart w:id="562" w:name="_Toc327282039"/>
      <w:bookmarkStart w:id="563" w:name="_Toc327282435"/>
      <w:bookmarkStart w:id="564" w:name="_Toc322697263"/>
      <w:bookmarkStart w:id="565" w:name="_Toc322697597"/>
      <w:bookmarkStart w:id="566" w:name="_Toc322697920"/>
      <w:bookmarkStart w:id="567" w:name="_Toc322698172"/>
      <w:bookmarkStart w:id="568" w:name="_Toc322698423"/>
      <w:bookmarkStart w:id="569" w:name="_Toc323217994"/>
      <w:bookmarkStart w:id="570" w:name="_Toc324935372"/>
      <w:bookmarkStart w:id="571" w:name="_Toc322697276"/>
      <w:bookmarkStart w:id="572" w:name="_Toc322697610"/>
      <w:bookmarkStart w:id="573" w:name="_Toc322697933"/>
      <w:bookmarkStart w:id="574" w:name="_Toc322698185"/>
      <w:bookmarkStart w:id="575" w:name="_Toc322698436"/>
      <w:bookmarkStart w:id="576" w:name="_Toc323218007"/>
      <w:bookmarkStart w:id="577" w:name="_Toc324935385"/>
      <w:bookmarkStart w:id="578" w:name="_Toc322697279"/>
      <w:bookmarkStart w:id="579" w:name="_Toc322697613"/>
      <w:bookmarkStart w:id="580" w:name="_Toc322697936"/>
      <w:bookmarkStart w:id="581" w:name="_Toc322698188"/>
      <w:bookmarkStart w:id="582" w:name="_Toc322698439"/>
      <w:bookmarkStart w:id="583" w:name="_Toc323218010"/>
      <w:bookmarkStart w:id="584" w:name="_Toc324935388"/>
      <w:bookmarkStart w:id="585" w:name="_Toc177462478"/>
      <w:bookmarkStart w:id="586" w:name="_Toc191363136"/>
      <w:bookmarkStart w:id="587" w:name="_Toc191972617"/>
      <w:bookmarkStart w:id="588" w:name="_Toc191978815"/>
      <w:bookmarkStart w:id="589" w:name="_Toc244415594"/>
      <w:bookmarkStart w:id="590" w:name="_Toc393108635"/>
      <w:bookmarkEnd w:id="530"/>
      <w:bookmarkEnd w:id="531"/>
      <w:bookmarkEnd w:id="532"/>
      <w:bookmarkEnd w:id="533"/>
      <w:bookmarkEnd w:id="534"/>
      <w:bookmarkEnd w:id="535"/>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933428">
        <w:t xml:space="preserve">Způsob </w:t>
      </w:r>
      <w:r w:rsidR="00397495" w:rsidRPr="00933428">
        <w:t>financování</w:t>
      </w:r>
      <w:bookmarkEnd w:id="585"/>
      <w:bookmarkEnd w:id="586"/>
      <w:bookmarkEnd w:id="587"/>
      <w:bookmarkEnd w:id="588"/>
      <w:bookmarkEnd w:id="589"/>
      <w:bookmarkEnd w:id="590"/>
    </w:p>
    <w:p w:rsidR="003165F3" w:rsidRPr="00933428" w:rsidRDefault="003165F3" w:rsidP="003165F3">
      <w:pPr>
        <w:keepLines/>
        <w:spacing w:line="240" w:lineRule="atLeast"/>
        <w:rPr>
          <w:rFonts w:ascii="Times New Roman" w:hAnsi="Times New Roman" w:cs="Times New Roman"/>
          <w:sz w:val="24"/>
          <w:szCs w:val="24"/>
        </w:rPr>
      </w:pPr>
      <w:bookmarkStart w:id="591" w:name="_Toc194830282"/>
      <w:r w:rsidRPr="00933428">
        <w:rPr>
          <w:rFonts w:ascii="Times New Roman" w:hAnsi="Times New Roman" w:cs="Times New Roman"/>
          <w:sz w:val="24"/>
          <w:szCs w:val="24"/>
        </w:rPr>
        <w:t>V souladu s Rozhodnutím</w:t>
      </w:r>
      <w:r w:rsidR="00CC480A" w:rsidRPr="00933428">
        <w:rPr>
          <w:rFonts w:ascii="Times New Roman" w:hAnsi="Times New Roman" w:cs="Times New Roman"/>
          <w:sz w:val="24"/>
          <w:szCs w:val="24"/>
        </w:rPr>
        <w:t>/Stanovením výdajů</w:t>
      </w:r>
      <w:r w:rsidRPr="00933428">
        <w:rPr>
          <w:rFonts w:ascii="Times New Roman" w:hAnsi="Times New Roman" w:cs="Times New Roman"/>
          <w:sz w:val="24"/>
          <w:szCs w:val="24"/>
        </w:rPr>
        <w:t xml:space="preserve"> je každá etapa projektu financována současně ze všech zdrojů v poměru uvedeném v Podmínkách.</w:t>
      </w:r>
    </w:p>
    <w:p w:rsidR="003165F3" w:rsidRPr="00933428" w:rsidRDefault="003165F3" w:rsidP="003165F3">
      <w:pPr>
        <w:keepLines/>
        <w:spacing w:line="240" w:lineRule="atLeast"/>
        <w:rPr>
          <w:rFonts w:ascii="Times New Roman" w:hAnsi="Times New Roman" w:cs="Times New Roman"/>
          <w:sz w:val="24"/>
          <w:szCs w:val="24"/>
          <w:highlight w:val="yellow"/>
        </w:rPr>
      </w:pPr>
      <w:r w:rsidRPr="00933428">
        <w:rPr>
          <w:rFonts w:ascii="Times New Roman" w:hAnsi="Times New Roman" w:cs="Times New Roman"/>
          <w:color w:val="000000"/>
          <w:sz w:val="24"/>
          <w:szCs w:val="24"/>
        </w:rPr>
        <w:t xml:space="preserve">Po ukončení realizace etapy nebo projektu odevzdá příjemce </w:t>
      </w:r>
      <w:r w:rsidRPr="00933428">
        <w:rPr>
          <w:rFonts w:ascii="Times New Roman" w:hAnsi="Times New Roman" w:cs="Times New Roman"/>
          <w:b/>
          <w:color w:val="000000"/>
          <w:sz w:val="24"/>
          <w:szCs w:val="24"/>
        </w:rPr>
        <w:t>do 20 pracovních dní na příslušnou pobočku CRR ČR:</w:t>
      </w:r>
    </w:p>
    <w:p w:rsidR="003165F3" w:rsidRPr="00933428" w:rsidRDefault="003165F3" w:rsidP="00DB23CA">
      <w:pPr>
        <w:numPr>
          <w:ilvl w:val="0"/>
          <w:numId w:val="32"/>
        </w:numPr>
        <w:autoSpaceDE w:val="0"/>
        <w:autoSpaceDN w:val="0"/>
        <w:adjustRightInd w:val="0"/>
        <w:ind w:left="714" w:hanging="357"/>
        <w:rPr>
          <w:rFonts w:ascii="Times New Roman" w:hAnsi="Times New Roman" w:cs="Times New Roman"/>
          <w:sz w:val="24"/>
          <w:szCs w:val="24"/>
        </w:rPr>
      </w:pPr>
      <w:r w:rsidRPr="00933428">
        <w:rPr>
          <w:rFonts w:ascii="Times New Roman" w:hAnsi="Times New Roman" w:cs="Times New Roman"/>
          <w:b/>
          <w:color w:val="000000"/>
          <w:sz w:val="24"/>
          <w:szCs w:val="24"/>
        </w:rPr>
        <w:t xml:space="preserve">zjednodušenou žádost o platbu vystavenou v BENEFIT7 </w:t>
      </w:r>
      <w:r w:rsidRPr="00933428">
        <w:rPr>
          <w:rFonts w:ascii="Times New Roman" w:hAnsi="Times New Roman" w:cs="Times New Roman"/>
          <w:color w:val="000000"/>
          <w:sz w:val="24"/>
          <w:szCs w:val="24"/>
        </w:rPr>
        <w:t xml:space="preserve">(dále „ZŽoP“, viz příloha č. </w:t>
      </w:r>
      <w:r w:rsidR="00275A89" w:rsidRPr="00933428">
        <w:rPr>
          <w:rFonts w:ascii="Times New Roman" w:hAnsi="Times New Roman" w:cs="Times New Roman"/>
          <w:color w:val="000000"/>
          <w:sz w:val="24"/>
          <w:szCs w:val="24"/>
        </w:rPr>
        <w:t>5</w:t>
      </w:r>
      <w:r w:rsidR="00B21D58" w:rsidRPr="00933428">
        <w:rPr>
          <w:rFonts w:ascii="Times New Roman" w:hAnsi="Times New Roman" w:cs="Times New Roman"/>
          <w:color w:val="000000"/>
          <w:sz w:val="24"/>
          <w:szCs w:val="24"/>
        </w:rPr>
        <w:t>d</w:t>
      </w:r>
      <w:r w:rsidRPr="00933428">
        <w:rPr>
          <w:rFonts w:ascii="Times New Roman" w:hAnsi="Times New Roman" w:cs="Times New Roman"/>
          <w:color w:val="000000"/>
          <w:sz w:val="24"/>
          <w:szCs w:val="24"/>
        </w:rPr>
        <w:t xml:space="preserve"> Příručky)</w:t>
      </w:r>
      <w:r w:rsidRPr="00933428">
        <w:rPr>
          <w:rFonts w:ascii="Times New Roman" w:hAnsi="Times New Roman" w:cs="Times New Roman"/>
          <w:b/>
          <w:color w:val="000000"/>
          <w:sz w:val="24"/>
          <w:szCs w:val="24"/>
        </w:rPr>
        <w:t xml:space="preserve">, </w:t>
      </w:r>
    </w:p>
    <w:p w:rsidR="003165F3" w:rsidRPr="00933428" w:rsidRDefault="003165F3" w:rsidP="00DB23CA">
      <w:pPr>
        <w:numPr>
          <w:ilvl w:val="0"/>
          <w:numId w:val="32"/>
        </w:numPr>
        <w:autoSpaceDE w:val="0"/>
        <w:autoSpaceDN w:val="0"/>
        <w:adjustRightInd w:val="0"/>
        <w:spacing w:before="0"/>
        <w:rPr>
          <w:rFonts w:ascii="Times New Roman" w:hAnsi="Times New Roman" w:cs="Times New Roman"/>
          <w:sz w:val="24"/>
          <w:szCs w:val="24"/>
        </w:rPr>
      </w:pPr>
      <w:r w:rsidRPr="00933428">
        <w:rPr>
          <w:rFonts w:ascii="Times New Roman" w:hAnsi="Times New Roman" w:cs="Times New Roman"/>
          <w:b/>
          <w:color w:val="000000"/>
          <w:sz w:val="24"/>
          <w:szCs w:val="24"/>
        </w:rPr>
        <w:t xml:space="preserve">etapovou nebo závěrečnou monitorovací zprávu vystavenou v BENEFIT7, </w:t>
      </w:r>
    </w:p>
    <w:p w:rsidR="003165F3" w:rsidRPr="00933428" w:rsidRDefault="003165F3" w:rsidP="00DB23CA">
      <w:pPr>
        <w:numPr>
          <w:ilvl w:val="0"/>
          <w:numId w:val="32"/>
        </w:numPr>
        <w:autoSpaceDE w:val="0"/>
        <w:autoSpaceDN w:val="0"/>
        <w:adjustRightInd w:val="0"/>
        <w:spacing w:before="0"/>
        <w:rPr>
          <w:rFonts w:ascii="Times New Roman" w:hAnsi="Times New Roman" w:cs="Times New Roman"/>
          <w:sz w:val="24"/>
          <w:szCs w:val="24"/>
        </w:rPr>
      </w:pPr>
      <w:r w:rsidRPr="00933428">
        <w:rPr>
          <w:rFonts w:ascii="Times New Roman" w:hAnsi="Times New Roman" w:cs="Times New Roman"/>
          <w:b/>
          <w:sz w:val="24"/>
          <w:szCs w:val="24"/>
        </w:rPr>
        <w:t xml:space="preserve">další potřebné doklady – </w:t>
      </w:r>
      <w:r w:rsidRPr="00933428">
        <w:rPr>
          <w:rFonts w:ascii="Times New Roman" w:hAnsi="Times New Roman" w:cs="Times New Roman"/>
          <w:sz w:val="24"/>
          <w:szCs w:val="24"/>
        </w:rPr>
        <w:t xml:space="preserve">jejich výčet je uveden na konci vzoru monitorovací zprávy (viz příloha č. </w:t>
      </w:r>
      <w:r w:rsidR="00275A89" w:rsidRPr="00933428">
        <w:rPr>
          <w:rFonts w:ascii="Times New Roman" w:hAnsi="Times New Roman" w:cs="Times New Roman"/>
          <w:sz w:val="24"/>
          <w:szCs w:val="24"/>
        </w:rPr>
        <w:t>5a</w:t>
      </w:r>
      <w:r w:rsidRPr="00933428">
        <w:rPr>
          <w:rFonts w:ascii="Times New Roman" w:hAnsi="Times New Roman" w:cs="Times New Roman"/>
          <w:sz w:val="24"/>
          <w:szCs w:val="24"/>
        </w:rPr>
        <w:t xml:space="preserve"> Příručky). </w:t>
      </w:r>
    </w:p>
    <w:p w:rsidR="008973A5" w:rsidRPr="00933428" w:rsidRDefault="008973A5" w:rsidP="008973A5">
      <w:pPr>
        <w:rPr>
          <w:rFonts w:ascii="Times New Roman" w:hAnsi="Times New Roman" w:cs="Times New Roman"/>
          <w:b/>
          <w:sz w:val="24"/>
          <w:szCs w:val="24"/>
        </w:rPr>
      </w:pPr>
      <w:r w:rsidRPr="00933428">
        <w:rPr>
          <w:rFonts w:ascii="Times New Roman" w:hAnsi="Times New Roman" w:cs="Times New Roman"/>
          <w:b/>
          <w:sz w:val="24"/>
          <w:szCs w:val="24"/>
        </w:rPr>
        <w:t>K první ZŽoP je povinen žadatel předložit navíc</w:t>
      </w:r>
      <w:r w:rsidR="001B5F38" w:rsidRPr="00933428">
        <w:rPr>
          <w:rFonts w:ascii="Times New Roman" w:hAnsi="Times New Roman" w:cs="Times New Roman"/>
          <w:b/>
          <w:sz w:val="24"/>
          <w:szCs w:val="24"/>
        </w:rPr>
        <w:t xml:space="preserve"> </w:t>
      </w:r>
      <w:r w:rsidR="001B5F38" w:rsidRPr="00933428">
        <w:rPr>
          <w:rFonts w:ascii="Times New Roman" w:hAnsi="Times New Roman" w:cs="Times New Roman"/>
          <w:sz w:val="24"/>
          <w:szCs w:val="24"/>
        </w:rPr>
        <w:t>(pouze v případě, že uvedené doklady nebyly předloženy s projektovou žádostí nebo v průběhu realizace první etapy)</w:t>
      </w:r>
      <w:r w:rsidRPr="00933428">
        <w:rPr>
          <w:rFonts w:ascii="Times New Roman" w:hAnsi="Times New Roman" w:cs="Times New Roman"/>
          <w:b/>
          <w:sz w:val="24"/>
          <w:szCs w:val="24"/>
        </w:rPr>
        <w:t>:</w:t>
      </w:r>
    </w:p>
    <w:p w:rsidR="008973A5" w:rsidRPr="00933428" w:rsidRDefault="008973A5" w:rsidP="00DB23CA">
      <w:pPr>
        <w:numPr>
          <w:ilvl w:val="0"/>
          <w:numId w:val="32"/>
        </w:numPr>
        <w:autoSpaceDE w:val="0"/>
        <w:autoSpaceDN w:val="0"/>
        <w:adjustRightInd w:val="0"/>
        <w:spacing w:before="0"/>
        <w:rPr>
          <w:rFonts w:ascii="Times New Roman" w:hAnsi="Times New Roman" w:cs="Times New Roman"/>
          <w:color w:val="000000"/>
          <w:sz w:val="24"/>
          <w:szCs w:val="24"/>
        </w:rPr>
      </w:pPr>
      <w:r w:rsidRPr="00933428">
        <w:rPr>
          <w:rFonts w:ascii="Times New Roman" w:hAnsi="Times New Roman" w:cs="Times New Roman"/>
          <w:color w:val="000000"/>
          <w:sz w:val="24"/>
          <w:szCs w:val="24"/>
        </w:rPr>
        <w:t>doklady ke stavebnímu projektu dle stavebního zákona č. 183/2006, Sb., v platném znění – stavební povolení nebo jeho obdoba (je-li relevantní),</w:t>
      </w:r>
    </w:p>
    <w:p w:rsidR="008973A5" w:rsidRPr="00933428" w:rsidRDefault="008973A5" w:rsidP="00DB23CA">
      <w:pPr>
        <w:numPr>
          <w:ilvl w:val="0"/>
          <w:numId w:val="32"/>
        </w:numPr>
        <w:autoSpaceDE w:val="0"/>
        <w:autoSpaceDN w:val="0"/>
        <w:adjustRightInd w:val="0"/>
        <w:spacing w:before="0"/>
        <w:rPr>
          <w:rFonts w:ascii="Times New Roman" w:hAnsi="Times New Roman" w:cs="Times New Roman"/>
          <w:color w:val="000000"/>
          <w:sz w:val="24"/>
          <w:szCs w:val="24"/>
        </w:rPr>
      </w:pPr>
      <w:r w:rsidRPr="00933428">
        <w:rPr>
          <w:rFonts w:ascii="Times New Roman" w:hAnsi="Times New Roman" w:cs="Times New Roman"/>
          <w:color w:val="000000"/>
          <w:sz w:val="24"/>
          <w:szCs w:val="24"/>
        </w:rPr>
        <w:t>schematický zákres stavby se slovním popisem a jasným zobrazením části stavby, která je součástí projektu (např. půdorys, bokorys apod.), (je-li relevantní),</w:t>
      </w:r>
    </w:p>
    <w:p w:rsidR="003165F3" w:rsidRPr="00933428" w:rsidRDefault="003165F3" w:rsidP="003165F3">
      <w:pPr>
        <w:rPr>
          <w:rFonts w:ascii="Times New Roman" w:hAnsi="Times New Roman" w:cs="Times New Roman"/>
          <w:sz w:val="24"/>
          <w:szCs w:val="24"/>
        </w:rPr>
      </w:pPr>
      <w:r w:rsidRPr="00933428">
        <w:rPr>
          <w:rFonts w:ascii="Times New Roman" w:hAnsi="Times New Roman" w:cs="Times New Roman"/>
          <w:sz w:val="24"/>
          <w:szCs w:val="24"/>
        </w:rPr>
        <w:lastRenderedPageBreak/>
        <w:t>Žádosti o platbu jsou předkládány v CZK.</w:t>
      </w:r>
    </w:p>
    <w:p w:rsidR="003165F3" w:rsidRPr="00933428" w:rsidRDefault="003165F3" w:rsidP="003165F3">
      <w:pPr>
        <w:autoSpaceDE w:val="0"/>
        <w:autoSpaceDN w:val="0"/>
        <w:adjustRightInd w:val="0"/>
        <w:rPr>
          <w:rFonts w:ascii="Times New Roman" w:hAnsi="Times New Roman" w:cs="Times New Roman"/>
          <w:color w:val="000000"/>
          <w:sz w:val="24"/>
          <w:szCs w:val="24"/>
        </w:rPr>
      </w:pPr>
      <w:r w:rsidRPr="00933428">
        <w:rPr>
          <w:rFonts w:ascii="Times New Roman" w:hAnsi="Times New Roman" w:cs="Times New Roman"/>
          <w:sz w:val="24"/>
          <w:szCs w:val="24"/>
        </w:rPr>
        <w:t>V případě, že etapa skončila před schválením prvního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 xml:space="preserve">, je nutné </w:t>
      </w:r>
      <w:r w:rsidRPr="00933428">
        <w:rPr>
          <w:rFonts w:ascii="Times New Roman" w:hAnsi="Times New Roman" w:cs="Times New Roman"/>
          <w:color w:val="000000"/>
          <w:sz w:val="24"/>
          <w:szCs w:val="24"/>
        </w:rPr>
        <w:t xml:space="preserve">podat zjednodušenou žádost o platbu včetně povinných příloh a etapovou monitorovací zprávu do 20 pracovních dnů od schválení </w:t>
      </w:r>
      <w:r w:rsidRPr="00933428">
        <w:rPr>
          <w:rFonts w:ascii="Times New Roman" w:hAnsi="Times New Roman" w:cs="Times New Roman"/>
          <w:sz w:val="24"/>
          <w:szCs w:val="24"/>
        </w:rPr>
        <w:t>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color w:val="000000"/>
          <w:sz w:val="24"/>
          <w:szCs w:val="24"/>
        </w:rPr>
        <w:t>.</w:t>
      </w:r>
    </w:p>
    <w:p w:rsidR="003165F3" w:rsidRPr="00933428" w:rsidRDefault="003165F3" w:rsidP="003165F3">
      <w:pPr>
        <w:autoSpaceDE w:val="0"/>
        <w:autoSpaceDN w:val="0"/>
        <w:adjustRightInd w:val="0"/>
        <w:rPr>
          <w:rFonts w:ascii="Times New Roman" w:hAnsi="Times New Roman" w:cs="Times New Roman"/>
          <w:b/>
          <w:sz w:val="24"/>
          <w:szCs w:val="24"/>
        </w:rPr>
      </w:pPr>
      <w:r w:rsidRPr="00933428">
        <w:rPr>
          <w:rFonts w:ascii="Times New Roman" w:hAnsi="Times New Roman" w:cs="Times New Roman"/>
          <w:sz w:val="24"/>
          <w:szCs w:val="24"/>
        </w:rPr>
        <w:t>V případě, kdy není ukončena administrace ZŽoP za etapu n a příjemce je povinen předložit ZŽoP za etapu n+1, založí příjemce v Benefit7 ZŽoP za etapu n+</w:t>
      </w:r>
      <w:smartTag w:uri="urn:schemas-microsoft-com:office:smarttags" w:element="metricconverter">
        <w:smartTagPr>
          <w:attr w:name="ProductID" w:val="1 a"/>
        </w:smartTagPr>
        <w:r w:rsidRPr="00933428">
          <w:rPr>
            <w:rFonts w:ascii="Times New Roman" w:hAnsi="Times New Roman" w:cs="Times New Roman"/>
            <w:sz w:val="24"/>
            <w:szCs w:val="24"/>
          </w:rPr>
          <w:t>1 a</w:t>
        </w:r>
      </w:smartTag>
      <w:r w:rsidRPr="00933428">
        <w:rPr>
          <w:rFonts w:ascii="Times New Roman" w:hAnsi="Times New Roman" w:cs="Times New Roman"/>
          <w:sz w:val="24"/>
          <w:szCs w:val="24"/>
        </w:rPr>
        <w:t xml:space="preserve"> předloží ji na CRR ČR pouze v pracovní tištěné verzi. Příjemce může sledovat stav zpracování ZŽoP na záložce Konto žádostí v IS Benefit7. Po schválení ZŽoP za etapu n bude příjemce informován o jejím schválení a možnosti finálního uložení ZŽoP za etapu n+1. Poté, co ZŽoP za etapu n+1 finálně uloží v IS Benefit7, předloží ji ve finální verzi na CRR ČR.</w:t>
      </w:r>
    </w:p>
    <w:p w:rsidR="003165F3" w:rsidRPr="00933428" w:rsidRDefault="003165F3" w:rsidP="003165F3">
      <w:pPr>
        <w:autoSpaceDE w:val="0"/>
        <w:autoSpaceDN w:val="0"/>
        <w:adjustRightInd w:val="0"/>
        <w:rPr>
          <w:rFonts w:ascii="Times New Roman" w:hAnsi="Times New Roman" w:cs="Times New Roman"/>
          <w:sz w:val="24"/>
          <w:szCs w:val="24"/>
        </w:rPr>
      </w:pPr>
      <w:r w:rsidRPr="00933428">
        <w:rPr>
          <w:rFonts w:ascii="Times New Roman" w:hAnsi="Times New Roman" w:cs="Times New Roman"/>
          <w:b/>
          <w:sz w:val="24"/>
          <w:szCs w:val="24"/>
        </w:rPr>
        <w:t>Jednotlivé výdaje musí být doloženy</w:t>
      </w:r>
      <w:r w:rsidRPr="00933428">
        <w:rPr>
          <w:rFonts w:ascii="Times New Roman" w:hAnsi="Times New Roman" w:cs="Times New Roman"/>
          <w:sz w:val="24"/>
          <w:szCs w:val="24"/>
        </w:rPr>
        <w:t xml:space="preserve"> způsobem uvedeným v dokumentu Náležitosti dokladování způsobilých výdajů zveřejněném na webových stránkách </w:t>
      </w:r>
      <w:hyperlink r:id="rId24" w:history="1">
        <w:r w:rsidR="00844852" w:rsidRPr="00933428">
          <w:rPr>
            <w:rStyle w:val="Hypertextovodkaz"/>
            <w:rFonts w:ascii="Times New Roman" w:hAnsi="Times New Roman" w:cs="Times New Roman"/>
            <w:sz w:val="24"/>
            <w:szCs w:val="24"/>
          </w:rPr>
          <w:t>http://www.crr.cz/cs/programy-eu/iop/dokumenty/</w:t>
        </w:r>
      </w:hyperlink>
      <w:r w:rsidRPr="00933428">
        <w:rPr>
          <w:rFonts w:ascii="Times New Roman" w:hAnsi="Times New Roman" w:cs="Times New Roman"/>
          <w:sz w:val="24"/>
          <w:szCs w:val="24"/>
        </w:rPr>
        <w:t>.</w:t>
      </w:r>
      <w:r w:rsidRPr="00933428">
        <w:rPr>
          <w:rFonts w:ascii="Times New Roman" w:hAnsi="Times New Roman" w:cs="Times New Roman"/>
          <w:color w:val="000000"/>
          <w:sz w:val="24"/>
          <w:szCs w:val="24"/>
        </w:rPr>
        <w:t xml:space="preserve"> </w:t>
      </w:r>
      <w:r w:rsidRPr="00933428">
        <w:rPr>
          <w:rFonts w:ascii="Times New Roman" w:hAnsi="Times New Roman" w:cs="Times New Roman"/>
          <w:b/>
          <w:color w:val="000000"/>
          <w:sz w:val="24"/>
          <w:szCs w:val="24"/>
        </w:rPr>
        <w:t xml:space="preserve"> </w:t>
      </w:r>
    </w:p>
    <w:p w:rsidR="007B2A95" w:rsidRPr="00933428" w:rsidRDefault="003165F3" w:rsidP="00F627C4">
      <w:pPr>
        <w:rPr>
          <w:noProof/>
        </w:rPr>
      </w:pPr>
      <w:r w:rsidRPr="00933428">
        <w:rPr>
          <w:rFonts w:ascii="Times New Roman" w:hAnsi="Times New Roman" w:cs="Times New Roman"/>
          <w:sz w:val="24"/>
          <w:szCs w:val="24"/>
        </w:rPr>
        <w:t>CRR ČR vykoná celkovou kontrolu dokladů projektu, která spočívá v posouzení jejich věcné, finanční a formální správnosti. Lhůta pro administraci zjednodušené žádosti o platbu je stanovena na 20 pracovních dnů od jejího předložení. V případě potřeby si může CRR ČR vyžádat doplnění nebo opravu předložených dokladů a lhůta administrace se může prodloužit.</w:t>
      </w:r>
      <w:bookmarkEnd w:id="591"/>
    </w:p>
    <w:p w:rsidR="007B2A95" w:rsidRPr="00933428" w:rsidRDefault="007B2A95" w:rsidP="00C97661">
      <w:pPr>
        <w:spacing w:after="120"/>
        <w:rPr>
          <w:rFonts w:ascii="Times New Roman" w:hAnsi="Times New Roman" w:cs="Times New Roman"/>
          <w:noProof/>
          <w:sz w:val="24"/>
          <w:szCs w:val="24"/>
        </w:rPr>
      </w:pPr>
      <w:r w:rsidRPr="00933428">
        <w:rPr>
          <w:rFonts w:ascii="Times New Roman" w:hAnsi="Times New Roman" w:cs="Times New Roman"/>
          <w:noProof/>
          <w:sz w:val="24"/>
          <w:szCs w:val="24"/>
        </w:rPr>
        <w:t>Kontrola žádosti o platbu a monitorovací zprávy probíhá následujícím způsobem</w:t>
      </w:r>
      <w:r w:rsidR="003165F3" w:rsidRPr="00933428">
        <w:rPr>
          <w:rFonts w:ascii="Times New Roman" w:hAnsi="Times New Roman" w:cs="Times New Roman"/>
          <w:noProof/>
          <w:sz w:val="24"/>
          <w:szCs w:val="24"/>
        </w:rPr>
        <w:t xml:space="preserve">. </w:t>
      </w:r>
      <w:r w:rsidRPr="00933428">
        <w:rPr>
          <w:rFonts w:ascii="Times New Roman" w:hAnsi="Times New Roman" w:cs="Times New Roman"/>
          <w:noProof/>
          <w:sz w:val="24"/>
          <w:szCs w:val="24"/>
        </w:rPr>
        <w:t xml:space="preserve">Při kontrole </w:t>
      </w:r>
      <w:r w:rsidR="003165F3" w:rsidRPr="00933428">
        <w:rPr>
          <w:rFonts w:ascii="Times New Roman" w:hAnsi="Times New Roman" w:cs="Times New Roman"/>
          <w:noProof/>
          <w:sz w:val="24"/>
          <w:szCs w:val="24"/>
        </w:rPr>
        <w:t>m</w:t>
      </w:r>
      <w:r w:rsidRPr="00933428">
        <w:rPr>
          <w:rFonts w:ascii="Times New Roman" w:hAnsi="Times New Roman" w:cs="Times New Roman"/>
          <w:noProof/>
          <w:sz w:val="24"/>
          <w:szCs w:val="24"/>
        </w:rPr>
        <w:t xml:space="preserve">onitorovací zprávy se pracovník CRR </w:t>
      </w:r>
      <w:r w:rsidR="00E7314B" w:rsidRPr="00933428">
        <w:rPr>
          <w:rFonts w:ascii="Times New Roman" w:hAnsi="Times New Roman" w:cs="Times New Roman"/>
          <w:noProof/>
          <w:sz w:val="24"/>
          <w:szCs w:val="24"/>
        </w:rPr>
        <w:t xml:space="preserve">ČR </w:t>
      </w:r>
      <w:r w:rsidRPr="00933428">
        <w:rPr>
          <w:rFonts w:ascii="Times New Roman" w:hAnsi="Times New Roman" w:cs="Times New Roman"/>
          <w:noProof/>
          <w:sz w:val="24"/>
          <w:szCs w:val="24"/>
        </w:rPr>
        <w:t>zaměřuje na:</w:t>
      </w:r>
    </w:p>
    <w:p w:rsidR="007B2A95" w:rsidRPr="00933428" w:rsidRDefault="003165F3" w:rsidP="00DB23CA">
      <w:pPr>
        <w:numPr>
          <w:ilvl w:val="0"/>
          <w:numId w:val="7"/>
        </w:numPr>
        <w:tabs>
          <w:tab w:val="clear" w:pos="1080"/>
          <w:tab w:val="num" w:pos="360"/>
        </w:tabs>
        <w:spacing w:before="60"/>
        <w:ind w:left="357" w:hanging="357"/>
        <w:rPr>
          <w:rFonts w:ascii="Times New Roman" w:hAnsi="Times New Roman" w:cs="Times New Roman"/>
          <w:noProof/>
          <w:sz w:val="24"/>
          <w:szCs w:val="24"/>
        </w:rPr>
      </w:pPr>
      <w:r w:rsidRPr="00933428">
        <w:rPr>
          <w:rFonts w:ascii="Times New Roman" w:hAnsi="Times New Roman" w:cs="Times New Roman"/>
          <w:noProof/>
          <w:sz w:val="24"/>
          <w:szCs w:val="24"/>
        </w:rPr>
        <w:t>k</w:t>
      </w:r>
      <w:r w:rsidR="007B2A95" w:rsidRPr="00933428">
        <w:rPr>
          <w:rFonts w:ascii="Times New Roman" w:hAnsi="Times New Roman" w:cs="Times New Roman"/>
          <w:noProof/>
          <w:sz w:val="24"/>
          <w:szCs w:val="24"/>
        </w:rPr>
        <w:t>ontrolu plnění monitorovacích indikátorů a účelu projektu</w:t>
      </w:r>
      <w:r w:rsidRPr="00933428">
        <w:rPr>
          <w:rFonts w:ascii="Times New Roman" w:hAnsi="Times New Roman" w:cs="Times New Roman"/>
          <w:noProof/>
          <w:sz w:val="24"/>
          <w:szCs w:val="24"/>
        </w:rPr>
        <w:t>,</w:t>
      </w:r>
    </w:p>
    <w:p w:rsidR="007B2A95" w:rsidRPr="00933428" w:rsidRDefault="003165F3" w:rsidP="00DB23CA">
      <w:pPr>
        <w:numPr>
          <w:ilvl w:val="0"/>
          <w:numId w:val="7"/>
        </w:numPr>
        <w:tabs>
          <w:tab w:val="clear" w:pos="1080"/>
          <w:tab w:val="num" w:pos="360"/>
        </w:tabs>
        <w:spacing w:before="60"/>
        <w:ind w:left="357" w:hanging="357"/>
        <w:rPr>
          <w:rFonts w:ascii="Times New Roman" w:hAnsi="Times New Roman" w:cs="Times New Roman"/>
          <w:noProof/>
          <w:sz w:val="24"/>
          <w:szCs w:val="24"/>
        </w:rPr>
      </w:pPr>
      <w:r w:rsidRPr="00933428">
        <w:rPr>
          <w:rFonts w:ascii="Times New Roman" w:hAnsi="Times New Roman" w:cs="Times New Roman"/>
          <w:noProof/>
          <w:sz w:val="24"/>
          <w:szCs w:val="24"/>
        </w:rPr>
        <w:t>k</w:t>
      </w:r>
      <w:r w:rsidR="007B2A95" w:rsidRPr="00933428">
        <w:rPr>
          <w:rFonts w:ascii="Times New Roman" w:hAnsi="Times New Roman" w:cs="Times New Roman"/>
          <w:noProof/>
          <w:sz w:val="24"/>
          <w:szCs w:val="24"/>
        </w:rPr>
        <w:t xml:space="preserve">ontrolu souladu dokumentace k veřejným zakázkám se zákonem </w:t>
      </w:r>
      <w:r w:rsidRPr="00933428">
        <w:rPr>
          <w:rFonts w:ascii="Times New Roman" w:hAnsi="Times New Roman" w:cs="Times New Roman"/>
          <w:noProof/>
          <w:sz w:val="24"/>
          <w:szCs w:val="24"/>
        </w:rPr>
        <w:t xml:space="preserve">o veřejných zakázkách či Závaznými postupy, </w:t>
      </w:r>
    </w:p>
    <w:p w:rsidR="007B2A95" w:rsidRPr="00933428" w:rsidRDefault="007B2A95" w:rsidP="00DB23CA">
      <w:pPr>
        <w:numPr>
          <w:ilvl w:val="0"/>
          <w:numId w:val="7"/>
        </w:numPr>
        <w:tabs>
          <w:tab w:val="clear" w:pos="1080"/>
          <w:tab w:val="num" w:pos="360"/>
        </w:tabs>
        <w:spacing w:before="60"/>
        <w:ind w:left="357" w:hanging="357"/>
        <w:rPr>
          <w:rFonts w:ascii="Times New Roman" w:hAnsi="Times New Roman" w:cs="Times New Roman"/>
          <w:noProof/>
          <w:sz w:val="24"/>
          <w:szCs w:val="24"/>
        </w:rPr>
      </w:pPr>
      <w:r w:rsidRPr="00933428">
        <w:rPr>
          <w:rFonts w:ascii="Times New Roman" w:hAnsi="Times New Roman" w:cs="Times New Roman"/>
          <w:noProof/>
          <w:sz w:val="24"/>
          <w:szCs w:val="24"/>
        </w:rPr>
        <w:t>kontrolu způsobilosti výdajů projektu</w:t>
      </w:r>
      <w:r w:rsidR="003165F3" w:rsidRPr="00933428">
        <w:rPr>
          <w:rFonts w:ascii="Times New Roman" w:hAnsi="Times New Roman" w:cs="Times New Roman"/>
          <w:noProof/>
          <w:sz w:val="24"/>
          <w:szCs w:val="24"/>
        </w:rPr>
        <w:t>,</w:t>
      </w:r>
    </w:p>
    <w:p w:rsidR="007B2A95" w:rsidRPr="00933428" w:rsidRDefault="007B2A95" w:rsidP="00DB23CA">
      <w:pPr>
        <w:numPr>
          <w:ilvl w:val="0"/>
          <w:numId w:val="7"/>
        </w:numPr>
        <w:tabs>
          <w:tab w:val="clear" w:pos="1080"/>
          <w:tab w:val="num" w:pos="360"/>
        </w:tabs>
        <w:spacing w:before="60"/>
        <w:ind w:left="357" w:hanging="357"/>
        <w:rPr>
          <w:rFonts w:ascii="Times New Roman" w:hAnsi="Times New Roman" w:cs="Times New Roman"/>
          <w:noProof/>
          <w:sz w:val="24"/>
          <w:szCs w:val="24"/>
        </w:rPr>
      </w:pPr>
      <w:r w:rsidRPr="00933428">
        <w:rPr>
          <w:rFonts w:ascii="Times New Roman" w:hAnsi="Times New Roman" w:cs="Times New Roman"/>
          <w:noProof/>
          <w:sz w:val="24"/>
          <w:szCs w:val="24"/>
        </w:rPr>
        <w:t>doložení povinných příloh k žádosti o platbu (včetně jejich správnosti),</w:t>
      </w:r>
    </w:p>
    <w:p w:rsidR="007B2A95" w:rsidRPr="00933428" w:rsidRDefault="007B2A95" w:rsidP="00DB23CA">
      <w:pPr>
        <w:numPr>
          <w:ilvl w:val="0"/>
          <w:numId w:val="7"/>
        </w:numPr>
        <w:tabs>
          <w:tab w:val="clear" w:pos="1080"/>
          <w:tab w:val="num" w:pos="360"/>
        </w:tabs>
        <w:spacing w:before="60"/>
        <w:ind w:left="357" w:hanging="357"/>
        <w:rPr>
          <w:rFonts w:ascii="Times New Roman" w:hAnsi="Times New Roman" w:cs="Times New Roman"/>
          <w:noProof/>
          <w:sz w:val="24"/>
          <w:szCs w:val="24"/>
        </w:rPr>
      </w:pPr>
      <w:r w:rsidRPr="00933428">
        <w:rPr>
          <w:rFonts w:ascii="Times New Roman" w:hAnsi="Times New Roman" w:cs="Times New Roman"/>
          <w:noProof/>
          <w:sz w:val="24"/>
          <w:szCs w:val="24"/>
        </w:rPr>
        <w:t>oprávněnost příjemce,</w:t>
      </w:r>
    </w:p>
    <w:p w:rsidR="007B2A95" w:rsidRPr="00933428" w:rsidRDefault="007B2A95" w:rsidP="00DB23CA">
      <w:pPr>
        <w:numPr>
          <w:ilvl w:val="0"/>
          <w:numId w:val="7"/>
        </w:numPr>
        <w:tabs>
          <w:tab w:val="clear" w:pos="1080"/>
          <w:tab w:val="num" w:pos="360"/>
        </w:tabs>
        <w:spacing w:before="60"/>
        <w:ind w:left="357" w:hanging="357"/>
        <w:rPr>
          <w:rFonts w:ascii="Times New Roman" w:hAnsi="Times New Roman" w:cs="Times New Roman"/>
          <w:noProof/>
          <w:sz w:val="24"/>
          <w:szCs w:val="24"/>
        </w:rPr>
      </w:pPr>
      <w:r w:rsidRPr="00933428">
        <w:rPr>
          <w:rFonts w:ascii="Times New Roman" w:hAnsi="Times New Roman" w:cs="Times New Roman"/>
          <w:noProof/>
          <w:sz w:val="24"/>
          <w:szCs w:val="24"/>
        </w:rPr>
        <w:t xml:space="preserve">oprávněnost dodavatele (v případě že bylo provedeno </w:t>
      </w:r>
      <w:r w:rsidR="008973A5" w:rsidRPr="00933428">
        <w:rPr>
          <w:rFonts w:ascii="Times New Roman" w:hAnsi="Times New Roman" w:cs="Times New Roman"/>
          <w:noProof/>
          <w:sz w:val="24"/>
          <w:szCs w:val="24"/>
        </w:rPr>
        <w:t>zadávací/</w:t>
      </w:r>
      <w:r w:rsidRPr="00933428">
        <w:rPr>
          <w:rFonts w:ascii="Times New Roman" w:hAnsi="Times New Roman" w:cs="Times New Roman"/>
          <w:noProof/>
          <w:sz w:val="24"/>
          <w:szCs w:val="24"/>
        </w:rPr>
        <w:t xml:space="preserve">výběrové řízení, tzn. soulad </w:t>
      </w:r>
      <w:r w:rsidR="00F4256B" w:rsidRPr="00933428">
        <w:rPr>
          <w:rFonts w:ascii="Times New Roman" w:hAnsi="Times New Roman" w:cs="Times New Roman"/>
          <w:noProof/>
          <w:sz w:val="24"/>
          <w:szCs w:val="24"/>
        </w:rPr>
        <w:t>se zadávacími podmínkami</w:t>
      </w:r>
      <w:r w:rsidRPr="00933428">
        <w:rPr>
          <w:rFonts w:ascii="Times New Roman" w:hAnsi="Times New Roman" w:cs="Times New Roman"/>
          <w:noProof/>
          <w:sz w:val="24"/>
          <w:szCs w:val="24"/>
        </w:rPr>
        <w:t xml:space="preserve">), </w:t>
      </w:r>
    </w:p>
    <w:p w:rsidR="007B2A95" w:rsidRPr="00933428" w:rsidRDefault="007B2A95" w:rsidP="00DB23CA">
      <w:pPr>
        <w:numPr>
          <w:ilvl w:val="0"/>
          <w:numId w:val="7"/>
        </w:numPr>
        <w:tabs>
          <w:tab w:val="clear" w:pos="1080"/>
          <w:tab w:val="num" w:pos="360"/>
        </w:tabs>
        <w:spacing w:before="60"/>
        <w:ind w:left="357" w:hanging="357"/>
        <w:rPr>
          <w:rFonts w:ascii="Times New Roman" w:hAnsi="Times New Roman" w:cs="Times New Roman"/>
          <w:noProof/>
          <w:sz w:val="24"/>
          <w:szCs w:val="24"/>
        </w:rPr>
      </w:pPr>
      <w:r w:rsidRPr="00933428">
        <w:rPr>
          <w:rFonts w:ascii="Times New Roman" w:hAnsi="Times New Roman" w:cs="Times New Roman"/>
          <w:noProof/>
          <w:sz w:val="24"/>
          <w:szCs w:val="24"/>
        </w:rPr>
        <w:t>náležitosti dokladů dle zákona o účetnictví, zákona o dani z příjmu, případně zákona o DPH,</w:t>
      </w:r>
    </w:p>
    <w:p w:rsidR="007B2A95" w:rsidRPr="00933428" w:rsidRDefault="007B2A95" w:rsidP="00DB23CA">
      <w:pPr>
        <w:numPr>
          <w:ilvl w:val="0"/>
          <w:numId w:val="7"/>
        </w:numPr>
        <w:tabs>
          <w:tab w:val="clear" w:pos="1080"/>
          <w:tab w:val="num" w:pos="360"/>
        </w:tabs>
        <w:spacing w:before="60"/>
        <w:ind w:left="357" w:hanging="357"/>
        <w:rPr>
          <w:rFonts w:ascii="Times New Roman" w:hAnsi="Times New Roman" w:cs="Times New Roman"/>
          <w:noProof/>
          <w:sz w:val="24"/>
          <w:szCs w:val="24"/>
        </w:rPr>
      </w:pPr>
      <w:r w:rsidRPr="00933428">
        <w:rPr>
          <w:rFonts w:ascii="Times New Roman" w:hAnsi="Times New Roman" w:cs="Times New Roman"/>
          <w:noProof/>
          <w:sz w:val="24"/>
          <w:szCs w:val="24"/>
        </w:rPr>
        <w:t>zda jsou fakturační podmínky dohodnuty a plněny tak, aby byla doložena účelovost faktur včetně specifikace jednotlivých způsobilých výdajů – tj. předmět fakturace je v souladu s projektem, z faktury je patrné, že se jedná o fakturaci vztahující se k projektu,</w:t>
      </w:r>
    </w:p>
    <w:p w:rsidR="007B2A95" w:rsidRPr="00933428" w:rsidRDefault="007B2A95" w:rsidP="00DB23CA">
      <w:pPr>
        <w:numPr>
          <w:ilvl w:val="0"/>
          <w:numId w:val="7"/>
        </w:numPr>
        <w:tabs>
          <w:tab w:val="clear" w:pos="1080"/>
          <w:tab w:val="num" w:pos="360"/>
        </w:tabs>
        <w:spacing w:before="60"/>
        <w:ind w:left="357" w:hanging="357"/>
        <w:rPr>
          <w:rFonts w:ascii="Times New Roman" w:hAnsi="Times New Roman" w:cs="Times New Roman"/>
          <w:noProof/>
          <w:sz w:val="24"/>
          <w:szCs w:val="24"/>
        </w:rPr>
      </w:pPr>
      <w:r w:rsidRPr="00933428">
        <w:rPr>
          <w:rFonts w:ascii="Times New Roman" w:hAnsi="Times New Roman" w:cs="Times New Roman"/>
          <w:noProof/>
          <w:sz w:val="24"/>
          <w:szCs w:val="24"/>
        </w:rPr>
        <w:t>předložené přílohy k účetním dokladům,</w:t>
      </w:r>
    </w:p>
    <w:p w:rsidR="007B2A95" w:rsidRPr="00933428" w:rsidRDefault="007B2A95" w:rsidP="00DB23CA">
      <w:pPr>
        <w:numPr>
          <w:ilvl w:val="0"/>
          <w:numId w:val="7"/>
        </w:numPr>
        <w:tabs>
          <w:tab w:val="clear" w:pos="1080"/>
          <w:tab w:val="num" w:pos="360"/>
        </w:tabs>
        <w:spacing w:before="60"/>
        <w:ind w:left="357" w:hanging="357"/>
        <w:rPr>
          <w:rFonts w:ascii="Times New Roman" w:hAnsi="Times New Roman" w:cs="Times New Roman"/>
          <w:noProof/>
          <w:sz w:val="24"/>
          <w:szCs w:val="24"/>
        </w:rPr>
      </w:pPr>
      <w:r w:rsidRPr="00933428">
        <w:rPr>
          <w:rFonts w:ascii="Times New Roman" w:hAnsi="Times New Roman" w:cs="Times New Roman"/>
          <w:noProof/>
          <w:sz w:val="24"/>
          <w:szCs w:val="24"/>
        </w:rPr>
        <w:t>úhrady faktur dle výpisu z bankovního účtu projektu (datum, částka, účet), příp. jiných účtů dokládajících zaplacení předložených dokladů,</w:t>
      </w:r>
    </w:p>
    <w:p w:rsidR="007B2A95" w:rsidRPr="00933428" w:rsidRDefault="007B2A95" w:rsidP="00DB23CA">
      <w:pPr>
        <w:numPr>
          <w:ilvl w:val="0"/>
          <w:numId w:val="7"/>
        </w:numPr>
        <w:tabs>
          <w:tab w:val="clear" w:pos="1080"/>
          <w:tab w:val="num" w:pos="360"/>
        </w:tabs>
        <w:spacing w:before="60"/>
        <w:ind w:left="357" w:hanging="357"/>
        <w:rPr>
          <w:rFonts w:ascii="Times New Roman" w:hAnsi="Times New Roman" w:cs="Times New Roman"/>
          <w:noProof/>
          <w:sz w:val="24"/>
          <w:szCs w:val="24"/>
        </w:rPr>
      </w:pPr>
      <w:r w:rsidRPr="00933428">
        <w:rPr>
          <w:rFonts w:ascii="Times New Roman" w:hAnsi="Times New Roman" w:cs="Times New Roman"/>
          <w:noProof/>
          <w:sz w:val="24"/>
          <w:szCs w:val="24"/>
        </w:rPr>
        <w:t>věcnou a časovou způsobilost výdajů vzhledem k předmětu a termínům projektu, příp. jednotlivých etap,</w:t>
      </w:r>
    </w:p>
    <w:p w:rsidR="007B2A95" w:rsidRPr="00933428" w:rsidRDefault="007B2A95" w:rsidP="00DB23CA">
      <w:pPr>
        <w:numPr>
          <w:ilvl w:val="0"/>
          <w:numId w:val="7"/>
        </w:numPr>
        <w:tabs>
          <w:tab w:val="clear" w:pos="1080"/>
          <w:tab w:val="num" w:pos="360"/>
        </w:tabs>
        <w:spacing w:before="60"/>
        <w:ind w:left="357" w:hanging="357"/>
        <w:rPr>
          <w:rFonts w:ascii="Times New Roman" w:hAnsi="Times New Roman" w:cs="Times New Roman"/>
          <w:noProof/>
          <w:sz w:val="24"/>
          <w:szCs w:val="24"/>
        </w:rPr>
      </w:pPr>
      <w:r w:rsidRPr="00933428">
        <w:rPr>
          <w:rFonts w:ascii="Times New Roman" w:hAnsi="Times New Roman" w:cs="Times New Roman"/>
          <w:noProof/>
          <w:sz w:val="24"/>
          <w:szCs w:val="24"/>
        </w:rPr>
        <w:t>zda byla ve stanoveném termínu předložena všechna hlášení o pokroku za danou etapu/projekt.</w:t>
      </w:r>
    </w:p>
    <w:p w:rsidR="007B2A95" w:rsidRPr="00933428" w:rsidRDefault="007B2A95" w:rsidP="003355D3">
      <w:pPr>
        <w:rPr>
          <w:rFonts w:ascii="Times New Roman" w:hAnsi="Times New Roman" w:cs="Times New Roman"/>
          <w:noProof/>
          <w:sz w:val="24"/>
          <w:szCs w:val="24"/>
        </w:rPr>
      </w:pPr>
      <w:r w:rsidRPr="00933428">
        <w:rPr>
          <w:rFonts w:ascii="Times New Roman" w:hAnsi="Times New Roman" w:cs="Times New Roman"/>
          <w:noProof/>
          <w:sz w:val="24"/>
          <w:szCs w:val="24"/>
        </w:rPr>
        <w:t>V případě, že CRR</w:t>
      </w:r>
      <w:r w:rsidR="003165F3" w:rsidRPr="00933428">
        <w:rPr>
          <w:rFonts w:ascii="Times New Roman" w:hAnsi="Times New Roman" w:cs="Times New Roman"/>
          <w:noProof/>
          <w:sz w:val="24"/>
          <w:szCs w:val="24"/>
        </w:rPr>
        <w:t xml:space="preserve"> ČR</w:t>
      </w:r>
      <w:r w:rsidRPr="00933428">
        <w:rPr>
          <w:rFonts w:ascii="Times New Roman" w:hAnsi="Times New Roman" w:cs="Times New Roman"/>
          <w:noProof/>
          <w:sz w:val="24"/>
          <w:szCs w:val="24"/>
        </w:rPr>
        <w:t xml:space="preserve">  zjistí v průběhu kontroly nedostatky v ZŽoP, vyzve žadatele k odstranění nedostatků (elektronicky). CRR</w:t>
      </w:r>
      <w:r w:rsidR="003165F3" w:rsidRPr="00933428">
        <w:rPr>
          <w:rFonts w:ascii="Times New Roman" w:hAnsi="Times New Roman" w:cs="Times New Roman"/>
          <w:noProof/>
          <w:sz w:val="24"/>
          <w:szCs w:val="24"/>
        </w:rPr>
        <w:t xml:space="preserve"> ČR</w:t>
      </w:r>
      <w:r w:rsidRPr="00933428">
        <w:rPr>
          <w:rFonts w:ascii="Times New Roman" w:hAnsi="Times New Roman" w:cs="Times New Roman"/>
          <w:noProof/>
          <w:sz w:val="24"/>
          <w:szCs w:val="24"/>
        </w:rPr>
        <w:t xml:space="preserve"> ve výzvě uvede lhůtu pro odstranění nedostatků (maximálně 10 pracovních dnů). Do doby odstranění nedostatků ze strany příjemce se pozastavují lhůty spojené s administrací žádosti o platbu.</w:t>
      </w:r>
    </w:p>
    <w:p w:rsidR="003165F3" w:rsidRPr="00933428" w:rsidRDefault="003165F3" w:rsidP="003355D3">
      <w:pPr>
        <w:rPr>
          <w:rFonts w:ascii="Times New Roman" w:hAnsi="Times New Roman" w:cs="Times New Roman"/>
          <w:sz w:val="24"/>
          <w:szCs w:val="24"/>
        </w:rPr>
      </w:pPr>
      <w:r w:rsidRPr="00933428">
        <w:rPr>
          <w:rFonts w:ascii="Times New Roman" w:hAnsi="Times New Roman" w:cs="Times New Roman"/>
          <w:sz w:val="24"/>
          <w:szCs w:val="24"/>
        </w:rPr>
        <w:lastRenderedPageBreak/>
        <w:t>Zjistí-li se výdaje vynaložené nebo uhrazené způsobem, který neodpovídá pravidlům programu nebo Rozhodnutí</w:t>
      </w:r>
      <w:r w:rsidR="00CC480A" w:rsidRPr="00933428">
        <w:rPr>
          <w:rFonts w:ascii="Times New Roman" w:hAnsi="Times New Roman" w:cs="Times New Roman"/>
          <w:sz w:val="24"/>
          <w:szCs w:val="24"/>
        </w:rPr>
        <w:t>/Stanovení výdajů</w:t>
      </w:r>
      <w:r w:rsidRPr="00933428">
        <w:rPr>
          <w:rFonts w:ascii="Times New Roman" w:hAnsi="Times New Roman" w:cs="Times New Roman"/>
          <w:sz w:val="24"/>
          <w:szCs w:val="24"/>
        </w:rPr>
        <w:t xml:space="preserve"> a Podmínkám, označí se výdaj jako nezpůsobilý a o jeho částku budou sníženy celkové způsobilé výdaje projektu, resp. etapy. Tato skutečnost se vyznačí v Soupisce faktur a Kontrolním listu.</w:t>
      </w:r>
    </w:p>
    <w:p w:rsidR="003165F3" w:rsidRPr="00933428" w:rsidRDefault="003165F3" w:rsidP="003355D3">
      <w:pPr>
        <w:rPr>
          <w:noProof/>
        </w:rPr>
      </w:pPr>
      <w:r w:rsidRPr="00933428">
        <w:rPr>
          <w:rFonts w:ascii="Times New Roman" w:hAnsi="Times New Roman" w:cs="Times New Roman"/>
          <w:b/>
          <w:sz w:val="24"/>
          <w:szCs w:val="24"/>
        </w:rPr>
        <w:t>V případě, že v průběhu realizace projektu dojde ke snížení způsobilých výdajů, musí být vždy za celý projekt zachovány procentní podíly jednotlivých zdrojů spolufinancování na celkových způsobilých výdajích.</w:t>
      </w:r>
      <w:r w:rsidRPr="00933428">
        <w:rPr>
          <w:rFonts w:ascii="Times New Roman" w:hAnsi="Times New Roman" w:cs="Times New Roman"/>
          <w:b/>
          <w:snapToGrid w:val="0"/>
          <w:sz w:val="24"/>
          <w:szCs w:val="24"/>
        </w:rPr>
        <w:t xml:space="preserve"> Nezpůsobilé výdaje projektu hradí p</w:t>
      </w:r>
      <w:r w:rsidRPr="00933428">
        <w:rPr>
          <w:rFonts w:ascii="Times New Roman" w:hAnsi="Times New Roman" w:cs="Times New Roman"/>
          <w:b/>
          <w:sz w:val="24"/>
          <w:szCs w:val="24"/>
        </w:rPr>
        <w:t>říjemce ze svých zdrojů.</w:t>
      </w:r>
    </w:p>
    <w:p w:rsidR="00765FD7" w:rsidRPr="00933428" w:rsidRDefault="007B2A95" w:rsidP="00765FD7">
      <w:pPr>
        <w:rPr>
          <w:rFonts w:ascii="Times New Roman" w:hAnsi="Times New Roman" w:cs="Times New Roman"/>
          <w:noProof/>
          <w:sz w:val="24"/>
          <w:szCs w:val="24"/>
        </w:rPr>
      </w:pPr>
      <w:r w:rsidRPr="00933428">
        <w:rPr>
          <w:rFonts w:ascii="Times New Roman" w:hAnsi="Times New Roman" w:cs="Times New Roman"/>
          <w:noProof/>
          <w:sz w:val="24"/>
          <w:szCs w:val="24"/>
        </w:rPr>
        <w:t xml:space="preserve">Pokud má být na základě analýzy rizik v souladu s Metodikou pro výběr vzorku pro kontrolu na místě provedena v rámci kontroly žádosti o platbu kontrola na místě, je </w:t>
      </w:r>
      <w:r w:rsidR="003165F3" w:rsidRPr="00933428">
        <w:rPr>
          <w:rFonts w:ascii="Times New Roman" w:hAnsi="Times New Roman" w:cs="Times New Roman"/>
          <w:noProof/>
          <w:sz w:val="24"/>
          <w:szCs w:val="24"/>
        </w:rPr>
        <w:t xml:space="preserve">uskutečněna </w:t>
      </w:r>
      <w:r w:rsidRPr="00933428">
        <w:rPr>
          <w:rFonts w:ascii="Times New Roman" w:hAnsi="Times New Roman" w:cs="Times New Roman"/>
          <w:noProof/>
          <w:sz w:val="24"/>
          <w:szCs w:val="24"/>
        </w:rPr>
        <w:t xml:space="preserve">po provedení dokladové kontroly po stránce věcné i finanční. Žadatel obdrží od CRR </w:t>
      </w:r>
      <w:r w:rsidR="00F62895" w:rsidRPr="00933428">
        <w:rPr>
          <w:rFonts w:ascii="Times New Roman" w:hAnsi="Times New Roman" w:cs="Times New Roman"/>
          <w:sz w:val="24"/>
          <w:szCs w:val="24"/>
        </w:rPr>
        <w:t xml:space="preserve">ČR </w:t>
      </w:r>
      <w:r w:rsidR="001620D7" w:rsidRPr="00933428">
        <w:rPr>
          <w:rFonts w:ascii="Times New Roman" w:hAnsi="Times New Roman" w:cs="Times New Roman"/>
          <w:noProof/>
          <w:sz w:val="24"/>
          <w:szCs w:val="24"/>
        </w:rPr>
        <w:t>písemné (e-mail, dopis) oznámení o výsledku kontroly</w:t>
      </w:r>
      <w:r w:rsidRPr="00933428">
        <w:rPr>
          <w:rFonts w:ascii="Times New Roman" w:hAnsi="Times New Roman" w:cs="Times New Roman"/>
          <w:noProof/>
          <w:sz w:val="24"/>
          <w:szCs w:val="24"/>
        </w:rPr>
        <w:t xml:space="preserve"> žádosti o platbu, součástí je případn</w:t>
      </w:r>
      <w:r w:rsidR="00517E73" w:rsidRPr="00933428">
        <w:rPr>
          <w:rFonts w:ascii="Times New Roman" w:hAnsi="Times New Roman" w:cs="Times New Roman"/>
          <w:noProof/>
          <w:sz w:val="24"/>
          <w:szCs w:val="24"/>
        </w:rPr>
        <w:t>ý</w:t>
      </w:r>
      <w:r w:rsidRPr="00933428">
        <w:rPr>
          <w:rFonts w:ascii="Times New Roman" w:hAnsi="Times New Roman" w:cs="Times New Roman"/>
          <w:noProof/>
          <w:sz w:val="24"/>
          <w:szCs w:val="24"/>
        </w:rPr>
        <w:t xml:space="preserve"> seznam výdajů, které byly posouzeny jako nezpůsobilé</w:t>
      </w:r>
      <w:r w:rsidR="00517E73" w:rsidRPr="00933428">
        <w:rPr>
          <w:rFonts w:ascii="Times New Roman" w:hAnsi="Times New Roman" w:cs="Times New Roman"/>
          <w:noProof/>
          <w:sz w:val="24"/>
          <w:szCs w:val="24"/>
        </w:rPr>
        <w:t>.</w:t>
      </w:r>
      <w:r w:rsidRPr="00933428">
        <w:rPr>
          <w:rFonts w:ascii="Times New Roman" w:hAnsi="Times New Roman" w:cs="Times New Roman"/>
          <w:noProof/>
          <w:sz w:val="24"/>
          <w:szCs w:val="24"/>
        </w:rPr>
        <w:t xml:space="preserve"> </w:t>
      </w:r>
      <w:r w:rsidR="00765FD7" w:rsidRPr="00933428">
        <w:rPr>
          <w:rFonts w:ascii="Times New Roman" w:hAnsi="Times New Roman" w:cs="Times New Roman"/>
          <w:noProof/>
          <w:sz w:val="24"/>
          <w:szCs w:val="24"/>
        </w:rPr>
        <w:t xml:space="preserve">Takové výdaje budou vyjmuty z režimu spolufinancování ze strukturálních fondů a budou hrazeny z vlastních zdrojů příjemce. Příjemce obdrží soupisku faktur po případné korekci k podpisu. </w:t>
      </w:r>
    </w:p>
    <w:p w:rsidR="008973A5" w:rsidRPr="00933428" w:rsidRDefault="00765FD7" w:rsidP="00765FD7">
      <w:pPr>
        <w:rPr>
          <w:rFonts w:ascii="Times New Roman" w:hAnsi="Times New Roman" w:cs="Times New Roman"/>
          <w:noProof/>
          <w:sz w:val="24"/>
          <w:szCs w:val="24"/>
        </w:rPr>
      </w:pPr>
      <w:r w:rsidRPr="00933428">
        <w:rPr>
          <w:rFonts w:ascii="Times New Roman" w:hAnsi="Times New Roman" w:cs="Times New Roman"/>
          <w:noProof/>
          <w:sz w:val="24"/>
          <w:szCs w:val="24"/>
        </w:rPr>
        <w:t>Pokud byly realizovány výdaje hrazené z prostředků určených na předfinancování ze strukturálních fondů a tyto byly dodatečně označeny za nezpůsobilé, v případě OSS došlo ke zvýšení schodku státního rozpočtu.</w:t>
      </w:r>
      <w:r w:rsidR="008973A5" w:rsidRPr="00933428">
        <w:rPr>
          <w:rFonts w:ascii="Times New Roman" w:hAnsi="Times New Roman" w:cs="Times New Roman"/>
          <w:noProof/>
          <w:sz w:val="24"/>
          <w:szCs w:val="24"/>
        </w:rPr>
        <w:t xml:space="preserve"> V případě VÚSC nebo jím zřízených PO se jedná o porušení rozpočtové kázně a je dále postupováno v souladu s § 44 zákona 218/2000 Sb. v platném znění.</w:t>
      </w:r>
    </w:p>
    <w:p w:rsidR="00517E73" w:rsidRPr="00933428" w:rsidRDefault="00517E73" w:rsidP="00517E73">
      <w:pPr>
        <w:rPr>
          <w:rFonts w:ascii="Times New Roman" w:hAnsi="Times New Roman" w:cs="Times New Roman"/>
          <w:sz w:val="24"/>
          <w:szCs w:val="24"/>
        </w:rPr>
      </w:pPr>
      <w:r w:rsidRPr="00933428">
        <w:rPr>
          <w:rFonts w:ascii="Times New Roman" w:hAnsi="Times New Roman" w:cs="Times New Roman"/>
          <w:sz w:val="24"/>
          <w:szCs w:val="24"/>
        </w:rPr>
        <w:t xml:space="preserve">Pokud příjemce uplatní v průběhu realizace nebo v době udržitelnosti projektu smluvní pokutu/penále vůči dodavatelům, je povinen tuto skutečnost oznámit CRR ČR formou </w:t>
      </w:r>
      <w:r w:rsidRPr="00933428">
        <w:rPr>
          <w:rFonts w:ascii="Times New Roman" w:hAnsi="Times New Roman" w:cs="Times New Roman"/>
          <w:b/>
          <w:sz w:val="24"/>
          <w:szCs w:val="24"/>
        </w:rPr>
        <w:t xml:space="preserve">Oznámení o změnách v projektu, </w:t>
      </w:r>
      <w:r w:rsidRPr="00933428">
        <w:rPr>
          <w:rFonts w:ascii="Times New Roman" w:hAnsi="Times New Roman" w:cs="Times New Roman"/>
          <w:sz w:val="24"/>
          <w:szCs w:val="24"/>
        </w:rPr>
        <w:t xml:space="preserve">viz příloha č. </w:t>
      </w:r>
      <w:r w:rsidR="00275A89" w:rsidRPr="00933428">
        <w:rPr>
          <w:rFonts w:ascii="Times New Roman" w:hAnsi="Times New Roman" w:cs="Times New Roman"/>
          <w:sz w:val="24"/>
          <w:szCs w:val="24"/>
        </w:rPr>
        <w:t>6</w:t>
      </w:r>
      <w:r w:rsidRPr="00933428">
        <w:rPr>
          <w:rFonts w:ascii="Times New Roman" w:hAnsi="Times New Roman" w:cs="Times New Roman"/>
          <w:sz w:val="24"/>
          <w:szCs w:val="24"/>
        </w:rPr>
        <w:t xml:space="preserve"> Příručky. V případě, že příjemce uplatňuje smluvní pokutu na základě vad a nedostatků dodávky, považuje se pokuta za zdroj financí na opravy a dokončení díla a neovlivňuje celkové způsobilé výdaje. V případě přijaté pokuty za nedodržení dodacích lhůt je nutné snížit celkové způsobilé výdaje projektu následujícím způsobem:</w:t>
      </w:r>
    </w:p>
    <w:p w:rsidR="00517E73" w:rsidRPr="00933428" w:rsidRDefault="00517E73" w:rsidP="00DB23CA">
      <w:pPr>
        <w:numPr>
          <w:ilvl w:val="0"/>
          <w:numId w:val="33"/>
        </w:numPr>
        <w:rPr>
          <w:rFonts w:ascii="Times New Roman" w:hAnsi="Times New Roman" w:cs="Times New Roman"/>
          <w:sz w:val="24"/>
          <w:szCs w:val="24"/>
        </w:rPr>
      </w:pPr>
      <w:r w:rsidRPr="00933428">
        <w:rPr>
          <w:rFonts w:ascii="Times New Roman" w:hAnsi="Times New Roman" w:cs="Times New Roman"/>
          <w:sz w:val="24"/>
          <w:szCs w:val="24"/>
        </w:rPr>
        <w:t>a) v případě, že se smluvní pokuta vztahuje pouze na způsobilé výdaje, sníží se celkové způsobilé výdaje o uplatněnou pokutu či penále;</w:t>
      </w:r>
    </w:p>
    <w:p w:rsidR="00517E73" w:rsidRPr="00933428" w:rsidRDefault="00517E73" w:rsidP="00517E73">
      <w:pPr>
        <w:ind w:left="360"/>
        <w:rPr>
          <w:rFonts w:ascii="Times New Roman" w:hAnsi="Times New Roman" w:cs="Times New Roman"/>
          <w:sz w:val="24"/>
          <w:szCs w:val="24"/>
        </w:rPr>
      </w:pPr>
      <w:r w:rsidRPr="00933428">
        <w:rPr>
          <w:rFonts w:ascii="Times New Roman" w:hAnsi="Times New Roman" w:cs="Times New Roman"/>
          <w:sz w:val="24"/>
          <w:szCs w:val="24"/>
        </w:rPr>
        <w:t>b) v případě, že se smluvní pokuta vztahuje i na nezpůsobilé výdaje, bude stanovena procentuelně část smluvní pokuty připadající na způsobilé výdaje.</w:t>
      </w:r>
    </w:p>
    <w:p w:rsidR="00517E73" w:rsidRPr="00933428" w:rsidRDefault="00517E73" w:rsidP="00DB23CA">
      <w:pPr>
        <w:numPr>
          <w:ilvl w:val="0"/>
          <w:numId w:val="33"/>
        </w:numPr>
        <w:rPr>
          <w:rFonts w:ascii="Times New Roman" w:hAnsi="Times New Roman" w:cs="Times New Roman"/>
          <w:sz w:val="24"/>
          <w:szCs w:val="24"/>
        </w:rPr>
      </w:pPr>
      <w:r w:rsidRPr="00933428">
        <w:rPr>
          <w:rFonts w:ascii="Times New Roman" w:hAnsi="Times New Roman" w:cs="Times New Roman"/>
          <w:sz w:val="24"/>
          <w:szCs w:val="24"/>
        </w:rPr>
        <w:t>hodnota smluvní pokuty připadající na způsobilé výdaje bude stanovena v rozdělení na SR a SF, případně další zdroje kofina</w:t>
      </w:r>
      <w:r w:rsidR="00BA5F18">
        <w:rPr>
          <w:rFonts w:ascii="Times New Roman" w:hAnsi="Times New Roman" w:cs="Times New Roman"/>
          <w:sz w:val="24"/>
          <w:szCs w:val="24"/>
        </w:rPr>
        <w:t>n</w:t>
      </w:r>
      <w:r w:rsidRPr="00933428">
        <w:rPr>
          <w:rFonts w:ascii="Times New Roman" w:hAnsi="Times New Roman" w:cs="Times New Roman"/>
          <w:sz w:val="24"/>
          <w:szCs w:val="24"/>
        </w:rPr>
        <w:t>cování.</w:t>
      </w:r>
    </w:p>
    <w:p w:rsidR="00517E73" w:rsidRPr="00933428" w:rsidRDefault="00517E73" w:rsidP="00517E73">
      <w:pPr>
        <w:rPr>
          <w:rFonts w:ascii="Times New Roman" w:hAnsi="Times New Roman" w:cs="Times New Roman"/>
          <w:sz w:val="24"/>
          <w:szCs w:val="24"/>
        </w:rPr>
      </w:pPr>
      <w:r w:rsidRPr="00933428">
        <w:rPr>
          <w:rFonts w:ascii="Times New Roman" w:hAnsi="Times New Roman" w:cs="Times New Roman"/>
          <w:sz w:val="24"/>
          <w:szCs w:val="24"/>
        </w:rPr>
        <w:t>Pokud dojde k oznámení o přijetí smluvní pokuty před schválením žádosti platbu, budou sníženy celkové způsobilé výdaje na základě výpočtu podle bodu a). Dojde-li k oznámení po schválení závěrečné žádosti o platbu, ŘO IOP vystaví příjemci Pokyn k vrácení prostředků. Příjemce je povinen vrátit částky vypočítané podle bodu a), případně b), do 30 kalendářních dnů od obdržení Pokynu k vrácení prostředků.</w:t>
      </w:r>
    </w:p>
    <w:p w:rsidR="00517E73" w:rsidRPr="00933428" w:rsidRDefault="00517E73" w:rsidP="00517E73">
      <w:pPr>
        <w:rPr>
          <w:rFonts w:ascii="Times New Roman" w:hAnsi="Times New Roman" w:cs="Times New Roman"/>
          <w:sz w:val="24"/>
          <w:szCs w:val="24"/>
        </w:rPr>
      </w:pPr>
      <w:r w:rsidRPr="00933428">
        <w:rPr>
          <w:rFonts w:ascii="Times New Roman" w:hAnsi="Times New Roman" w:cs="Times New Roman"/>
          <w:sz w:val="24"/>
          <w:szCs w:val="24"/>
        </w:rPr>
        <w:t xml:space="preserve">V případě, že CRR </w:t>
      </w:r>
      <w:r w:rsidR="00F62895" w:rsidRPr="00933428">
        <w:rPr>
          <w:rFonts w:ascii="Times New Roman" w:hAnsi="Times New Roman" w:cs="Times New Roman"/>
          <w:sz w:val="24"/>
          <w:szCs w:val="24"/>
        </w:rPr>
        <w:t xml:space="preserve">ČR </w:t>
      </w:r>
      <w:r w:rsidRPr="00933428">
        <w:rPr>
          <w:rFonts w:ascii="Times New Roman" w:hAnsi="Times New Roman" w:cs="Times New Roman"/>
          <w:sz w:val="24"/>
          <w:szCs w:val="24"/>
        </w:rPr>
        <w:t xml:space="preserve">zjistí porušení Podmínek, oznámí tuto skutečnost průvodním dopisem s přílohou Žádost o platbu – F1 na ŘO IOP. ŘO IOP rozhodne o případném krácení </w:t>
      </w:r>
      <w:r w:rsidR="001360E4" w:rsidRPr="00933428">
        <w:rPr>
          <w:rFonts w:ascii="Times New Roman" w:hAnsi="Times New Roman" w:cs="Times New Roman"/>
          <w:sz w:val="24"/>
          <w:szCs w:val="24"/>
        </w:rPr>
        <w:t xml:space="preserve">odpovídající </w:t>
      </w:r>
      <w:r w:rsidRPr="00933428">
        <w:rPr>
          <w:rFonts w:ascii="Times New Roman" w:hAnsi="Times New Roman" w:cs="Times New Roman"/>
          <w:sz w:val="24"/>
          <w:szCs w:val="24"/>
        </w:rPr>
        <w:t>částky</w:t>
      </w:r>
      <w:r w:rsidR="001360E4" w:rsidRPr="00933428">
        <w:rPr>
          <w:rFonts w:ascii="Times New Roman" w:hAnsi="Times New Roman" w:cs="Times New Roman"/>
          <w:sz w:val="24"/>
          <w:szCs w:val="24"/>
        </w:rPr>
        <w:t xml:space="preserve"> způsobilých výdajů</w:t>
      </w:r>
      <w:r w:rsidRPr="00933428">
        <w:rPr>
          <w:rFonts w:ascii="Times New Roman" w:hAnsi="Times New Roman" w:cs="Times New Roman"/>
          <w:sz w:val="24"/>
          <w:szCs w:val="24"/>
        </w:rPr>
        <w:t xml:space="preserve"> a oznámí krácení příjemci dopisem ředitelky ŘO IOP.</w:t>
      </w:r>
    </w:p>
    <w:p w:rsidR="00517E73" w:rsidRPr="00933428" w:rsidRDefault="00517E73" w:rsidP="00517E73">
      <w:pPr>
        <w:spacing w:after="120"/>
        <w:rPr>
          <w:rFonts w:ascii="Times New Roman" w:hAnsi="Times New Roman" w:cs="Times New Roman"/>
          <w:sz w:val="24"/>
          <w:szCs w:val="24"/>
        </w:rPr>
      </w:pPr>
      <w:r w:rsidRPr="00933428">
        <w:rPr>
          <w:rFonts w:ascii="Times New Roman" w:hAnsi="Times New Roman" w:cs="Times New Roman"/>
          <w:sz w:val="24"/>
          <w:szCs w:val="24"/>
        </w:rPr>
        <w:t xml:space="preserve">Po ukončení kontroly zjednodušené žádosti o platbu a monitorovací zprávy vyhotoví CRR ČR formulář F1 – Žádost o platbu a předá ji ŘO IOP k další administraci. </w:t>
      </w:r>
    </w:p>
    <w:p w:rsidR="00517E73" w:rsidRPr="00933428" w:rsidRDefault="00517E73" w:rsidP="00517E73">
      <w:pPr>
        <w:pStyle w:val="Nadpis3"/>
        <w:keepLines/>
        <w:spacing w:before="360"/>
      </w:pPr>
      <w:bookmarkStart w:id="592" w:name="_Toc202596979"/>
      <w:bookmarkStart w:id="593" w:name="_Toc217200910"/>
      <w:bookmarkStart w:id="594" w:name="_Toc217202479"/>
      <w:bookmarkStart w:id="595" w:name="_Toc285113256"/>
      <w:bookmarkStart w:id="596" w:name="_Toc285113368"/>
      <w:bookmarkStart w:id="597" w:name="_Toc285113452"/>
      <w:bookmarkStart w:id="598" w:name="_Toc311644753"/>
      <w:bookmarkStart w:id="599" w:name="_Toc189635673"/>
      <w:bookmarkStart w:id="600" w:name="_Toc193873411"/>
      <w:bookmarkStart w:id="601" w:name="_Toc195523407"/>
      <w:r w:rsidRPr="00933428">
        <w:lastRenderedPageBreak/>
        <w:t xml:space="preserve"> </w:t>
      </w:r>
      <w:bookmarkStart w:id="602" w:name="_Toc393108636"/>
      <w:r w:rsidRPr="00933428">
        <w:t>Způsob vyplnění zjednodušené žádosti o platbu</w:t>
      </w:r>
      <w:bookmarkEnd w:id="592"/>
      <w:bookmarkEnd w:id="593"/>
      <w:bookmarkEnd w:id="594"/>
      <w:bookmarkEnd w:id="595"/>
      <w:bookmarkEnd w:id="596"/>
      <w:bookmarkEnd w:id="597"/>
      <w:bookmarkEnd w:id="598"/>
      <w:bookmarkEnd w:id="602"/>
    </w:p>
    <w:p w:rsidR="00517E73" w:rsidRPr="00933428" w:rsidRDefault="00517E73" w:rsidP="00517E73">
      <w:pPr>
        <w:rPr>
          <w:rFonts w:ascii="Times New Roman" w:hAnsi="Times New Roman" w:cs="Times New Roman"/>
          <w:sz w:val="24"/>
          <w:szCs w:val="24"/>
        </w:rPr>
      </w:pPr>
      <w:r w:rsidRPr="00933428">
        <w:rPr>
          <w:rFonts w:ascii="Times New Roman" w:hAnsi="Times New Roman" w:cs="Times New Roman"/>
          <w:sz w:val="24"/>
          <w:szCs w:val="24"/>
        </w:rPr>
        <w:t xml:space="preserve">Zjednodušenou žádost o platbu předkládá příjemce v elektronické a tištěné verzi. Elektronickou verzi vyplňuje v IS Benefit7 (viz příloha č. </w:t>
      </w:r>
      <w:r w:rsidR="00275A89" w:rsidRPr="00933428">
        <w:rPr>
          <w:rFonts w:ascii="Times New Roman" w:hAnsi="Times New Roman" w:cs="Times New Roman"/>
          <w:sz w:val="24"/>
          <w:szCs w:val="24"/>
        </w:rPr>
        <w:t>1</w:t>
      </w:r>
      <w:r w:rsidR="00B21D58" w:rsidRPr="00933428">
        <w:rPr>
          <w:rFonts w:ascii="Times New Roman" w:hAnsi="Times New Roman" w:cs="Times New Roman"/>
          <w:sz w:val="24"/>
          <w:szCs w:val="24"/>
        </w:rPr>
        <w:t>1</w:t>
      </w:r>
      <w:r w:rsidRPr="00933428">
        <w:rPr>
          <w:rFonts w:ascii="Times New Roman" w:hAnsi="Times New Roman" w:cs="Times New Roman"/>
          <w:sz w:val="24"/>
          <w:szCs w:val="24"/>
        </w:rPr>
        <w:t xml:space="preserve"> Příručky). </w:t>
      </w:r>
    </w:p>
    <w:p w:rsidR="00517E73" w:rsidRPr="00933428" w:rsidRDefault="00517E73" w:rsidP="00517E73">
      <w:pPr>
        <w:rPr>
          <w:rFonts w:ascii="Times New Roman" w:hAnsi="Times New Roman" w:cs="Times New Roman"/>
          <w:sz w:val="24"/>
          <w:szCs w:val="24"/>
        </w:rPr>
      </w:pPr>
      <w:r w:rsidRPr="00933428">
        <w:rPr>
          <w:rFonts w:ascii="Times New Roman" w:hAnsi="Times New Roman" w:cs="Times New Roman"/>
          <w:sz w:val="24"/>
          <w:szCs w:val="24"/>
        </w:rPr>
        <w:t>Orientační harmonogram uvádí jednotlivé kroky čerpání dotace. V případě, že je příjemce vyzván k doplnění dokladů nebo opravě žádosti, běh lhůt se přerušuje. Uvedené lhůty jsou maximální a předpokládá se, že lhůty budou efektivně kráceny.</w:t>
      </w:r>
    </w:p>
    <w:p w:rsidR="00517E73" w:rsidRPr="00933428" w:rsidRDefault="00517E73" w:rsidP="00517E73">
      <w:pPr>
        <w:rPr>
          <w:rFonts w:ascii="Times New Roman" w:hAnsi="Times New Roman" w:cs="Times New Roman"/>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2395"/>
        <w:gridCol w:w="2142"/>
      </w:tblGrid>
      <w:tr w:rsidR="00517E73" w:rsidRPr="00933428" w:rsidTr="00334BDF">
        <w:trPr>
          <w:trHeight w:val="1052"/>
          <w:jc w:val="center"/>
        </w:trPr>
        <w:tc>
          <w:tcPr>
            <w:tcW w:w="4643" w:type="dxa"/>
          </w:tcPr>
          <w:p w:rsidR="00517E73" w:rsidRPr="00933428" w:rsidRDefault="00517E73" w:rsidP="00334BDF">
            <w:pPr>
              <w:rPr>
                <w:rFonts w:ascii="Times New Roman" w:hAnsi="Times New Roman" w:cs="Times New Roman"/>
              </w:rPr>
            </w:pPr>
          </w:p>
        </w:tc>
        <w:tc>
          <w:tcPr>
            <w:tcW w:w="2395" w:type="dxa"/>
            <w:vAlign w:val="center"/>
          </w:tcPr>
          <w:p w:rsidR="00517E73" w:rsidRPr="00933428" w:rsidRDefault="00517E73" w:rsidP="00334BDF">
            <w:pPr>
              <w:jc w:val="center"/>
              <w:rPr>
                <w:rFonts w:ascii="Times New Roman" w:hAnsi="Times New Roman" w:cs="Times New Roman"/>
                <w:b/>
              </w:rPr>
            </w:pPr>
            <w:r w:rsidRPr="00933428">
              <w:rPr>
                <w:rFonts w:ascii="Times New Roman" w:hAnsi="Times New Roman" w:cs="Times New Roman"/>
                <w:b/>
              </w:rPr>
              <w:t>Max. počet pracovních dnů od ukončení předchozí činnosti</w:t>
            </w:r>
          </w:p>
        </w:tc>
        <w:tc>
          <w:tcPr>
            <w:tcW w:w="2142" w:type="dxa"/>
            <w:vAlign w:val="center"/>
          </w:tcPr>
          <w:p w:rsidR="00517E73" w:rsidRPr="00933428" w:rsidRDefault="00517E73" w:rsidP="00334BDF">
            <w:pPr>
              <w:jc w:val="center"/>
              <w:rPr>
                <w:rFonts w:ascii="Times New Roman" w:hAnsi="Times New Roman" w:cs="Times New Roman"/>
                <w:b/>
              </w:rPr>
            </w:pPr>
            <w:r w:rsidRPr="00933428">
              <w:rPr>
                <w:rFonts w:ascii="Times New Roman" w:hAnsi="Times New Roman" w:cs="Times New Roman"/>
                <w:b/>
              </w:rPr>
              <w:t>Počet pracovních dnů od předložení ZŽoP na CRR ČR</w:t>
            </w:r>
          </w:p>
        </w:tc>
      </w:tr>
      <w:tr w:rsidR="00517E73" w:rsidRPr="00933428" w:rsidTr="00334BDF">
        <w:trPr>
          <w:trHeight w:val="885"/>
          <w:jc w:val="center"/>
        </w:trPr>
        <w:tc>
          <w:tcPr>
            <w:tcW w:w="4643" w:type="dxa"/>
            <w:vAlign w:val="center"/>
          </w:tcPr>
          <w:p w:rsidR="00517E73" w:rsidRPr="00933428" w:rsidRDefault="00517E73" w:rsidP="00334BDF">
            <w:pPr>
              <w:jc w:val="left"/>
              <w:rPr>
                <w:rFonts w:ascii="Times New Roman" w:hAnsi="Times New Roman" w:cs="Times New Roman"/>
                <w:b/>
              </w:rPr>
            </w:pPr>
            <w:r w:rsidRPr="00933428">
              <w:rPr>
                <w:rFonts w:ascii="Times New Roman" w:hAnsi="Times New Roman" w:cs="Times New Roman"/>
                <w:b/>
              </w:rPr>
              <w:t>Předložení zjednodušené žádosti o platbu příjemcem na CRR ČR od ukončení etapy/ projektu</w:t>
            </w:r>
          </w:p>
        </w:tc>
        <w:tc>
          <w:tcPr>
            <w:tcW w:w="2395" w:type="dxa"/>
            <w:vAlign w:val="center"/>
          </w:tcPr>
          <w:p w:rsidR="00517E73" w:rsidRPr="00933428" w:rsidRDefault="00517E73" w:rsidP="00334BDF">
            <w:pPr>
              <w:suppressAutoHyphens/>
              <w:jc w:val="center"/>
              <w:rPr>
                <w:rFonts w:ascii="Times New Roman" w:hAnsi="Times New Roman" w:cs="Times New Roman"/>
              </w:rPr>
            </w:pPr>
            <w:r w:rsidRPr="00933428">
              <w:rPr>
                <w:rFonts w:ascii="Times New Roman" w:hAnsi="Times New Roman" w:cs="Times New Roman"/>
              </w:rPr>
              <w:t>20</w:t>
            </w:r>
          </w:p>
        </w:tc>
        <w:tc>
          <w:tcPr>
            <w:tcW w:w="2142" w:type="dxa"/>
            <w:vAlign w:val="center"/>
          </w:tcPr>
          <w:p w:rsidR="00517E73" w:rsidRPr="00933428" w:rsidRDefault="00517E73" w:rsidP="00334BDF">
            <w:pPr>
              <w:suppressAutoHyphens/>
              <w:jc w:val="center"/>
              <w:rPr>
                <w:rFonts w:ascii="Times New Roman" w:hAnsi="Times New Roman" w:cs="Times New Roman"/>
              </w:rPr>
            </w:pPr>
            <w:r w:rsidRPr="00933428">
              <w:rPr>
                <w:rFonts w:ascii="Times New Roman" w:hAnsi="Times New Roman" w:cs="Times New Roman"/>
              </w:rPr>
              <w:t>0</w:t>
            </w:r>
          </w:p>
        </w:tc>
      </w:tr>
      <w:tr w:rsidR="00517E73" w:rsidRPr="00933428" w:rsidTr="00334BDF">
        <w:trPr>
          <w:trHeight w:val="885"/>
          <w:jc w:val="center"/>
        </w:trPr>
        <w:tc>
          <w:tcPr>
            <w:tcW w:w="4643" w:type="dxa"/>
            <w:vAlign w:val="center"/>
          </w:tcPr>
          <w:p w:rsidR="00517E73" w:rsidRPr="00933428" w:rsidRDefault="00517E73" w:rsidP="00334BDF">
            <w:pPr>
              <w:suppressAutoHyphens/>
              <w:jc w:val="left"/>
              <w:rPr>
                <w:rFonts w:ascii="Times New Roman" w:hAnsi="Times New Roman" w:cs="Times New Roman"/>
                <w:b/>
              </w:rPr>
            </w:pPr>
            <w:r w:rsidRPr="00933428">
              <w:rPr>
                <w:rFonts w:ascii="Times New Roman" w:hAnsi="Times New Roman" w:cs="Times New Roman"/>
                <w:b/>
              </w:rPr>
              <w:t>Kontrola ZŽoP a vystavení F1 - Žádost o platbu</w:t>
            </w:r>
          </w:p>
        </w:tc>
        <w:tc>
          <w:tcPr>
            <w:tcW w:w="2395" w:type="dxa"/>
            <w:vAlign w:val="center"/>
          </w:tcPr>
          <w:p w:rsidR="00517E73" w:rsidRPr="00933428" w:rsidRDefault="00517E73" w:rsidP="00334BDF">
            <w:pPr>
              <w:suppressAutoHyphens/>
              <w:jc w:val="center"/>
              <w:rPr>
                <w:rFonts w:ascii="Times New Roman" w:hAnsi="Times New Roman" w:cs="Times New Roman"/>
              </w:rPr>
            </w:pPr>
            <w:r w:rsidRPr="00933428">
              <w:rPr>
                <w:rFonts w:ascii="Times New Roman" w:hAnsi="Times New Roman" w:cs="Times New Roman"/>
              </w:rPr>
              <w:t>20</w:t>
            </w:r>
          </w:p>
        </w:tc>
        <w:tc>
          <w:tcPr>
            <w:tcW w:w="2142" w:type="dxa"/>
            <w:vAlign w:val="center"/>
          </w:tcPr>
          <w:p w:rsidR="00517E73" w:rsidRPr="00933428" w:rsidRDefault="00517E73" w:rsidP="00334BDF">
            <w:pPr>
              <w:suppressAutoHyphens/>
              <w:jc w:val="center"/>
              <w:rPr>
                <w:rFonts w:ascii="Times New Roman" w:hAnsi="Times New Roman" w:cs="Times New Roman"/>
              </w:rPr>
            </w:pPr>
            <w:r w:rsidRPr="00933428">
              <w:rPr>
                <w:rFonts w:ascii="Times New Roman" w:hAnsi="Times New Roman" w:cs="Times New Roman"/>
              </w:rPr>
              <w:t>20</w:t>
            </w:r>
          </w:p>
        </w:tc>
      </w:tr>
      <w:tr w:rsidR="00517E73" w:rsidRPr="00933428" w:rsidTr="00334BDF">
        <w:trPr>
          <w:trHeight w:val="885"/>
          <w:jc w:val="center"/>
        </w:trPr>
        <w:tc>
          <w:tcPr>
            <w:tcW w:w="4643" w:type="dxa"/>
            <w:vAlign w:val="center"/>
          </w:tcPr>
          <w:p w:rsidR="00517E73" w:rsidRPr="00933428" w:rsidRDefault="00517E73" w:rsidP="00334BDF">
            <w:pPr>
              <w:suppressAutoHyphens/>
              <w:jc w:val="left"/>
              <w:rPr>
                <w:rFonts w:ascii="Times New Roman" w:hAnsi="Times New Roman" w:cs="Times New Roman"/>
                <w:b/>
              </w:rPr>
            </w:pPr>
            <w:r w:rsidRPr="00933428">
              <w:rPr>
                <w:rFonts w:ascii="Times New Roman" w:hAnsi="Times New Roman" w:cs="Times New Roman"/>
                <w:b/>
              </w:rPr>
              <w:t>Schválení F1 - Žádosti o platbu</w:t>
            </w:r>
          </w:p>
        </w:tc>
        <w:tc>
          <w:tcPr>
            <w:tcW w:w="2395" w:type="dxa"/>
            <w:vAlign w:val="center"/>
          </w:tcPr>
          <w:p w:rsidR="00517E73" w:rsidRPr="00933428" w:rsidRDefault="00517E73" w:rsidP="00334BDF">
            <w:pPr>
              <w:suppressAutoHyphens/>
              <w:jc w:val="center"/>
              <w:rPr>
                <w:rFonts w:ascii="Times New Roman" w:hAnsi="Times New Roman" w:cs="Times New Roman"/>
              </w:rPr>
            </w:pPr>
            <w:r w:rsidRPr="00933428">
              <w:rPr>
                <w:rFonts w:ascii="Times New Roman" w:hAnsi="Times New Roman" w:cs="Times New Roman"/>
              </w:rPr>
              <w:t>20</w:t>
            </w:r>
          </w:p>
        </w:tc>
        <w:tc>
          <w:tcPr>
            <w:tcW w:w="2142" w:type="dxa"/>
            <w:vAlign w:val="center"/>
          </w:tcPr>
          <w:p w:rsidR="00517E73" w:rsidRPr="00933428" w:rsidRDefault="00517E73" w:rsidP="00334BDF">
            <w:pPr>
              <w:suppressAutoHyphens/>
              <w:jc w:val="center"/>
              <w:rPr>
                <w:rFonts w:ascii="Times New Roman" w:hAnsi="Times New Roman" w:cs="Times New Roman"/>
              </w:rPr>
            </w:pPr>
            <w:r w:rsidRPr="00933428">
              <w:rPr>
                <w:rFonts w:ascii="Times New Roman" w:hAnsi="Times New Roman" w:cs="Times New Roman"/>
              </w:rPr>
              <w:t>40</w:t>
            </w:r>
          </w:p>
        </w:tc>
      </w:tr>
      <w:bookmarkEnd w:id="599"/>
      <w:bookmarkEnd w:id="600"/>
      <w:bookmarkEnd w:id="601"/>
    </w:tbl>
    <w:p w:rsidR="00517E73" w:rsidRPr="00933428" w:rsidRDefault="00517E73" w:rsidP="003355D3">
      <w:pPr>
        <w:rPr>
          <w:rFonts w:ascii="Times New Roman" w:hAnsi="Times New Roman" w:cs="Times New Roman"/>
          <w:noProof/>
          <w:sz w:val="24"/>
          <w:szCs w:val="24"/>
        </w:rPr>
      </w:pPr>
    </w:p>
    <w:p w:rsidR="00C3662B" w:rsidRPr="00933428" w:rsidRDefault="00C3662B" w:rsidP="00C3662B">
      <w:pPr>
        <w:pStyle w:val="Nadpis3"/>
        <w:keepLines/>
        <w:spacing w:before="360"/>
      </w:pPr>
      <w:bookmarkStart w:id="603" w:name="_Toc393108637"/>
      <w:r w:rsidRPr="00933428">
        <w:t>Přenesená daňová povinnost a vykazování DPH</w:t>
      </w:r>
      <w:bookmarkEnd w:id="603"/>
      <w:r w:rsidRPr="00933428">
        <w:t xml:space="preserve"> </w:t>
      </w:r>
    </w:p>
    <w:p w:rsidR="00C3662B" w:rsidRPr="00933428" w:rsidRDefault="00C3662B" w:rsidP="00C3662B">
      <w:pPr>
        <w:rPr>
          <w:rFonts w:ascii="Times New Roman" w:hAnsi="Times New Roman" w:cs="Times New Roman"/>
          <w:sz w:val="24"/>
          <w:szCs w:val="24"/>
        </w:rPr>
      </w:pPr>
      <w:r w:rsidRPr="00933428">
        <w:rPr>
          <w:rFonts w:ascii="Times New Roman" w:hAnsi="Times New Roman" w:cs="Times New Roman"/>
          <w:sz w:val="24"/>
          <w:szCs w:val="24"/>
        </w:rPr>
        <w:t xml:space="preserve">Principem režimu přenesené daňové povinnosti je skutečnost, že DPH přiznává a platí plátce, pro kterého bylo zdanitelné plnění v tuzemsku uskutečněno, nikoliv plátce, který je uskutečnil. </w:t>
      </w:r>
    </w:p>
    <w:p w:rsidR="00C3662B" w:rsidRPr="00933428" w:rsidRDefault="00C3662B" w:rsidP="00C3662B">
      <w:pPr>
        <w:rPr>
          <w:rFonts w:ascii="Times New Roman" w:hAnsi="Times New Roman" w:cs="Times New Roman"/>
          <w:sz w:val="24"/>
          <w:szCs w:val="24"/>
        </w:rPr>
      </w:pPr>
      <w:r w:rsidRPr="00933428">
        <w:rPr>
          <w:rFonts w:ascii="Times New Roman" w:hAnsi="Times New Roman" w:cs="Times New Roman"/>
          <w:sz w:val="24"/>
          <w:szCs w:val="24"/>
        </w:rPr>
        <w:t>Režim přenesené daňové povinnosti na příjemce zdanitelného plnění nemá přímý dopad na způsobilost DPH. DPH je způsobilým výdajem, pokud příjemce nemá nárok na odpočet daně na vstupu a vztahuje-li se DPH k plnění, které splňuje podmínky způsobilosti.</w:t>
      </w:r>
    </w:p>
    <w:p w:rsidR="00C3662B" w:rsidRPr="00933428" w:rsidRDefault="00C3662B" w:rsidP="00C3662B">
      <w:pPr>
        <w:rPr>
          <w:rFonts w:ascii="Times New Roman" w:hAnsi="Times New Roman" w:cs="Times New Roman"/>
          <w:sz w:val="24"/>
          <w:szCs w:val="24"/>
        </w:rPr>
      </w:pPr>
      <w:r w:rsidRPr="00933428">
        <w:rPr>
          <w:rFonts w:ascii="Times New Roman" w:hAnsi="Times New Roman" w:cs="Times New Roman"/>
          <w:sz w:val="24"/>
          <w:szCs w:val="24"/>
        </w:rPr>
        <w:t xml:space="preserve">V případě, že se na příjemce bude vztahovat režim přenesené daňové povinnosti dle § 92a zákona č. 235/2004 Sb., o dani z přidané hodnoty (zejména podle § 92e plnění z oblasti stavebních a montážních prací, vymezených číselnými kódy klasifikace produkce CZ CPA 41-43 - číselník Českého statistického úřadu) a současně bude uplatňovat DPH v rámci způsobilých výdajů, bude při dokladování DPH postupovat následujícím způsobem: </w:t>
      </w:r>
    </w:p>
    <w:p w:rsidR="00C3662B" w:rsidRPr="00933428" w:rsidRDefault="00C3662B" w:rsidP="00DB23CA">
      <w:pPr>
        <w:pStyle w:val="Odstavecseseznamem"/>
        <w:numPr>
          <w:ilvl w:val="0"/>
          <w:numId w:val="43"/>
        </w:numPr>
        <w:spacing w:before="120" w:after="0"/>
        <w:jc w:val="both"/>
        <w:rPr>
          <w:rFonts w:ascii="Times New Roman" w:hAnsi="Times New Roman"/>
          <w:sz w:val="24"/>
          <w:szCs w:val="24"/>
        </w:rPr>
      </w:pPr>
      <w:r w:rsidRPr="00933428">
        <w:rPr>
          <w:rFonts w:ascii="Times New Roman" w:hAnsi="Times New Roman"/>
          <w:sz w:val="24"/>
          <w:szCs w:val="24"/>
        </w:rPr>
        <w:t>faktura vystavená dodavatelem nebude oproti běžnému dokladu obsahovat výši daně, ale pouze sazbu daně a sdělení, že je postupováno v režimu přenesené daňové povinnosti, odběratel (příjemce dotace) dopočte daň, kterou eviduje ve své daňové evidenci;</w:t>
      </w:r>
    </w:p>
    <w:p w:rsidR="00C3662B" w:rsidRPr="00933428" w:rsidRDefault="00C3662B" w:rsidP="00DB23CA">
      <w:pPr>
        <w:numPr>
          <w:ilvl w:val="0"/>
          <w:numId w:val="43"/>
        </w:numPr>
        <w:rPr>
          <w:rFonts w:ascii="Times New Roman" w:hAnsi="Times New Roman" w:cs="Times New Roman"/>
          <w:sz w:val="24"/>
          <w:szCs w:val="24"/>
        </w:rPr>
      </w:pPr>
      <w:r w:rsidRPr="00933428">
        <w:rPr>
          <w:rFonts w:ascii="Times New Roman" w:hAnsi="Times New Roman" w:cs="Times New Roman"/>
          <w:sz w:val="24"/>
          <w:szCs w:val="24"/>
        </w:rPr>
        <w:t xml:space="preserve">příjemce v přiznání k DPH za dané zdaňovací období (měsíční, čtvrtletní) vypořádá svou daňovou povinnost s </w:t>
      </w:r>
      <w:r w:rsidR="00AF46B8" w:rsidRPr="00933428">
        <w:rPr>
          <w:rFonts w:ascii="Times New Roman" w:hAnsi="Times New Roman" w:cs="Times New Roman"/>
          <w:sz w:val="24"/>
          <w:szCs w:val="24"/>
        </w:rPr>
        <w:t>OFS</w:t>
      </w:r>
      <w:r w:rsidRPr="00933428">
        <w:rPr>
          <w:rFonts w:ascii="Times New Roman" w:hAnsi="Times New Roman" w:cs="Times New Roman"/>
          <w:sz w:val="24"/>
          <w:szCs w:val="24"/>
        </w:rPr>
        <w:t>;</w:t>
      </w:r>
    </w:p>
    <w:p w:rsidR="00C3662B" w:rsidRPr="00933428" w:rsidRDefault="00C3662B" w:rsidP="00DB23CA">
      <w:pPr>
        <w:pStyle w:val="Default"/>
        <w:numPr>
          <w:ilvl w:val="0"/>
          <w:numId w:val="43"/>
        </w:numPr>
        <w:spacing w:before="120"/>
        <w:jc w:val="both"/>
        <w:rPr>
          <w:rFonts w:ascii="Times New Roman" w:hAnsi="Times New Roman" w:cs="Times New Roman"/>
        </w:rPr>
      </w:pPr>
      <w:r w:rsidRPr="00933428">
        <w:rPr>
          <w:rFonts w:ascii="Times New Roman" w:hAnsi="Times New Roman" w:cs="Times New Roman"/>
        </w:rPr>
        <w:t xml:space="preserve">příjemce předloží se žádostí o platbu: </w:t>
      </w:r>
    </w:p>
    <w:p w:rsidR="00C3662B" w:rsidRPr="00933428" w:rsidRDefault="00C3662B" w:rsidP="00B801BD">
      <w:pPr>
        <w:pStyle w:val="Default"/>
        <w:spacing w:before="120"/>
        <w:ind w:left="2124"/>
        <w:jc w:val="both"/>
        <w:rPr>
          <w:rFonts w:ascii="Times New Roman" w:hAnsi="Times New Roman" w:cs="Times New Roman"/>
        </w:rPr>
      </w:pPr>
      <w:r w:rsidRPr="00933428">
        <w:rPr>
          <w:rFonts w:ascii="Times New Roman" w:hAnsi="Times New Roman" w:cs="Times New Roman"/>
        </w:rPr>
        <w:lastRenderedPageBreak/>
        <w:t>kopii evidence pro daňové účely podle § 100 zákona č. 235/2004 Sb., o DPH (s náležitostmi dle § 92a)</w:t>
      </w:r>
      <w:r w:rsidR="000436CD" w:rsidRPr="00933428">
        <w:rPr>
          <w:rFonts w:ascii="Times New Roman" w:hAnsi="Times New Roman" w:cs="Times New Roman"/>
        </w:rPr>
        <w:t>,</w:t>
      </w:r>
      <w:r w:rsidRPr="00933428">
        <w:rPr>
          <w:rFonts w:ascii="Times New Roman" w:hAnsi="Times New Roman" w:cs="Times New Roman"/>
        </w:rPr>
        <w:t xml:space="preserve"> </w:t>
      </w:r>
    </w:p>
    <w:p w:rsidR="00C3662B" w:rsidRPr="00933428" w:rsidRDefault="00C3662B" w:rsidP="00B801BD">
      <w:pPr>
        <w:pStyle w:val="Default"/>
        <w:spacing w:before="120"/>
        <w:ind w:left="2124"/>
        <w:jc w:val="both"/>
        <w:rPr>
          <w:rFonts w:ascii="Times New Roman" w:hAnsi="Times New Roman" w:cs="Times New Roman"/>
        </w:rPr>
      </w:pPr>
      <w:r w:rsidRPr="00933428">
        <w:rPr>
          <w:rFonts w:ascii="Times New Roman" w:hAnsi="Times New Roman" w:cs="Times New Roman"/>
        </w:rPr>
        <w:t xml:space="preserve">kopii výpisu z bankovního účtu jako doklad o úhradě daňové povinnosti </w:t>
      </w:r>
      <w:r w:rsidR="00AF46B8" w:rsidRPr="00933428">
        <w:rPr>
          <w:rFonts w:ascii="Times New Roman" w:hAnsi="Times New Roman" w:cs="Times New Roman"/>
        </w:rPr>
        <w:t>OFS</w:t>
      </w:r>
      <w:r w:rsidRPr="00933428">
        <w:rPr>
          <w:rFonts w:ascii="Times New Roman" w:hAnsi="Times New Roman" w:cs="Times New Roman"/>
        </w:rPr>
        <w:t>.</w:t>
      </w:r>
    </w:p>
    <w:p w:rsidR="00C3662B" w:rsidRPr="00933428" w:rsidRDefault="00C3662B" w:rsidP="00C3662B">
      <w:pPr>
        <w:pStyle w:val="Default"/>
        <w:spacing w:before="120"/>
        <w:rPr>
          <w:rFonts w:ascii="Times New Roman" w:hAnsi="Times New Roman" w:cs="Times New Roman"/>
        </w:rPr>
      </w:pPr>
      <w:r w:rsidRPr="00933428">
        <w:rPr>
          <w:rFonts w:ascii="Times New Roman" w:hAnsi="Times New Roman" w:cs="Times New Roman"/>
        </w:rPr>
        <w:t>Způsob uplatňování DPH v přenesené daňové povinnosti:</w:t>
      </w:r>
    </w:p>
    <w:p w:rsidR="00C3662B" w:rsidRPr="00933428" w:rsidRDefault="00C3662B" w:rsidP="00DB23CA">
      <w:pPr>
        <w:numPr>
          <w:ilvl w:val="0"/>
          <w:numId w:val="45"/>
        </w:numPr>
        <w:spacing w:line="276" w:lineRule="auto"/>
        <w:rPr>
          <w:rFonts w:ascii="Times New Roman" w:hAnsi="Times New Roman" w:cs="Times New Roman"/>
          <w:color w:val="000000"/>
          <w:sz w:val="24"/>
          <w:szCs w:val="24"/>
        </w:rPr>
      </w:pPr>
      <w:r w:rsidRPr="00933428">
        <w:rPr>
          <w:rFonts w:ascii="Times New Roman" w:hAnsi="Times New Roman" w:cs="Times New Roman"/>
          <w:b/>
          <w:color w:val="000000"/>
          <w:sz w:val="24"/>
          <w:szCs w:val="24"/>
        </w:rPr>
        <w:t>Příjemce hradí DPH odděleně od základu daně</w:t>
      </w:r>
      <w:r w:rsidRPr="00933428">
        <w:rPr>
          <w:rFonts w:ascii="Times New Roman" w:hAnsi="Times New Roman" w:cs="Times New Roman"/>
          <w:color w:val="000000"/>
          <w:sz w:val="24"/>
          <w:szCs w:val="24"/>
        </w:rPr>
        <w:t xml:space="preserve">. Pokud bude v režimu přenesené daňové povinnosti hrazena DPH odděleně od základu daně, tj. v jiném čase, je nutné prostředky na úhradu DPH alokovat do období, kdy dojde k úhradě na </w:t>
      </w:r>
      <w:r w:rsidR="00AF46B8" w:rsidRPr="00933428">
        <w:rPr>
          <w:rFonts w:ascii="Times New Roman" w:hAnsi="Times New Roman" w:cs="Times New Roman"/>
          <w:sz w:val="24"/>
          <w:szCs w:val="24"/>
        </w:rPr>
        <w:t>OFS</w:t>
      </w:r>
      <w:r w:rsidRPr="00933428">
        <w:rPr>
          <w:rFonts w:ascii="Times New Roman" w:hAnsi="Times New Roman" w:cs="Times New Roman"/>
          <w:color w:val="000000"/>
          <w:sz w:val="24"/>
          <w:szCs w:val="24"/>
        </w:rPr>
        <w:t>, tzn.:</w:t>
      </w:r>
    </w:p>
    <w:p w:rsidR="00C3662B" w:rsidRPr="00933428" w:rsidRDefault="00C3662B" w:rsidP="00DB23CA">
      <w:pPr>
        <w:numPr>
          <w:ilvl w:val="0"/>
          <w:numId w:val="44"/>
        </w:numPr>
        <w:spacing w:line="276" w:lineRule="auto"/>
        <w:rPr>
          <w:rFonts w:ascii="Times New Roman" w:hAnsi="Times New Roman" w:cs="Times New Roman"/>
          <w:color w:val="000000"/>
          <w:sz w:val="24"/>
          <w:szCs w:val="24"/>
        </w:rPr>
      </w:pPr>
      <w:r w:rsidRPr="00933428">
        <w:rPr>
          <w:rFonts w:ascii="Times New Roman" w:hAnsi="Times New Roman" w:cs="Times New Roman"/>
          <w:color w:val="000000"/>
          <w:sz w:val="24"/>
          <w:szCs w:val="24"/>
        </w:rPr>
        <w:t xml:space="preserve">prodloužit realizaci projektu, pokud se jedná o závěrečnou etapu, ve které bude hrazen odděleně základ (dodavateli) a odděleně DPH (na </w:t>
      </w:r>
      <w:r w:rsidR="00AF46B8" w:rsidRPr="00933428">
        <w:rPr>
          <w:rFonts w:ascii="Times New Roman" w:hAnsi="Times New Roman" w:cs="Times New Roman"/>
          <w:sz w:val="24"/>
          <w:szCs w:val="24"/>
        </w:rPr>
        <w:t>OFS</w:t>
      </w:r>
      <w:r w:rsidRPr="00933428">
        <w:rPr>
          <w:rFonts w:ascii="Times New Roman" w:hAnsi="Times New Roman" w:cs="Times New Roman"/>
          <w:color w:val="000000"/>
          <w:sz w:val="24"/>
          <w:szCs w:val="24"/>
        </w:rPr>
        <w:t>), anebo</w:t>
      </w:r>
    </w:p>
    <w:p w:rsidR="00C3662B" w:rsidRPr="00933428" w:rsidRDefault="00C3662B" w:rsidP="00DB23CA">
      <w:pPr>
        <w:numPr>
          <w:ilvl w:val="0"/>
          <w:numId w:val="44"/>
        </w:numPr>
        <w:spacing w:line="276" w:lineRule="auto"/>
        <w:rPr>
          <w:rFonts w:ascii="Times New Roman" w:hAnsi="Times New Roman" w:cs="Times New Roman"/>
          <w:color w:val="000000"/>
          <w:sz w:val="24"/>
          <w:szCs w:val="24"/>
        </w:rPr>
      </w:pPr>
      <w:r w:rsidRPr="00933428">
        <w:rPr>
          <w:rFonts w:ascii="Times New Roman" w:hAnsi="Times New Roman" w:cs="Times New Roman"/>
          <w:color w:val="000000"/>
          <w:sz w:val="24"/>
          <w:szCs w:val="24"/>
        </w:rPr>
        <w:t xml:space="preserve">přesunout prostředky z etapy, ve které bude hrazen dodavateli pouze základ, do jiného období, kdy dojde k úhradě DPH na </w:t>
      </w:r>
      <w:r w:rsidR="00AF46B8" w:rsidRPr="00933428">
        <w:rPr>
          <w:rFonts w:ascii="Times New Roman" w:hAnsi="Times New Roman" w:cs="Times New Roman"/>
          <w:sz w:val="24"/>
          <w:szCs w:val="24"/>
        </w:rPr>
        <w:t>OFS</w:t>
      </w:r>
      <w:r w:rsidRPr="00933428">
        <w:rPr>
          <w:rFonts w:ascii="Times New Roman" w:hAnsi="Times New Roman" w:cs="Times New Roman"/>
          <w:color w:val="000000"/>
          <w:sz w:val="24"/>
          <w:szCs w:val="24"/>
        </w:rPr>
        <w:t>.</w:t>
      </w:r>
    </w:p>
    <w:p w:rsidR="00C3662B" w:rsidRPr="00933428" w:rsidRDefault="00C3662B" w:rsidP="00DB23CA">
      <w:pPr>
        <w:pStyle w:val="Default"/>
        <w:numPr>
          <w:ilvl w:val="0"/>
          <w:numId w:val="45"/>
        </w:numPr>
        <w:spacing w:before="120"/>
        <w:jc w:val="both"/>
        <w:rPr>
          <w:rFonts w:ascii="Times New Roman" w:hAnsi="Times New Roman" w:cs="Times New Roman"/>
        </w:rPr>
      </w:pPr>
      <w:r w:rsidRPr="00933428">
        <w:rPr>
          <w:rFonts w:ascii="Times New Roman" w:hAnsi="Times New Roman" w:cs="Times New Roman"/>
          <w:b/>
        </w:rPr>
        <w:t>Plnění výhradně pro ekonomickou činnost.</w:t>
      </w:r>
      <w:r w:rsidRPr="00933428">
        <w:rPr>
          <w:rFonts w:ascii="Times New Roman" w:hAnsi="Times New Roman" w:cs="Times New Roman"/>
        </w:rPr>
        <w:t xml:space="preserve"> DPH je nezpůsobilá v celé výši.  </w:t>
      </w:r>
    </w:p>
    <w:p w:rsidR="00C3662B" w:rsidRPr="00933428" w:rsidRDefault="00C3662B" w:rsidP="00DB23CA">
      <w:pPr>
        <w:pStyle w:val="Odstavecseseznamem"/>
        <w:numPr>
          <w:ilvl w:val="0"/>
          <w:numId w:val="45"/>
        </w:numPr>
        <w:spacing w:before="120" w:after="0"/>
        <w:jc w:val="both"/>
        <w:rPr>
          <w:rFonts w:ascii="Times New Roman" w:hAnsi="Times New Roman"/>
          <w:color w:val="000000"/>
          <w:sz w:val="24"/>
          <w:szCs w:val="24"/>
        </w:rPr>
      </w:pPr>
      <w:r w:rsidRPr="00933428">
        <w:rPr>
          <w:rFonts w:ascii="Times New Roman" w:hAnsi="Times New Roman"/>
          <w:b/>
          <w:color w:val="000000"/>
          <w:sz w:val="24"/>
          <w:szCs w:val="24"/>
        </w:rPr>
        <w:t>Smíšená plnění</w:t>
      </w:r>
      <w:r w:rsidRPr="00933428">
        <w:rPr>
          <w:rFonts w:ascii="Times New Roman" w:hAnsi="Times New Roman"/>
          <w:color w:val="000000"/>
          <w:sz w:val="24"/>
          <w:szCs w:val="24"/>
        </w:rPr>
        <w:t xml:space="preserve">. Vždy je uplatněn režim přenesené daňové povinnosti, DPH je vypořádána konečným vypořádacím koeficientem po uzavření konkrétního roku, teprve poté uplatněna v projektu. DPH se v projektu uplatňuje v podílu neekonomické činnosti konečným vypořádacím koeficientem potvrzeným </w:t>
      </w:r>
      <w:r w:rsidR="00AF46B8" w:rsidRPr="00933428">
        <w:rPr>
          <w:rFonts w:ascii="Times New Roman" w:hAnsi="Times New Roman"/>
          <w:sz w:val="24"/>
          <w:szCs w:val="24"/>
        </w:rPr>
        <w:t>OFS</w:t>
      </w:r>
      <w:r w:rsidRPr="00933428">
        <w:rPr>
          <w:rFonts w:ascii="Times New Roman" w:hAnsi="Times New Roman"/>
          <w:color w:val="000000"/>
          <w:sz w:val="24"/>
          <w:szCs w:val="24"/>
        </w:rPr>
        <w:t xml:space="preserve">. DPH poskytovatel dotace nemůže proplácet na základě odhadu koeficientu v průběhu roku. </w:t>
      </w:r>
    </w:p>
    <w:p w:rsidR="007B2A95" w:rsidRPr="00933428" w:rsidRDefault="00C3662B" w:rsidP="00B801BD">
      <w:pPr>
        <w:pStyle w:val="Zkladntext2"/>
        <w:spacing w:before="120" w:after="0" w:line="240" w:lineRule="auto"/>
        <w:jc w:val="both"/>
        <w:rPr>
          <w:rFonts w:ascii="Times New Roman" w:hAnsi="Times New Roman" w:cs="Times New Roman"/>
          <w:noProof/>
        </w:rPr>
      </w:pPr>
      <w:r w:rsidRPr="00933428">
        <w:rPr>
          <w:rFonts w:ascii="Times New Roman" w:hAnsi="Times New Roman" w:cs="Times New Roman"/>
        </w:rPr>
        <w:t>Ve všech případech je příjemce povinen doložit splnění daňové povinnosti prostřednictvím dokladů uvedených výše</w:t>
      </w:r>
      <w:r w:rsidR="00B801BD" w:rsidRPr="00933428">
        <w:rPr>
          <w:rFonts w:ascii="Times New Roman" w:hAnsi="Times New Roman" w:cs="Times New Roman"/>
        </w:rPr>
        <w:t xml:space="preserve"> (tzn. kopií evidence pro daňové účely</w:t>
      </w:r>
      <w:r w:rsidR="00E36EBA" w:rsidRPr="00933428">
        <w:rPr>
          <w:rFonts w:ascii="Times New Roman" w:hAnsi="Times New Roman" w:cs="Times New Roman"/>
        </w:rPr>
        <w:t xml:space="preserve"> a </w:t>
      </w:r>
      <w:r w:rsidR="00B801BD" w:rsidRPr="00933428">
        <w:rPr>
          <w:rFonts w:ascii="Times New Roman" w:hAnsi="Times New Roman" w:cs="Times New Roman"/>
        </w:rPr>
        <w:t>kopií výpisu z bankovního účtu)</w:t>
      </w:r>
      <w:r w:rsidRPr="00933428">
        <w:rPr>
          <w:rFonts w:ascii="Times New Roman" w:hAnsi="Times New Roman" w:cs="Times New Roman"/>
        </w:rPr>
        <w:t xml:space="preserve">. </w:t>
      </w:r>
    </w:p>
    <w:p w:rsidR="004E1E09" w:rsidRPr="00933428" w:rsidRDefault="00F22D47" w:rsidP="004E1E09">
      <w:pPr>
        <w:pStyle w:val="Nadpis1"/>
      </w:pPr>
      <w:bookmarkStart w:id="604" w:name="_Toc311644754"/>
      <w:r w:rsidRPr="00933428">
        <w:br w:type="page"/>
      </w:r>
      <w:bookmarkStart w:id="605" w:name="_Toc393108638"/>
      <w:r w:rsidR="004E1E09" w:rsidRPr="00933428">
        <w:lastRenderedPageBreak/>
        <w:t>Stížnosti a odvolání</w:t>
      </w:r>
      <w:bookmarkEnd w:id="604"/>
      <w:bookmarkEnd w:id="605"/>
    </w:p>
    <w:p w:rsidR="004E1E09" w:rsidRPr="00933428" w:rsidRDefault="004E1E09" w:rsidP="004E1E09">
      <w:pPr>
        <w:pStyle w:val="Seznamsodrkami"/>
      </w:pPr>
      <w:r w:rsidRPr="00933428">
        <w:t>Každý podnět na ověření správného, objektivního, transparentního a nediskriminačního postupu bude vždy prošetřen.</w:t>
      </w:r>
    </w:p>
    <w:p w:rsidR="004E1E09" w:rsidRPr="00933428" w:rsidRDefault="004E1E09" w:rsidP="004E1E09">
      <w:pPr>
        <w:pStyle w:val="Seznamsodrkami"/>
      </w:pPr>
      <w:r w:rsidRPr="00933428">
        <w:t>Bude-li podnět naplňovat znaky stížnosti, postupuje se podle zákona č. 500/2004 Sb., správní řád.</w:t>
      </w:r>
    </w:p>
    <w:p w:rsidR="004E1E09" w:rsidRPr="00933428" w:rsidRDefault="004E1E09" w:rsidP="004E1E09">
      <w:pPr>
        <w:pStyle w:val="Seznamsodrkami"/>
      </w:pPr>
      <w:r w:rsidRPr="00933428">
        <w:t>Zákonná úprava stížností je obsažena v § 175 zákona č. 500/2004 Sb., správní řád, v platném znění (dále jen SŘ).</w:t>
      </w:r>
    </w:p>
    <w:p w:rsidR="004E1E09" w:rsidRPr="00933428" w:rsidRDefault="004E1E09" w:rsidP="004E1E09">
      <w:pPr>
        <w:pStyle w:val="Seznamsodrkami"/>
      </w:pPr>
      <w:r w:rsidRPr="00933428">
        <w:t xml:space="preserve">Kdokoli může podat stížnost poukazující na nevhodné chování úředních osob nebo nesprávný postup CRR ČR/ŘO IOP/MV ČR, jestliže se ho toto jednání přímo dotýká. </w:t>
      </w:r>
    </w:p>
    <w:p w:rsidR="004E1E09" w:rsidRPr="00933428" w:rsidRDefault="004E1E09" w:rsidP="004E1E09">
      <w:pPr>
        <w:autoSpaceDE w:val="0"/>
        <w:autoSpaceDN w:val="0"/>
        <w:adjustRightInd w:val="0"/>
        <w:rPr>
          <w:rFonts w:ascii="TimesNewRomanPSMT" w:hAnsi="TimesNewRomanPSMT" w:cs="TimesNewRomanPSMT"/>
          <w:sz w:val="24"/>
          <w:szCs w:val="24"/>
        </w:rPr>
      </w:pPr>
      <w:r w:rsidRPr="00933428">
        <w:rPr>
          <w:rFonts w:ascii="TimesNewRomanPSMT" w:hAnsi="TimesNewRomanPSMT" w:cs="TimesNewRomanPSMT"/>
          <w:b/>
          <w:sz w:val="24"/>
          <w:szCs w:val="24"/>
        </w:rPr>
        <w:t>Podá-li stížnost osoba, která nebyla předmětem stížnosti sama dotčena</w:t>
      </w:r>
      <w:r w:rsidRPr="00933428">
        <w:rPr>
          <w:rFonts w:ascii="TimesNewRomanPSMT" w:hAnsi="TimesNewRomanPSMT" w:cs="TimesNewRomanPSMT"/>
          <w:sz w:val="24"/>
          <w:szCs w:val="24"/>
        </w:rPr>
        <w:t>, bude podání CRR ČR/ŘO IOP brát pouze jako podnět k výkonu dohledu či kontroly nebo jako podnět ke zlepšení činnosti a k odstranění nedostatků. Obdobným způsobem bude postupovat i v případě přijetí anonymního podání, tj. pokud stěžovatel zašle podání bez podpisu či s podpisem, ale bez uvedení adresy pro doručování.</w:t>
      </w:r>
    </w:p>
    <w:p w:rsidR="004E1E09" w:rsidRPr="00933428" w:rsidRDefault="004E1E09" w:rsidP="004E1E09">
      <w:pPr>
        <w:autoSpaceDE w:val="0"/>
        <w:autoSpaceDN w:val="0"/>
        <w:adjustRightInd w:val="0"/>
        <w:rPr>
          <w:rFonts w:ascii="TimesNewRomanPSMT" w:hAnsi="TimesNewRomanPSMT" w:cs="TimesNewRomanPSMT"/>
          <w:sz w:val="24"/>
          <w:szCs w:val="24"/>
        </w:rPr>
      </w:pPr>
      <w:r w:rsidRPr="00933428">
        <w:rPr>
          <w:rFonts w:ascii="TimesNewRomanPSMT" w:hAnsi="TimesNewRomanPSMT" w:cs="TimesNewRomanPSMT"/>
          <w:b/>
          <w:sz w:val="24"/>
          <w:szCs w:val="24"/>
        </w:rPr>
        <w:t>Stížnost lze podat</w:t>
      </w:r>
      <w:r w:rsidRPr="00933428">
        <w:rPr>
          <w:rFonts w:ascii="TimesNewRomanPSMT" w:hAnsi="TimesNewRomanPSMT" w:cs="TimesNewRomanPSMT"/>
          <w:sz w:val="24"/>
          <w:szCs w:val="24"/>
        </w:rPr>
        <w:t xml:space="preserve"> písemně, ústně, prostřednictvím technických prostředků (např. fax, dálnopis) nebo elektronicky. Pokud nelze ústní stížnost vyřídit ihned, sepíše o ní CRR ČR/ŘO IOP písemný záznam.</w:t>
      </w:r>
    </w:p>
    <w:p w:rsidR="004E1E09" w:rsidRPr="00933428" w:rsidRDefault="004E1E09" w:rsidP="004E1E09">
      <w:pPr>
        <w:autoSpaceDE w:val="0"/>
        <w:autoSpaceDN w:val="0"/>
        <w:adjustRightInd w:val="0"/>
        <w:rPr>
          <w:rFonts w:ascii="TimesNewRomanPSMT" w:hAnsi="TimesNewRomanPSMT" w:cs="TimesNewRomanPSMT"/>
          <w:sz w:val="24"/>
          <w:szCs w:val="24"/>
        </w:rPr>
      </w:pPr>
      <w:r w:rsidRPr="00933428">
        <w:rPr>
          <w:rFonts w:ascii="TimesNewRomanPSMT" w:hAnsi="TimesNewRomanPSMT" w:cs="TimesNewRomanPSMT"/>
          <w:b/>
          <w:sz w:val="24"/>
          <w:szCs w:val="24"/>
        </w:rPr>
        <w:t>Ze stížnosti musí být patrné</w:t>
      </w:r>
      <w:r w:rsidRPr="00933428">
        <w:rPr>
          <w:rFonts w:ascii="TimesNewRomanPSMT" w:hAnsi="TimesNewRomanPSMT" w:cs="TimesNewRomanPSMT"/>
          <w:sz w:val="24"/>
          <w:szCs w:val="24"/>
        </w:rPr>
        <w:t>, kdo ji podává, které věci se týká a co se navrhuje. Stížnost musí obsahovat především náležitosti nutné k jejímu vyřízení. Jestliže tyto náležitosti postrádá, vyzve CRR ČR/ŘO IOP stěžovatele k jejich doplnění v přiměřené lhůtě. Současně stěžovatele poučí, že pokud nejasnosti, které by bránily dalšímu postupu, neodstraní, stížností se dále nebude zabývat.</w:t>
      </w:r>
    </w:p>
    <w:p w:rsidR="004E1E09" w:rsidRPr="00933428" w:rsidRDefault="004E1E09" w:rsidP="004E1E09">
      <w:pPr>
        <w:autoSpaceDE w:val="0"/>
        <w:autoSpaceDN w:val="0"/>
        <w:adjustRightInd w:val="0"/>
        <w:rPr>
          <w:rFonts w:ascii="TimesNewRomanPSMT" w:hAnsi="TimesNewRomanPSMT" w:cs="TimesNewRomanPSMT"/>
          <w:sz w:val="24"/>
          <w:szCs w:val="24"/>
        </w:rPr>
      </w:pPr>
      <w:r w:rsidRPr="00933428">
        <w:rPr>
          <w:rFonts w:ascii="TimesNewRomanPS-BoldMT" w:hAnsi="TimesNewRomanPS-BoldMT" w:cs="TimesNewRomanPS-BoldMT"/>
          <w:b/>
          <w:bCs/>
          <w:sz w:val="24"/>
          <w:szCs w:val="24"/>
        </w:rPr>
        <w:t>Stížnost se podává</w:t>
      </w:r>
      <w:r w:rsidRPr="00933428">
        <w:rPr>
          <w:rFonts w:ascii="TimesNewRomanPS-BoldMT" w:hAnsi="TimesNewRomanPS-BoldMT" w:cs="TimesNewRomanPS-BoldMT"/>
          <w:bCs/>
          <w:sz w:val="24"/>
          <w:szCs w:val="24"/>
        </w:rPr>
        <w:t xml:space="preserve"> u orgánu, proti jehož činnosti je zaměřena. </w:t>
      </w:r>
    </w:p>
    <w:p w:rsidR="004E1E09" w:rsidRPr="00933428" w:rsidRDefault="004E1E09" w:rsidP="004E1E09">
      <w:pPr>
        <w:pStyle w:val="Seznamsodrkami"/>
      </w:pPr>
      <w:r w:rsidRPr="00933428">
        <w:rPr>
          <w:rFonts w:ascii="TimesNewRomanPSMT" w:hAnsi="TimesNewRomanPSMT" w:cs="TimesNewRomanPSMT"/>
          <w:b/>
        </w:rPr>
        <w:t xml:space="preserve">CRR ČR, příp. ŘO IOP </w:t>
      </w:r>
      <w:r w:rsidRPr="00933428">
        <w:rPr>
          <w:rFonts w:ascii="TimesNewRomanPSMT" w:hAnsi="TimesNewRomanPSMT" w:cs="TimesNewRomanPSMT"/>
        </w:rPr>
        <w:t xml:space="preserve">řádně prošetří všechny skutečnosti uvedené ve stížnosti a </w:t>
      </w:r>
      <w:r w:rsidRPr="00933428">
        <w:rPr>
          <w:rFonts w:ascii="TimesNewRomanPSMT" w:hAnsi="TimesNewRomanPSMT" w:cs="TimesNewRomanPSMT"/>
          <w:b/>
        </w:rPr>
        <w:t>s</w:t>
      </w:r>
      <w:r w:rsidRPr="00933428">
        <w:rPr>
          <w:b/>
        </w:rPr>
        <w:t>tížnost vyřídí do 60 dnů ode dne, kdy mu byla doručena</w:t>
      </w:r>
      <w:r w:rsidRPr="00933428">
        <w:t>. Stanovenou lhůtu lze překročit jen tehdy, nelze-li v jejím průběhu zajistit podklady potřebné pro vyřízení stížnosti.</w:t>
      </w:r>
    </w:p>
    <w:p w:rsidR="004E1E09" w:rsidRPr="00933428" w:rsidRDefault="004E1E09" w:rsidP="004E1E09">
      <w:pPr>
        <w:pStyle w:val="Seznamsodrkami"/>
      </w:pPr>
      <w:r w:rsidRPr="00933428">
        <w:t xml:space="preserve">V této lhůtě také písemně vyrozumí stěžovatele o vyřízení stížnosti. Stížnost se považuje za vyřízenou dnem, kdy je vyrozumění o vyřízení stížnosti vypraveno či předáno k poštovní přepravě. </w:t>
      </w:r>
    </w:p>
    <w:p w:rsidR="004E1E09" w:rsidRPr="00933428" w:rsidRDefault="004E1E09" w:rsidP="004E1E09">
      <w:pPr>
        <w:autoSpaceDE w:val="0"/>
        <w:autoSpaceDN w:val="0"/>
        <w:adjustRightInd w:val="0"/>
        <w:rPr>
          <w:rFonts w:ascii="TimesNewRomanPSMT" w:hAnsi="TimesNewRomanPSMT" w:cs="TimesNewRomanPSMT"/>
          <w:sz w:val="24"/>
          <w:szCs w:val="24"/>
        </w:rPr>
      </w:pPr>
      <w:r w:rsidRPr="00933428">
        <w:rPr>
          <w:rFonts w:ascii="TimesNewRomanPSMT" w:hAnsi="TimesNewRomanPSMT" w:cs="TimesNewRomanPSMT"/>
          <w:sz w:val="24"/>
          <w:szCs w:val="24"/>
        </w:rPr>
        <w:t>Jestliže stěžovatel nesouhlasí se způsobem vyřízení stížnosti, může požádat o přešetření věci.</w:t>
      </w:r>
    </w:p>
    <w:p w:rsidR="004E1E09" w:rsidRPr="00933428" w:rsidRDefault="004E1E09" w:rsidP="004E1E09">
      <w:pPr>
        <w:autoSpaceDE w:val="0"/>
        <w:autoSpaceDN w:val="0"/>
        <w:adjustRightInd w:val="0"/>
        <w:rPr>
          <w:rFonts w:ascii="TimesNewRomanPSMT" w:hAnsi="TimesNewRomanPSMT" w:cs="TimesNewRomanPSMT"/>
          <w:b/>
          <w:sz w:val="24"/>
          <w:szCs w:val="24"/>
        </w:rPr>
      </w:pPr>
      <w:r w:rsidRPr="00933428">
        <w:rPr>
          <w:rFonts w:ascii="TimesNewRomanPSMT" w:hAnsi="TimesNewRomanPSMT" w:cs="TimesNewRomanPSMT"/>
          <w:b/>
          <w:sz w:val="24"/>
          <w:szCs w:val="24"/>
        </w:rPr>
        <w:t>Žádost o přešetření může stěžovatel podat:</w:t>
      </w:r>
    </w:p>
    <w:p w:rsidR="004E1E09" w:rsidRPr="00933428" w:rsidRDefault="004E1E09" w:rsidP="00DB23CA">
      <w:pPr>
        <w:numPr>
          <w:ilvl w:val="0"/>
          <w:numId w:val="34"/>
        </w:numPr>
        <w:autoSpaceDE w:val="0"/>
        <w:autoSpaceDN w:val="0"/>
        <w:adjustRightInd w:val="0"/>
        <w:rPr>
          <w:rFonts w:ascii="TimesNewRomanPSMT" w:hAnsi="TimesNewRomanPSMT" w:cs="TimesNewRomanPSMT"/>
          <w:sz w:val="24"/>
          <w:szCs w:val="24"/>
        </w:rPr>
      </w:pPr>
      <w:r w:rsidRPr="00933428">
        <w:rPr>
          <w:rFonts w:ascii="TimesNewRomanPSMT" w:hAnsi="TimesNewRomanPSMT" w:cs="TimesNewRomanPSMT"/>
          <w:b/>
          <w:sz w:val="24"/>
          <w:szCs w:val="24"/>
        </w:rPr>
        <w:t>orgánu, který vyřizoval stížnost</w:t>
      </w:r>
      <w:r w:rsidRPr="00933428">
        <w:rPr>
          <w:rFonts w:ascii="TimesNewRomanPSMT" w:hAnsi="TimesNewRomanPSMT" w:cs="TimesNewRomanPSMT"/>
          <w:sz w:val="24"/>
          <w:szCs w:val="24"/>
        </w:rPr>
        <w:t xml:space="preserve"> – ten pak posoudí obsah a shledá-li důvod ke změně svých předchozích závěrů, vyrozumí o tom stěžovatele. V opačném případě oznámí stěžovateli, že neshledal důvody ke změně již učiněných závěrů a předá stížnost k přešetření nadřízenému správnímu orgánu. V případě CRR ČR je pro tyto účely nadřízeným orgánem ŘO IOP. </w:t>
      </w:r>
      <w:r w:rsidR="00487CFC" w:rsidRPr="00933428">
        <w:rPr>
          <w:rFonts w:ascii="TimesNewRomanPSMT" w:hAnsi="TimesNewRomanPSMT" w:cs="TimesNewRomanPSMT"/>
          <w:sz w:val="24"/>
          <w:szCs w:val="24"/>
        </w:rPr>
        <w:t>V</w:t>
      </w:r>
      <w:r w:rsidRPr="00933428">
        <w:rPr>
          <w:rFonts w:ascii="TimesNewRomanPSMT" w:hAnsi="TimesNewRomanPSMT" w:cs="TimesNewRomanPSMT"/>
          <w:sz w:val="24"/>
          <w:szCs w:val="24"/>
        </w:rPr>
        <w:t xml:space="preserve"> případě ŘO IOP - </w:t>
      </w:r>
      <w:r w:rsidR="00487CFC" w:rsidRPr="00933428">
        <w:rPr>
          <w:rFonts w:ascii="TimesNewRomanPSMT" w:hAnsi="TimesNewRomanPSMT" w:cs="TimesNewRomanPSMT"/>
          <w:sz w:val="24"/>
          <w:szCs w:val="24"/>
        </w:rPr>
        <w:t xml:space="preserve">samostatnému oddělení </w:t>
      </w:r>
      <w:r w:rsidRPr="00933428">
        <w:rPr>
          <w:rFonts w:ascii="TimesNewRomanPSMT" w:hAnsi="TimesNewRomanPSMT" w:cs="TimesNewRomanPSMT"/>
          <w:sz w:val="24"/>
          <w:szCs w:val="24"/>
        </w:rPr>
        <w:t xml:space="preserve">kontroly MMR ČR. </w:t>
      </w:r>
    </w:p>
    <w:p w:rsidR="004E1E09" w:rsidRPr="00933428" w:rsidRDefault="004E1E09" w:rsidP="00DB23CA">
      <w:pPr>
        <w:numPr>
          <w:ilvl w:val="0"/>
          <w:numId w:val="34"/>
        </w:numPr>
        <w:autoSpaceDE w:val="0"/>
        <w:autoSpaceDN w:val="0"/>
        <w:adjustRightInd w:val="0"/>
        <w:rPr>
          <w:rFonts w:ascii="TimesNewRomanPSMT" w:hAnsi="TimesNewRomanPSMT" w:cs="TimesNewRomanPSMT"/>
          <w:sz w:val="24"/>
          <w:szCs w:val="24"/>
        </w:rPr>
      </w:pPr>
      <w:r w:rsidRPr="00933428">
        <w:rPr>
          <w:rFonts w:ascii="TimesNewRomanPSMT" w:hAnsi="TimesNewRomanPSMT" w:cs="TimesNewRomanPSMT"/>
          <w:b/>
          <w:sz w:val="24"/>
          <w:szCs w:val="24"/>
        </w:rPr>
        <w:t xml:space="preserve">nadřízenému orgánu – </w:t>
      </w:r>
      <w:r w:rsidRPr="00933428">
        <w:rPr>
          <w:rFonts w:ascii="TimesNewRomanPSMT" w:hAnsi="TimesNewRomanPSMT" w:cs="TimesNewRomanPSMT"/>
          <w:sz w:val="24"/>
          <w:szCs w:val="24"/>
        </w:rPr>
        <w:t xml:space="preserve">ten je povinen řádně prošetřit bez zbytečného odkladu všechny skutečnosti uvedené ve stížnosti. Způsob vyřízení stížnosti závisí na obsahu stížnosti. </w:t>
      </w:r>
    </w:p>
    <w:p w:rsidR="00F01409" w:rsidRPr="00933428" w:rsidRDefault="004E1E09" w:rsidP="00F01409">
      <w:pPr>
        <w:autoSpaceDE w:val="0"/>
        <w:autoSpaceDN w:val="0"/>
        <w:adjustRightInd w:val="0"/>
        <w:rPr>
          <w:rFonts w:ascii="TimesNewRomanPSMT" w:hAnsi="TimesNewRomanPSMT" w:cs="TimesNewRomanPSMT"/>
          <w:sz w:val="24"/>
          <w:szCs w:val="24"/>
        </w:rPr>
      </w:pPr>
      <w:r w:rsidRPr="00933428">
        <w:rPr>
          <w:rFonts w:ascii="TimesNewRomanPSMT" w:hAnsi="TimesNewRomanPSMT" w:cs="TimesNewRomanPSMT"/>
          <w:sz w:val="24"/>
          <w:szCs w:val="24"/>
        </w:rPr>
        <w:lastRenderedPageBreak/>
        <w:t>V případě, že stěžovatel poté, co nadřízený orgán stížnost prošetřil a potvrdil výsledky předchozího šetření, podá znovu stížnost shodného obsahu a nebudou shledány důvody ke změně výsledků předchozího vyřízení, bude stížnost založena bez dalšího šetření. Stěžovatel bude o tomto postupu informován.</w:t>
      </w:r>
    </w:p>
    <w:p w:rsidR="00517E73" w:rsidRPr="00933428" w:rsidRDefault="004E1E09" w:rsidP="004E1E09">
      <w:pPr>
        <w:pStyle w:val="Zkladntext2"/>
        <w:spacing w:line="240" w:lineRule="auto"/>
        <w:jc w:val="both"/>
        <w:rPr>
          <w:rFonts w:ascii="TimesNewRomanPSMT" w:hAnsi="TimesNewRomanPSMT" w:cs="TimesNewRomanPSMT"/>
        </w:rPr>
      </w:pPr>
      <w:r w:rsidRPr="00933428">
        <w:rPr>
          <w:rFonts w:ascii="TimesNewRomanPSMT" w:hAnsi="TimesNewRomanPSMT" w:cs="TimesNewRomanPSMT"/>
        </w:rPr>
        <w:t>Na dotaci podle § 14 zákona č. 218/2000Sb., o rozpočtových pravidlech, ve znění pozdějších předpisů, není právní nárok, tudíž nelze aplikovat obecné předpisy o správním řízení a je vyloučeno soudní přezkoumání. Žadatel může požádat o přešetření podle výše uvedeného postupu.</w:t>
      </w:r>
    </w:p>
    <w:p w:rsidR="004E1E09" w:rsidRDefault="004E1E09"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Default="00933428" w:rsidP="004E1E09">
      <w:pPr>
        <w:pStyle w:val="Zkladntext2"/>
        <w:spacing w:line="240" w:lineRule="auto"/>
        <w:jc w:val="both"/>
        <w:rPr>
          <w:noProof/>
          <w:sz w:val="20"/>
          <w:szCs w:val="20"/>
        </w:rPr>
      </w:pPr>
    </w:p>
    <w:p w:rsidR="00933428" w:rsidRPr="00933428" w:rsidRDefault="00933428" w:rsidP="004E1E09">
      <w:pPr>
        <w:pStyle w:val="Zkladntext2"/>
        <w:spacing w:line="240" w:lineRule="auto"/>
        <w:jc w:val="both"/>
        <w:rPr>
          <w:noProof/>
          <w:sz w:val="20"/>
          <w:szCs w:val="20"/>
        </w:rPr>
      </w:pPr>
    </w:p>
    <w:p w:rsidR="00334BDF" w:rsidRPr="00933428" w:rsidRDefault="00B802D8" w:rsidP="00334BDF">
      <w:pPr>
        <w:pStyle w:val="Nadpis1"/>
      </w:pPr>
      <w:bookmarkStart w:id="606" w:name="_Toc285113258"/>
      <w:bookmarkStart w:id="607" w:name="_Toc285113370"/>
      <w:bookmarkStart w:id="608" w:name="_Toc285113454"/>
      <w:bookmarkStart w:id="609" w:name="_Toc311644755"/>
      <w:r w:rsidRPr="00933428">
        <w:lastRenderedPageBreak/>
        <w:t xml:space="preserve"> </w:t>
      </w:r>
      <w:bookmarkStart w:id="610" w:name="_Toc393108639"/>
      <w:r w:rsidR="00334BDF" w:rsidRPr="00933428">
        <w:t>Kontroly projektu</w:t>
      </w:r>
      <w:bookmarkEnd w:id="606"/>
      <w:bookmarkEnd w:id="607"/>
      <w:bookmarkEnd w:id="608"/>
      <w:bookmarkEnd w:id="609"/>
      <w:bookmarkEnd w:id="610"/>
    </w:p>
    <w:p w:rsidR="006526E2" w:rsidRDefault="006526E2" w:rsidP="006526E2">
      <w:pPr>
        <w:pStyle w:val="Nadpis2"/>
        <w:keepLines/>
        <w:spacing w:before="360"/>
        <w:ind w:left="578" w:hanging="578"/>
        <w:rPr>
          <w:noProof/>
        </w:rPr>
      </w:pPr>
      <w:bookmarkStart w:id="611" w:name="_Toc386197292"/>
      <w:bookmarkStart w:id="612" w:name="_Toc393108640"/>
      <w:bookmarkStart w:id="613" w:name="_Toc375153423"/>
      <w:bookmarkStart w:id="614" w:name="_Toc285113259"/>
      <w:bookmarkStart w:id="615" w:name="_Toc285113371"/>
      <w:bookmarkStart w:id="616" w:name="_Toc285113455"/>
      <w:bookmarkStart w:id="617" w:name="_Toc311644756"/>
      <w:bookmarkStart w:id="618" w:name="_Toc72902227"/>
      <w:bookmarkStart w:id="619" w:name="_Toc86201992"/>
      <w:bookmarkStart w:id="620" w:name="_Toc155769601"/>
      <w:r>
        <w:rPr>
          <w:noProof/>
        </w:rPr>
        <w:t>Základní druhy kontrol</w:t>
      </w:r>
      <w:bookmarkEnd w:id="611"/>
      <w:bookmarkEnd w:id="612"/>
      <w:r>
        <w:rPr>
          <w:noProof/>
        </w:rPr>
        <w:t xml:space="preserve"> </w:t>
      </w:r>
    </w:p>
    <w:p w:rsidR="006526E2" w:rsidRPr="00B61146" w:rsidRDefault="006526E2" w:rsidP="006526E2">
      <w:pPr>
        <w:pStyle w:val="Nadpis3"/>
        <w:keepLines/>
        <w:spacing w:before="360"/>
      </w:pPr>
      <w:bookmarkStart w:id="621" w:name="_Toc386197293"/>
      <w:bookmarkStart w:id="622" w:name="_Toc393108641"/>
      <w:r w:rsidRPr="00B61146">
        <w:t>Kontroly z hlediska realizace projektu</w:t>
      </w:r>
      <w:bookmarkEnd w:id="621"/>
      <w:bookmarkEnd w:id="622"/>
    </w:p>
    <w:p w:rsidR="006526E2" w:rsidRDefault="006526E2" w:rsidP="006526E2">
      <w:pPr>
        <w:keepNext/>
        <w:keepLines/>
        <w:spacing w:before="0" w:after="120"/>
        <w:rPr>
          <w:rFonts w:ascii="Times New Roman" w:hAnsi="Times New Roman" w:cs="Times New Roman"/>
          <w:snapToGrid w:val="0"/>
          <w:sz w:val="24"/>
        </w:rPr>
      </w:pPr>
      <w:r w:rsidRPr="004200DD">
        <w:rPr>
          <w:rFonts w:ascii="Times New Roman" w:hAnsi="Times New Roman" w:cs="Times New Roman"/>
          <w:b/>
          <w:snapToGrid w:val="0"/>
          <w:sz w:val="24"/>
        </w:rPr>
        <w:t xml:space="preserve">Příjemce je povinen </w:t>
      </w:r>
      <w:r>
        <w:rPr>
          <w:rFonts w:ascii="Times New Roman" w:hAnsi="Times New Roman" w:cs="Times New Roman"/>
          <w:b/>
          <w:snapToGrid w:val="0"/>
          <w:sz w:val="24"/>
        </w:rPr>
        <w:t xml:space="preserve">v době realizace projektu a </w:t>
      </w:r>
      <w:r w:rsidRPr="004200DD">
        <w:rPr>
          <w:rFonts w:ascii="Times New Roman" w:hAnsi="Times New Roman" w:cs="Times New Roman"/>
          <w:b/>
          <w:snapToGrid w:val="0"/>
          <w:sz w:val="24"/>
        </w:rPr>
        <w:t>po dobu deseti let od ukončení realizace projektu</w:t>
      </w:r>
      <w:r>
        <w:rPr>
          <w:rFonts w:ascii="Times New Roman" w:hAnsi="Times New Roman" w:cs="Times New Roman"/>
          <w:b/>
          <w:snapToGrid w:val="0"/>
          <w:sz w:val="24"/>
        </w:rPr>
        <w:t xml:space="preserve">, </w:t>
      </w:r>
      <w:r w:rsidRPr="00842368">
        <w:rPr>
          <w:rFonts w:ascii="Times New Roman" w:hAnsi="Times New Roman" w:cs="Times New Roman"/>
          <w:snapToGrid w:val="0"/>
          <w:sz w:val="24"/>
        </w:rPr>
        <w:t>za účelem ověřování plnění povinností vyplývajících z</w:t>
      </w:r>
      <w:r>
        <w:rPr>
          <w:rFonts w:ascii="Times New Roman" w:hAnsi="Times New Roman" w:cs="Times New Roman"/>
          <w:snapToGrid w:val="0"/>
          <w:sz w:val="24"/>
        </w:rPr>
        <w:t> Rozhodnutí/</w:t>
      </w:r>
      <w:r w:rsidRPr="00692605">
        <w:rPr>
          <w:rFonts w:ascii="Times New Roman" w:hAnsi="Times New Roman" w:cs="Times New Roman"/>
          <w:sz w:val="24"/>
          <w:szCs w:val="24"/>
        </w:rPr>
        <w:t>Stanovení výdajů</w:t>
      </w:r>
      <w:r>
        <w:rPr>
          <w:rFonts w:ascii="Times New Roman" w:hAnsi="Times New Roman" w:cs="Times New Roman"/>
          <w:snapToGrid w:val="0"/>
          <w:sz w:val="24"/>
        </w:rPr>
        <w:t xml:space="preserve"> </w:t>
      </w:r>
      <w:r w:rsidRPr="00842368">
        <w:rPr>
          <w:rFonts w:ascii="Times New Roman" w:hAnsi="Times New Roman" w:cs="Times New Roman"/>
          <w:snapToGrid w:val="0"/>
          <w:sz w:val="24"/>
        </w:rPr>
        <w:t>a Podmínek poskytovat požadované informace a dokumentaci zaměstnancům nebo zmocněncům pověřených orgánů</w:t>
      </w:r>
      <w:r>
        <w:rPr>
          <w:rFonts w:ascii="Times New Roman" w:hAnsi="Times New Roman" w:cs="Times New Roman"/>
          <w:snapToGrid w:val="0"/>
          <w:sz w:val="24"/>
        </w:rPr>
        <w:t>.</w:t>
      </w:r>
      <w:r w:rsidRPr="00842368">
        <w:rPr>
          <w:rFonts w:ascii="Times New Roman" w:hAnsi="Times New Roman" w:cs="Times New Roman"/>
          <w:snapToGrid w:val="0"/>
          <w:sz w:val="24"/>
        </w:rPr>
        <w:t xml:space="preserve"> </w:t>
      </w:r>
    </w:p>
    <w:p w:rsidR="006526E2" w:rsidRPr="00D65C22" w:rsidRDefault="006526E2" w:rsidP="006526E2">
      <w:pPr>
        <w:keepNext/>
        <w:keepLines/>
        <w:rPr>
          <w:rFonts w:ascii="Times New Roman" w:hAnsi="Times New Roman" w:cs="Times New Roman"/>
          <w:b/>
          <w:sz w:val="24"/>
          <w:szCs w:val="24"/>
        </w:rPr>
      </w:pPr>
      <w:r w:rsidRPr="00584A62">
        <w:rPr>
          <w:rFonts w:ascii="Times New Roman" w:hAnsi="Times New Roman" w:cs="Times New Roman"/>
          <w:b/>
          <w:sz w:val="24"/>
          <w:szCs w:val="24"/>
        </w:rPr>
        <w:t>Ex-ante kontroly</w:t>
      </w:r>
    </w:p>
    <w:p w:rsidR="006526E2" w:rsidRDefault="006526E2" w:rsidP="006526E2">
      <w:pPr>
        <w:keepNext/>
        <w:keepLines/>
        <w:rPr>
          <w:rFonts w:ascii="Times New Roman" w:hAnsi="Times New Roman" w:cs="Times New Roman"/>
          <w:sz w:val="24"/>
          <w:szCs w:val="24"/>
        </w:rPr>
      </w:pPr>
      <w:r w:rsidRPr="00660E97">
        <w:rPr>
          <w:rFonts w:ascii="Times New Roman" w:hAnsi="Times New Roman" w:cs="Times New Roman"/>
          <w:sz w:val="24"/>
          <w:szCs w:val="24"/>
        </w:rPr>
        <w:t>Cílem je získat informace o přípravě žadatele na realizaci projektu, porovnat skutečný stav se stavem deklarovaným v žádosti o podporu a ověřit, že žadatel splňuje definici žadatele pro dané opatření a veškeré jeho vstupy projektu a přípravné činnosti jsou prokazatelné a naplňují podmínky poskytování pomoci z programu IOP. Výdaje na projekt musí být v souladu s principy hospodárnosti, účelnosti a efektivnosti. Tyto kontroly probíhají do schválení Rozhodnutí</w:t>
      </w:r>
      <w:r>
        <w:rPr>
          <w:rFonts w:ascii="Times New Roman" w:hAnsi="Times New Roman" w:cs="Times New Roman"/>
          <w:sz w:val="24"/>
          <w:szCs w:val="24"/>
        </w:rPr>
        <w:t>/Stanovení výdajů</w:t>
      </w:r>
      <w:r w:rsidRPr="00660E97">
        <w:rPr>
          <w:rFonts w:ascii="Times New Roman" w:hAnsi="Times New Roman" w:cs="Times New Roman"/>
          <w:sz w:val="24"/>
          <w:szCs w:val="24"/>
        </w:rPr>
        <w:t>.</w:t>
      </w:r>
    </w:p>
    <w:p w:rsidR="006526E2" w:rsidRDefault="006526E2" w:rsidP="006526E2">
      <w:pPr>
        <w:keepNext/>
        <w:keepLines/>
        <w:rPr>
          <w:rFonts w:ascii="Times New Roman" w:hAnsi="Times New Roman" w:cs="Times New Roman"/>
          <w:sz w:val="24"/>
          <w:szCs w:val="24"/>
        </w:rPr>
      </w:pPr>
      <w:r w:rsidRPr="00E1311E">
        <w:rPr>
          <w:rFonts w:ascii="Times New Roman" w:hAnsi="Times New Roman" w:cs="Times New Roman"/>
          <w:b/>
          <w:sz w:val="24"/>
          <w:szCs w:val="24"/>
        </w:rPr>
        <w:t>Interim kontroly</w:t>
      </w:r>
    </w:p>
    <w:p w:rsidR="006526E2" w:rsidRDefault="006526E2" w:rsidP="006526E2">
      <w:pPr>
        <w:keepNext/>
        <w:keepLines/>
        <w:rPr>
          <w:rFonts w:ascii="Times New Roman" w:hAnsi="Times New Roman" w:cs="Times New Roman"/>
          <w:sz w:val="24"/>
          <w:szCs w:val="24"/>
        </w:rPr>
      </w:pPr>
      <w:r>
        <w:rPr>
          <w:rFonts w:ascii="Times New Roman" w:hAnsi="Times New Roman" w:cs="Times New Roman"/>
          <w:sz w:val="24"/>
          <w:szCs w:val="24"/>
        </w:rPr>
        <w:t xml:space="preserve">Interim kontroly mohou být prováděny bez žádosti o platbu nebo v souvislosti s předložením žádosti o platbu.  </w:t>
      </w:r>
    </w:p>
    <w:p w:rsidR="006526E2" w:rsidRDefault="006526E2" w:rsidP="006526E2">
      <w:pPr>
        <w:keepNext/>
        <w:keepLines/>
        <w:rPr>
          <w:rFonts w:ascii="Times New Roman" w:hAnsi="Times New Roman" w:cs="Times New Roman"/>
          <w:sz w:val="24"/>
          <w:szCs w:val="24"/>
        </w:rPr>
      </w:pPr>
      <w:r w:rsidRPr="00E1311E">
        <w:rPr>
          <w:rFonts w:ascii="Times New Roman" w:hAnsi="Times New Roman" w:cs="Times New Roman"/>
          <w:sz w:val="24"/>
          <w:szCs w:val="24"/>
        </w:rPr>
        <w:t xml:space="preserve">Provádí se v průběhu realizace </w:t>
      </w:r>
      <w:r>
        <w:rPr>
          <w:rFonts w:ascii="Times New Roman" w:hAnsi="Times New Roman" w:cs="Times New Roman"/>
          <w:sz w:val="24"/>
          <w:szCs w:val="24"/>
        </w:rPr>
        <w:t xml:space="preserve">projektu do </w:t>
      </w:r>
      <w:r w:rsidRPr="00E1311E">
        <w:rPr>
          <w:rFonts w:ascii="Times New Roman" w:hAnsi="Times New Roman" w:cs="Times New Roman"/>
          <w:sz w:val="24"/>
          <w:szCs w:val="24"/>
        </w:rPr>
        <w:t>ukončení</w:t>
      </w:r>
      <w:r>
        <w:rPr>
          <w:rFonts w:ascii="Times New Roman" w:hAnsi="Times New Roman" w:cs="Times New Roman"/>
          <w:sz w:val="24"/>
          <w:szCs w:val="24"/>
        </w:rPr>
        <w:t xml:space="preserve"> financování </w:t>
      </w:r>
      <w:r w:rsidRPr="00E1311E">
        <w:rPr>
          <w:rFonts w:ascii="Times New Roman" w:hAnsi="Times New Roman" w:cs="Times New Roman"/>
          <w:sz w:val="24"/>
          <w:szCs w:val="24"/>
        </w:rPr>
        <w:t xml:space="preserve">projektu. Jejich cílem je ověření plnění </w:t>
      </w:r>
      <w:r>
        <w:rPr>
          <w:rFonts w:ascii="Times New Roman" w:hAnsi="Times New Roman" w:cs="Times New Roman"/>
          <w:sz w:val="24"/>
          <w:szCs w:val="24"/>
        </w:rPr>
        <w:t>Rozhodnutí/</w:t>
      </w:r>
      <w:r w:rsidRPr="00692605">
        <w:rPr>
          <w:rFonts w:ascii="Times New Roman" w:hAnsi="Times New Roman" w:cs="Times New Roman"/>
          <w:sz w:val="24"/>
          <w:szCs w:val="24"/>
        </w:rPr>
        <w:t>Stanovení výdajů</w:t>
      </w:r>
      <w:r>
        <w:rPr>
          <w:rFonts w:ascii="Times New Roman" w:hAnsi="Times New Roman" w:cs="Times New Roman"/>
          <w:sz w:val="24"/>
          <w:szCs w:val="24"/>
        </w:rPr>
        <w:t xml:space="preserve"> </w:t>
      </w:r>
      <w:r w:rsidRPr="00E1311E">
        <w:rPr>
          <w:rFonts w:ascii="Times New Roman" w:hAnsi="Times New Roman" w:cs="Times New Roman"/>
          <w:sz w:val="24"/>
          <w:szCs w:val="24"/>
        </w:rPr>
        <w:t>a Podmínek</w:t>
      </w:r>
      <w:r>
        <w:rPr>
          <w:rFonts w:ascii="Times New Roman" w:hAnsi="Times New Roman" w:cs="Times New Roman"/>
          <w:sz w:val="24"/>
          <w:szCs w:val="24"/>
        </w:rPr>
        <w:t xml:space="preserve"> a ověření</w:t>
      </w:r>
      <w:r w:rsidRPr="00E1311E">
        <w:rPr>
          <w:rFonts w:ascii="Times New Roman" w:hAnsi="Times New Roman" w:cs="Times New Roman"/>
          <w:sz w:val="24"/>
          <w:szCs w:val="24"/>
        </w:rPr>
        <w:t xml:space="preserve">, že finanční prostředky jsou použity k záměru specifikovanému projektem, </w:t>
      </w:r>
      <w:r>
        <w:rPr>
          <w:rFonts w:ascii="Times New Roman" w:hAnsi="Times New Roman" w:cs="Times New Roman"/>
          <w:sz w:val="24"/>
          <w:szCs w:val="24"/>
        </w:rPr>
        <w:t>Rozhodnutím/</w:t>
      </w:r>
      <w:r w:rsidRPr="00692605">
        <w:rPr>
          <w:rFonts w:ascii="Times New Roman" w:hAnsi="Times New Roman" w:cs="Times New Roman"/>
          <w:sz w:val="24"/>
          <w:szCs w:val="24"/>
        </w:rPr>
        <w:t>Stanovení</w:t>
      </w:r>
      <w:r>
        <w:rPr>
          <w:rFonts w:ascii="Times New Roman" w:hAnsi="Times New Roman" w:cs="Times New Roman"/>
          <w:sz w:val="24"/>
          <w:szCs w:val="24"/>
        </w:rPr>
        <w:t>m</w:t>
      </w:r>
      <w:r w:rsidRPr="00692605">
        <w:rPr>
          <w:rFonts w:ascii="Times New Roman" w:hAnsi="Times New Roman" w:cs="Times New Roman"/>
          <w:sz w:val="24"/>
          <w:szCs w:val="24"/>
        </w:rPr>
        <w:t xml:space="preserve"> výdajů</w:t>
      </w:r>
      <w:r>
        <w:rPr>
          <w:rFonts w:ascii="Times New Roman" w:hAnsi="Times New Roman" w:cs="Times New Roman"/>
          <w:sz w:val="24"/>
          <w:szCs w:val="24"/>
        </w:rPr>
        <w:t xml:space="preserve"> </w:t>
      </w:r>
      <w:r w:rsidRPr="00E1311E">
        <w:rPr>
          <w:rFonts w:ascii="Times New Roman" w:hAnsi="Times New Roman" w:cs="Times New Roman"/>
          <w:sz w:val="24"/>
          <w:szCs w:val="24"/>
        </w:rPr>
        <w:t xml:space="preserve">a Podmínkami a v průběhu realizace </w:t>
      </w:r>
      <w:r>
        <w:rPr>
          <w:rFonts w:ascii="Times New Roman" w:hAnsi="Times New Roman" w:cs="Times New Roman"/>
          <w:sz w:val="24"/>
          <w:szCs w:val="24"/>
        </w:rPr>
        <w:t xml:space="preserve">projektu </w:t>
      </w:r>
      <w:r w:rsidRPr="00E1311E">
        <w:rPr>
          <w:rFonts w:ascii="Times New Roman" w:hAnsi="Times New Roman" w:cs="Times New Roman"/>
          <w:sz w:val="24"/>
          <w:szCs w:val="24"/>
        </w:rPr>
        <w:t>nejsou porušována pravidla pro poskytování finančních prostředků ze státního rozpočtu a strukturálních fondů.</w:t>
      </w:r>
    </w:p>
    <w:p w:rsidR="006526E2" w:rsidRDefault="006526E2" w:rsidP="006526E2">
      <w:pPr>
        <w:keepNext/>
        <w:keepLines/>
        <w:rPr>
          <w:rFonts w:ascii="Times New Roman" w:hAnsi="Times New Roman" w:cs="Times New Roman"/>
          <w:b/>
          <w:sz w:val="24"/>
          <w:szCs w:val="24"/>
        </w:rPr>
      </w:pPr>
      <w:r w:rsidRPr="00E1311E">
        <w:rPr>
          <w:rFonts w:ascii="Times New Roman" w:hAnsi="Times New Roman" w:cs="Times New Roman"/>
          <w:b/>
          <w:sz w:val="24"/>
          <w:szCs w:val="24"/>
        </w:rPr>
        <w:t>Ex-post kontroly</w:t>
      </w:r>
    </w:p>
    <w:p w:rsidR="006526E2" w:rsidRDefault="006526E2" w:rsidP="006526E2">
      <w:pPr>
        <w:keepNext/>
        <w:keepLines/>
        <w:rPr>
          <w:rFonts w:ascii="Times New Roman" w:hAnsi="Times New Roman" w:cs="Times New Roman"/>
          <w:sz w:val="24"/>
          <w:szCs w:val="24"/>
        </w:rPr>
      </w:pPr>
      <w:r w:rsidRPr="00E1311E">
        <w:rPr>
          <w:rFonts w:ascii="Times New Roman" w:hAnsi="Times New Roman" w:cs="Times New Roman"/>
          <w:sz w:val="24"/>
          <w:szCs w:val="24"/>
        </w:rPr>
        <w:t>Provád</w:t>
      </w:r>
      <w:r>
        <w:rPr>
          <w:rFonts w:ascii="Times New Roman" w:hAnsi="Times New Roman" w:cs="Times New Roman"/>
          <w:sz w:val="24"/>
          <w:szCs w:val="24"/>
        </w:rPr>
        <w:t>ěj</w:t>
      </w:r>
      <w:r w:rsidRPr="00E1311E">
        <w:rPr>
          <w:rFonts w:ascii="Times New Roman" w:hAnsi="Times New Roman" w:cs="Times New Roman"/>
          <w:sz w:val="24"/>
          <w:szCs w:val="24"/>
        </w:rPr>
        <w:t xml:space="preserve">í se v období pěti let od ukončení </w:t>
      </w:r>
      <w:r>
        <w:rPr>
          <w:rFonts w:ascii="Times New Roman" w:hAnsi="Times New Roman" w:cs="Times New Roman"/>
          <w:sz w:val="24"/>
          <w:szCs w:val="24"/>
        </w:rPr>
        <w:t xml:space="preserve">realizace </w:t>
      </w:r>
      <w:r w:rsidRPr="00E1311E">
        <w:rPr>
          <w:rFonts w:ascii="Times New Roman" w:hAnsi="Times New Roman" w:cs="Times New Roman"/>
          <w:sz w:val="24"/>
          <w:szCs w:val="24"/>
        </w:rPr>
        <w:t xml:space="preserve">projektu (doba udržitelnosti projektu). Cílem </w:t>
      </w:r>
      <w:r w:rsidRPr="00D039D1">
        <w:rPr>
          <w:rFonts w:ascii="Times New Roman" w:hAnsi="Times New Roman" w:cs="Times New Roman"/>
          <w:sz w:val="24"/>
          <w:szCs w:val="24"/>
        </w:rPr>
        <w:t xml:space="preserve">je </w:t>
      </w:r>
      <w:r>
        <w:rPr>
          <w:rFonts w:ascii="Times New Roman" w:hAnsi="Times New Roman" w:cs="Times New Roman"/>
          <w:sz w:val="24"/>
          <w:szCs w:val="24"/>
        </w:rPr>
        <w:t>ověřit p</w:t>
      </w:r>
      <w:r w:rsidRPr="0069008D">
        <w:rPr>
          <w:rFonts w:ascii="Times New Roman" w:hAnsi="Times New Roman" w:cs="Times New Roman" w:hint="eastAsia"/>
          <w:sz w:val="24"/>
          <w:szCs w:val="24"/>
        </w:rPr>
        <w:t xml:space="preserve">lnění </w:t>
      </w:r>
      <w:r>
        <w:rPr>
          <w:rFonts w:ascii="Times New Roman" w:hAnsi="Times New Roman" w:cs="Times New Roman"/>
          <w:sz w:val="24"/>
          <w:szCs w:val="24"/>
        </w:rPr>
        <w:t>p</w:t>
      </w:r>
      <w:r w:rsidRPr="0069008D">
        <w:rPr>
          <w:rFonts w:ascii="Times New Roman" w:hAnsi="Times New Roman" w:cs="Times New Roman" w:hint="eastAsia"/>
          <w:sz w:val="24"/>
          <w:szCs w:val="24"/>
        </w:rPr>
        <w:t>o</w:t>
      </w:r>
      <w:r>
        <w:rPr>
          <w:rFonts w:ascii="Times New Roman" w:hAnsi="Times New Roman" w:cs="Times New Roman"/>
          <w:sz w:val="24"/>
          <w:szCs w:val="24"/>
        </w:rPr>
        <w:t>vinností</w:t>
      </w:r>
      <w:r w:rsidRPr="0069008D">
        <w:rPr>
          <w:rFonts w:ascii="Times New Roman" w:hAnsi="Times New Roman" w:cs="Times New Roman" w:hint="eastAsia"/>
          <w:sz w:val="24"/>
          <w:szCs w:val="24"/>
        </w:rPr>
        <w:t xml:space="preserve"> stanovených </w:t>
      </w:r>
      <w:r>
        <w:rPr>
          <w:rFonts w:ascii="Times New Roman" w:hAnsi="Times New Roman" w:cs="Times New Roman"/>
          <w:sz w:val="24"/>
          <w:szCs w:val="24"/>
        </w:rPr>
        <w:t>v Rozhodnutí/</w:t>
      </w:r>
      <w:r w:rsidRPr="00692605">
        <w:rPr>
          <w:rFonts w:ascii="Times New Roman" w:hAnsi="Times New Roman" w:cs="Times New Roman"/>
          <w:sz w:val="24"/>
          <w:szCs w:val="24"/>
        </w:rPr>
        <w:t>Stanovení výdajů</w:t>
      </w:r>
      <w:r>
        <w:rPr>
          <w:rFonts w:ascii="Times New Roman" w:hAnsi="Times New Roman" w:cs="Times New Roman"/>
          <w:sz w:val="24"/>
          <w:szCs w:val="24"/>
        </w:rPr>
        <w:t xml:space="preserve"> a Podmínkách pro dobu udržitelnosti.</w:t>
      </w:r>
    </w:p>
    <w:p w:rsidR="006526E2" w:rsidRDefault="006526E2" w:rsidP="006526E2">
      <w:pPr>
        <w:pStyle w:val="ntextCharChar"/>
        <w:keepNext/>
        <w:keepLines/>
        <w:widowControl/>
        <w:spacing w:line="240" w:lineRule="auto"/>
        <w:ind w:firstLine="0"/>
        <w:rPr>
          <w:rFonts w:cs="Times New Roman"/>
        </w:rPr>
      </w:pPr>
    </w:p>
    <w:p w:rsidR="006526E2" w:rsidRDefault="006526E2" w:rsidP="006526E2">
      <w:pPr>
        <w:pStyle w:val="ntextCharChar"/>
        <w:keepNext/>
        <w:keepLines/>
        <w:widowControl/>
        <w:spacing w:line="240" w:lineRule="auto"/>
        <w:ind w:firstLine="0"/>
        <w:rPr>
          <w:rFonts w:cs="Times New Roman"/>
        </w:rPr>
      </w:pPr>
      <w:r w:rsidRPr="00E1311E">
        <w:rPr>
          <w:rFonts w:cs="Times New Roman"/>
        </w:rPr>
        <w:t>Uvedené kontroly mohou probíhat jako plánované nebo neplánované.</w:t>
      </w:r>
    </w:p>
    <w:p w:rsidR="006526E2" w:rsidRPr="00E34E33" w:rsidRDefault="006526E2" w:rsidP="006526E2">
      <w:pPr>
        <w:pStyle w:val="Nadpis3"/>
        <w:keepLines/>
        <w:spacing w:before="360"/>
      </w:pPr>
      <w:bookmarkStart w:id="623" w:name="_Toc386197294"/>
      <w:bookmarkStart w:id="624" w:name="_Toc393108642"/>
      <w:r>
        <w:t>K</w:t>
      </w:r>
      <w:r w:rsidRPr="00E34E33">
        <w:t xml:space="preserve">ontroly </w:t>
      </w:r>
      <w:r>
        <w:t>z</w:t>
      </w:r>
      <w:r w:rsidRPr="00E34E33">
        <w:t> hlediska charakteru a zaměření</w:t>
      </w:r>
      <w:bookmarkEnd w:id="623"/>
      <w:bookmarkEnd w:id="624"/>
    </w:p>
    <w:p w:rsidR="006526E2" w:rsidRDefault="006526E2" w:rsidP="006526E2">
      <w:pPr>
        <w:keepNext/>
        <w:keepLines/>
      </w:pPr>
      <w:r>
        <w:rPr>
          <w:rFonts w:ascii="Times New Roman" w:hAnsi="Times New Roman" w:cs="Times New Roman"/>
          <w:b/>
          <w:sz w:val="24"/>
          <w:szCs w:val="24"/>
        </w:rPr>
        <w:t>A</w:t>
      </w:r>
      <w:r w:rsidRPr="00E1311E">
        <w:rPr>
          <w:rFonts w:ascii="Times New Roman" w:hAnsi="Times New Roman" w:cs="Times New Roman"/>
          <w:b/>
          <w:sz w:val="24"/>
          <w:szCs w:val="24"/>
        </w:rPr>
        <w:t>dministrativní kontrola</w:t>
      </w:r>
      <w:r w:rsidRPr="00E1311E">
        <w:rPr>
          <w:rFonts w:ascii="Times New Roman" w:hAnsi="Times New Roman" w:cs="Times New Roman"/>
          <w:sz w:val="24"/>
          <w:szCs w:val="24"/>
        </w:rPr>
        <w:t xml:space="preserve"> spočív</w:t>
      </w:r>
      <w:r>
        <w:rPr>
          <w:rFonts w:ascii="Times New Roman" w:hAnsi="Times New Roman" w:cs="Times New Roman"/>
          <w:sz w:val="24"/>
          <w:szCs w:val="24"/>
        </w:rPr>
        <w:t>á</w:t>
      </w:r>
      <w:r w:rsidRPr="00E1311E">
        <w:rPr>
          <w:rFonts w:ascii="Times New Roman" w:hAnsi="Times New Roman" w:cs="Times New Roman"/>
          <w:sz w:val="24"/>
          <w:szCs w:val="24"/>
        </w:rPr>
        <w:t xml:space="preserve"> v kontrole dokladů předložených žadatelem nebo příjemcem při příjmu </w:t>
      </w:r>
      <w:r>
        <w:rPr>
          <w:rFonts w:ascii="Times New Roman" w:hAnsi="Times New Roman" w:cs="Times New Roman"/>
          <w:sz w:val="24"/>
          <w:szCs w:val="24"/>
        </w:rPr>
        <w:t>projektové žádosti</w:t>
      </w:r>
      <w:r w:rsidRPr="00E1311E">
        <w:rPr>
          <w:rFonts w:ascii="Times New Roman" w:hAnsi="Times New Roman" w:cs="Times New Roman"/>
          <w:sz w:val="24"/>
          <w:szCs w:val="24"/>
        </w:rPr>
        <w:t xml:space="preserve">, </w:t>
      </w:r>
      <w:r>
        <w:rPr>
          <w:rFonts w:ascii="Times New Roman" w:hAnsi="Times New Roman" w:cs="Times New Roman"/>
          <w:sz w:val="24"/>
          <w:szCs w:val="24"/>
        </w:rPr>
        <w:t>při kontrole zadávacího/výběrového řízení,</w:t>
      </w:r>
      <w:r w:rsidRPr="00E1311E">
        <w:rPr>
          <w:rFonts w:ascii="Times New Roman" w:hAnsi="Times New Roman" w:cs="Times New Roman"/>
          <w:sz w:val="24"/>
          <w:szCs w:val="24"/>
        </w:rPr>
        <w:t xml:space="preserve"> při oznámení o změně </w:t>
      </w:r>
      <w:r>
        <w:rPr>
          <w:rFonts w:ascii="Times New Roman" w:hAnsi="Times New Roman" w:cs="Times New Roman"/>
          <w:sz w:val="24"/>
          <w:szCs w:val="24"/>
        </w:rPr>
        <w:t>v </w:t>
      </w:r>
      <w:r w:rsidRPr="00E1311E">
        <w:rPr>
          <w:rFonts w:ascii="Times New Roman" w:hAnsi="Times New Roman" w:cs="Times New Roman"/>
          <w:sz w:val="24"/>
          <w:szCs w:val="24"/>
        </w:rPr>
        <w:t>projektu</w:t>
      </w:r>
      <w:r>
        <w:rPr>
          <w:rFonts w:ascii="Times New Roman" w:hAnsi="Times New Roman" w:cs="Times New Roman"/>
          <w:sz w:val="24"/>
          <w:szCs w:val="24"/>
        </w:rPr>
        <w:t>, při předložení monitorovací zprávy</w:t>
      </w:r>
      <w:r w:rsidRPr="00E1311E">
        <w:rPr>
          <w:rFonts w:ascii="Times New Roman" w:hAnsi="Times New Roman" w:cs="Times New Roman"/>
          <w:sz w:val="24"/>
          <w:szCs w:val="24"/>
        </w:rPr>
        <w:t xml:space="preserve"> a při příjmu </w:t>
      </w:r>
      <w:r>
        <w:rPr>
          <w:rFonts w:ascii="Times New Roman" w:hAnsi="Times New Roman" w:cs="Times New Roman"/>
          <w:sz w:val="24"/>
          <w:szCs w:val="24"/>
        </w:rPr>
        <w:t>zjednodušené ž</w:t>
      </w:r>
      <w:r w:rsidRPr="00E1311E">
        <w:rPr>
          <w:rFonts w:ascii="Times New Roman" w:hAnsi="Times New Roman" w:cs="Times New Roman"/>
          <w:sz w:val="24"/>
          <w:szCs w:val="24"/>
        </w:rPr>
        <w:t xml:space="preserve">ádosti o platbu. </w:t>
      </w:r>
      <w:r>
        <w:rPr>
          <w:rFonts w:ascii="Times New Roman" w:hAnsi="Times New Roman" w:cs="Times New Roman"/>
          <w:sz w:val="24"/>
          <w:szCs w:val="24"/>
        </w:rPr>
        <w:t xml:space="preserve">Administrativní kontrola může být provedena </w:t>
      </w:r>
      <w:r>
        <w:rPr>
          <w:rFonts w:ascii="Times New Roman" w:hAnsi="Times New Roman" w:cs="Times New Roman"/>
          <w:sz w:val="24"/>
          <w:szCs w:val="24"/>
        </w:rPr>
        <w:br/>
        <w:t>i veřejnosprávní formou, kde je příjemce o zahájení a jeho právech a povinnostech informován a je oprávněn se ke kontrolním závěrům vyjádřit. Kontrolu může provádět CRR ČR nebo ŘO IOP.</w:t>
      </w:r>
    </w:p>
    <w:p w:rsidR="006526E2" w:rsidRDefault="006526E2" w:rsidP="006526E2">
      <w:pPr>
        <w:keepNext/>
        <w:keepLines/>
        <w:autoSpaceDE w:val="0"/>
        <w:autoSpaceDN w:val="0"/>
        <w:adjustRightInd w:val="0"/>
        <w:spacing w:after="120"/>
        <w:rPr>
          <w:rFonts w:ascii="Times New Roman" w:hAnsi="Times New Roman" w:cs="Times New Roman"/>
          <w:sz w:val="24"/>
          <w:szCs w:val="24"/>
        </w:rPr>
      </w:pPr>
      <w:r>
        <w:rPr>
          <w:rFonts w:ascii="Times New Roman" w:hAnsi="Times New Roman" w:cs="Times New Roman"/>
          <w:b/>
          <w:sz w:val="24"/>
          <w:szCs w:val="24"/>
        </w:rPr>
        <w:t>K</w:t>
      </w:r>
      <w:r w:rsidRPr="00E1311E">
        <w:rPr>
          <w:rFonts w:ascii="Times New Roman" w:hAnsi="Times New Roman" w:cs="Times New Roman"/>
          <w:b/>
          <w:sz w:val="24"/>
          <w:szCs w:val="24"/>
        </w:rPr>
        <w:t>ontrola</w:t>
      </w:r>
      <w:r w:rsidRPr="00E1311E">
        <w:rPr>
          <w:rFonts w:ascii="Times New Roman" w:hAnsi="Times New Roman" w:cs="Times New Roman"/>
          <w:sz w:val="24"/>
          <w:szCs w:val="24"/>
        </w:rPr>
        <w:t xml:space="preserve"> na místě porovnává skutečný stav se stavem deklarovaným</w:t>
      </w:r>
      <w:r>
        <w:rPr>
          <w:rFonts w:ascii="Times New Roman" w:hAnsi="Times New Roman" w:cs="Times New Roman"/>
          <w:sz w:val="24"/>
          <w:szCs w:val="24"/>
        </w:rPr>
        <w:t>,</w:t>
      </w:r>
      <w:r w:rsidRPr="00E1311E">
        <w:rPr>
          <w:rFonts w:ascii="Times New Roman" w:hAnsi="Times New Roman" w:cs="Times New Roman"/>
          <w:sz w:val="24"/>
          <w:szCs w:val="24"/>
        </w:rPr>
        <w:t xml:space="preserve"> obsahuje rovněž kontrolu dokladů.</w:t>
      </w:r>
      <w:r>
        <w:rPr>
          <w:rFonts w:ascii="Times New Roman" w:hAnsi="Times New Roman" w:cs="Times New Roman"/>
          <w:sz w:val="24"/>
          <w:szCs w:val="24"/>
        </w:rPr>
        <w:t xml:space="preserve"> </w:t>
      </w:r>
    </w:p>
    <w:p w:rsidR="006526E2" w:rsidRDefault="006526E2" w:rsidP="006526E2">
      <w:pPr>
        <w:keepNext/>
        <w:keepLines/>
        <w:autoSpaceDE w:val="0"/>
        <w:autoSpaceDN w:val="0"/>
        <w:adjustRightInd w:val="0"/>
        <w:spacing w:before="0"/>
        <w:rPr>
          <w:rFonts w:ascii="Times New Roman" w:hAnsi="Times New Roman" w:cs="Times New Roman"/>
          <w:sz w:val="24"/>
          <w:szCs w:val="24"/>
        </w:rPr>
      </w:pPr>
      <w:r>
        <w:rPr>
          <w:rFonts w:ascii="Times New Roman" w:hAnsi="Times New Roman" w:cs="Times New Roman"/>
          <w:b/>
          <w:sz w:val="24"/>
          <w:szCs w:val="24"/>
        </w:rPr>
        <w:lastRenderedPageBreak/>
        <w:t>M</w:t>
      </w:r>
      <w:r w:rsidRPr="00E1311E">
        <w:rPr>
          <w:rFonts w:ascii="Times New Roman" w:hAnsi="Times New Roman" w:cs="Times New Roman"/>
          <w:b/>
          <w:sz w:val="24"/>
          <w:szCs w:val="24"/>
        </w:rPr>
        <w:t xml:space="preserve">onitorovací návštěva </w:t>
      </w:r>
      <w:r>
        <w:rPr>
          <w:rFonts w:ascii="Times New Roman" w:hAnsi="Times New Roman" w:cs="Times New Roman"/>
          <w:sz w:val="24"/>
          <w:szCs w:val="24"/>
        </w:rPr>
        <w:t>spočívá</w:t>
      </w:r>
      <w:r w:rsidRPr="00D039D1">
        <w:rPr>
          <w:rFonts w:ascii="Times New Roman" w:hAnsi="Times New Roman" w:cs="Times New Roman"/>
          <w:sz w:val="24"/>
          <w:szCs w:val="24"/>
        </w:rPr>
        <w:t xml:space="preserve"> v návštěvách na místě</w:t>
      </w:r>
      <w:r>
        <w:rPr>
          <w:rFonts w:ascii="Times New Roman" w:hAnsi="Times New Roman" w:cs="Times New Roman"/>
          <w:sz w:val="24"/>
          <w:szCs w:val="24"/>
        </w:rPr>
        <w:t xml:space="preserve"> realizace projektu</w:t>
      </w:r>
      <w:r w:rsidRPr="00D039D1">
        <w:rPr>
          <w:rFonts w:ascii="Times New Roman" w:hAnsi="Times New Roman" w:cs="Times New Roman"/>
          <w:sz w:val="24"/>
          <w:szCs w:val="24"/>
        </w:rPr>
        <w:t xml:space="preserve">. </w:t>
      </w:r>
      <w:r>
        <w:rPr>
          <w:rFonts w:ascii="Times New Roman" w:hAnsi="Times New Roman" w:cs="Times New Roman"/>
          <w:sz w:val="24"/>
          <w:szCs w:val="24"/>
        </w:rPr>
        <w:t xml:space="preserve">Nemusí být kontrolovanému subjektu oznámena předem a kontrolní pracovník nemusí mít vystavené pověření ke kontrole. </w:t>
      </w:r>
      <w:r w:rsidRPr="00D039D1">
        <w:rPr>
          <w:rFonts w:ascii="Times New Roman" w:hAnsi="Times New Roman" w:cs="Times New Roman"/>
          <w:sz w:val="24"/>
          <w:szCs w:val="24"/>
        </w:rPr>
        <w:t xml:space="preserve">Výstupem monitorovací návštěvy je </w:t>
      </w:r>
      <w:r>
        <w:rPr>
          <w:rFonts w:ascii="Times New Roman" w:hAnsi="Times New Roman" w:cs="Times New Roman"/>
          <w:sz w:val="24"/>
          <w:szCs w:val="24"/>
        </w:rPr>
        <w:t>zá</w:t>
      </w:r>
      <w:r w:rsidRPr="00D039D1">
        <w:rPr>
          <w:rFonts w:ascii="Times New Roman" w:hAnsi="Times New Roman" w:cs="Times New Roman"/>
          <w:sz w:val="24"/>
          <w:szCs w:val="24"/>
        </w:rPr>
        <w:t xml:space="preserve">pis </w:t>
      </w:r>
      <w:r>
        <w:rPr>
          <w:rFonts w:ascii="Times New Roman" w:hAnsi="Times New Roman" w:cs="Times New Roman"/>
          <w:sz w:val="24"/>
          <w:szCs w:val="24"/>
        </w:rPr>
        <w:t>popisující</w:t>
      </w:r>
      <w:r w:rsidRPr="00D039D1">
        <w:rPr>
          <w:rFonts w:ascii="Times New Roman" w:hAnsi="Times New Roman" w:cs="Times New Roman"/>
          <w:sz w:val="24"/>
          <w:szCs w:val="24"/>
        </w:rPr>
        <w:t xml:space="preserve"> průběh</w:t>
      </w:r>
      <w:r>
        <w:rPr>
          <w:rFonts w:ascii="Times New Roman" w:hAnsi="Times New Roman" w:cs="Times New Roman"/>
          <w:sz w:val="24"/>
          <w:szCs w:val="24"/>
        </w:rPr>
        <w:t xml:space="preserve"> a závěry monitorovací</w:t>
      </w:r>
      <w:r w:rsidRPr="00D039D1">
        <w:rPr>
          <w:rFonts w:ascii="Times New Roman" w:hAnsi="Times New Roman" w:cs="Times New Roman"/>
          <w:sz w:val="24"/>
          <w:szCs w:val="24"/>
        </w:rPr>
        <w:t xml:space="preserve"> návštěvy</w:t>
      </w:r>
      <w:r>
        <w:rPr>
          <w:rFonts w:ascii="Times New Roman" w:hAnsi="Times New Roman" w:cs="Times New Roman"/>
          <w:sz w:val="24"/>
          <w:szCs w:val="24"/>
        </w:rPr>
        <w:t>,</w:t>
      </w:r>
      <w:r w:rsidRPr="00D039D1">
        <w:rPr>
          <w:rFonts w:ascii="Times New Roman" w:hAnsi="Times New Roman" w:cs="Times New Roman"/>
          <w:sz w:val="24"/>
          <w:szCs w:val="24"/>
        </w:rPr>
        <w:t xml:space="preserve"> sepsaný pracovníkem, který monitorovací návštěvu provedl.</w:t>
      </w:r>
      <w:r>
        <w:rPr>
          <w:rFonts w:ascii="Times New Roman" w:hAnsi="Times New Roman" w:cs="Times New Roman"/>
          <w:sz w:val="24"/>
          <w:szCs w:val="24"/>
        </w:rPr>
        <w:t xml:space="preserve"> Monitorovací návštěvu provádí CRR ČR nebo ŘO IOP.</w:t>
      </w:r>
    </w:p>
    <w:p w:rsidR="006526E2" w:rsidRDefault="006526E2" w:rsidP="006526E2">
      <w:pPr>
        <w:pStyle w:val="PPZPtextCharChar"/>
        <w:keepNext/>
        <w:keepLines/>
        <w:rPr>
          <w:rFonts w:ascii="Times New Roman" w:hAnsi="Times New Roman"/>
        </w:rPr>
      </w:pPr>
      <w:r w:rsidRPr="0064250B">
        <w:rPr>
          <w:rFonts w:ascii="Times New Roman" w:hAnsi="Times New Roman"/>
        </w:rPr>
        <w:t>Příjemce se může setkat s vnější nezávislou kontrolou</w:t>
      </w:r>
      <w:r>
        <w:rPr>
          <w:rFonts w:ascii="Times New Roman" w:hAnsi="Times New Roman"/>
        </w:rPr>
        <w:t>,</w:t>
      </w:r>
      <w:r w:rsidRPr="0064250B">
        <w:rPr>
          <w:rFonts w:ascii="Times New Roman" w:hAnsi="Times New Roman"/>
        </w:rPr>
        <w:t xml:space="preserve"> </w:t>
      </w:r>
      <w:r>
        <w:rPr>
          <w:rFonts w:ascii="Times New Roman" w:hAnsi="Times New Roman"/>
        </w:rPr>
        <w:t>kterou</w:t>
      </w:r>
      <w:r w:rsidRPr="0064250B">
        <w:rPr>
          <w:rFonts w:ascii="Times New Roman" w:hAnsi="Times New Roman"/>
        </w:rPr>
        <w:t xml:space="preserve"> provádějí zejména</w:t>
      </w:r>
      <w:r>
        <w:rPr>
          <w:rFonts w:ascii="Times New Roman" w:hAnsi="Times New Roman"/>
        </w:rPr>
        <w:t xml:space="preserve"> následující orgány</w:t>
      </w:r>
      <w:r w:rsidRPr="0064250B">
        <w:rPr>
          <w:rFonts w:ascii="Times New Roman" w:hAnsi="Times New Roman"/>
        </w:rPr>
        <w:t>:</w:t>
      </w:r>
    </w:p>
    <w:p w:rsidR="006526E2" w:rsidRDefault="006526E2" w:rsidP="006526E2">
      <w:pPr>
        <w:pStyle w:val="odrazkykulateuroven1CharChar"/>
        <w:keepNext/>
        <w:keepLines/>
        <w:numPr>
          <w:ilvl w:val="0"/>
          <w:numId w:val="36"/>
        </w:numPr>
        <w:spacing w:before="60" w:after="60"/>
        <w:ind w:left="714" w:hanging="357"/>
        <w:rPr>
          <w:rFonts w:ascii="Times New Roman" w:hAnsi="Times New Roman"/>
        </w:rPr>
      </w:pPr>
      <w:r w:rsidRPr="0064250B">
        <w:rPr>
          <w:rFonts w:ascii="Times New Roman" w:hAnsi="Times New Roman"/>
        </w:rPr>
        <w:t>Nejvyšší kontrolní úřad,</w:t>
      </w:r>
    </w:p>
    <w:p w:rsidR="006526E2" w:rsidRDefault="006526E2" w:rsidP="006526E2">
      <w:pPr>
        <w:pStyle w:val="odrazkykulateuroven1CharChar"/>
        <w:keepNext/>
        <w:keepLines/>
        <w:numPr>
          <w:ilvl w:val="0"/>
          <w:numId w:val="36"/>
        </w:numPr>
        <w:spacing w:before="60" w:after="60"/>
        <w:ind w:left="714" w:hanging="357"/>
        <w:rPr>
          <w:rFonts w:ascii="Times New Roman" w:hAnsi="Times New Roman"/>
        </w:rPr>
      </w:pPr>
      <w:r>
        <w:rPr>
          <w:rFonts w:ascii="Times New Roman" w:hAnsi="Times New Roman"/>
        </w:rPr>
        <w:t xml:space="preserve">Ministerstvo financí ČR – </w:t>
      </w:r>
      <w:r w:rsidRPr="0064250B">
        <w:rPr>
          <w:rFonts w:ascii="Times New Roman" w:hAnsi="Times New Roman"/>
        </w:rPr>
        <w:t>Platební a certifikační orgán (PCO),</w:t>
      </w:r>
    </w:p>
    <w:p w:rsidR="006526E2" w:rsidRDefault="006526E2" w:rsidP="006526E2">
      <w:pPr>
        <w:pStyle w:val="odrazkykulateuroven1CharChar"/>
        <w:keepNext/>
        <w:keepLines/>
        <w:numPr>
          <w:ilvl w:val="0"/>
          <w:numId w:val="36"/>
        </w:numPr>
        <w:spacing w:before="60" w:after="60"/>
        <w:ind w:left="714" w:hanging="357"/>
        <w:rPr>
          <w:rFonts w:ascii="Times New Roman" w:hAnsi="Times New Roman"/>
        </w:rPr>
      </w:pPr>
      <w:r w:rsidRPr="0064250B">
        <w:rPr>
          <w:rFonts w:ascii="Times New Roman" w:hAnsi="Times New Roman"/>
        </w:rPr>
        <w:t xml:space="preserve">Ministerstvo financí ČR </w:t>
      </w:r>
      <w:r>
        <w:rPr>
          <w:rFonts w:ascii="Times New Roman" w:hAnsi="Times New Roman"/>
        </w:rPr>
        <w:t>–</w:t>
      </w:r>
      <w:r w:rsidRPr="0064250B">
        <w:rPr>
          <w:rFonts w:ascii="Times New Roman" w:hAnsi="Times New Roman"/>
        </w:rPr>
        <w:t xml:space="preserve"> Auditní orgán,</w:t>
      </w:r>
    </w:p>
    <w:p w:rsidR="006526E2" w:rsidRDefault="006526E2" w:rsidP="006526E2">
      <w:pPr>
        <w:pStyle w:val="odrazkykulateuroven1CharChar"/>
        <w:keepNext/>
        <w:keepLines/>
        <w:numPr>
          <w:ilvl w:val="0"/>
          <w:numId w:val="36"/>
        </w:numPr>
        <w:spacing w:before="60" w:after="60"/>
        <w:ind w:left="714" w:hanging="357"/>
        <w:rPr>
          <w:rFonts w:ascii="Times New Roman" w:hAnsi="Times New Roman"/>
        </w:rPr>
      </w:pPr>
      <w:r w:rsidRPr="0064250B">
        <w:rPr>
          <w:rFonts w:ascii="Times New Roman" w:hAnsi="Times New Roman"/>
        </w:rPr>
        <w:t>Evropská komise,</w:t>
      </w:r>
    </w:p>
    <w:p w:rsidR="006526E2" w:rsidRDefault="006526E2" w:rsidP="006526E2">
      <w:pPr>
        <w:pStyle w:val="odrazkykulateuroven1CharChar"/>
        <w:keepNext/>
        <w:keepLines/>
        <w:numPr>
          <w:ilvl w:val="0"/>
          <w:numId w:val="36"/>
        </w:numPr>
        <w:spacing w:before="60" w:after="60"/>
        <w:ind w:left="714" w:hanging="357"/>
        <w:rPr>
          <w:rFonts w:ascii="Times New Roman" w:hAnsi="Times New Roman"/>
        </w:rPr>
      </w:pPr>
      <w:r w:rsidRPr="0064250B">
        <w:rPr>
          <w:rFonts w:ascii="Times New Roman" w:hAnsi="Times New Roman"/>
        </w:rPr>
        <w:t>Evropský účetní dvůr (E</w:t>
      </w:r>
      <w:r>
        <w:rPr>
          <w:rFonts w:ascii="Times New Roman" w:hAnsi="Times New Roman"/>
        </w:rPr>
        <w:t>Ú</w:t>
      </w:r>
      <w:r w:rsidRPr="0064250B">
        <w:rPr>
          <w:rFonts w:ascii="Times New Roman" w:hAnsi="Times New Roman"/>
        </w:rPr>
        <w:t>D),</w:t>
      </w:r>
    </w:p>
    <w:p w:rsidR="006526E2" w:rsidRDefault="006526E2" w:rsidP="006526E2">
      <w:pPr>
        <w:pStyle w:val="odrazkykulateuroven1CharChar"/>
        <w:keepNext/>
        <w:keepLines/>
        <w:numPr>
          <w:ilvl w:val="0"/>
          <w:numId w:val="36"/>
        </w:numPr>
        <w:spacing w:before="60" w:after="60"/>
        <w:ind w:left="714" w:hanging="357"/>
        <w:rPr>
          <w:rFonts w:ascii="Times New Roman" w:hAnsi="Times New Roman"/>
        </w:rPr>
      </w:pPr>
      <w:r w:rsidRPr="0064250B">
        <w:rPr>
          <w:rFonts w:ascii="Times New Roman" w:hAnsi="Times New Roman"/>
        </w:rPr>
        <w:t>Evropský úřad pro potírání podvodného jednání (OLAF),</w:t>
      </w:r>
    </w:p>
    <w:p w:rsidR="006526E2" w:rsidRDefault="006526E2" w:rsidP="006526E2">
      <w:pPr>
        <w:pStyle w:val="odrazkykulateuroven1CharChar"/>
        <w:keepNext/>
        <w:keepLines/>
        <w:numPr>
          <w:ilvl w:val="0"/>
          <w:numId w:val="36"/>
        </w:numPr>
        <w:spacing w:before="60" w:after="60"/>
        <w:ind w:left="714" w:hanging="357"/>
        <w:rPr>
          <w:rFonts w:ascii="Times New Roman" w:hAnsi="Times New Roman"/>
        </w:rPr>
      </w:pPr>
      <w:r w:rsidRPr="00B55E89">
        <w:rPr>
          <w:rFonts w:ascii="Times New Roman" w:hAnsi="Times New Roman"/>
        </w:rPr>
        <w:t>Úřad pro ochranu hospodářské soutěže (ÚOHS),</w:t>
      </w:r>
    </w:p>
    <w:p w:rsidR="006526E2" w:rsidRDefault="006526E2" w:rsidP="006526E2">
      <w:pPr>
        <w:pStyle w:val="odrazkykulateuroven1CharChar"/>
        <w:keepNext/>
        <w:keepLines/>
        <w:numPr>
          <w:ilvl w:val="0"/>
          <w:numId w:val="36"/>
        </w:numPr>
        <w:spacing w:before="60" w:after="60"/>
        <w:ind w:left="714" w:hanging="357"/>
        <w:rPr>
          <w:rFonts w:ascii="Times New Roman" w:hAnsi="Times New Roman"/>
        </w:rPr>
      </w:pPr>
      <w:r>
        <w:rPr>
          <w:rFonts w:ascii="Times New Roman" w:hAnsi="Times New Roman"/>
        </w:rPr>
        <w:t>Orgán finanční správy (OFS)</w:t>
      </w:r>
      <w:r w:rsidRPr="00B55E89">
        <w:rPr>
          <w:rFonts w:ascii="Times New Roman" w:hAnsi="Times New Roman"/>
        </w:rPr>
        <w:t>.</w:t>
      </w:r>
    </w:p>
    <w:p w:rsidR="006526E2" w:rsidRDefault="006526E2" w:rsidP="006526E2">
      <w:pPr>
        <w:pStyle w:val="PPZPtextCharChar"/>
        <w:keepNext/>
        <w:keepLines/>
        <w:rPr>
          <w:rFonts w:ascii="Times New Roman" w:hAnsi="Times New Roman"/>
          <w:snapToGrid w:val="0"/>
        </w:rPr>
      </w:pPr>
      <w:r w:rsidRPr="00B55E89">
        <w:rPr>
          <w:rFonts w:ascii="Times New Roman" w:hAnsi="Times New Roman"/>
          <w:snapToGrid w:val="0"/>
        </w:rPr>
        <w:t>Př</w:t>
      </w:r>
      <w:r>
        <w:rPr>
          <w:rFonts w:ascii="Times New Roman" w:hAnsi="Times New Roman"/>
          <w:snapToGrid w:val="0"/>
        </w:rPr>
        <w:t>íjemce</w:t>
      </w:r>
      <w:r w:rsidRPr="00842368">
        <w:rPr>
          <w:rFonts w:ascii="Times New Roman" w:hAnsi="Times New Roman"/>
          <w:snapToGrid w:val="0"/>
        </w:rPr>
        <w:t xml:space="preserve"> je povinen vytvořit podmínky k provedení kontroly a poskytnout při </w:t>
      </w:r>
      <w:r>
        <w:rPr>
          <w:rFonts w:ascii="Times New Roman" w:hAnsi="Times New Roman"/>
          <w:snapToGrid w:val="0"/>
        </w:rPr>
        <w:t xml:space="preserve">jejím </w:t>
      </w:r>
      <w:r w:rsidRPr="00842368">
        <w:rPr>
          <w:rFonts w:ascii="Times New Roman" w:hAnsi="Times New Roman"/>
          <w:snapToGrid w:val="0"/>
        </w:rPr>
        <w:t xml:space="preserve">provádění součinnost. </w:t>
      </w:r>
    </w:p>
    <w:p w:rsidR="006526E2" w:rsidRDefault="006526E2" w:rsidP="006526E2">
      <w:pPr>
        <w:pStyle w:val="PPZPtextCharChar"/>
        <w:keepNext/>
        <w:keepLines/>
        <w:rPr>
          <w:rFonts w:ascii="Times New Roman" w:hAnsi="Times New Roman"/>
        </w:rPr>
      </w:pPr>
      <w:r w:rsidRPr="000F76E3">
        <w:rPr>
          <w:rFonts w:ascii="Times New Roman" w:hAnsi="Times New Roman"/>
        </w:rPr>
        <w:t>U příjemce může prov</w:t>
      </w:r>
      <w:r>
        <w:rPr>
          <w:rFonts w:ascii="Times New Roman" w:hAnsi="Times New Roman"/>
        </w:rPr>
        <w:t>ést</w:t>
      </w:r>
      <w:r w:rsidRPr="000F76E3">
        <w:rPr>
          <w:rFonts w:ascii="Times New Roman" w:hAnsi="Times New Roman"/>
        </w:rPr>
        <w:t xml:space="preserve"> audit </w:t>
      </w:r>
      <w:r w:rsidRPr="0064250B">
        <w:rPr>
          <w:rFonts w:ascii="Times New Roman" w:hAnsi="Times New Roman"/>
        </w:rPr>
        <w:t>Ministerstv</w:t>
      </w:r>
      <w:r>
        <w:rPr>
          <w:rFonts w:ascii="Times New Roman" w:hAnsi="Times New Roman"/>
        </w:rPr>
        <w:t>o</w:t>
      </w:r>
      <w:r w:rsidRPr="0064250B">
        <w:rPr>
          <w:rFonts w:ascii="Times New Roman" w:hAnsi="Times New Roman"/>
        </w:rPr>
        <w:t xml:space="preserve"> financí ČR (Auditní orgán).</w:t>
      </w:r>
    </w:p>
    <w:p w:rsidR="006526E2" w:rsidRDefault="006526E2" w:rsidP="006526E2">
      <w:pPr>
        <w:pStyle w:val="PPZPtextCharChar"/>
        <w:keepNext/>
        <w:keepLines/>
        <w:rPr>
          <w:rFonts w:ascii="Times New Roman" w:hAnsi="Times New Roman"/>
        </w:rPr>
      </w:pPr>
      <w:r w:rsidRPr="000F76E3">
        <w:rPr>
          <w:rFonts w:ascii="Times New Roman" w:hAnsi="Times New Roman"/>
        </w:rPr>
        <w:t>Výkon auditu se řídí především §</w:t>
      </w:r>
      <w:r>
        <w:rPr>
          <w:rFonts w:ascii="Times New Roman" w:hAnsi="Times New Roman"/>
        </w:rPr>
        <w:t xml:space="preserve"> </w:t>
      </w:r>
      <w:r w:rsidRPr="000F76E3">
        <w:rPr>
          <w:rFonts w:ascii="Times New Roman" w:hAnsi="Times New Roman"/>
        </w:rPr>
        <w:t xml:space="preserve">13a zákona </w:t>
      </w:r>
      <w:r>
        <w:rPr>
          <w:rFonts w:ascii="Times New Roman" w:hAnsi="Times New Roman"/>
        </w:rPr>
        <w:t xml:space="preserve">č. </w:t>
      </w:r>
      <w:r w:rsidRPr="000F76E3">
        <w:rPr>
          <w:rFonts w:ascii="Times New Roman" w:hAnsi="Times New Roman"/>
        </w:rPr>
        <w:t>320/2001 Sb., o f</w:t>
      </w:r>
      <w:r>
        <w:rPr>
          <w:rFonts w:ascii="Times New Roman" w:hAnsi="Times New Roman"/>
        </w:rPr>
        <w:t>inanční kontrole, a</w:t>
      </w:r>
      <w:r w:rsidRPr="000F76E3">
        <w:rPr>
          <w:rFonts w:ascii="Times New Roman" w:hAnsi="Times New Roman"/>
        </w:rPr>
        <w:t xml:space="preserve"> jedná se zejména o tyto procesní postupy:</w:t>
      </w:r>
    </w:p>
    <w:p w:rsidR="006526E2" w:rsidRDefault="006526E2" w:rsidP="006526E2">
      <w:pPr>
        <w:pStyle w:val="PPZPtextCharChar"/>
        <w:keepNext/>
        <w:keepLines/>
        <w:numPr>
          <w:ilvl w:val="0"/>
          <w:numId w:val="77"/>
        </w:numPr>
        <w:spacing w:before="60"/>
        <w:rPr>
          <w:rFonts w:ascii="Times New Roman" w:hAnsi="Times New Roman"/>
        </w:rPr>
      </w:pPr>
      <w:r>
        <w:rPr>
          <w:rFonts w:ascii="Times New Roman" w:hAnsi="Times New Roman"/>
        </w:rPr>
        <w:t>a</w:t>
      </w:r>
      <w:r w:rsidRPr="000F76E3">
        <w:rPr>
          <w:rFonts w:ascii="Times New Roman" w:hAnsi="Times New Roman"/>
        </w:rPr>
        <w:t>udit je zahájen na základě předložen</w:t>
      </w:r>
      <w:r>
        <w:rPr>
          <w:rFonts w:ascii="Times New Roman" w:hAnsi="Times New Roman"/>
        </w:rPr>
        <w:t>ého pověření k vykonání auditu,</w:t>
      </w:r>
    </w:p>
    <w:p w:rsidR="006526E2" w:rsidRDefault="006526E2" w:rsidP="006526E2">
      <w:pPr>
        <w:pStyle w:val="PPZPtextCharChar"/>
        <w:keepNext/>
        <w:keepLines/>
        <w:numPr>
          <w:ilvl w:val="0"/>
          <w:numId w:val="77"/>
        </w:numPr>
        <w:spacing w:before="60"/>
        <w:rPr>
          <w:rFonts w:ascii="Times New Roman" w:hAnsi="Times New Roman"/>
        </w:rPr>
      </w:pPr>
      <w:r>
        <w:rPr>
          <w:rFonts w:ascii="Times New Roman" w:hAnsi="Times New Roman"/>
        </w:rPr>
        <w:t>n</w:t>
      </w:r>
      <w:r w:rsidRPr="000F76E3">
        <w:rPr>
          <w:rFonts w:ascii="Times New Roman" w:hAnsi="Times New Roman"/>
        </w:rPr>
        <w:t>a základě provedeného auditu</w:t>
      </w:r>
      <w:r>
        <w:rPr>
          <w:rFonts w:ascii="Times New Roman" w:hAnsi="Times New Roman"/>
        </w:rPr>
        <w:t xml:space="preserve"> je sepsán návrh auditní zprávy,</w:t>
      </w:r>
    </w:p>
    <w:p w:rsidR="006526E2" w:rsidRDefault="006526E2" w:rsidP="006526E2">
      <w:pPr>
        <w:pStyle w:val="PPZPtextCharChar"/>
        <w:keepNext/>
        <w:keepLines/>
        <w:numPr>
          <w:ilvl w:val="0"/>
          <w:numId w:val="77"/>
        </w:numPr>
        <w:spacing w:before="60"/>
        <w:rPr>
          <w:rFonts w:ascii="Times New Roman" w:hAnsi="Times New Roman"/>
        </w:rPr>
      </w:pPr>
      <w:r>
        <w:rPr>
          <w:rFonts w:ascii="Times New Roman" w:hAnsi="Times New Roman"/>
        </w:rPr>
        <w:t>p</w:t>
      </w:r>
      <w:r w:rsidRPr="000F76E3">
        <w:rPr>
          <w:rFonts w:ascii="Times New Roman" w:hAnsi="Times New Roman"/>
        </w:rPr>
        <w:t>říjemce má právo být seznámen s návrhem auditní zprávy a zaujmout písemné stanovisko, které se násled</w:t>
      </w:r>
      <w:r>
        <w:rPr>
          <w:rFonts w:ascii="Times New Roman" w:hAnsi="Times New Roman"/>
        </w:rPr>
        <w:t>ně stává součástí zprávy,</w:t>
      </w:r>
    </w:p>
    <w:p w:rsidR="006526E2" w:rsidRDefault="006526E2" w:rsidP="006526E2">
      <w:pPr>
        <w:pStyle w:val="PPZPtextCharChar"/>
        <w:keepNext/>
        <w:keepLines/>
        <w:numPr>
          <w:ilvl w:val="0"/>
          <w:numId w:val="77"/>
        </w:numPr>
        <w:spacing w:before="60"/>
        <w:rPr>
          <w:rFonts w:ascii="Times New Roman" w:hAnsi="Times New Roman"/>
        </w:rPr>
      </w:pPr>
      <w:r>
        <w:rPr>
          <w:rFonts w:ascii="Times New Roman" w:hAnsi="Times New Roman"/>
        </w:rPr>
        <w:t>l</w:t>
      </w:r>
      <w:r w:rsidRPr="000F76E3">
        <w:rPr>
          <w:rFonts w:ascii="Times New Roman" w:hAnsi="Times New Roman"/>
        </w:rPr>
        <w:t>hůta pro podání písemného stanoviska je minimálně 5 kalendářních dní, ne</w:t>
      </w:r>
      <w:r>
        <w:rPr>
          <w:rFonts w:ascii="Times New Roman" w:hAnsi="Times New Roman"/>
        </w:rPr>
        <w:t>stanov</w:t>
      </w:r>
      <w:r w:rsidRPr="000F76E3">
        <w:rPr>
          <w:rFonts w:ascii="Times New Roman" w:hAnsi="Times New Roman"/>
        </w:rPr>
        <w:t xml:space="preserve">í-li </w:t>
      </w:r>
      <w:r>
        <w:rPr>
          <w:rFonts w:ascii="Times New Roman" w:hAnsi="Times New Roman"/>
        </w:rPr>
        <w:t>auditor lhůtu delší,</w:t>
      </w:r>
    </w:p>
    <w:p w:rsidR="006526E2" w:rsidRDefault="006526E2" w:rsidP="006526E2">
      <w:pPr>
        <w:pStyle w:val="PPZPtextCharChar"/>
        <w:keepNext/>
        <w:keepLines/>
        <w:numPr>
          <w:ilvl w:val="0"/>
          <w:numId w:val="77"/>
        </w:numPr>
        <w:spacing w:before="60"/>
        <w:rPr>
          <w:rFonts w:ascii="Times New Roman" w:hAnsi="Times New Roman"/>
        </w:rPr>
      </w:pPr>
      <w:r>
        <w:rPr>
          <w:rFonts w:ascii="Times New Roman" w:hAnsi="Times New Roman"/>
        </w:rPr>
        <w:t>v</w:t>
      </w:r>
      <w:r w:rsidRPr="000F76E3">
        <w:rPr>
          <w:rFonts w:ascii="Times New Roman" w:hAnsi="Times New Roman"/>
        </w:rPr>
        <w:t xml:space="preserve"> případě, že jsou na základě auditu stanovena nápravná opatření, je příjemce povinen o přijatých nápravných opatřeních a jejich plnění informovat poskytovatele dotace </w:t>
      </w:r>
      <w:r>
        <w:rPr>
          <w:rFonts w:ascii="Times New Roman" w:hAnsi="Times New Roman"/>
        </w:rPr>
        <w:t>a</w:t>
      </w:r>
      <w:r w:rsidRPr="000F76E3">
        <w:rPr>
          <w:rFonts w:ascii="Times New Roman" w:hAnsi="Times New Roman"/>
        </w:rPr>
        <w:t xml:space="preserve"> auditora, který audit provedl.</w:t>
      </w:r>
      <w:r>
        <w:rPr>
          <w:rFonts w:ascii="Times New Roman" w:hAnsi="Times New Roman"/>
        </w:rPr>
        <w:t xml:space="preserve"> Příjemce rovněž informuje ŘO IOP a CRR ČR o zahájení a průběhu kontrol a auditů realizovaných externími kontrolními orgány (viz výše).</w:t>
      </w:r>
    </w:p>
    <w:p w:rsidR="006526E2" w:rsidRDefault="006526E2" w:rsidP="006526E2">
      <w:pPr>
        <w:keepNext/>
        <w:keepLines/>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sidRPr="00CE67D6">
        <w:rPr>
          <w:rFonts w:ascii="Times New Roman" w:hAnsi="Times New Roman" w:cs="Times New Roman"/>
          <w:bCs/>
          <w:sz w:val="24"/>
          <w:szCs w:val="24"/>
        </w:rPr>
        <w:t xml:space="preserve">Příjemce neprodleně informuje </w:t>
      </w:r>
      <w:r>
        <w:rPr>
          <w:rFonts w:ascii="Times New Roman" w:hAnsi="Times New Roman" w:cs="Times New Roman"/>
          <w:bCs/>
          <w:sz w:val="24"/>
          <w:szCs w:val="24"/>
        </w:rPr>
        <w:t>CRR ČR</w:t>
      </w:r>
      <w:r w:rsidRPr="00CE67D6">
        <w:rPr>
          <w:rFonts w:ascii="Times New Roman" w:hAnsi="Times New Roman" w:cs="Times New Roman"/>
          <w:bCs/>
          <w:sz w:val="24"/>
          <w:szCs w:val="24"/>
        </w:rPr>
        <w:t xml:space="preserve"> o zahájení a průběhu všech externích auditů a kontrol. </w:t>
      </w:r>
      <w:r w:rsidRPr="00CE67D6">
        <w:rPr>
          <w:rFonts w:ascii="Times New Roman" w:hAnsi="Times New Roman" w:cs="Times New Roman"/>
          <w:sz w:val="24"/>
          <w:szCs w:val="24"/>
        </w:rPr>
        <w:t xml:space="preserve">Za účelem minimalizace dopadů kontrol či auditů </w:t>
      </w:r>
      <w:r>
        <w:rPr>
          <w:rFonts w:ascii="Times New Roman" w:hAnsi="Times New Roman" w:cs="Times New Roman"/>
          <w:sz w:val="24"/>
          <w:szCs w:val="24"/>
        </w:rPr>
        <w:t>se</w:t>
      </w:r>
      <w:r w:rsidRPr="00CE67D6">
        <w:rPr>
          <w:rFonts w:ascii="Times New Roman" w:hAnsi="Times New Roman" w:cs="Times New Roman"/>
          <w:sz w:val="24"/>
          <w:szCs w:val="24"/>
        </w:rPr>
        <w:t xml:space="preserve"> příjemcům doporučuje konzultovat </w:t>
      </w:r>
      <w:r>
        <w:rPr>
          <w:rFonts w:ascii="Times New Roman" w:hAnsi="Times New Roman" w:cs="Times New Roman"/>
          <w:sz w:val="24"/>
          <w:szCs w:val="24"/>
        </w:rPr>
        <w:t xml:space="preserve">námitky k nálezům v </w:t>
      </w:r>
      <w:r w:rsidRPr="00CE67D6">
        <w:rPr>
          <w:rFonts w:ascii="Times New Roman" w:hAnsi="Times New Roman" w:cs="Times New Roman"/>
          <w:sz w:val="24"/>
          <w:szCs w:val="24"/>
        </w:rPr>
        <w:t>závěrečných zpráv</w:t>
      </w:r>
      <w:r>
        <w:rPr>
          <w:rFonts w:ascii="Times New Roman" w:hAnsi="Times New Roman" w:cs="Times New Roman"/>
          <w:sz w:val="24"/>
          <w:szCs w:val="24"/>
        </w:rPr>
        <w:t>ách</w:t>
      </w:r>
      <w:r w:rsidRPr="00CE67D6">
        <w:rPr>
          <w:rFonts w:ascii="Times New Roman" w:hAnsi="Times New Roman" w:cs="Times New Roman"/>
          <w:sz w:val="24"/>
          <w:szCs w:val="24"/>
        </w:rPr>
        <w:t xml:space="preserve"> předem s </w:t>
      </w:r>
      <w:r>
        <w:rPr>
          <w:rFonts w:ascii="Times New Roman" w:hAnsi="Times New Roman" w:cs="Times New Roman"/>
          <w:sz w:val="24"/>
          <w:szCs w:val="24"/>
        </w:rPr>
        <w:t>CRR ČR</w:t>
      </w:r>
      <w:r w:rsidRPr="00CE67D6">
        <w:rPr>
          <w:rFonts w:ascii="Times New Roman" w:hAnsi="Times New Roman" w:cs="Times New Roman"/>
          <w:sz w:val="24"/>
          <w:szCs w:val="24"/>
        </w:rPr>
        <w:t>.</w:t>
      </w:r>
    </w:p>
    <w:p w:rsidR="006526E2" w:rsidRDefault="006526E2" w:rsidP="006526E2">
      <w:pPr>
        <w:keepNext/>
        <w:keepLines/>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 xml:space="preserve">Po </w:t>
      </w:r>
      <w:r w:rsidRPr="00CE67D6">
        <w:rPr>
          <w:rFonts w:ascii="Times New Roman" w:hAnsi="Times New Roman" w:cs="Times New Roman"/>
          <w:sz w:val="24"/>
          <w:szCs w:val="24"/>
        </w:rPr>
        <w:t xml:space="preserve">obdržení písemného rozhodnutí </w:t>
      </w:r>
      <w:r>
        <w:rPr>
          <w:rFonts w:ascii="Times New Roman" w:hAnsi="Times New Roman" w:cs="Times New Roman"/>
          <w:sz w:val="24"/>
          <w:szCs w:val="24"/>
        </w:rPr>
        <w:t>orgánu finanční správy</w:t>
      </w:r>
      <w:r w:rsidRPr="00CE67D6">
        <w:rPr>
          <w:rFonts w:ascii="Times New Roman" w:hAnsi="Times New Roman" w:cs="Times New Roman"/>
          <w:sz w:val="24"/>
          <w:szCs w:val="24"/>
        </w:rPr>
        <w:t xml:space="preserve"> o uložení odvodu za porušení rozpočtové kázně nebo rozhodnutí Úřadu pro ochranu hospodářské soutěže, kde je vyměřen</w:t>
      </w:r>
      <w:r>
        <w:rPr>
          <w:rFonts w:ascii="Times New Roman" w:hAnsi="Times New Roman" w:cs="Times New Roman"/>
          <w:sz w:val="24"/>
          <w:szCs w:val="24"/>
        </w:rPr>
        <w:t>á</w:t>
      </w:r>
      <w:r w:rsidRPr="00CE67D6">
        <w:rPr>
          <w:rFonts w:ascii="Times New Roman" w:hAnsi="Times New Roman" w:cs="Times New Roman"/>
          <w:sz w:val="24"/>
          <w:szCs w:val="24"/>
        </w:rPr>
        <w:t xml:space="preserve"> sankce, zašle příjemce neprodleně kopii tohoto dokumentu </w:t>
      </w:r>
      <w:r>
        <w:rPr>
          <w:rFonts w:ascii="Times New Roman" w:hAnsi="Times New Roman" w:cs="Times New Roman"/>
          <w:sz w:val="24"/>
          <w:szCs w:val="24"/>
        </w:rPr>
        <w:t>CRR ČR</w:t>
      </w:r>
      <w:r w:rsidRPr="00CE67D6">
        <w:rPr>
          <w:rFonts w:ascii="Times New Roman" w:hAnsi="Times New Roman" w:cs="Times New Roman"/>
          <w:sz w:val="24"/>
          <w:szCs w:val="24"/>
        </w:rPr>
        <w:t xml:space="preserve">. </w:t>
      </w:r>
    </w:p>
    <w:p w:rsidR="006526E2" w:rsidRDefault="006526E2" w:rsidP="006526E2">
      <w:pPr>
        <w:pStyle w:val="Nadpis2"/>
        <w:keepLines/>
        <w:spacing w:before="360"/>
        <w:ind w:left="578" w:hanging="578"/>
        <w:rPr>
          <w:noProof/>
        </w:rPr>
      </w:pPr>
      <w:bookmarkStart w:id="625" w:name="_Toc386197295"/>
      <w:bookmarkStart w:id="626" w:name="_Toc393108643"/>
      <w:r>
        <w:rPr>
          <w:noProof/>
        </w:rPr>
        <w:t>Kontrola na místě</w:t>
      </w:r>
      <w:bookmarkEnd w:id="625"/>
      <w:bookmarkEnd w:id="626"/>
    </w:p>
    <w:p w:rsidR="006526E2" w:rsidRPr="00204527" w:rsidRDefault="006526E2" w:rsidP="006526E2">
      <w:pPr>
        <w:rPr>
          <w:rFonts w:cs="Times New Roman"/>
          <w:sz w:val="24"/>
        </w:rPr>
      </w:pPr>
      <w:r w:rsidRPr="00204527">
        <w:rPr>
          <w:rFonts w:ascii="Times New Roman" w:hAnsi="Times New Roman" w:cs="Times New Roman"/>
          <w:sz w:val="24"/>
          <w:lang w:eastAsia="en-US"/>
        </w:rPr>
        <w:t xml:space="preserve">Fyzickou kontrolu na místě mohou vykonávat pracovníci CRR ČR a ŘO IOP. Fyzická kontrola na místě vykonávaná pracovníky CRR ČR se neřídí zákonem č. 320/2001 Sb., o </w:t>
      </w:r>
      <w:r w:rsidRPr="00204527">
        <w:rPr>
          <w:rFonts w:ascii="Times New Roman" w:hAnsi="Times New Roman" w:cs="Times New Roman"/>
          <w:sz w:val="24"/>
          <w:lang w:eastAsia="en-US"/>
        </w:rPr>
        <w:lastRenderedPageBreak/>
        <w:t>finanční kontrole (výstupem je zápis z kontroly). Fyzická kontrola na místě vykonávaná pracovníky ŘO IOP se řídí zákonem č. 320/2001 Sb., o finanční kontrole, v režimu veřejnosprávní kontroly na místě. Výstupem je protokol o kontrole dle zákona č. 255/2012 Sb., o kontrole (kontrolní řád).</w:t>
      </w:r>
    </w:p>
    <w:p w:rsidR="006526E2" w:rsidRDefault="006526E2" w:rsidP="006526E2">
      <w:pPr>
        <w:rPr>
          <w:rFonts w:cs="Times New Roman"/>
          <w:sz w:val="24"/>
        </w:rPr>
      </w:pPr>
      <w:r w:rsidRPr="000F236C">
        <w:rPr>
          <w:rFonts w:ascii="Times New Roman" w:hAnsi="Times New Roman" w:cs="Times New Roman"/>
          <w:sz w:val="24"/>
          <w:lang w:eastAsia="en-US"/>
        </w:rPr>
        <w:t>Kontrolu může provádět pracovník, který se prokáže pověřením k provedení kontroly projektu nebo služebním průkazem.</w:t>
      </w:r>
    </w:p>
    <w:p w:rsidR="006526E2" w:rsidRPr="000A0455" w:rsidRDefault="006526E2" w:rsidP="006526E2">
      <w:pPr>
        <w:pStyle w:val="Nadpis3"/>
        <w:ind w:left="0" w:firstLine="0"/>
      </w:pPr>
      <w:bookmarkStart w:id="627" w:name="_Toc386197296"/>
      <w:bookmarkStart w:id="628" w:name="_Toc393108644"/>
      <w:r w:rsidRPr="000A0455">
        <w:t>Práva příjemce jako kontrolované osoby</w:t>
      </w:r>
      <w:bookmarkEnd w:id="627"/>
      <w:bookmarkEnd w:id="628"/>
    </w:p>
    <w:p w:rsidR="006526E2" w:rsidRPr="00CE7B92" w:rsidRDefault="006526E2" w:rsidP="006526E2">
      <w:pPr>
        <w:pStyle w:val="Default"/>
        <w:numPr>
          <w:ilvl w:val="0"/>
          <w:numId w:val="78"/>
        </w:numPr>
        <w:jc w:val="both"/>
        <w:rPr>
          <w:rFonts w:ascii="Times New Roman" w:hAnsi="Times New Roman" w:cs="Times New Roman"/>
        </w:rPr>
      </w:pPr>
      <w:r w:rsidRPr="000A0455">
        <w:rPr>
          <w:rFonts w:ascii="Times New Roman" w:hAnsi="Times New Roman" w:cs="Times New Roman"/>
        </w:rPr>
        <w:t>Požadovat po kontrolorovi (kontrolní skupině) předložení písemného oprávnění ke</w:t>
      </w:r>
      <w:r w:rsidRPr="00CE7B92">
        <w:rPr>
          <w:rFonts w:ascii="Times New Roman" w:hAnsi="Times New Roman" w:cs="Times New Roman"/>
        </w:rPr>
        <w:t xml:space="preserve"> kontrole,</w:t>
      </w:r>
    </w:p>
    <w:p w:rsidR="006526E2" w:rsidRPr="00D65C22" w:rsidRDefault="006526E2" w:rsidP="006526E2">
      <w:pPr>
        <w:pStyle w:val="Default"/>
        <w:numPr>
          <w:ilvl w:val="0"/>
          <w:numId w:val="78"/>
        </w:numPr>
        <w:jc w:val="both"/>
        <w:rPr>
          <w:rFonts w:ascii="Times New Roman" w:hAnsi="Times New Roman" w:cs="Times New Roman"/>
        </w:rPr>
      </w:pPr>
      <w:r w:rsidRPr="003D49DC">
        <w:rPr>
          <w:rFonts w:ascii="Times New Roman" w:hAnsi="Times New Roman" w:cs="Times New Roman"/>
        </w:rPr>
        <w:t xml:space="preserve">být informován o termínu plánované kontroly minimálně 2 pracovní dny předem </w:t>
      </w:r>
    </w:p>
    <w:p w:rsidR="006526E2" w:rsidRPr="00D65C22" w:rsidRDefault="006526E2" w:rsidP="006526E2">
      <w:pPr>
        <w:pStyle w:val="Default"/>
        <w:numPr>
          <w:ilvl w:val="0"/>
          <w:numId w:val="78"/>
        </w:numPr>
        <w:jc w:val="both"/>
        <w:rPr>
          <w:rFonts w:ascii="Times New Roman" w:hAnsi="Times New Roman" w:cs="Times New Roman"/>
        </w:rPr>
      </w:pPr>
      <w:r w:rsidRPr="00D65C22">
        <w:rPr>
          <w:rFonts w:ascii="Times New Roman" w:hAnsi="Times New Roman" w:cs="Times New Roman"/>
        </w:rPr>
        <w:t>(v odůvodněných případech nejpozději v den zahájení kontroly přímo na místě),</w:t>
      </w:r>
    </w:p>
    <w:p w:rsidR="006526E2" w:rsidRPr="00D65C22" w:rsidRDefault="006526E2" w:rsidP="006526E2">
      <w:pPr>
        <w:pStyle w:val="Default"/>
        <w:numPr>
          <w:ilvl w:val="0"/>
          <w:numId w:val="78"/>
        </w:numPr>
        <w:jc w:val="both"/>
        <w:rPr>
          <w:rFonts w:ascii="Times New Roman" w:hAnsi="Times New Roman" w:cs="Times New Roman"/>
        </w:rPr>
      </w:pPr>
      <w:r w:rsidRPr="00D65C22">
        <w:rPr>
          <w:rFonts w:ascii="Times New Roman" w:hAnsi="Times New Roman" w:cs="Times New Roman"/>
        </w:rPr>
        <w:t>být informován o předmětu kontroly a o požadavku na předloženou dokumentaci,</w:t>
      </w:r>
    </w:p>
    <w:p w:rsidR="006526E2" w:rsidRPr="00D65C22" w:rsidRDefault="006526E2" w:rsidP="006526E2">
      <w:pPr>
        <w:pStyle w:val="Default"/>
        <w:numPr>
          <w:ilvl w:val="0"/>
          <w:numId w:val="78"/>
        </w:numPr>
        <w:jc w:val="both"/>
        <w:rPr>
          <w:rFonts w:ascii="Times New Roman" w:hAnsi="Times New Roman" w:cs="Times New Roman"/>
        </w:rPr>
      </w:pPr>
      <w:r w:rsidRPr="00D65C22">
        <w:rPr>
          <w:rFonts w:ascii="Times New Roman" w:hAnsi="Times New Roman" w:cs="Times New Roman"/>
        </w:rPr>
        <w:t>vyžádat si náhradní termín pro kontrolu na místě,</w:t>
      </w:r>
    </w:p>
    <w:p w:rsidR="006526E2" w:rsidRPr="00D65C22" w:rsidRDefault="006526E2" w:rsidP="006526E2">
      <w:pPr>
        <w:pStyle w:val="Default"/>
        <w:numPr>
          <w:ilvl w:val="0"/>
          <w:numId w:val="78"/>
        </w:numPr>
        <w:jc w:val="both"/>
        <w:rPr>
          <w:rFonts w:ascii="Times New Roman" w:hAnsi="Times New Roman" w:cs="Times New Roman"/>
        </w:rPr>
      </w:pPr>
      <w:r w:rsidRPr="00D65C22">
        <w:rPr>
          <w:rFonts w:ascii="Times New Roman" w:hAnsi="Times New Roman" w:cs="Times New Roman"/>
        </w:rPr>
        <w:t>být ze strany kontrolních pracovníků seznámen s obsahem protokolu o kontrole/zápisu z kontroly,</w:t>
      </w:r>
    </w:p>
    <w:p w:rsidR="006526E2" w:rsidRPr="00D65C22" w:rsidRDefault="006526E2" w:rsidP="006526E2">
      <w:pPr>
        <w:pStyle w:val="Default"/>
        <w:numPr>
          <w:ilvl w:val="0"/>
          <w:numId w:val="78"/>
        </w:numPr>
        <w:jc w:val="both"/>
        <w:rPr>
          <w:rFonts w:ascii="Times New Roman" w:hAnsi="Times New Roman" w:cs="Times New Roman"/>
        </w:rPr>
      </w:pPr>
      <w:r w:rsidRPr="00D65C22">
        <w:rPr>
          <w:rFonts w:ascii="Times New Roman" w:hAnsi="Times New Roman" w:cs="Times New Roman"/>
        </w:rPr>
        <w:t xml:space="preserve">požadovat po kontrolorovi (kontrolní skupině) předání zprávy o kontrole - protokol o kontrole/zápis z  kontroly, </w:t>
      </w:r>
    </w:p>
    <w:p w:rsidR="006526E2" w:rsidRPr="00D65C22" w:rsidRDefault="006526E2" w:rsidP="006526E2">
      <w:pPr>
        <w:pStyle w:val="Default"/>
        <w:numPr>
          <w:ilvl w:val="0"/>
          <w:numId w:val="78"/>
        </w:numPr>
        <w:jc w:val="both"/>
        <w:rPr>
          <w:rFonts w:ascii="Times New Roman" w:hAnsi="Times New Roman" w:cs="Times New Roman"/>
        </w:rPr>
      </w:pPr>
      <w:r w:rsidRPr="00D65C22">
        <w:rPr>
          <w:rFonts w:ascii="Times New Roman" w:hAnsi="Times New Roman" w:cs="Times New Roman"/>
        </w:rPr>
        <w:t>podat své námitky proti kontrolním zjištěním uvedených v protokolu o kontrole/zápisu do 5 pracovních dní od seznámení se se zápisem nebo od jeho doručení poštou a v případě VSK do 15 dnů ode dne doručení protokolu o kontrole, není-li stanovena v protokolu o kontrole lhůta delší,</w:t>
      </w:r>
    </w:p>
    <w:p w:rsidR="006526E2" w:rsidRPr="000A0455" w:rsidRDefault="006526E2" w:rsidP="006526E2">
      <w:pPr>
        <w:pStyle w:val="Default"/>
        <w:numPr>
          <w:ilvl w:val="0"/>
          <w:numId w:val="78"/>
        </w:numPr>
        <w:jc w:val="both"/>
        <w:rPr>
          <w:rFonts w:ascii="Times New Roman" w:hAnsi="Times New Roman" w:cs="Times New Roman"/>
        </w:rPr>
      </w:pPr>
      <w:r w:rsidRPr="00D65C22">
        <w:rPr>
          <w:rFonts w:ascii="Times New Roman" w:hAnsi="Times New Roman" w:cs="Times New Roman"/>
        </w:rPr>
        <w:t>požadovat od kontrolorů potvrzení o zajištěných originálních podkladech, kontrolované subjekty a jejich zaměstnanci nejsou povinni poskytnout součinnost v případech, kdy by poskytnutí způsobilo trestní stíhání sobě nebo osobám blízkým</w:t>
      </w:r>
      <w:r w:rsidRPr="00D65C22">
        <w:rPr>
          <w:rFonts w:ascii="Times New Roman" w:hAnsi="Times New Roman" w:cs="Times New Roman"/>
        </w:rPr>
        <w:footnoteReference w:id="5"/>
      </w:r>
      <w:r w:rsidRPr="000A0455">
        <w:rPr>
          <w:rFonts w:ascii="Times New Roman" w:hAnsi="Times New Roman" w:cs="Times New Roman"/>
        </w:rPr>
        <w:t xml:space="preserve">  nebo kdy by jejím splněním porušily zákonem výslovně uloženou povinnost mlčenlivosti.</w:t>
      </w:r>
    </w:p>
    <w:p w:rsidR="006526E2" w:rsidRDefault="006526E2" w:rsidP="006526E2">
      <w:pPr>
        <w:pStyle w:val="Nadpis3"/>
        <w:keepLines/>
        <w:spacing w:before="360"/>
      </w:pPr>
      <w:bookmarkStart w:id="629" w:name="_Toc386197297"/>
      <w:bookmarkStart w:id="630" w:name="_Toc393108645"/>
      <w:r w:rsidRPr="00E34E33">
        <w:t xml:space="preserve">Povinnosti </w:t>
      </w:r>
      <w:r>
        <w:t xml:space="preserve">příjemce jako </w:t>
      </w:r>
      <w:r w:rsidRPr="00E34E33">
        <w:t xml:space="preserve">kontrolované </w:t>
      </w:r>
      <w:r>
        <w:t>osoby</w:t>
      </w:r>
      <w:bookmarkEnd w:id="629"/>
      <w:bookmarkEnd w:id="630"/>
    </w:p>
    <w:p w:rsidR="006526E2" w:rsidRPr="00CE7B92" w:rsidRDefault="006526E2" w:rsidP="006526E2">
      <w:pPr>
        <w:pStyle w:val="Default"/>
        <w:jc w:val="both"/>
      </w:pPr>
      <w:r w:rsidRPr="00D65C22">
        <w:rPr>
          <w:rFonts w:ascii="Times New Roman" w:hAnsi="Times New Roman"/>
        </w:rPr>
        <w:t>Kontrolovaná osoba je na základě Rozhodnutí/Stanovení výdajů a Podmínek povinná umožnit projekt před realizací, po dobu realizace a v době udržitelnosti zkontrolovat. Práva a povinnosti kontrolujících a kontrolovaných osob jsou stanoveny v zákoně č. 255/2012 Sb., o kontrole (kontrolní řád).</w:t>
      </w:r>
    </w:p>
    <w:p w:rsidR="006526E2" w:rsidRPr="000A0455" w:rsidRDefault="006526E2" w:rsidP="006526E2">
      <w:pPr>
        <w:pStyle w:val="Default"/>
        <w:numPr>
          <w:ilvl w:val="0"/>
          <w:numId w:val="79"/>
        </w:numPr>
        <w:jc w:val="both"/>
        <w:rPr>
          <w:rFonts w:ascii="Times New Roman" w:hAnsi="Times New Roman" w:cs="Times New Roman"/>
        </w:rPr>
      </w:pPr>
      <w:r w:rsidRPr="000A0455">
        <w:rPr>
          <w:rFonts w:ascii="Times New Roman" w:hAnsi="Times New Roman" w:cs="Times New Roman"/>
        </w:rPr>
        <w:t>Vytvořit podmínky pro výkon kontroly, osobně se jí zúčastnit a zdržet se jednání a činností, které by mohly ohrozit její řádný průběh,</w:t>
      </w:r>
    </w:p>
    <w:p w:rsidR="006526E2" w:rsidRPr="00CE7B92" w:rsidRDefault="006526E2" w:rsidP="006526E2">
      <w:pPr>
        <w:pStyle w:val="Default"/>
        <w:numPr>
          <w:ilvl w:val="0"/>
          <w:numId w:val="79"/>
        </w:numPr>
        <w:jc w:val="both"/>
        <w:rPr>
          <w:rFonts w:ascii="Times New Roman" w:hAnsi="Times New Roman" w:cs="Times New Roman"/>
        </w:rPr>
      </w:pPr>
      <w:r w:rsidRPr="000A0455">
        <w:rPr>
          <w:rFonts w:ascii="Times New Roman" w:hAnsi="Times New Roman" w:cs="Times New Roman"/>
        </w:rPr>
        <w:t>v případě, že nelze zajistit osobní účast kontrolované osoby, je povinna poskytnout kontrolujícímu součinnost potřebnou k výkonu kontroly jiná osoba, která kontrolované osobě dodává nebo dodala zboží nebo ho od ní o</w:t>
      </w:r>
      <w:r w:rsidRPr="00CE7B92">
        <w:rPr>
          <w:rFonts w:ascii="Times New Roman" w:hAnsi="Times New Roman" w:cs="Times New Roman"/>
        </w:rPr>
        <w:t xml:space="preserve">debrala či využívá, případně se na této činnosti podílí nebo podílela, </w:t>
      </w:r>
    </w:p>
    <w:p w:rsidR="006526E2" w:rsidRPr="00D65C22" w:rsidRDefault="006526E2" w:rsidP="006526E2">
      <w:pPr>
        <w:pStyle w:val="Default"/>
        <w:numPr>
          <w:ilvl w:val="0"/>
          <w:numId w:val="79"/>
        </w:numPr>
        <w:jc w:val="both"/>
        <w:rPr>
          <w:rFonts w:ascii="Times New Roman" w:hAnsi="Times New Roman" w:cs="Times New Roman"/>
        </w:rPr>
      </w:pPr>
      <w:r w:rsidRPr="00CE7B92">
        <w:rPr>
          <w:rFonts w:ascii="Times New Roman" w:hAnsi="Times New Roman" w:cs="Times New Roman"/>
        </w:rPr>
        <w:t xml:space="preserve">neprodleně sdělit kontrolujícímu subjektu </w:t>
      </w:r>
      <w:r w:rsidRPr="003D49DC">
        <w:rPr>
          <w:rFonts w:ascii="Times New Roman" w:hAnsi="Times New Roman" w:cs="Times New Roman"/>
        </w:rPr>
        <w:t>výhrady k n</w:t>
      </w:r>
      <w:r w:rsidRPr="00D65C22">
        <w:rPr>
          <w:rFonts w:ascii="Times New Roman" w:hAnsi="Times New Roman" w:cs="Times New Roman"/>
        </w:rPr>
        <w:t xml:space="preserve">avrženému termínu kontroly a navrhnout mu náhradní termín pro provedení kontroly ne delší než 7 kalendářních dnů od původně navrženého termínu kontroly, </w:t>
      </w:r>
    </w:p>
    <w:p w:rsidR="006526E2" w:rsidRPr="00D65C22" w:rsidRDefault="006526E2" w:rsidP="006526E2">
      <w:pPr>
        <w:pStyle w:val="Default"/>
        <w:numPr>
          <w:ilvl w:val="0"/>
          <w:numId w:val="79"/>
        </w:numPr>
        <w:jc w:val="both"/>
        <w:rPr>
          <w:rFonts w:ascii="Times New Roman" w:hAnsi="Times New Roman" w:cs="Times New Roman"/>
        </w:rPr>
      </w:pPr>
      <w:r w:rsidRPr="00D65C22">
        <w:rPr>
          <w:rFonts w:ascii="Times New Roman" w:hAnsi="Times New Roman" w:cs="Times New Roman"/>
        </w:rPr>
        <w:lastRenderedPageBreak/>
        <w:t>seznámit členy kontrolní skupiny s bezpečnostními předpisy, které se vztahují ke kontrolovaným objektům a které jsou tyto osoby povinny v průběhu kontroly dodržovat,</w:t>
      </w:r>
    </w:p>
    <w:p w:rsidR="006526E2" w:rsidRPr="000A0455" w:rsidRDefault="006526E2" w:rsidP="006526E2">
      <w:pPr>
        <w:pStyle w:val="Default"/>
        <w:numPr>
          <w:ilvl w:val="0"/>
          <w:numId w:val="79"/>
        </w:numPr>
        <w:jc w:val="both"/>
        <w:rPr>
          <w:rFonts w:ascii="Times New Roman" w:hAnsi="Times New Roman" w:cs="Times New Roman"/>
        </w:rPr>
      </w:pPr>
      <w:r w:rsidRPr="000A0455">
        <w:rPr>
          <w:rFonts w:ascii="Times New Roman" w:hAnsi="Times New Roman" w:cs="Times New Roman"/>
        </w:rPr>
        <w:t>podle povahy kontrolovaného projektu je povinen dodavatel stavebních prací případně investor/příjemce vybavit všechny osoby vstupující na staveniště nebo pracoviště osobními ochrannými prostředky, které odpovídají ohrožení, které pro tyto osoby z provádění stavebních prací vyplývá, poučit je o možných rizicích a dbát o jejich bezpečnost,</w:t>
      </w:r>
    </w:p>
    <w:p w:rsidR="006526E2" w:rsidRPr="003D49DC" w:rsidRDefault="006526E2" w:rsidP="006526E2">
      <w:pPr>
        <w:pStyle w:val="Default"/>
        <w:numPr>
          <w:ilvl w:val="0"/>
          <w:numId w:val="79"/>
        </w:numPr>
        <w:jc w:val="both"/>
        <w:rPr>
          <w:rFonts w:ascii="Times New Roman" w:hAnsi="Times New Roman" w:cs="Times New Roman"/>
        </w:rPr>
      </w:pPr>
      <w:r w:rsidRPr="00CE7B92">
        <w:rPr>
          <w:rFonts w:ascii="Times New Roman" w:hAnsi="Times New Roman" w:cs="Times New Roman"/>
        </w:rPr>
        <w:t>předložit kontrolní skupině na vyžádání dokumenty vztahující se k projektu, o kontrolách jak fyzických, tak finančních, které provedly jiné kontrolní orgány a které mají vztah ke kontrole projektu financovaného z IOP,</w:t>
      </w:r>
    </w:p>
    <w:p w:rsidR="006526E2" w:rsidRPr="00D65C22" w:rsidRDefault="006526E2" w:rsidP="006526E2">
      <w:pPr>
        <w:pStyle w:val="Default"/>
        <w:numPr>
          <w:ilvl w:val="0"/>
          <w:numId w:val="79"/>
        </w:numPr>
        <w:jc w:val="both"/>
        <w:rPr>
          <w:rFonts w:ascii="Times New Roman" w:hAnsi="Times New Roman" w:cs="Times New Roman"/>
        </w:rPr>
      </w:pPr>
      <w:r w:rsidRPr="00D65C22">
        <w:rPr>
          <w:rFonts w:ascii="Times New Roman" w:hAnsi="Times New Roman" w:cs="Times New Roman"/>
        </w:rPr>
        <w:t>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kontrolovaná osoba užívá pro podnikatelskou činnost spojenou s předmětem projektu,</w:t>
      </w:r>
    </w:p>
    <w:p w:rsidR="006526E2" w:rsidRPr="00D65C22" w:rsidRDefault="006526E2" w:rsidP="006526E2">
      <w:pPr>
        <w:pStyle w:val="Default"/>
        <w:numPr>
          <w:ilvl w:val="0"/>
          <w:numId w:val="79"/>
        </w:numPr>
        <w:jc w:val="both"/>
        <w:rPr>
          <w:rFonts w:ascii="Times New Roman" w:hAnsi="Times New Roman" w:cs="Times New Roman"/>
        </w:rPr>
      </w:pPr>
      <w:r w:rsidRPr="00D65C22">
        <w:rPr>
          <w:rFonts w:ascii="Times New Roman" w:hAnsi="Times New Roman" w:cs="Times New Roman"/>
        </w:rPr>
        <w:t>předložit kontrolní skupině ve stanovených lhůtách vyžádané doklady a poskytnout informace k předmětu kontroly,</w:t>
      </w:r>
    </w:p>
    <w:p w:rsidR="006526E2" w:rsidRPr="00D65C22" w:rsidRDefault="006526E2" w:rsidP="006526E2">
      <w:pPr>
        <w:pStyle w:val="Default"/>
        <w:numPr>
          <w:ilvl w:val="0"/>
          <w:numId w:val="79"/>
        </w:numPr>
        <w:jc w:val="both"/>
        <w:rPr>
          <w:rFonts w:ascii="Times New Roman" w:hAnsi="Times New Roman" w:cs="Times New Roman"/>
        </w:rPr>
      </w:pPr>
      <w:r w:rsidRPr="00D65C22">
        <w:rPr>
          <w:rFonts w:ascii="Times New Roman" w:hAnsi="Times New Roman" w:cs="Times New Roman"/>
        </w:rPr>
        <w:t>uchovávat Rozhodnutí/Stanovení výdajů a Podmínky, veškeré účetní doklady týkající se poskytnuté pomoci v souladu se zákonem č. 563/1991 Sb., o účetnictví v platném znění, a čl. 90 Nařízení Rady (ES) č. 1083/2006, veškeré doklady o provedených kontrolách spolu s veškerou projektovou dokumentací minimálně do roku 2021,</w:t>
      </w:r>
    </w:p>
    <w:p w:rsidR="006526E2" w:rsidRPr="00D65C22" w:rsidRDefault="006526E2" w:rsidP="006526E2">
      <w:pPr>
        <w:pStyle w:val="Default"/>
        <w:numPr>
          <w:ilvl w:val="0"/>
          <w:numId w:val="79"/>
        </w:numPr>
        <w:jc w:val="both"/>
        <w:rPr>
          <w:rFonts w:ascii="Times New Roman" w:hAnsi="Times New Roman" w:cs="Times New Roman"/>
        </w:rPr>
      </w:pPr>
      <w:r w:rsidRPr="00D65C22">
        <w:rPr>
          <w:rFonts w:ascii="Times New Roman" w:hAnsi="Times New Roman" w:cs="Times New Roman"/>
        </w:rPr>
        <w:t>v nezbytném rozsahu, odpovídajícím povaze její činnosti a technickému vybavení, poskytnout materiální a technické zabezpečení pro výkon kontroly,</w:t>
      </w:r>
    </w:p>
    <w:p w:rsidR="006526E2" w:rsidRDefault="006526E2" w:rsidP="006526E2">
      <w:pPr>
        <w:pStyle w:val="Default"/>
        <w:numPr>
          <w:ilvl w:val="0"/>
          <w:numId w:val="79"/>
        </w:numPr>
        <w:jc w:val="both"/>
        <w:rPr>
          <w:rFonts w:ascii="Times New Roman" w:hAnsi="Times New Roman" w:cs="Times New Roman"/>
        </w:rPr>
      </w:pPr>
      <w:r w:rsidRPr="00D65C22">
        <w:rPr>
          <w:rFonts w:ascii="Times New Roman" w:hAnsi="Times New Roman" w:cs="Times New Roman"/>
        </w:rPr>
        <w:t>přijmout opatření k nápravě nedostatků zjištěných kontrolou a ve stanovené lhůtě o přijatých nápravných opatřeních písemně informovat kontrolujícího.</w:t>
      </w:r>
    </w:p>
    <w:p w:rsidR="006526E2" w:rsidRPr="0095013B" w:rsidRDefault="006526E2" w:rsidP="006526E2">
      <w:pPr>
        <w:pStyle w:val="Nadpis3"/>
        <w:keepLines/>
        <w:spacing w:before="360"/>
      </w:pPr>
      <w:bookmarkStart w:id="631" w:name="_Toc386197298"/>
      <w:bookmarkStart w:id="632" w:name="_Toc393108646"/>
      <w:r w:rsidRPr="0095013B">
        <w:t>Zahájení kontroly na místě</w:t>
      </w:r>
      <w:bookmarkEnd w:id="631"/>
      <w:bookmarkEnd w:id="632"/>
    </w:p>
    <w:p w:rsidR="006526E2" w:rsidRDefault="006526E2" w:rsidP="006526E2">
      <w:pPr>
        <w:pStyle w:val="Default"/>
        <w:spacing w:line="276" w:lineRule="auto"/>
        <w:jc w:val="both"/>
        <w:rPr>
          <w:rFonts w:ascii="Times New Roman" w:hAnsi="Times New Roman" w:cs="Times New Roman"/>
        </w:rPr>
      </w:pPr>
      <w:r w:rsidRPr="00D65C22">
        <w:rPr>
          <w:rFonts w:ascii="Times New Roman" w:hAnsi="Times New Roman" w:cs="Times New Roman"/>
        </w:rPr>
        <w:t>Kontrolovaná osoba bude o připravované kontrole vhodným způsobem vyrozuměna minimálně dva pracovní dny předem. Ve výjimečných případech, vyžaduje-li to splnění účelu kontroly nebo hrozí-li zmaření účelu kontroly, může být kontrola oznámena kontrolované osobě v den zahájení kontroly přímo na místě.</w:t>
      </w:r>
    </w:p>
    <w:p w:rsidR="006526E2" w:rsidRPr="00D65C22" w:rsidRDefault="006526E2" w:rsidP="006526E2">
      <w:pPr>
        <w:pStyle w:val="Default"/>
        <w:spacing w:line="276" w:lineRule="auto"/>
        <w:jc w:val="both"/>
        <w:rPr>
          <w:rFonts w:ascii="Times New Roman" w:hAnsi="Times New Roman" w:cs="Times New Roman"/>
        </w:rPr>
      </w:pPr>
      <w:r w:rsidRPr="00D65C22">
        <w:rPr>
          <w:rFonts w:ascii="Times New Roman" w:hAnsi="Times New Roman" w:cs="Times New Roman"/>
        </w:rPr>
        <w:t xml:space="preserve">Pracovníci se při kontrole prokazují služebním průkazem a písemným pověřením ke kontrole vystaveným osobou oprávněnou pověřovat k provedení kontroly. </w:t>
      </w:r>
    </w:p>
    <w:p w:rsidR="006526E2" w:rsidRPr="00D65C22" w:rsidRDefault="006526E2" w:rsidP="006526E2">
      <w:pPr>
        <w:pStyle w:val="Default"/>
        <w:spacing w:line="276" w:lineRule="auto"/>
        <w:jc w:val="both"/>
        <w:rPr>
          <w:rFonts w:ascii="Times New Roman" w:hAnsi="Times New Roman" w:cs="Times New Roman"/>
        </w:rPr>
      </w:pPr>
      <w:r w:rsidRPr="00D65C22">
        <w:rPr>
          <w:rFonts w:ascii="Times New Roman" w:hAnsi="Times New Roman" w:cs="Times New Roman"/>
        </w:rPr>
        <w:t>Kontrola je zahájena předložením nebo doručením písemného pověření ke kontrole.</w:t>
      </w:r>
    </w:p>
    <w:p w:rsidR="006526E2" w:rsidRDefault="006526E2" w:rsidP="006526E2">
      <w:pPr>
        <w:pStyle w:val="Default"/>
        <w:spacing w:line="276" w:lineRule="auto"/>
        <w:jc w:val="both"/>
        <w:rPr>
          <w:rFonts w:ascii="Times New Roman" w:hAnsi="Times New Roman" w:cs="Times New Roman"/>
        </w:rPr>
      </w:pPr>
      <w:r w:rsidRPr="00D65C22">
        <w:rPr>
          <w:rFonts w:ascii="Times New Roman" w:hAnsi="Times New Roman" w:cs="Times New Roman"/>
        </w:rPr>
        <w:t>Je-li kontrola zahájena bez přítomnosti kontrolované osoby, informuje kontrolující kontrolovanou osobu o zahájení kontroly dodatečně.</w:t>
      </w:r>
    </w:p>
    <w:p w:rsidR="00204527" w:rsidRPr="00E17FE4" w:rsidRDefault="00204527" w:rsidP="00204527">
      <w:pPr>
        <w:pStyle w:val="Nadpis3"/>
        <w:keepLines/>
        <w:spacing w:before="360"/>
      </w:pPr>
      <w:bookmarkStart w:id="633" w:name="_Toc386197299"/>
      <w:bookmarkStart w:id="634" w:name="_Toc393108647"/>
      <w:r w:rsidRPr="00E17FE4">
        <w:t>Protokol</w:t>
      </w:r>
      <w:r>
        <w:t xml:space="preserve"> o kontrole</w:t>
      </w:r>
      <w:r w:rsidRPr="00E17FE4">
        <w:t>/zápis z kontroly</w:t>
      </w:r>
      <w:bookmarkEnd w:id="633"/>
      <w:bookmarkEnd w:id="634"/>
    </w:p>
    <w:p w:rsidR="00204527" w:rsidRPr="00BD117E" w:rsidRDefault="00204527" w:rsidP="00204527">
      <w:pPr>
        <w:keepNext/>
        <w:keepLines/>
        <w:rPr>
          <w:rFonts w:ascii="Times New Roman" w:hAnsi="Times New Roman" w:cs="Times New Roman"/>
          <w:sz w:val="24"/>
          <w:szCs w:val="24"/>
        </w:rPr>
      </w:pPr>
      <w:r w:rsidRPr="00BD117E">
        <w:rPr>
          <w:rFonts w:ascii="Times New Roman" w:hAnsi="Times New Roman" w:cs="Times New Roman"/>
          <w:sz w:val="24"/>
          <w:szCs w:val="24"/>
        </w:rPr>
        <w:t xml:space="preserve">Na závěr kontroly je kontrolní skupinou vyhotoven protokol o kontrole/zápis z fyzické kontroly ve dvou stejnopisech, jeden pro kontrolní orgán a druhý pro kontrolovanou osobu. </w:t>
      </w:r>
    </w:p>
    <w:p w:rsidR="00204527" w:rsidRDefault="00204527" w:rsidP="006526E2">
      <w:pPr>
        <w:pStyle w:val="Default"/>
        <w:spacing w:line="276" w:lineRule="auto"/>
        <w:jc w:val="both"/>
        <w:rPr>
          <w:rFonts w:ascii="Times New Roman" w:hAnsi="Times New Roman" w:cs="Times New Roman"/>
        </w:rPr>
      </w:pPr>
    </w:p>
    <w:p w:rsidR="006526E2" w:rsidRPr="00BD117E" w:rsidRDefault="006526E2" w:rsidP="006526E2">
      <w:pPr>
        <w:keepNext/>
        <w:keepLines/>
        <w:rPr>
          <w:rFonts w:ascii="Times New Roman" w:hAnsi="Times New Roman" w:cs="Times New Roman"/>
          <w:sz w:val="24"/>
          <w:szCs w:val="24"/>
        </w:rPr>
      </w:pPr>
      <w:bookmarkStart w:id="635" w:name="_Toc385513692"/>
      <w:bookmarkStart w:id="636" w:name="_Toc385514703"/>
      <w:bookmarkStart w:id="637" w:name="_Toc385515008"/>
      <w:bookmarkStart w:id="638" w:name="_Toc385515312"/>
      <w:bookmarkStart w:id="639" w:name="_Toc385513693"/>
      <w:bookmarkStart w:id="640" w:name="_Toc385514704"/>
      <w:bookmarkStart w:id="641" w:name="_Toc385515009"/>
      <w:bookmarkStart w:id="642" w:name="_Toc385515313"/>
      <w:bookmarkStart w:id="643" w:name="_Toc385513694"/>
      <w:bookmarkStart w:id="644" w:name="_Toc385514705"/>
      <w:bookmarkStart w:id="645" w:name="_Toc385515010"/>
      <w:bookmarkStart w:id="646" w:name="_Toc385515314"/>
      <w:bookmarkStart w:id="647" w:name="_Toc385513695"/>
      <w:bookmarkStart w:id="648" w:name="_Toc385514706"/>
      <w:bookmarkStart w:id="649" w:name="_Toc385515011"/>
      <w:bookmarkStart w:id="650" w:name="_Toc385515315"/>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sidRPr="00BD117E">
        <w:rPr>
          <w:rFonts w:ascii="Times New Roman" w:hAnsi="Times New Roman" w:cs="Times New Roman"/>
          <w:sz w:val="24"/>
          <w:szCs w:val="24"/>
        </w:rPr>
        <w:lastRenderedPageBreak/>
        <w:t xml:space="preserve">Na základě fyzické kontroly se mohou příjemci uložit opatření k nápravě zjištěných nedostatků včetně lhůty pro přijetí nápravných opatření. Informace o uložení opatření k nápravě s termínem, do kdy má kontrolovaná osoba nedostatky odstranit, jsou součástí protokolu o kontrole/zápisu z kontroly. </w:t>
      </w:r>
    </w:p>
    <w:p w:rsidR="006526E2" w:rsidRPr="00BD117E" w:rsidRDefault="006526E2" w:rsidP="006526E2">
      <w:pPr>
        <w:keepNext/>
        <w:keepLines/>
        <w:rPr>
          <w:rFonts w:ascii="Times New Roman" w:hAnsi="Times New Roman" w:cs="Times New Roman"/>
          <w:sz w:val="24"/>
          <w:szCs w:val="24"/>
        </w:rPr>
      </w:pPr>
      <w:r w:rsidRPr="00BD117E">
        <w:rPr>
          <w:rFonts w:ascii="Times New Roman" w:hAnsi="Times New Roman" w:cs="Times New Roman"/>
          <w:sz w:val="24"/>
          <w:szCs w:val="24"/>
        </w:rPr>
        <w:t xml:space="preserve">Kontrolovaná osoba zápis z fyzické kontroly podepíše a potvrdí, že se s ním seznámil. V případě, že se kontrolovaná osoba odmítne seznámit se se zápisem nebo toto seznámení odmítne potvrdit svým podpisem, vyznačí se tato skutečnost v zápise včetně data a důvodu odmítnutí. </w:t>
      </w:r>
    </w:p>
    <w:p w:rsidR="006526E2" w:rsidRDefault="006526E2" w:rsidP="006526E2">
      <w:pPr>
        <w:keepNext/>
        <w:keepLines/>
        <w:rPr>
          <w:rFonts w:ascii="Times New Roman" w:hAnsi="Times New Roman" w:cs="Times New Roman"/>
          <w:sz w:val="24"/>
          <w:szCs w:val="24"/>
        </w:rPr>
      </w:pPr>
      <w:r w:rsidRPr="00BD117E">
        <w:rPr>
          <w:rFonts w:ascii="Times New Roman" w:hAnsi="Times New Roman" w:cs="Times New Roman"/>
          <w:sz w:val="24"/>
          <w:szCs w:val="24"/>
        </w:rPr>
        <w:t>Odmítne-li se kontrolovaná osoba seznámit se zápisem, ztrácí oprávnění uplatnit písemné a zdůvodněné námitky. Jestliže se se zápisem seznámí, ale odmítne ho podepsat, běží jí od tohoto dne lhůta pro podání námitek. Tyto skutečnosti i s datem zaznamená vedoucí nebo člen kontrolní skupiny do zápisu z kontroly.</w:t>
      </w:r>
    </w:p>
    <w:p w:rsidR="006526E2" w:rsidRPr="00793A9C" w:rsidRDefault="006526E2" w:rsidP="006526E2">
      <w:pPr>
        <w:pStyle w:val="Nadpis3"/>
        <w:keepLines/>
        <w:spacing w:before="360"/>
      </w:pPr>
      <w:bookmarkStart w:id="651" w:name="_Toc386197300"/>
      <w:bookmarkStart w:id="652" w:name="_Toc393108648"/>
      <w:r w:rsidRPr="00793A9C">
        <w:t xml:space="preserve">Řízení o námitkách kontrolované </w:t>
      </w:r>
      <w:r>
        <w:t>osoby</w:t>
      </w:r>
      <w:bookmarkEnd w:id="651"/>
      <w:bookmarkEnd w:id="652"/>
    </w:p>
    <w:p w:rsidR="006526E2" w:rsidRPr="00BD117E" w:rsidRDefault="006526E2" w:rsidP="006526E2">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 xml:space="preserve">Kontrolovaná osoba může proti protokolu o kontrole/zápisu, resp. proti průběhu kontroly, uplatnit své písemné a zdůvodněné námitky, a to ve lhůtě uvedené v protokolu o kontrole/zápisu z fyzické kontroly. </w:t>
      </w:r>
    </w:p>
    <w:p w:rsidR="006526E2" w:rsidRPr="00BD117E" w:rsidRDefault="006526E2" w:rsidP="006526E2">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Vedoucí kontrolní skupiny nebo kontrolující námitky bezodkladně prošetří a nejpozději do 30 kalendářních dnů od podání námitek kontrolované osobě odpoví. O důvodech prodloužení lhůty na prošetření námitek musí být kontrolovaná osoba písemně vyrozuměna.</w:t>
      </w:r>
    </w:p>
    <w:p w:rsidR="006526E2" w:rsidRPr="00BD117E" w:rsidRDefault="006526E2" w:rsidP="006526E2">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Částečné nebo úplné zamítnutí námitek je kontrolované osobě odůvodněno.</w:t>
      </w:r>
    </w:p>
    <w:p w:rsidR="006526E2" w:rsidRPr="00BD117E" w:rsidRDefault="006526E2" w:rsidP="006526E2">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Námitky, kterým kontrolní orgán nevyhověl nebo vyhověl pouze částečně, nemůže kontrolovaná osoba opakovaně uplatnit. O námitkách v rámci veřejnosprávní kontroly na místě rozhoduje nadřízená osoba kontrolujícího. Proti rozhodnutí o námitkách není opravný prostředek přípustný.</w:t>
      </w:r>
    </w:p>
    <w:p w:rsidR="006526E2" w:rsidRPr="00BD117E" w:rsidRDefault="006526E2" w:rsidP="006526E2">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Pokud kontrolní orgán námitkám kontrolované osoby plně nebo částečně vyhoví, bude stanovisko/rozhodnutí o námitkách přiloženo k protokolu o kontrole/zápisu z kontroly.</w:t>
      </w:r>
    </w:p>
    <w:p w:rsidR="006526E2" w:rsidRDefault="006526E2" w:rsidP="006526E2">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Pokud kontrolovaná osoba překročila lhůtu pro uplatnění námitek nebo byly námitky podány neoprávněnou osobou, nadřízená osoba kontrolujícího tyto námitky rovněž zamítne.</w:t>
      </w:r>
    </w:p>
    <w:p w:rsidR="006526E2" w:rsidRDefault="006526E2" w:rsidP="006526E2">
      <w:pPr>
        <w:keepNext/>
        <w:keepLines/>
        <w:adjustRightInd w:val="0"/>
        <w:textAlignment w:val="baseline"/>
        <w:rPr>
          <w:rFonts w:ascii="Times New Roman" w:hAnsi="Times New Roman" w:cs="Times New Roman"/>
          <w:sz w:val="24"/>
          <w:szCs w:val="24"/>
        </w:rPr>
      </w:pPr>
      <w:r w:rsidRPr="00BD117E">
        <w:rPr>
          <w:rFonts w:ascii="Times New Roman" w:hAnsi="Times New Roman" w:cs="Times New Roman"/>
          <w:sz w:val="24"/>
          <w:szCs w:val="24"/>
        </w:rPr>
        <w:t>Kontrola je ukončena marným uplynutím lhůty pro podání námitek, vzdáním se práva podat námitky, odmítnutím seznámení se se zápisem z kontroly, dnem doručení rozhodnutí o námitkách kontrolované osobě nebo dnem, ve kterém byly námitky předány k vyřízení správnímu orgánu.</w:t>
      </w:r>
    </w:p>
    <w:p w:rsidR="007B2A95" w:rsidRPr="00933428" w:rsidRDefault="001B1163" w:rsidP="001B1163">
      <w:pPr>
        <w:pStyle w:val="Nadpis1"/>
        <w:keepLines/>
      </w:pPr>
      <w:bookmarkStart w:id="653" w:name="_Toc322697627"/>
      <w:bookmarkStart w:id="654" w:name="_Toc322697950"/>
      <w:bookmarkStart w:id="655" w:name="_Toc322698202"/>
      <w:bookmarkStart w:id="656" w:name="_Toc322698453"/>
      <w:bookmarkStart w:id="657" w:name="_Toc323218025"/>
      <w:bookmarkStart w:id="658" w:name="_Toc324935403"/>
      <w:bookmarkStart w:id="659" w:name="_Toc177462481"/>
      <w:bookmarkStart w:id="660" w:name="_Toc191363137"/>
      <w:bookmarkStart w:id="661" w:name="_Toc191978816"/>
      <w:bookmarkStart w:id="662" w:name="_Toc244415596"/>
      <w:bookmarkEnd w:id="613"/>
      <w:bookmarkEnd w:id="614"/>
      <w:bookmarkEnd w:id="615"/>
      <w:bookmarkEnd w:id="616"/>
      <w:bookmarkEnd w:id="617"/>
      <w:bookmarkEnd w:id="618"/>
      <w:bookmarkEnd w:id="619"/>
      <w:bookmarkEnd w:id="620"/>
      <w:bookmarkEnd w:id="653"/>
      <w:bookmarkEnd w:id="654"/>
      <w:bookmarkEnd w:id="655"/>
      <w:bookmarkEnd w:id="656"/>
      <w:bookmarkEnd w:id="657"/>
      <w:bookmarkEnd w:id="658"/>
      <w:r w:rsidRPr="00933428">
        <w:rPr>
          <w:noProof/>
        </w:rPr>
        <w:br w:type="page"/>
      </w:r>
      <w:r w:rsidRPr="00933428">
        <w:lastRenderedPageBreak/>
        <w:t xml:space="preserve"> </w:t>
      </w:r>
      <w:bookmarkStart w:id="663" w:name="_Toc393108649"/>
      <w:r w:rsidR="00110CB1" w:rsidRPr="00933428">
        <w:t>Z</w:t>
      </w:r>
      <w:bookmarkStart w:id="664" w:name="_Toc322697296"/>
      <w:bookmarkStart w:id="665" w:name="_Toc322697631"/>
      <w:bookmarkStart w:id="666" w:name="_Toc322697324"/>
      <w:bookmarkStart w:id="667" w:name="_Toc322697659"/>
      <w:bookmarkStart w:id="668" w:name="_Toc322697325"/>
      <w:bookmarkStart w:id="669" w:name="_Toc322697660"/>
      <w:bookmarkStart w:id="670" w:name="_Toc322697330"/>
      <w:bookmarkStart w:id="671" w:name="_Toc322697665"/>
      <w:bookmarkStart w:id="672" w:name="_Toc322697332"/>
      <w:bookmarkStart w:id="673" w:name="_Toc322697667"/>
      <w:bookmarkStart w:id="674" w:name="_Toc322697334"/>
      <w:bookmarkStart w:id="675" w:name="_Toc322697669"/>
      <w:bookmarkStart w:id="676" w:name="_Toc322697336"/>
      <w:bookmarkStart w:id="677" w:name="_Toc322697671"/>
      <w:bookmarkStart w:id="678" w:name="_Toc322697339"/>
      <w:bookmarkStart w:id="679" w:name="_Toc322697674"/>
      <w:bookmarkStart w:id="680" w:name="_Toc322697341"/>
      <w:bookmarkStart w:id="681" w:name="_Toc322697676"/>
      <w:bookmarkStart w:id="682" w:name="_Toc322697343"/>
      <w:bookmarkStart w:id="683" w:name="_Toc322697678"/>
      <w:bookmarkStart w:id="684" w:name="_Toc322697345"/>
      <w:bookmarkStart w:id="685" w:name="_Toc322697680"/>
      <w:bookmarkStart w:id="686" w:name="_Toc322697346"/>
      <w:bookmarkStart w:id="687" w:name="_Toc322697681"/>
      <w:bookmarkEnd w:id="659"/>
      <w:bookmarkEnd w:id="660"/>
      <w:bookmarkEnd w:id="661"/>
      <w:bookmarkEnd w:id="662"/>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00110CB1" w:rsidRPr="00933428">
        <w:t>ákladní právní předpisy a dokumenty</w:t>
      </w:r>
      <w:bookmarkEnd w:id="663"/>
    </w:p>
    <w:p w:rsidR="00110CB1" w:rsidRPr="00933428" w:rsidRDefault="00110CB1" w:rsidP="00110CB1">
      <w:pPr>
        <w:pStyle w:val="Pruky-Nadpis2"/>
        <w:numPr>
          <w:ilvl w:val="0"/>
          <w:numId w:val="0"/>
        </w:numPr>
        <w:spacing w:after="240"/>
        <w:rPr>
          <w:rFonts w:ascii="Times New Roman" w:hAnsi="Times New Roman"/>
        </w:rPr>
      </w:pPr>
      <w:bookmarkStart w:id="688" w:name="_Toc172096941"/>
      <w:bookmarkStart w:id="689" w:name="_Toc173138462"/>
      <w:bookmarkStart w:id="690" w:name="_Toc177462432"/>
      <w:bookmarkStart w:id="691" w:name="_Toc285113269"/>
      <w:bookmarkStart w:id="692" w:name="_Toc285113381"/>
      <w:bookmarkStart w:id="693" w:name="_Toc285113465"/>
      <w:bookmarkStart w:id="694" w:name="_Toc311644766"/>
      <w:bookmarkStart w:id="695" w:name="_Toc393108650"/>
      <w:bookmarkStart w:id="696" w:name="_Toc244415600"/>
      <w:r w:rsidRPr="00933428">
        <w:rPr>
          <w:rFonts w:ascii="Times New Roman" w:hAnsi="Times New Roman"/>
        </w:rPr>
        <w:t>Základní legislativa EU</w:t>
      </w:r>
      <w:bookmarkEnd w:id="688"/>
      <w:bookmarkEnd w:id="689"/>
      <w:bookmarkEnd w:id="690"/>
      <w:bookmarkEnd w:id="691"/>
      <w:bookmarkEnd w:id="692"/>
      <w:bookmarkEnd w:id="693"/>
      <w:bookmarkEnd w:id="694"/>
      <w:bookmarkEnd w:id="695"/>
    </w:p>
    <w:p w:rsidR="00110CB1" w:rsidRPr="00933428" w:rsidRDefault="00110CB1" w:rsidP="00DB23CA">
      <w:pPr>
        <w:numPr>
          <w:ilvl w:val="0"/>
          <w:numId w:val="38"/>
        </w:numPr>
        <w:ind w:left="357" w:hanging="357"/>
        <w:rPr>
          <w:rFonts w:ascii="Times New Roman" w:hAnsi="Times New Roman" w:cs="Times New Roman"/>
          <w:b/>
          <w:bCs/>
          <w:sz w:val="24"/>
          <w:szCs w:val="24"/>
        </w:rPr>
      </w:pPr>
      <w:r w:rsidRPr="00933428">
        <w:rPr>
          <w:rFonts w:ascii="Times New Roman" w:hAnsi="Times New Roman" w:cs="Times New Roman"/>
          <w:sz w:val="24"/>
          <w:szCs w:val="24"/>
        </w:rPr>
        <w:t>Smlouva o založení Evropských společenství (od 1. prosince 2009 vstoupila v platnost Smlouva o Evropské unii a Smlouva o fungování Evropské unie),</w:t>
      </w:r>
    </w:p>
    <w:p w:rsidR="00110CB1" w:rsidRPr="00933428" w:rsidRDefault="00110CB1" w:rsidP="00DB23CA">
      <w:pPr>
        <w:numPr>
          <w:ilvl w:val="0"/>
          <w:numId w:val="38"/>
        </w:numPr>
        <w:ind w:left="357" w:hanging="357"/>
        <w:rPr>
          <w:rFonts w:ascii="Times New Roman" w:hAnsi="Times New Roman" w:cs="Times New Roman"/>
          <w:b/>
          <w:bCs/>
          <w:sz w:val="24"/>
          <w:szCs w:val="24"/>
        </w:rPr>
      </w:pPr>
      <w:r w:rsidRPr="00933428">
        <w:rPr>
          <w:rFonts w:ascii="Times New Roman" w:hAnsi="Times New Roman" w:cs="Times New Roman"/>
          <w:bCs/>
          <w:sz w:val="24"/>
          <w:szCs w:val="24"/>
        </w:rPr>
        <w:t>Nařízení Rady (ES) č. 1083/2006 ze dne 11. července 2006 o obecných ustanoveních o Evropském fondu pro regionální rozvoj, Evropském sociálním fondu a Fondu soudržnosti a o zrušení nařízení (ES) č. 1260/1999,</w:t>
      </w:r>
    </w:p>
    <w:p w:rsidR="00110CB1" w:rsidRPr="00933428" w:rsidRDefault="00110CB1" w:rsidP="00DB23CA">
      <w:pPr>
        <w:numPr>
          <w:ilvl w:val="0"/>
          <w:numId w:val="38"/>
        </w:numPr>
        <w:ind w:left="357" w:hanging="357"/>
        <w:rPr>
          <w:rFonts w:ascii="Times New Roman" w:hAnsi="Times New Roman" w:cs="Times New Roman"/>
          <w:b/>
          <w:bCs/>
          <w:sz w:val="24"/>
          <w:szCs w:val="24"/>
        </w:rPr>
      </w:pPr>
      <w:r w:rsidRPr="00933428">
        <w:rPr>
          <w:rFonts w:ascii="Times New Roman" w:hAnsi="Times New Roman" w:cs="Times New Roman"/>
          <w:bCs/>
          <w:sz w:val="24"/>
          <w:szCs w:val="24"/>
        </w:rPr>
        <w:t>Nařízení Evropského parlamentu a Rady (ES) č. 1080/2006 ze dne 5. července 2006 o Evropském fondu pro regionální rozvoj a o zrušení nařízení (ES) č. 1783/1999,</w:t>
      </w:r>
    </w:p>
    <w:p w:rsidR="00110CB1" w:rsidRPr="00933428" w:rsidRDefault="00110CB1" w:rsidP="00DB23CA">
      <w:pPr>
        <w:numPr>
          <w:ilvl w:val="0"/>
          <w:numId w:val="38"/>
        </w:numPr>
        <w:ind w:left="357" w:hanging="357"/>
        <w:rPr>
          <w:rFonts w:ascii="Times New Roman" w:hAnsi="Times New Roman" w:cs="Times New Roman"/>
          <w:b/>
          <w:bCs/>
          <w:sz w:val="24"/>
          <w:szCs w:val="24"/>
        </w:rPr>
      </w:pPr>
      <w:r w:rsidRPr="00933428">
        <w:rPr>
          <w:rFonts w:ascii="Times New Roman" w:hAnsi="Times New Roman" w:cs="Times New Roman"/>
          <w:bCs/>
          <w:sz w:val="24"/>
          <w:szCs w:val="24"/>
        </w:rPr>
        <w:t>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rsidR="00110CB1" w:rsidRPr="00933428" w:rsidRDefault="00110CB1" w:rsidP="00DB23CA">
      <w:pPr>
        <w:numPr>
          <w:ilvl w:val="0"/>
          <w:numId w:val="38"/>
        </w:numPr>
        <w:ind w:left="357" w:hanging="357"/>
        <w:rPr>
          <w:rFonts w:ascii="Times New Roman" w:hAnsi="Times New Roman" w:cs="Times New Roman"/>
          <w:b/>
          <w:bCs/>
          <w:sz w:val="24"/>
          <w:szCs w:val="24"/>
        </w:rPr>
      </w:pPr>
      <w:r w:rsidRPr="00933428">
        <w:rPr>
          <w:rFonts w:ascii="Times New Roman" w:hAnsi="Times New Roman" w:cs="Times New Roman"/>
          <w:sz w:val="24"/>
          <w:szCs w:val="24"/>
        </w:rPr>
        <w:t>Nařízení Rady (ES) č. 284/2009 ze dne 7. dubna 2009, kterým se mění nařízení (ES) č. 1083/2006 o obecných ustanoveních o Evropském fondu pro regionální rozvoj, Evropském sociálním fondu a Fondu soudržnosti, pokud jde o některá ustanovení týkající se finančního řízení,</w:t>
      </w:r>
    </w:p>
    <w:p w:rsidR="00110CB1" w:rsidRPr="00933428" w:rsidRDefault="00110CB1" w:rsidP="00DB23CA">
      <w:pPr>
        <w:numPr>
          <w:ilvl w:val="0"/>
          <w:numId w:val="38"/>
        </w:numPr>
        <w:ind w:left="357" w:hanging="357"/>
        <w:rPr>
          <w:rFonts w:ascii="Times New Roman" w:hAnsi="Times New Roman" w:cs="Times New Roman"/>
          <w:b/>
          <w:bCs/>
          <w:sz w:val="24"/>
          <w:szCs w:val="24"/>
        </w:rPr>
      </w:pPr>
      <w:r w:rsidRPr="00933428">
        <w:rPr>
          <w:rFonts w:ascii="Times New Roman" w:hAnsi="Times New Roman" w:cs="Times New Roman"/>
          <w:sz w:val="24"/>
          <w:szCs w:val="24"/>
        </w:rPr>
        <w:t>Nařízení Evropského parlamentu a Rady (EU) č. 539/2010 ze dne 16. června 2010, kterým se mění nařízení Rady (ES) č. 1083/2006 o obecných ustanoveních o Evropském fondu pro regionální rozvoj, Evropském sociálním fondu a Fondu soudržnosti, pokud jde o zjednodušení určitých požadavků a o některá ustanovení týkající se finančního řízení,</w:t>
      </w:r>
    </w:p>
    <w:p w:rsidR="00110CB1" w:rsidRPr="00933428" w:rsidRDefault="00110CB1" w:rsidP="00DB23CA">
      <w:pPr>
        <w:numPr>
          <w:ilvl w:val="0"/>
          <w:numId w:val="38"/>
        </w:numPr>
        <w:ind w:left="357" w:hanging="357"/>
        <w:rPr>
          <w:rFonts w:ascii="Times New Roman" w:hAnsi="Times New Roman" w:cs="Times New Roman"/>
          <w:b/>
          <w:bCs/>
          <w:sz w:val="24"/>
          <w:szCs w:val="24"/>
        </w:rPr>
      </w:pPr>
      <w:r w:rsidRPr="00933428">
        <w:rPr>
          <w:rFonts w:ascii="Times New Roman" w:hAnsi="Times New Roman" w:cs="Times New Roman"/>
          <w:bCs/>
          <w:sz w:val="24"/>
          <w:szCs w:val="24"/>
        </w:rPr>
        <w:t>Nařízení Komise (ES) č. 846/2009 ze dne 1. září 2009, kterým se mění nařízení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rsidR="00110CB1" w:rsidRPr="00933428" w:rsidRDefault="00110CB1" w:rsidP="00DB23CA">
      <w:pPr>
        <w:numPr>
          <w:ilvl w:val="0"/>
          <w:numId w:val="38"/>
        </w:numPr>
        <w:ind w:left="357" w:hanging="357"/>
        <w:rPr>
          <w:rFonts w:ascii="Times New Roman" w:hAnsi="Times New Roman" w:cs="Times New Roman"/>
          <w:b/>
          <w:bCs/>
          <w:sz w:val="24"/>
          <w:szCs w:val="24"/>
        </w:rPr>
      </w:pPr>
      <w:r w:rsidRPr="00933428">
        <w:rPr>
          <w:rFonts w:ascii="Times New Roman" w:hAnsi="Times New Roman" w:cs="Times New Roman"/>
          <w:bCs/>
          <w:sz w:val="24"/>
          <w:szCs w:val="24"/>
        </w:rPr>
        <w:t>Rozhodnutí Rady (ES) ze dne 6. října 2006 o strategických obecných zásadách Společenství pro soudržnost (2006/702/ES),</w:t>
      </w:r>
    </w:p>
    <w:p w:rsidR="00110CB1" w:rsidRPr="00933428" w:rsidRDefault="00110CB1" w:rsidP="00DB23CA">
      <w:pPr>
        <w:numPr>
          <w:ilvl w:val="0"/>
          <w:numId w:val="38"/>
        </w:numPr>
        <w:ind w:left="357" w:hanging="357"/>
        <w:rPr>
          <w:rFonts w:ascii="Times New Roman" w:hAnsi="Times New Roman" w:cs="Times New Roman"/>
          <w:b/>
          <w:bCs/>
          <w:sz w:val="24"/>
          <w:szCs w:val="24"/>
        </w:rPr>
      </w:pPr>
      <w:r w:rsidRPr="00933428">
        <w:rPr>
          <w:rFonts w:ascii="Times New Roman" w:hAnsi="Times New Roman" w:cs="Times New Roman"/>
          <w:bCs/>
          <w:sz w:val="24"/>
          <w:szCs w:val="24"/>
        </w:rPr>
        <w:t>Nařízení Rady (ES, Euratom) č. 1605/2002 ze dne 25. června 2002, kterým se stanoví finanční nařízení o souhrnném rozpočtu Evropských společenství,</w:t>
      </w:r>
    </w:p>
    <w:p w:rsidR="00110CB1" w:rsidRPr="00933428" w:rsidRDefault="00110CB1" w:rsidP="00DB23CA">
      <w:pPr>
        <w:numPr>
          <w:ilvl w:val="0"/>
          <w:numId w:val="38"/>
        </w:numPr>
        <w:ind w:left="357" w:hanging="357"/>
        <w:rPr>
          <w:rFonts w:ascii="Times New Roman" w:hAnsi="Times New Roman" w:cs="Times New Roman"/>
          <w:b/>
          <w:bCs/>
          <w:sz w:val="24"/>
          <w:szCs w:val="24"/>
        </w:rPr>
      </w:pPr>
      <w:r w:rsidRPr="00933428">
        <w:rPr>
          <w:rFonts w:ascii="Times New Roman" w:hAnsi="Times New Roman" w:cs="Times New Roman"/>
          <w:bCs/>
          <w:sz w:val="24"/>
          <w:szCs w:val="24"/>
        </w:rPr>
        <w:t>Nařízení Rady (ES, Euratom) č. 2185/96 ze dne 11. prosince 1996 o kontrolách a inspekcích na místě prováděných Komisí za účelem ochrany finančních zájmů Evropských společenství proti podvodům a jiným nesrovnalostem,</w:t>
      </w:r>
    </w:p>
    <w:p w:rsidR="00110CB1" w:rsidRPr="00933428" w:rsidRDefault="00110CB1" w:rsidP="00DB23CA">
      <w:pPr>
        <w:numPr>
          <w:ilvl w:val="0"/>
          <w:numId w:val="38"/>
        </w:numPr>
        <w:ind w:left="357" w:hanging="357"/>
        <w:rPr>
          <w:rFonts w:ascii="Times New Roman" w:hAnsi="Times New Roman" w:cs="Times New Roman"/>
          <w:b/>
          <w:bCs/>
          <w:sz w:val="24"/>
          <w:szCs w:val="24"/>
        </w:rPr>
      </w:pPr>
      <w:r w:rsidRPr="00933428">
        <w:rPr>
          <w:rFonts w:ascii="Times New Roman" w:hAnsi="Times New Roman" w:cs="Times New Roman"/>
          <w:bCs/>
          <w:sz w:val="24"/>
          <w:szCs w:val="24"/>
        </w:rPr>
        <w:t>Nařízení Rady (ES, Euratom) č. 2988/95 ze dne 18. prosince 1995 o ochraně finančních zájmů Evropských společenství,</w:t>
      </w:r>
    </w:p>
    <w:p w:rsidR="00110CB1" w:rsidRPr="00933428" w:rsidRDefault="00110CB1" w:rsidP="00DB23CA">
      <w:pPr>
        <w:numPr>
          <w:ilvl w:val="0"/>
          <w:numId w:val="38"/>
        </w:numPr>
        <w:ind w:left="357" w:hanging="357"/>
        <w:rPr>
          <w:rFonts w:ascii="Times New Roman" w:hAnsi="Times New Roman" w:cs="Times New Roman"/>
          <w:b/>
          <w:bCs/>
          <w:sz w:val="24"/>
          <w:szCs w:val="24"/>
        </w:rPr>
      </w:pPr>
      <w:r w:rsidRPr="00933428">
        <w:rPr>
          <w:rFonts w:ascii="Times New Roman" w:hAnsi="Times New Roman" w:cs="Times New Roman"/>
          <w:bCs/>
          <w:sz w:val="24"/>
          <w:szCs w:val="24"/>
        </w:rPr>
        <w:t xml:space="preserve">Nařízení Komise (ES, Euratom) č. 2343/2002 ze dne 19. listopadu 2002 o rámcovém finančním nařízení pro subjekty uvedené v článku 185 Nařízení Rady (ES, Euratom) č. </w:t>
      </w:r>
      <w:r w:rsidRPr="00933428">
        <w:rPr>
          <w:rFonts w:ascii="Times New Roman" w:hAnsi="Times New Roman" w:cs="Times New Roman"/>
          <w:bCs/>
          <w:sz w:val="24"/>
          <w:szCs w:val="24"/>
        </w:rPr>
        <w:lastRenderedPageBreak/>
        <w:t>1605/2002, kterým se stanoví finanční nařízení o souhrnném rozpočtu Evropských společenství,</w:t>
      </w:r>
    </w:p>
    <w:p w:rsidR="00110CB1" w:rsidRPr="00933428" w:rsidRDefault="00110CB1" w:rsidP="00DB23CA">
      <w:pPr>
        <w:numPr>
          <w:ilvl w:val="0"/>
          <w:numId w:val="38"/>
        </w:numPr>
        <w:ind w:left="357" w:hanging="357"/>
        <w:rPr>
          <w:rFonts w:ascii="Times New Roman" w:hAnsi="Times New Roman" w:cs="Times New Roman"/>
          <w:b/>
          <w:bCs/>
          <w:sz w:val="24"/>
          <w:szCs w:val="24"/>
        </w:rPr>
      </w:pPr>
      <w:r w:rsidRPr="00933428">
        <w:rPr>
          <w:rFonts w:ascii="Times New Roman" w:hAnsi="Times New Roman" w:cs="Times New Roman"/>
          <w:bCs/>
          <w:sz w:val="24"/>
          <w:szCs w:val="24"/>
        </w:rPr>
        <w:t>Nařízení Komise (ES, Euratom) č. 2342/2002 ze dne 23. prosince 2002 o prováděcích pravidlech k nařízení Rady (ES, Euratom) č. 1605/2002 ze dne 25. června 2002, kterým se stanoví finanční nařízení o souhrnném rozpočtu Evropských společenství,</w:t>
      </w:r>
    </w:p>
    <w:p w:rsidR="00110CB1" w:rsidRPr="00933428" w:rsidRDefault="00110CB1" w:rsidP="00DB23CA">
      <w:pPr>
        <w:numPr>
          <w:ilvl w:val="0"/>
          <w:numId w:val="38"/>
        </w:numPr>
        <w:spacing w:after="120"/>
        <w:rPr>
          <w:spacing w:val="4"/>
        </w:rPr>
      </w:pPr>
      <w:r w:rsidRPr="00933428">
        <w:rPr>
          <w:rFonts w:ascii="Times New Roman" w:hAnsi="Times New Roman" w:cs="Times New Roman"/>
          <w:sz w:val="24"/>
          <w:szCs w:val="24"/>
        </w:rPr>
        <w:t xml:space="preserve">Nařízení Komise (ES) č. 70/2001 ze dne 12. ledna 2001 o použití článků </w:t>
      </w:r>
      <w:smartTag w:uri="urn:schemas-microsoft-com:office:smarttags" w:element="metricconverter">
        <w:smartTagPr>
          <w:attr w:name="ProductID" w:val="87 a"/>
        </w:smartTagPr>
        <w:r w:rsidRPr="00933428">
          <w:rPr>
            <w:rFonts w:ascii="Times New Roman" w:hAnsi="Times New Roman" w:cs="Times New Roman"/>
            <w:sz w:val="24"/>
            <w:szCs w:val="24"/>
          </w:rPr>
          <w:t>87 a</w:t>
        </w:r>
      </w:smartTag>
      <w:r w:rsidRPr="00933428">
        <w:rPr>
          <w:rFonts w:ascii="Times New Roman" w:hAnsi="Times New Roman" w:cs="Times New Roman"/>
          <w:sz w:val="24"/>
          <w:szCs w:val="24"/>
        </w:rPr>
        <w:t xml:space="preserve"> 88 Smlouvy o ES na státní podpory malým a středním podnikům ve znění Nařízení Komise (ES) 364/2004 ze dne 25. února 2004, kterým se mění Nařízení Komise (ES) č. 70/2001 ve vztahu k rozšíření rozsahu uvedeného nařízení tak, aby zahrnovalo podporu určenou na výzkum a vývoj,</w:t>
      </w:r>
    </w:p>
    <w:p w:rsidR="00110CB1" w:rsidRPr="00933428" w:rsidRDefault="00110CB1" w:rsidP="00DB23CA">
      <w:pPr>
        <w:numPr>
          <w:ilvl w:val="0"/>
          <w:numId w:val="38"/>
        </w:numPr>
        <w:spacing w:after="120"/>
        <w:rPr>
          <w:rFonts w:ascii="Times New Roman" w:hAnsi="Times New Roman" w:cs="Times New Roman"/>
          <w:spacing w:val="4"/>
          <w:sz w:val="24"/>
          <w:szCs w:val="24"/>
        </w:rPr>
      </w:pPr>
      <w:r w:rsidRPr="00933428">
        <w:rPr>
          <w:rFonts w:ascii="Times New Roman" w:hAnsi="Times New Roman" w:cs="Times New Roman"/>
          <w:sz w:val="24"/>
          <w:szCs w:val="24"/>
        </w:rPr>
        <w:t>Nařízení Komise (ES) č. 800/2008 ze dne 6. srpna 2008, kterým se v souladu s články 87 a 88 Smlouvy o ES prohlašují určité kategorie podpory za slučitelné se společným trhem (obecné nařízení o blokových výjimkách),</w:t>
      </w:r>
    </w:p>
    <w:p w:rsidR="00110CB1" w:rsidRPr="00933428" w:rsidRDefault="00110CB1" w:rsidP="00DB23CA">
      <w:pPr>
        <w:numPr>
          <w:ilvl w:val="0"/>
          <w:numId w:val="38"/>
        </w:numPr>
        <w:spacing w:after="120"/>
        <w:rPr>
          <w:rFonts w:ascii="Times New Roman" w:hAnsi="Times New Roman" w:cs="Times New Roman"/>
          <w:b/>
          <w:bCs/>
          <w:sz w:val="24"/>
          <w:szCs w:val="24"/>
        </w:rPr>
      </w:pPr>
      <w:r w:rsidRPr="00933428">
        <w:rPr>
          <w:rFonts w:ascii="Times New Roman" w:hAnsi="Times New Roman" w:cs="Times New Roman"/>
          <w:bCs/>
          <w:sz w:val="24"/>
          <w:szCs w:val="24"/>
        </w:rPr>
        <w:t>Pokyny k regionální podpoře na období 2007 – 2013 (2006/C 54/08),</w:t>
      </w:r>
    </w:p>
    <w:p w:rsidR="00110CB1" w:rsidRPr="00933428" w:rsidRDefault="00110CB1" w:rsidP="00DB23CA">
      <w:pPr>
        <w:numPr>
          <w:ilvl w:val="0"/>
          <w:numId w:val="38"/>
        </w:numPr>
        <w:ind w:left="357" w:hanging="357"/>
        <w:rPr>
          <w:rFonts w:ascii="Times New Roman" w:hAnsi="Times New Roman" w:cs="Times New Roman"/>
          <w:b/>
          <w:bCs/>
          <w:sz w:val="24"/>
          <w:szCs w:val="24"/>
        </w:rPr>
      </w:pPr>
      <w:r w:rsidRPr="00933428">
        <w:rPr>
          <w:rFonts w:ascii="Times New Roman" w:hAnsi="Times New Roman" w:cs="Times New Roman"/>
          <w:bCs/>
          <w:sz w:val="24"/>
          <w:szCs w:val="24"/>
        </w:rPr>
        <w:t xml:space="preserve">Nařízení Komise (ES) č. 1628/2006 ze dne 24. října 2006 o použití článků </w:t>
      </w:r>
      <w:smartTag w:uri="urn:schemas-microsoft-com:office:smarttags" w:element="metricconverter">
        <w:smartTagPr>
          <w:attr w:name="ProductID" w:val="87 a"/>
        </w:smartTagPr>
        <w:r w:rsidRPr="00933428">
          <w:rPr>
            <w:rFonts w:ascii="Times New Roman" w:hAnsi="Times New Roman" w:cs="Times New Roman"/>
            <w:bCs/>
            <w:sz w:val="24"/>
            <w:szCs w:val="24"/>
          </w:rPr>
          <w:t>87 a</w:t>
        </w:r>
      </w:smartTag>
      <w:r w:rsidRPr="00933428">
        <w:rPr>
          <w:rFonts w:ascii="Times New Roman" w:hAnsi="Times New Roman" w:cs="Times New Roman"/>
          <w:bCs/>
          <w:sz w:val="24"/>
          <w:szCs w:val="24"/>
        </w:rPr>
        <w:t xml:space="preserve"> 88 Smlouvy na vnitrostátní regionální investiční podporu,</w:t>
      </w:r>
    </w:p>
    <w:p w:rsidR="00110CB1" w:rsidRPr="00933428" w:rsidRDefault="00110CB1"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Nařízení Komise (ES) č. 2035/2005 ze dne 12. prosince 2005, kterým se mění nařízení Komise č. 1681/94 ze dne 11. července 1994 o nesrovnalostech a navrácení neoprávněně vyplacených částek v souvislosti s financováním strukturálních politik a organizací informačního systému v této oblasti,</w:t>
      </w:r>
    </w:p>
    <w:p w:rsidR="00110CB1" w:rsidRPr="00933428" w:rsidRDefault="00110CB1"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 xml:space="preserve">Nařízení Komise (ES) č. 1998/2006 ze dne 15. prosince 2006 o použití článků </w:t>
      </w:r>
      <w:smartTag w:uri="urn:schemas-microsoft-com:office:smarttags" w:element="metricconverter">
        <w:smartTagPr>
          <w:attr w:name="ProductID" w:val="87 a"/>
        </w:smartTagPr>
        <w:r w:rsidRPr="00933428">
          <w:rPr>
            <w:rFonts w:ascii="Times New Roman" w:hAnsi="Times New Roman" w:cs="Times New Roman"/>
            <w:bCs/>
            <w:sz w:val="24"/>
            <w:szCs w:val="24"/>
          </w:rPr>
          <w:t>87 a</w:t>
        </w:r>
      </w:smartTag>
      <w:r w:rsidRPr="00933428">
        <w:rPr>
          <w:rFonts w:ascii="Times New Roman" w:hAnsi="Times New Roman" w:cs="Times New Roman"/>
          <w:bCs/>
          <w:sz w:val="24"/>
          <w:szCs w:val="24"/>
        </w:rPr>
        <w:t xml:space="preserve"> 88 Smlouvy na podporu de minimis,</w:t>
      </w:r>
    </w:p>
    <w:p w:rsidR="00110CB1" w:rsidRPr="00933428" w:rsidRDefault="00110CB1"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Rozhodnutí Komise č. K(207)6835 ze dne 20. prosince 2007, kterým se přijímá Integrovaný operační program pro pomoc Společenství z Evropského fondu pro regionální rozvoj v rámci cílů "Konvergence" a "Regionální konkurenceschopnost a zaměstnanost" v ČR,</w:t>
      </w:r>
    </w:p>
    <w:p w:rsidR="00110CB1" w:rsidRPr="00933428" w:rsidRDefault="00110CB1"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 xml:space="preserve">Směrnice Evropského parlamentu a Rady 2004/18/ES o koordinaci postupů při zadávání veřejných zakázek na stavební práce, dodávky a služby, </w:t>
      </w:r>
      <w:r w:rsidRPr="00933428">
        <w:rPr>
          <w:rFonts w:ascii="Times New Roman" w:hAnsi="Times New Roman" w:cs="Times New Roman"/>
          <w:sz w:val="24"/>
          <w:szCs w:val="24"/>
        </w:rPr>
        <w:t>ve znění pozdějších předpisů,</w:t>
      </w:r>
    </w:p>
    <w:p w:rsidR="00110CB1" w:rsidRPr="00933428" w:rsidRDefault="00110CB1"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 xml:space="preserve">Směrnice Evropského parlamentu a Rady 2004/17/ES o koordinaci postupů při zadávání veřejných zakázek subjekty působícími v odvětví vodního hospodářství, energetiky, dopravy a poštovních služeb, </w:t>
      </w:r>
      <w:r w:rsidRPr="00933428">
        <w:rPr>
          <w:rFonts w:ascii="Times New Roman" w:hAnsi="Times New Roman" w:cs="Times New Roman"/>
          <w:sz w:val="24"/>
          <w:szCs w:val="24"/>
        </w:rPr>
        <w:t>ve znění pozdějších předpisů,</w:t>
      </w:r>
    </w:p>
    <w:p w:rsidR="00C22870" w:rsidRPr="00933428" w:rsidRDefault="00C22870" w:rsidP="00DB23CA">
      <w:pPr>
        <w:numPr>
          <w:ilvl w:val="0"/>
          <w:numId w:val="38"/>
        </w:numPr>
        <w:ind w:left="357" w:right="-108" w:hanging="357"/>
        <w:rPr>
          <w:noProof/>
          <w:u w:val="single"/>
        </w:rPr>
      </w:pPr>
      <w:r w:rsidRPr="00933428">
        <w:rPr>
          <w:rFonts w:ascii="Times New Roman" w:hAnsi="Times New Roman" w:cs="Times New Roman"/>
          <w:sz w:val="24"/>
          <w:szCs w:val="24"/>
        </w:rPr>
        <w:t>S</w:t>
      </w:r>
      <w:r w:rsidR="00110CB1" w:rsidRPr="00933428">
        <w:rPr>
          <w:rFonts w:ascii="Times New Roman" w:hAnsi="Times New Roman" w:cs="Times New Roman"/>
          <w:sz w:val="24"/>
          <w:szCs w:val="24"/>
        </w:rPr>
        <w:t>polečné akce pro růst a zaměstnanost: Lisabonský program Společenství, KOM(2005)330.</w:t>
      </w:r>
    </w:p>
    <w:p w:rsidR="00C22870" w:rsidRPr="00933428" w:rsidRDefault="00B75FBA" w:rsidP="00C22870">
      <w:pPr>
        <w:pStyle w:val="Pruky-Nadpis2"/>
        <w:numPr>
          <w:ilvl w:val="0"/>
          <w:numId w:val="0"/>
        </w:numPr>
        <w:spacing w:after="240"/>
        <w:rPr>
          <w:rFonts w:ascii="Times New Roman" w:hAnsi="Times New Roman"/>
        </w:rPr>
      </w:pPr>
      <w:bookmarkStart w:id="697" w:name="_Toc173138463"/>
      <w:bookmarkStart w:id="698" w:name="_Toc177462433"/>
      <w:bookmarkStart w:id="699" w:name="_Toc285113270"/>
      <w:bookmarkStart w:id="700" w:name="_Toc285113382"/>
      <w:bookmarkStart w:id="701" w:name="_Toc285113466"/>
      <w:bookmarkStart w:id="702" w:name="_Toc311644767"/>
      <w:r w:rsidRPr="00933428">
        <w:rPr>
          <w:rFonts w:ascii="Times New Roman" w:hAnsi="Times New Roman"/>
        </w:rPr>
        <w:br w:type="page"/>
      </w:r>
      <w:bookmarkStart w:id="703" w:name="_Toc393108651"/>
      <w:r w:rsidR="00C22870" w:rsidRPr="00933428">
        <w:rPr>
          <w:rFonts w:ascii="Times New Roman" w:hAnsi="Times New Roman"/>
        </w:rPr>
        <w:lastRenderedPageBreak/>
        <w:t>Základní právní předpisy a dokumenty ČR</w:t>
      </w:r>
      <w:bookmarkEnd w:id="697"/>
      <w:bookmarkEnd w:id="698"/>
      <w:bookmarkEnd w:id="699"/>
      <w:bookmarkEnd w:id="700"/>
      <w:bookmarkEnd w:id="701"/>
      <w:bookmarkEnd w:id="702"/>
      <w:bookmarkEnd w:id="703"/>
    </w:p>
    <w:p w:rsidR="00C22870" w:rsidRPr="00933428" w:rsidRDefault="00C22870"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Národní lisabonský program 2005 – 2008 (Národní plán reforem České republiky) – usnesení vlády č. 1200/2005, Národní program reforem České republiky 2008-2010 – usnesení vlády č. 1319/2008,</w:t>
      </w:r>
    </w:p>
    <w:p w:rsidR="00C22870" w:rsidRPr="00933428" w:rsidRDefault="00C22870"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Národní strategický referenční rámec ČR pro čerpání finančních prostředků ze strukturálních fondů a fondu Soudržnosti EU v letech 2007 – 2013 (NSRR) – usnesení vlády č. 1477/2006,</w:t>
      </w:r>
    </w:p>
    <w:p w:rsidR="00C22870" w:rsidRPr="00933428" w:rsidRDefault="00C22870"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Národní rozvojový plán ČR 2007 – 2013  - usnesení vlády č. 175/2006,</w:t>
      </w:r>
    </w:p>
    <w:p w:rsidR="00C22870" w:rsidRPr="00933428" w:rsidRDefault="00C22870"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Strategie udržitelného rozvoje ČR (SUR) – usnesení vlády č. 1242/2004, Strategický rámec udržitelného rozvoje České republiky – usnesení vlády č. 37/2010,</w:t>
      </w:r>
    </w:p>
    <w:p w:rsidR="00C22870" w:rsidRPr="00933428" w:rsidRDefault="00C22870"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Strategie hospodářského růstu ČR 2005 – 2013 (SHR) – usnesení vlády č. 1500/2005,</w:t>
      </w:r>
    </w:p>
    <w:p w:rsidR="00C22870" w:rsidRPr="00933428" w:rsidRDefault="00C22870"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 xml:space="preserve">Strategie regionálního rozvoje ČR (SRR) – usnesení vlády č. 560/2006, </w:t>
      </w:r>
    </w:p>
    <w:p w:rsidR="00C22870" w:rsidRPr="00933428" w:rsidRDefault="00C22870"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Usnesení vlády č. 536/2008 o strategických projektových záměrech pro čerpání finančních prostředků ze strukturálních fondů EU v rámci Smart Administration,</w:t>
      </w:r>
    </w:p>
    <w:p w:rsidR="00C22870" w:rsidRPr="00933428" w:rsidRDefault="00C22870"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Usnesení vlády č. 927/2007 o zřízení Grémia pro regulační reformu a efektivní veřejnou správu,</w:t>
      </w:r>
    </w:p>
    <w:p w:rsidR="00C22870" w:rsidRPr="00933428" w:rsidRDefault="00C22870"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Usnesení vlády č. 854/2008 ke Strategii rozvoje služeb pro informační společnost,</w:t>
      </w:r>
    </w:p>
    <w:p w:rsidR="00C22870" w:rsidRPr="00933428" w:rsidRDefault="00C22870"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Národní inovační politika na léta 2005 – 2010 – usnesení vlády č. 851/2005,</w:t>
      </w:r>
    </w:p>
    <w:p w:rsidR="00C22870" w:rsidRPr="00933428" w:rsidRDefault="00C22870"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Národní politika výzkumu a vývoje na léta 2004 – 2008 – usnesení vlády č. 5/2004, Národní politika výzkumu, vývoje a inovací České republiky na léta 2009 – 2011 – usnesení vlády č. 729/2009,</w:t>
      </w:r>
    </w:p>
    <w:p w:rsidR="00C22870" w:rsidRPr="00933428" w:rsidRDefault="00C22870"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sz w:val="24"/>
          <w:szCs w:val="24"/>
        </w:rPr>
        <w:t>Usnesení vlády č. 245/2005 ze dne 2.</w:t>
      </w:r>
      <w:r w:rsidR="00933428">
        <w:rPr>
          <w:rFonts w:ascii="Times New Roman" w:hAnsi="Times New Roman" w:cs="Times New Roman"/>
          <w:sz w:val="24"/>
          <w:szCs w:val="24"/>
        </w:rPr>
        <w:t xml:space="preserve"> </w:t>
      </w:r>
      <w:r w:rsidRPr="00933428">
        <w:rPr>
          <w:rFonts w:ascii="Times New Roman" w:hAnsi="Times New Roman" w:cs="Times New Roman"/>
          <w:sz w:val="24"/>
          <w:szCs w:val="24"/>
        </w:rPr>
        <w:t>3.</w:t>
      </w:r>
      <w:r w:rsidR="00933428">
        <w:rPr>
          <w:rFonts w:ascii="Times New Roman" w:hAnsi="Times New Roman" w:cs="Times New Roman"/>
          <w:sz w:val="24"/>
          <w:szCs w:val="24"/>
        </w:rPr>
        <w:t xml:space="preserve"> </w:t>
      </w:r>
      <w:r w:rsidRPr="00933428">
        <w:rPr>
          <w:rFonts w:ascii="Times New Roman" w:hAnsi="Times New Roman" w:cs="Times New Roman"/>
          <w:sz w:val="24"/>
          <w:szCs w:val="24"/>
        </w:rPr>
        <w:t>2005 k postupu přípravy České republiky na čerpání finančních prostředků ze strukturálních fondů a z Fondu soudržnosti Evropské unie v letech 2007 až 2013,</w:t>
      </w:r>
    </w:p>
    <w:p w:rsidR="00C22870" w:rsidRPr="00933428" w:rsidRDefault="00C22870" w:rsidP="00DB23CA">
      <w:pPr>
        <w:numPr>
          <w:ilvl w:val="0"/>
          <w:numId w:val="38"/>
        </w:numPr>
        <w:ind w:left="357" w:hanging="357"/>
        <w:rPr>
          <w:rFonts w:ascii="Times New Roman" w:hAnsi="Times New Roman" w:cs="Times New Roman"/>
          <w:bCs/>
          <w:sz w:val="24"/>
          <w:szCs w:val="24"/>
        </w:rPr>
      </w:pPr>
      <w:r w:rsidRPr="00933428">
        <w:rPr>
          <w:rFonts w:ascii="Times New Roman" w:hAnsi="Times New Roman" w:cs="Times New Roman"/>
          <w:bCs/>
          <w:sz w:val="24"/>
          <w:szCs w:val="24"/>
        </w:rPr>
        <w:t>Strategie Efektivní veřejná správa a přátelské veřejné služby – usnesení vlády č. 757/2007,</w:t>
      </w:r>
    </w:p>
    <w:p w:rsidR="00C22870" w:rsidRPr="00933428" w:rsidRDefault="00C22870" w:rsidP="00DB23CA">
      <w:pPr>
        <w:numPr>
          <w:ilvl w:val="0"/>
          <w:numId w:val="38"/>
        </w:numPr>
        <w:rPr>
          <w:rFonts w:ascii="Times New Roman" w:hAnsi="Times New Roman" w:cs="Times New Roman"/>
          <w:bCs/>
          <w:sz w:val="24"/>
          <w:szCs w:val="24"/>
        </w:rPr>
      </w:pPr>
      <w:r w:rsidRPr="00933428">
        <w:rPr>
          <w:rFonts w:ascii="Times New Roman" w:hAnsi="Times New Roman" w:cs="Times New Roman"/>
          <w:bCs/>
          <w:sz w:val="24"/>
          <w:szCs w:val="24"/>
        </w:rPr>
        <w:t>Zákon č. 2/1969 Sb., o zřízení ministerstev a jiných ústředních orgánů státní správy ČSR, ve znění pozdějších předpisů,</w:t>
      </w:r>
    </w:p>
    <w:p w:rsidR="00C22870" w:rsidRPr="00933428" w:rsidRDefault="00C22870" w:rsidP="00DB23CA">
      <w:pPr>
        <w:numPr>
          <w:ilvl w:val="0"/>
          <w:numId w:val="38"/>
        </w:numPr>
        <w:rPr>
          <w:rFonts w:ascii="Times New Roman" w:hAnsi="Times New Roman" w:cs="Times New Roman"/>
          <w:bCs/>
          <w:sz w:val="24"/>
          <w:szCs w:val="24"/>
        </w:rPr>
      </w:pPr>
      <w:r w:rsidRPr="00933428">
        <w:rPr>
          <w:rFonts w:ascii="Times New Roman" w:hAnsi="Times New Roman" w:cs="Times New Roman"/>
          <w:bCs/>
          <w:sz w:val="24"/>
          <w:szCs w:val="24"/>
        </w:rPr>
        <w:t>Zákon č. 219/2000 Sb., o majetku České republiky a jejím vystupování v právních vztazích, ve znění pozdějších předpisů,</w:t>
      </w:r>
    </w:p>
    <w:p w:rsidR="00C22870" w:rsidRPr="00933428" w:rsidRDefault="00C22870" w:rsidP="00DB23CA">
      <w:pPr>
        <w:numPr>
          <w:ilvl w:val="0"/>
          <w:numId w:val="38"/>
        </w:numPr>
        <w:rPr>
          <w:rFonts w:ascii="Times New Roman" w:hAnsi="Times New Roman" w:cs="Times New Roman"/>
          <w:bCs/>
          <w:sz w:val="24"/>
          <w:szCs w:val="24"/>
        </w:rPr>
      </w:pPr>
      <w:r w:rsidRPr="00933428">
        <w:rPr>
          <w:rFonts w:ascii="Times New Roman" w:hAnsi="Times New Roman" w:cs="Times New Roman"/>
          <w:bCs/>
          <w:sz w:val="24"/>
          <w:szCs w:val="24"/>
        </w:rPr>
        <w:t xml:space="preserve">Zákon č. 218/2000 Sb., o rozpočtových pravidlech </w:t>
      </w:r>
      <w:r w:rsidRPr="00933428">
        <w:rPr>
          <w:rFonts w:ascii="Times New Roman" w:hAnsi="Times New Roman" w:cs="Times New Roman"/>
          <w:sz w:val="24"/>
          <w:szCs w:val="24"/>
        </w:rPr>
        <w:t xml:space="preserve">a o změně některých souvisejících zákonů (rozpočtová pravidla), </w:t>
      </w:r>
      <w:r w:rsidRPr="00933428">
        <w:rPr>
          <w:rFonts w:ascii="Times New Roman" w:hAnsi="Times New Roman" w:cs="Times New Roman"/>
          <w:bCs/>
          <w:sz w:val="24"/>
          <w:szCs w:val="24"/>
        </w:rPr>
        <w:t>ve znění pozdějších předpisů,</w:t>
      </w:r>
    </w:p>
    <w:p w:rsidR="00C22870" w:rsidRPr="00933428" w:rsidRDefault="00C22870" w:rsidP="00DB23CA">
      <w:pPr>
        <w:numPr>
          <w:ilvl w:val="0"/>
          <w:numId w:val="38"/>
        </w:numPr>
        <w:rPr>
          <w:rFonts w:ascii="Times New Roman" w:hAnsi="Times New Roman" w:cs="Times New Roman"/>
          <w:bCs/>
          <w:sz w:val="24"/>
          <w:szCs w:val="24"/>
        </w:rPr>
      </w:pPr>
      <w:r w:rsidRPr="00933428">
        <w:rPr>
          <w:rFonts w:ascii="Times New Roman" w:hAnsi="Times New Roman" w:cs="Times New Roman"/>
          <w:bCs/>
          <w:sz w:val="24"/>
          <w:szCs w:val="24"/>
        </w:rPr>
        <w:t>Zákon č. 248/2000 Sb., o podpoře regionálního rozvoje, ve znění pozdějších předpisů,</w:t>
      </w:r>
    </w:p>
    <w:p w:rsidR="00C22870" w:rsidRPr="00933428" w:rsidRDefault="00C22870" w:rsidP="00DB23CA">
      <w:pPr>
        <w:numPr>
          <w:ilvl w:val="0"/>
          <w:numId w:val="38"/>
        </w:numPr>
        <w:rPr>
          <w:rFonts w:ascii="Times New Roman" w:hAnsi="Times New Roman" w:cs="Times New Roman"/>
          <w:bCs/>
          <w:sz w:val="24"/>
          <w:szCs w:val="24"/>
        </w:rPr>
      </w:pPr>
      <w:r w:rsidRPr="00933428">
        <w:rPr>
          <w:rFonts w:ascii="Times New Roman" w:hAnsi="Times New Roman" w:cs="Times New Roman"/>
          <w:bCs/>
          <w:sz w:val="24"/>
          <w:szCs w:val="24"/>
        </w:rPr>
        <w:t>Zákon č. 47/2002 Sb., o podpoře malého a středního podnikání a o změně zákona č. 2/1969 Sb., ve znění pozdějších předpisů,</w:t>
      </w:r>
    </w:p>
    <w:p w:rsidR="00C22870" w:rsidRPr="00933428" w:rsidRDefault="00C22870" w:rsidP="00DB23CA">
      <w:pPr>
        <w:numPr>
          <w:ilvl w:val="0"/>
          <w:numId w:val="38"/>
        </w:numPr>
        <w:rPr>
          <w:rFonts w:ascii="Times New Roman" w:hAnsi="Times New Roman" w:cs="Times New Roman"/>
          <w:bCs/>
          <w:sz w:val="24"/>
          <w:szCs w:val="24"/>
        </w:rPr>
      </w:pPr>
      <w:r w:rsidRPr="00933428">
        <w:rPr>
          <w:rFonts w:ascii="Times New Roman" w:hAnsi="Times New Roman" w:cs="Times New Roman"/>
          <w:bCs/>
          <w:sz w:val="24"/>
          <w:szCs w:val="24"/>
        </w:rPr>
        <w:t>Zákon č. 128/2000 Sb., o obcích, ve znění pozdějších předpisů,</w:t>
      </w:r>
    </w:p>
    <w:p w:rsidR="00C22870" w:rsidRPr="00933428" w:rsidRDefault="00C22870" w:rsidP="00DB23CA">
      <w:pPr>
        <w:numPr>
          <w:ilvl w:val="0"/>
          <w:numId w:val="38"/>
        </w:numPr>
        <w:rPr>
          <w:rFonts w:ascii="Times New Roman" w:hAnsi="Times New Roman" w:cs="Times New Roman"/>
          <w:bCs/>
          <w:sz w:val="24"/>
          <w:szCs w:val="24"/>
        </w:rPr>
      </w:pPr>
      <w:r w:rsidRPr="00933428">
        <w:rPr>
          <w:rFonts w:ascii="Times New Roman" w:hAnsi="Times New Roman" w:cs="Times New Roman"/>
          <w:bCs/>
          <w:sz w:val="24"/>
          <w:szCs w:val="24"/>
        </w:rPr>
        <w:lastRenderedPageBreak/>
        <w:t>Zákon č. 129/2000 Sb., o krajích, ve znění pozdějších předpisů,</w:t>
      </w:r>
    </w:p>
    <w:p w:rsidR="00C22870" w:rsidRPr="00933428" w:rsidRDefault="00C22870" w:rsidP="00DB23CA">
      <w:pPr>
        <w:numPr>
          <w:ilvl w:val="0"/>
          <w:numId w:val="38"/>
        </w:numPr>
        <w:rPr>
          <w:rFonts w:ascii="Times New Roman" w:hAnsi="Times New Roman" w:cs="Times New Roman"/>
          <w:bCs/>
          <w:sz w:val="24"/>
          <w:szCs w:val="24"/>
        </w:rPr>
      </w:pPr>
      <w:r w:rsidRPr="00933428">
        <w:rPr>
          <w:rFonts w:ascii="Times New Roman" w:hAnsi="Times New Roman" w:cs="Times New Roman"/>
          <w:bCs/>
          <w:sz w:val="24"/>
          <w:szCs w:val="24"/>
        </w:rPr>
        <w:t>Zákon č. 131/2000 Sb., o hlavním městě Praze, ve znění pozdějších předpisů,</w:t>
      </w:r>
    </w:p>
    <w:p w:rsidR="00C22870" w:rsidRPr="00933428" w:rsidRDefault="00C22870" w:rsidP="00DB23CA">
      <w:pPr>
        <w:numPr>
          <w:ilvl w:val="0"/>
          <w:numId w:val="38"/>
        </w:numPr>
        <w:rPr>
          <w:rFonts w:ascii="Times New Roman" w:hAnsi="Times New Roman" w:cs="Times New Roman"/>
          <w:bCs/>
          <w:sz w:val="24"/>
          <w:szCs w:val="24"/>
        </w:rPr>
      </w:pPr>
      <w:r w:rsidRPr="00933428">
        <w:rPr>
          <w:rFonts w:ascii="Times New Roman" w:hAnsi="Times New Roman" w:cs="Times New Roman"/>
          <w:bCs/>
          <w:sz w:val="24"/>
          <w:szCs w:val="24"/>
        </w:rPr>
        <w:t>Zákon č. 312/2002 Sb., o úřednících územních samosprávných celků a o změně některých zákonů, ve znění pozdějších předpisů,</w:t>
      </w:r>
    </w:p>
    <w:p w:rsidR="00C22870" w:rsidRPr="00933428" w:rsidRDefault="00C22870" w:rsidP="00DB23CA">
      <w:pPr>
        <w:numPr>
          <w:ilvl w:val="0"/>
          <w:numId w:val="41"/>
        </w:numPr>
        <w:rPr>
          <w:rFonts w:ascii="Times New Roman" w:hAnsi="Times New Roman" w:cs="Times New Roman"/>
          <w:sz w:val="24"/>
          <w:szCs w:val="24"/>
        </w:rPr>
      </w:pPr>
      <w:r w:rsidRPr="00933428">
        <w:rPr>
          <w:rFonts w:ascii="Times New Roman" w:hAnsi="Times New Roman" w:cs="Times New Roman"/>
          <w:sz w:val="24"/>
          <w:szCs w:val="24"/>
        </w:rPr>
        <w:t>Zákon č. 500/2004 Sb., správní řád,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143/2001 Sb., o ochraně hospodářské soutěže a o změně některých zákonů (zákon o ochraně hospodářské soutěže),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215/2004 Sb., o úpravě některých vztahů v oblasti veřejné podpory a o změně zákona o podpoře výzkumu a vývoje (ve znění zákona č. 109/2009 Sb.),</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563/1991 Sb., o účetnictví,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320/2001 Sb., o finanční kontrole ve veřejné správě a o změně některých zákonů (zákon o finanční kontrole), ve znění pozdějších předpisů,</w:t>
      </w:r>
    </w:p>
    <w:p w:rsidR="006526E2" w:rsidRPr="00933428" w:rsidRDefault="009B70BD" w:rsidP="00DB23CA">
      <w:pPr>
        <w:numPr>
          <w:ilvl w:val="0"/>
          <w:numId w:val="42"/>
        </w:numPr>
        <w:rPr>
          <w:rFonts w:ascii="Times New Roman" w:hAnsi="Times New Roman" w:cs="Times New Roman"/>
          <w:sz w:val="24"/>
          <w:szCs w:val="24"/>
        </w:rPr>
      </w:pPr>
      <w:r>
        <w:rPr>
          <w:rFonts w:ascii="Times New Roman" w:hAnsi="Times New Roman" w:cs="Times New Roman"/>
          <w:sz w:val="24"/>
          <w:szCs w:val="24"/>
        </w:rPr>
        <w:t xml:space="preserve">Zákon č. </w:t>
      </w:r>
      <w:r w:rsidR="006526E2">
        <w:rPr>
          <w:rFonts w:ascii="Times New Roman" w:hAnsi="Times New Roman" w:cs="Times New Roman"/>
          <w:sz w:val="24"/>
          <w:szCs w:val="24"/>
        </w:rPr>
        <w:t>255/2012 Sb. o kontrole (kontrolní řád)</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280/2009 Sb., daňový řád,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106/1999 Sb., o svobodném přístupu k informacím,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17/1992 Sb., o životním prostředí,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365/2000 Sb., o informačních systémech veřejné správy a o změně některých dalších zákonů,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101/2000 Sb., o ochraně osobních údajů a o změně některých zákonů,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127/2005 Sb., o elektronických komunikacích a o změně některých souvisejících zákonů,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227/2000 Sb., o elektronickém podpisu a o změně některých dalších zákonů, ve znění pozdějších předpisů,</w:t>
      </w:r>
    </w:p>
    <w:p w:rsidR="00C22870" w:rsidRPr="004F6907" w:rsidRDefault="00C22870" w:rsidP="004F6907">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Nařízení vlády č. 495/2004 Sb., kterým se provádí zákon č. 227/2000 Sb., o elektronickém podpisu a o změně některých dalších zákonů,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526/1990 Sb., o cenách,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565/1990 Sb., o místních poplatcích,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586/1992 Sb., o daních z příjmů,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137/2006 Sb., o veřejných zakázkách,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138/2006 Sb., kterým se mění některé zákony v souvislosti s přijetím zákona o veřejných zakázkách,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250/2000 Sb., o rozpočtových pravidlech územních rozpočtů,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lastRenderedPageBreak/>
        <w:t>Zákon č. 100/2001 Sb., o posuzování vlivů na životní prostředí a o změně některých souvisejících zákonů (zákon o posuzování vlivů na životní prostředí),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114/1992 Sb., o ochraně přírody a krajiny, ve znění pozdějších předpisů,</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499/2004 Sb., o archivnictví a spisové službě a o změně některých zákonů, ve znění pozdějších předpisů,</w:t>
      </w:r>
    </w:p>
    <w:p w:rsidR="00C22870" w:rsidRPr="00933428" w:rsidRDefault="00C22870" w:rsidP="00DB23CA">
      <w:pPr>
        <w:numPr>
          <w:ilvl w:val="0"/>
          <w:numId w:val="39"/>
        </w:numPr>
        <w:tabs>
          <w:tab w:val="num" w:pos="360"/>
        </w:tabs>
        <w:ind w:left="360"/>
        <w:rPr>
          <w:rStyle w:val="nadpis10"/>
          <w:rFonts w:ascii="Times New Roman" w:hAnsi="Times New Roman" w:cs="Times New Roman"/>
          <w:b w:val="0"/>
          <w:sz w:val="24"/>
          <w:szCs w:val="24"/>
        </w:rPr>
      </w:pPr>
      <w:r w:rsidRPr="00933428">
        <w:rPr>
          <w:rStyle w:val="nadpis10"/>
          <w:rFonts w:ascii="Times New Roman" w:hAnsi="Times New Roman" w:cs="Times New Roman"/>
          <w:b w:val="0"/>
          <w:sz w:val="24"/>
          <w:szCs w:val="24"/>
        </w:rPr>
        <w:t>Zákon č. 319/2006 Sb., o některých</w:t>
      </w:r>
      <w:r w:rsidRPr="00933428">
        <w:rPr>
          <w:rStyle w:val="nadpis10"/>
          <w:rFonts w:ascii="Times New Roman" w:hAnsi="Times New Roman" w:cs="Times New Roman"/>
          <w:b w:val="0"/>
          <w:sz w:val="24"/>
          <w:szCs w:val="24"/>
        </w:rPr>
        <w:sym w:font="Arial" w:char="F020"/>
      </w:r>
      <w:r w:rsidRPr="00933428">
        <w:rPr>
          <w:rStyle w:val="nadpis10"/>
          <w:rFonts w:ascii="Times New Roman" w:hAnsi="Times New Roman" w:cs="Times New Roman"/>
          <w:b w:val="0"/>
          <w:sz w:val="24"/>
          <w:szCs w:val="24"/>
        </w:rPr>
        <w:t xml:space="preserve"> opatřeních ke zprůhlednění finančních vztahů v oblasti veřejné podpory a o změně zákona č. 235/2004 Sb., o dani z přidané hodnoty, ve znění pozdějších předpisů,</w:t>
      </w:r>
    </w:p>
    <w:p w:rsidR="00C22870" w:rsidRPr="00933428" w:rsidRDefault="00C22870" w:rsidP="00DB23CA">
      <w:pPr>
        <w:numPr>
          <w:ilvl w:val="0"/>
          <w:numId w:val="39"/>
        </w:numPr>
        <w:tabs>
          <w:tab w:val="num" w:pos="360"/>
        </w:tabs>
        <w:ind w:left="360"/>
        <w:rPr>
          <w:rStyle w:val="nadpis10"/>
          <w:rFonts w:ascii="Times New Roman" w:hAnsi="Times New Roman" w:cs="Times New Roman"/>
          <w:b w:val="0"/>
          <w:sz w:val="24"/>
          <w:szCs w:val="24"/>
        </w:rPr>
      </w:pPr>
      <w:r w:rsidRPr="00933428">
        <w:rPr>
          <w:rStyle w:val="nadpis10"/>
          <w:rFonts w:ascii="Times New Roman" w:hAnsi="Times New Roman" w:cs="Times New Roman"/>
          <w:b w:val="0"/>
          <w:sz w:val="24"/>
          <w:szCs w:val="24"/>
        </w:rPr>
        <w:t>Zákon č. 300/2008 Sb., o elektronických úkonech a autorizované konverzi dokumentů,</w:t>
      </w:r>
    </w:p>
    <w:p w:rsidR="00C22870" w:rsidRPr="00933428" w:rsidRDefault="00C22870" w:rsidP="00DB23CA">
      <w:pPr>
        <w:numPr>
          <w:ilvl w:val="0"/>
          <w:numId w:val="39"/>
        </w:numPr>
        <w:tabs>
          <w:tab w:val="num" w:pos="360"/>
        </w:tabs>
        <w:ind w:left="360"/>
        <w:rPr>
          <w:rStyle w:val="nadpis10"/>
          <w:rFonts w:ascii="Times New Roman" w:hAnsi="Times New Roman" w:cs="Times New Roman"/>
          <w:b w:val="0"/>
          <w:sz w:val="24"/>
          <w:szCs w:val="24"/>
        </w:rPr>
      </w:pPr>
      <w:r w:rsidRPr="00933428">
        <w:rPr>
          <w:rStyle w:val="nadpis10"/>
          <w:rFonts w:ascii="Times New Roman" w:hAnsi="Times New Roman" w:cs="Times New Roman"/>
          <w:b w:val="0"/>
          <w:sz w:val="24"/>
          <w:szCs w:val="24"/>
        </w:rPr>
        <w:t>Zákon č. 111/2009 Sb., o základních registrech,</w:t>
      </w:r>
    </w:p>
    <w:p w:rsidR="0019215A" w:rsidRPr="00933428" w:rsidRDefault="0019215A" w:rsidP="00DB23CA">
      <w:pPr>
        <w:numPr>
          <w:ilvl w:val="0"/>
          <w:numId w:val="39"/>
        </w:numPr>
        <w:tabs>
          <w:tab w:val="num" w:pos="360"/>
        </w:tabs>
        <w:ind w:left="360"/>
        <w:rPr>
          <w:rStyle w:val="nadpis10"/>
          <w:rFonts w:ascii="Times New Roman" w:hAnsi="Times New Roman" w:cs="Times New Roman"/>
          <w:b w:val="0"/>
          <w:sz w:val="24"/>
          <w:szCs w:val="24"/>
        </w:rPr>
      </w:pPr>
      <w:r w:rsidRPr="00933428">
        <w:rPr>
          <w:rStyle w:val="nadpis10"/>
          <w:rFonts w:ascii="Times New Roman" w:hAnsi="Times New Roman" w:cs="Times New Roman"/>
          <w:b w:val="0"/>
          <w:sz w:val="24"/>
          <w:szCs w:val="24"/>
        </w:rPr>
        <w:t>Zákon č. 238/2000 Sb. o Hasičském záchranném sboru České republiky</w:t>
      </w:r>
      <w:r w:rsidRPr="00933428">
        <w:rPr>
          <w:rStyle w:val="nadpis10"/>
          <w:rFonts w:ascii="Times New Roman" w:hAnsi="Times New Roman" w:cs="Times New Roman"/>
          <w:b w:val="0"/>
          <w:sz w:val="24"/>
          <w:szCs w:val="24"/>
        </w:rPr>
        <w:br/>
        <w:t>a o změně některých předpisů, ve znění pozdějších předpisů,</w:t>
      </w:r>
    </w:p>
    <w:p w:rsidR="00AF46B8" w:rsidRPr="00933428" w:rsidRDefault="00A247DE" w:rsidP="00AF46B8">
      <w:pPr>
        <w:numPr>
          <w:ilvl w:val="0"/>
          <w:numId w:val="42"/>
        </w:numPr>
        <w:rPr>
          <w:rStyle w:val="nadpis10"/>
          <w:rFonts w:ascii="Times New Roman" w:hAnsi="Times New Roman" w:cs="Times New Roman"/>
          <w:b w:val="0"/>
          <w:bCs w:val="0"/>
          <w:sz w:val="24"/>
          <w:szCs w:val="24"/>
        </w:rPr>
      </w:pPr>
      <w:r w:rsidRPr="00933428">
        <w:rPr>
          <w:rStyle w:val="nadpis10"/>
          <w:rFonts w:ascii="Times New Roman" w:hAnsi="Times New Roman" w:cs="Times New Roman"/>
          <w:b w:val="0"/>
          <w:sz w:val="24"/>
          <w:szCs w:val="24"/>
        </w:rPr>
        <w:t>Zákon č. 273/2008 Sb., o Policii České republiky, ve znění pozdějších předpisů,</w:t>
      </w:r>
      <w:r w:rsidR="00AF46B8" w:rsidRPr="00933428">
        <w:rPr>
          <w:rStyle w:val="nadpis10"/>
          <w:rFonts w:ascii="Times New Roman" w:hAnsi="Times New Roman" w:cs="Times New Roman"/>
          <w:b w:val="0"/>
          <w:sz w:val="24"/>
          <w:szCs w:val="24"/>
        </w:rPr>
        <w:t xml:space="preserve"> </w:t>
      </w:r>
    </w:p>
    <w:p w:rsidR="00AF46B8" w:rsidRPr="00933428" w:rsidRDefault="00AF46B8" w:rsidP="00AF46B8">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Zákon č. 89/2012 Sb., občanský zákoník (Nový občanský zákoník – NOZ),</w:t>
      </w:r>
    </w:p>
    <w:p w:rsidR="00A247DE" w:rsidRPr="00933428" w:rsidRDefault="00AF46B8" w:rsidP="00933428">
      <w:pPr>
        <w:numPr>
          <w:ilvl w:val="0"/>
          <w:numId w:val="42"/>
        </w:numPr>
        <w:rPr>
          <w:rStyle w:val="nadpis10"/>
          <w:rFonts w:ascii="Times New Roman" w:hAnsi="Times New Roman" w:cs="Times New Roman"/>
          <w:b w:val="0"/>
          <w:bCs w:val="0"/>
          <w:sz w:val="24"/>
          <w:szCs w:val="24"/>
        </w:rPr>
      </w:pPr>
      <w:r w:rsidRPr="00933428">
        <w:rPr>
          <w:rFonts w:ascii="Times New Roman" w:hAnsi="Times New Roman" w:cs="Times New Roman"/>
          <w:sz w:val="24"/>
          <w:szCs w:val="24"/>
        </w:rPr>
        <w:t>Zákon č. 90/2012 Sb., o obchodních korporacích,</w:t>
      </w:r>
    </w:p>
    <w:p w:rsidR="00C22870" w:rsidRPr="00933428" w:rsidRDefault="00C22870" w:rsidP="00DB23CA">
      <w:pPr>
        <w:numPr>
          <w:ilvl w:val="0"/>
          <w:numId w:val="40"/>
        </w:numPr>
        <w:tabs>
          <w:tab w:val="num" w:pos="360"/>
        </w:tabs>
        <w:ind w:left="360"/>
        <w:rPr>
          <w:rStyle w:val="nadpis10"/>
          <w:rFonts w:ascii="Times New Roman" w:hAnsi="Times New Roman" w:cs="Times New Roman"/>
          <w:b w:val="0"/>
          <w:sz w:val="24"/>
          <w:szCs w:val="24"/>
        </w:rPr>
      </w:pPr>
      <w:r w:rsidRPr="00933428">
        <w:rPr>
          <w:rStyle w:val="nadpis10"/>
          <w:rFonts w:ascii="Times New Roman" w:hAnsi="Times New Roman" w:cs="Times New Roman"/>
          <w:b w:val="0"/>
          <w:sz w:val="24"/>
          <w:szCs w:val="24"/>
        </w:rPr>
        <w:t>Vyhláška MF č. 500/2002 Sb., kterou se provádějí některá ustanovení zákona č. 563/1991 Sb., o účetnictví, ve znění pozdějších předpisů, pro účetní jednotky, které jsou podnikateli účtujícími v soustavě podvojného účetnictví,</w:t>
      </w:r>
    </w:p>
    <w:p w:rsidR="00C22870" w:rsidRPr="00933428" w:rsidRDefault="00C22870" w:rsidP="00DB23CA">
      <w:pPr>
        <w:numPr>
          <w:ilvl w:val="0"/>
          <w:numId w:val="40"/>
        </w:numPr>
        <w:tabs>
          <w:tab w:val="num" w:pos="360"/>
        </w:tabs>
        <w:ind w:left="360"/>
        <w:rPr>
          <w:rStyle w:val="nadpis10"/>
          <w:rFonts w:ascii="Times New Roman" w:hAnsi="Times New Roman" w:cs="Times New Roman"/>
          <w:b w:val="0"/>
          <w:sz w:val="24"/>
          <w:szCs w:val="24"/>
        </w:rPr>
      </w:pPr>
      <w:r w:rsidRPr="00933428">
        <w:rPr>
          <w:rStyle w:val="nadpis10"/>
          <w:rFonts w:ascii="Times New Roman" w:hAnsi="Times New Roman" w:cs="Times New Roman"/>
          <w:b w:val="0"/>
          <w:sz w:val="24"/>
          <w:szCs w:val="24"/>
        </w:rPr>
        <w:t>Vyhláška MF č. 504/2002 Sb., kterou se</w:t>
      </w:r>
      <w:r w:rsidRPr="00933428">
        <w:rPr>
          <w:rStyle w:val="nadpis10"/>
          <w:rFonts w:ascii="Times New Roman" w:hAnsi="Times New Roman" w:cs="Times New Roman"/>
          <w:b w:val="0"/>
          <w:sz w:val="24"/>
          <w:szCs w:val="24"/>
        </w:rPr>
        <w:sym w:font="Arial" w:char="F020"/>
      </w:r>
      <w:r w:rsidRPr="00933428">
        <w:rPr>
          <w:rStyle w:val="nadpis10"/>
          <w:rFonts w:ascii="Times New Roman" w:hAnsi="Times New Roman" w:cs="Times New Roman"/>
          <w:b w:val="0"/>
          <w:sz w:val="24"/>
          <w:szCs w:val="24"/>
        </w:rPr>
        <w:t xml:space="preserve"> provádějí některá ustanovení zákona č. 563/1991 Sb., o účetnictví, ve znění pozdějších předpisů, pro účetní jednotky, u kterých hlavním předmětem činnosti není podnikání, pokud účtují v soustavě podvojného účetnictví,</w:t>
      </w:r>
    </w:p>
    <w:p w:rsidR="00C22870" w:rsidRPr="00933428" w:rsidRDefault="00C22870" w:rsidP="00DB23CA">
      <w:pPr>
        <w:numPr>
          <w:ilvl w:val="0"/>
          <w:numId w:val="40"/>
        </w:numPr>
        <w:tabs>
          <w:tab w:val="num" w:pos="360"/>
        </w:tabs>
        <w:ind w:left="360"/>
        <w:rPr>
          <w:rStyle w:val="nadpis10"/>
          <w:rFonts w:ascii="Times New Roman" w:hAnsi="Times New Roman" w:cs="Times New Roman"/>
          <w:b w:val="0"/>
          <w:sz w:val="24"/>
          <w:szCs w:val="24"/>
        </w:rPr>
      </w:pPr>
      <w:r w:rsidRPr="00933428">
        <w:rPr>
          <w:rStyle w:val="nadpis10"/>
          <w:rFonts w:ascii="Times New Roman" w:hAnsi="Times New Roman" w:cs="Times New Roman"/>
          <w:b w:val="0"/>
          <w:sz w:val="24"/>
          <w:szCs w:val="24"/>
        </w:rPr>
        <w:t>Vyhláška Úřadu pro ochranu hospodářské soutěže č. 207/2005 Sb., o formě a obsahu</w:t>
      </w:r>
      <w:r w:rsidRPr="00933428">
        <w:rPr>
          <w:rStyle w:val="nadpis10"/>
          <w:rFonts w:ascii="Times New Roman" w:hAnsi="Times New Roman" w:cs="Times New Roman"/>
          <w:b w:val="0"/>
          <w:sz w:val="24"/>
          <w:szCs w:val="24"/>
        </w:rPr>
        <w:sym w:font="Arial" w:char="F020"/>
      </w:r>
      <w:r w:rsidRPr="00933428">
        <w:rPr>
          <w:rStyle w:val="nadpis10"/>
          <w:rFonts w:ascii="Times New Roman" w:hAnsi="Times New Roman" w:cs="Times New Roman"/>
          <w:b w:val="0"/>
          <w:sz w:val="24"/>
          <w:szCs w:val="24"/>
        </w:rPr>
        <w:t xml:space="preserve"> plnění informační povinnosti k poskytnuté veřejné podpoře;</w:t>
      </w:r>
    </w:p>
    <w:p w:rsidR="00C22870" w:rsidRPr="00933428" w:rsidRDefault="00C22870" w:rsidP="00DB23CA">
      <w:pPr>
        <w:numPr>
          <w:ilvl w:val="0"/>
          <w:numId w:val="40"/>
        </w:numPr>
        <w:tabs>
          <w:tab w:val="num" w:pos="360"/>
        </w:tabs>
        <w:ind w:left="360"/>
        <w:rPr>
          <w:rStyle w:val="nadpis10"/>
          <w:rFonts w:ascii="Times New Roman" w:hAnsi="Times New Roman" w:cs="Times New Roman"/>
          <w:b w:val="0"/>
          <w:sz w:val="24"/>
          <w:szCs w:val="24"/>
        </w:rPr>
      </w:pPr>
      <w:r w:rsidRPr="00933428">
        <w:rPr>
          <w:rStyle w:val="nadpis10"/>
          <w:rFonts w:ascii="Times New Roman" w:hAnsi="Times New Roman" w:cs="Times New Roman"/>
          <w:b w:val="0"/>
          <w:sz w:val="24"/>
          <w:szCs w:val="24"/>
        </w:rPr>
        <w:t>Vyhláška MF č. 560/2006 Sb., o účasti státního</w:t>
      </w:r>
      <w:r w:rsidRPr="00933428">
        <w:rPr>
          <w:rStyle w:val="nadpis10"/>
          <w:rFonts w:ascii="Times New Roman" w:hAnsi="Times New Roman" w:cs="Times New Roman"/>
          <w:b w:val="0"/>
          <w:sz w:val="24"/>
          <w:szCs w:val="24"/>
        </w:rPr>
        <w:sym w:font="Arial" w:char="F020"/>
      </w:r>
      <w:r w:rsidRPr="00933428">
        <w:rPr>
          <w:rStyle w:val="nadpis10"/>
          <w:rFonts w:ascii="Times New Roman" w:hAnsi="Times New Roman" w:cs="Times New Roman"/>
          <w:b w:val="0"/>
          <w:sz w:val="24"/>
          <w:szCs w:val="24"/>
        </w:rPr>
        <w:t xml:space="preserve"> rozpočtu na financování programů reprodukce majetku, </w:t>
      </w:r>
      <w:r w:rsidRPr="00933428">
        <w:rPr>
          <w:rFonts w:ascii="Times New Roman" w:hAnsi="Times New Roman" w:cs="Times New Roman"/>
          <w:sz w:val="24"/>
          <w:szCs w:val="24"/>
        </w:rPr>
        <w:t>ve znění pozdějších předpisů</w:t>
      </w:r>
      <w:r w:rsidRPr="00933428">
        <w:rPr>
          <w:rStyle w:val="nadpis10"/>
          <w:rFonts w:ascii="Times New Roman" w:hAnsi="Times New Roman" w:cs="Times New Roman"/>
          <w:b w:val="0"/>
          <w:sz w:val="24"/>
          <w:szCs w:val="24"/>
        </w:rPr>
        <w:t>;</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Vyhláška MF č. 416/2004 Sb., kterou se provádí zákon č. 320/2001 Sb., o finanční kontrole ve veřejné správě a o změně některých zákonů (zákon o finanční kontrole),</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 xml:space="preserve">Vyhláška MF č. 410/2009 Sb., kterou se provádějí některá ustanovení zákona č. 563/1991 Sb., o účetnictví, ve znění pozdějších předpisů, pro některé vybrané účetní jednotky, </w:t>
      </w:r>
    </w:p>
    <w:p w:rsidR="00094822" w:rsidRPr="00933428" w:rsidRDefault="00094822"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Vyhláška MF č. 52/2008 Sb., kterou se stanoví zásady a termíny finančního vypořádání vztahů se státním rozpočtem, státními finančními aktivy nebo Národním fondem,</w:t>
      </w:r>
    </w:p>
    <w:p w:rsidR="00094822" w:rsidRPr="00933428" w:rsidRDefault="00094822"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Vyhláška MF č. 165/2008, kterou se stanoví rozsah a struktura údajů pro vypracování návrhu zákona o státním rozpočtu a termíny jejich předkládání,</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Pravidla způsobilých výdajů pro programy spolufinancované ze strukturálních fondů a Fondu soudržnosti na programové období 2007 – 2013,</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Metodická příručka způsobilých výdajů pro programy spolufinancované ze strukturálních fondů a Fondu soudržnosti na programové období 2007 – 2013,</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lastRenderedPageBreak/>
        <w:t>Metodika finančních toků a kontroly programů spolufinancovaných ze strukturálních fondů, Fondu soudržnosti a Evropského rybářského fondu na programové období 2007 – 2013,</w:t>
      </w:r>
    </w:p>
    <w:p w:rsidR="00C22870" w:rsidRPr="00933428" w:rsidRDefault="00C22870" w:rsidP="00DB23CA">
      <w:pPr>
        <w:numPr>
          <w:ilvl w:val="0"/>
          <w:numId w:val="42"/>
        </w:numPr>
        <w:rPr>
          <w:rFonts w:ascii="Times New Roman" w:hAnsi="Times New Roman" w:cs="Times New Roman"/>
          <w:sz w:val="24"/>
          <w:szCs w:val="24"/>
        </w:rPr>
      </w:pPr>
      <w:r w:rsidRPr="00933428">
        <w:rPr>
          <w:rFonts w:ascii="Times New Roman" w:hAnsi="Times New Roman" w:cs="Times New Roman"/>
          <w:sz w:val="24"/>
          <w:szCs w:val="24"/>
        </w:rPr>
        <w:t>Závazné postupy pro zadávání zakázek spolufinancovaných ze zdrojů EU, nespadajících pod aplikaci zákona č. 137/2006 Sb., o veřejných zakázkách, v programovém období 2007-2013.</w:t>
      </w:r>
    </w:p>
    <w:p w:rsidR="007B2A95" w:rsidRPr="00933428" w:rsidRDefault="00110CB1" w:rsidP="001B1163">
      <w:pPr>
        <w:pStyle w:val="Nadpis1"/>
        <w:keepLines/>
        <w:rPr>
          <w:rFonts w:cs="Times New Roman"/>
          <w:noProof/>
          <w:szCs w:val="40"/>
        </w:rPr>
      </w:pPr>
      <w:r w:rsidRPr="00933428">
        <w:rPr>
          <w:noProof/>
          <w:sz w:val="20"/>
          <w:szCs w:val="20"/>
          <w:u w:val="single"/>
        </w:rPr>
        <w:br w:type="page"/>
      </w:r>
      <w:r w:rsidR="001B1163" w:rsidRPr="00933428">
        <w:rPr>
          <w:rFonts w:cs="Times New Roman"/>
          <w:noProof/>
          <w:szCs w:val="40"/>
        </w:rPr>
        <w:lastRenderedPageBreak/>
        <w:t xml:space="preserve"> </w:t>
      </w:r>
      <w:bookmarkStart w:id="704" w:name="_Toc393108652"/>
      <w:r w:rsidR="001B1163" w:rsidRPr="00933428">
        <w:rPr>
          <w:rFonts w:cs="Times New Roman"/>
          <w:noProof/>
          <w:szCs w:val="40"/>
        </w:rPr>
        <w:t>Seznam příloh</w:t>
      </w:r>
      <w:bookmarkEnd w:id="696"/>
      <w:bookmarkEnd w:id="704"/>
    </w:p>
    <w:p w:rsidR="00AE2554" w:rsidRPr="00933428" w:rsidRDefault="00AE2554" w:rsidP="00DB23CA">
      <w:pPr>
        <w:numPr>
          <w:ilvl w:val="0"/>
          <w:numId w:val="9"/>
        </w:numPr>
        <w:tabs>
          <w:tab w:val="clear" w:pos="720"/>
          <w:tab w:val="num" w:pos="360"/>
        </w:tabs>
        <w:autoSpaceDE w:val="0"/>
        <w:autoSpaceDN w:val="0"/>
        <w:adjustRightInd w:val="0"/>
        <w:spacing w:after="120"/>
        <w:ind w:left="360" w:right="-108"/>
        <w:rPr>
          <w:rFonts w:ascii="Times New Roman" w:hAnsi="Times New Roman" w:cs="Times New Roman"/>
          <w:noProof/>
          <w:sz w:val="24"/>
          <w:szCs w:val="24"/>
        </w:rPr>
      </w:pPr>
      <w:r w:rsidRPr="00933428">
        <w:rPr>
          <w:rFonts w:ascii="Times New Roman" w:hAnsi="Times New Roman" w:cs="Times New Roman"/>
          <w:noProof/>
          <w:sz w:val="24"/>
          <w:szCs w:val="24"/>
        </w:rPr>
        <w:t>a) Analýza nákladů a výnosů (CBA)</w:t>
      </w:r>
    </w:p>
    <w:p w:rsidR="00040684" w:rsidRPr="00933428" w:rsidRDefault="00AE2554" w:rsidP="00AE2554">
      <w:pPr>
        <w:autoSpaceDE w:val="0"/>
        <w:autoSpaceDN w:val="0"/>
        <w:adjustRightInd w:val="0"/>
        <w:spacing w:after="120"/>
        <w:ind w:left="360" w:right="-108"/>
        <w:rPr>
          <w:rFonts w:ascii="Times New Roman" w:hAnsi="Times New Roman" w:cs="Times New Roman"/>
          <w:noProof/>
          <w:sz w:val="24"/>
          <w:szCs w:val="24"/>
        </w:rPr>
      </w:pPr>
      <w:r w:rsidRPr="00933428">
        <w:rPr>
          <w:rFonts w:ascii="Times New Roman" w:hAnsi="Times New Roman" w:cs="Times New Roman"/>
          <w:noProof/>
          <w:sz w:val="24"/>
          <w:szCs w:val="24"/>
        </w:rPr>
        <w:t xml:space="preserve">b) </w:t>
      </w:r>
      <w:r w:rsidR="007B2A95" w:rsidRPr="00933428">
        <w:rPr>
          <w:rFonts w:ascii="Times New Roman" w:hAnsi="Times New Roman" w:cs="Times New Roman"/>
          <w:noProof/>
          <w:sz w:val="24"/>
          <w:szCs w:val="24"/>
        </w:rPr>
        <w:t xml:space="preserve">Osnova studie proveditelnosti </w:t>
      </w:r>
    </w:p>
    <w:p w:rsidR="007B2A95" w:rsidRPr="00933428" w:rsidRDefault="00AE2554" w:rsidP="00AE2554">
      <w:pPr>
        <w:autoSpaceDE w:val="0"/>
        <w:autoSpaceDN w:val="0"/>
        <w:adjustRightInd w:val="0"/>
        <w:spacing w:after="120"/>
        <w:ind w:left="360" w:right="-108"/>
        <w:rPr>
          <w:rFonts w:ascii="Times New Roman" w:hAnsi="Times New Roman" w:cs="Times New Roman"/>
          <w:noProof/>
          <w:sz w:val="24"/>
          <w:szCs w:val="24"/>
        </w:rPr>
      </w:pPr>
      <w:r w:rsidRPr="00933428">
        <w:rPr>
          <w:rFonts w:ascii="Times New Roman" w:hAnsi="Times New Roman" w:cs="Times New Roman"/>
          <w:noProof/>
          <w:sz w:val="24"/>
          <w:szCs w:val="24"/>
        </w:rPr>
        <w:t xml:space="preserve">c) </w:t>
      </w:r>
      <w:r w:rsidR="00365B28" w:rsidRPr="00933428">
        <w:rPr>
          <w:rFonts w:ascii="Times New Roman" w:hAnsi="Times New Roman" w:cs="Times New Roman"/>
          <w:noProof/>
          <w:sz w:val="24"/>
          <w:szCs w:val="24"/>
        </w:rPr>
        <w:t>V</w:t>
      </w:r>
      <w:r w:rsidR="007B2A95" w:rsidRPr="00933428">
        <w:rPr>
          <w:rFonts w:ascii="Times New Roman" w:hAnsi="Times New Roman" w:cs="Times New Roman"/>
          <w:noProof/>
          <w:sz w:val="24"/>
          <w:szCs w:val="24"/>
        </w:rPr>
        <w:t>zorový rozpočet</w:t>
      </w:r>
      <w:r w:rsidR="00365B28" w:rsidRPr="00933428">
        <w:rPr>
          <w:rFonts w:ascii="Times New Roman" w:hAnsi="Times New Roman" w:cs="Times New Roman"/>
          <w:noProof/>
          <w:sz w:val="24"/>
          <w:szCs w:val="24"/>
        </w:rPr>
        <w:t xml:space="preserve"> projektu</w:t>
      </w:r>
    </w:p>
    <w:p w:rsidR="00AE2554" w:rsidRPr="00933428" w:rsidRDefault="00AE2554" w:rsidP="00DB23CA">
      <w:pPr>
        <w:numPr>
          <w:ilvl w:val="0"/>
          <w:numId w:val="9"/>
        </w:numPr>
        <w:tabs>
          <w:tab w:val="clear" w:pos="720"/>
          <w:tab w:val="num" w:pos="360"/>
        </w:tabs>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Indikátory</w:t>
      </w:r>
    </w:p>
    <w:p w:rsidR="007B2A95" w:rsidRPr="00933428" w:rsidRDefault="007B2A95" w:rsidP="00DB23CA">
      <w:pPr>
        <w:numPr>
          <w:ilvl w:val="0"/>
          <w:numId w:val="9"/>
        </w:numPr>
        <w:tabs>
          <w:tab w:val="clear" w:pos="720"/>
          <w:tab w:val="num" w:pos="360"/>
        </w:tabs>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 xml:space="preserve">Povinné přílohy </w:t>
      </w:r>
      <w:r w:rsidR="00040684" w:rsidRPr="00933428">
        <w:rPr>
          <w:rFonts w:ascii="Times New Roman" w:hAnsi="Times New Roman" w:cs="Times New Roman"/>
          <w:noProof/>
          <w:sz w:val="24"/>
          <w:szCs w:val="24"/>
        </w:rPr>
        <w:t xml:space="preserve">projektové </w:t>
      </w:r>
      <w:r w:rsidRPr="00933428">
        <w:rPr>
          <w:rFonts w:ascii="Times New Roman" w:hAnsi="Times New Roman" w:cs="Times New Roman"/>
          <w:noProof/>
          <w:sz w:val="24"/>
          <w:szCs w:val="24"/>
        </w:rPr>
        <w:t>žádosti</w:t>
      </w:r>
    </w:p>
    <w:p w:rsidR="007B2A95" w:rsidRPr="00933428" w:rsidRDefault="007B2A95" w:rsidP="00DB23CA">
      <w:pPr>
        <w:numPr>
          <w:ilvl w:val="0"/>
          <w:numId w:val="9"/>
        </w:numPr>
        <w:tabs>
          <w:tab w:val="clear" w:pos="720"/>
          <w:tab w:val="num" w:pos="360"/>
        </w:tabs>
        <w:autoSpaceDE w:val="0"/>
        <w:autoSpaceDN w:val="0"/>
        <w:adjustRightInd w:val="0"/>
        <w:spacing w:after="120"/>
        <w:ind w:left="360" w:right="-108"/>
        <w:rPr>
          <w:rFonts w:ascii="Times New Roman" w:hAnsi="Times New Roman" w:cs="Times New Roman"/>
          <w:noProof/>
          <w:sz w:val="24"/>
          <w:szCs w:val="24"/>
        </w:rPr>
      </w:pPr>
      <w:r w:rsidRPr="00933428">
        <w:rPr>
          <w:rFonts w:ascii="Times New Roman" w:hAnsi="Times New Roman" w:cs="Times New Roman"/>
          <w:noProof/>
          <w:sz w:val="24"/>
          <w:szCs w:val="24"/>
        </w:rPr>
        <w:t>Pravidla pro provádění informačních a propagačních opatření a manuál vizuální identity IOP</w:t>
      </w:r>
    </w:p>
    <w:p w:rsidR="00040684" w:rsidRPr="00933428" w:rsidRDefault="00040684" w:rsidP="00DB23CA">
      <w:pPr>
        <w:numPr>
          <w:ilvl w:val="0"/>
          <w:numId w:val="9"/>
        </w:numPr>
        <w:tabs>
          <w:tab w:val="clear" w:pos="720"/>
          <w:tab w:val="num" w:pos="360"/>
        </w:tabs>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 xml:space="preserve">a) </w:t>
      </w:r>
      <w:r w:rsidR="007B2A95" w:rsidRPr="00933428">
        <w:rPr>
          <w:rFonts w:ascii="Times New Roman" w:hAnsi="Times New Roman" w:cs="Times New Roman"/>
          <w:noProof/>
          <w:sz w:val="24"/>
          <w:szCs w:val="24"/>
        </w:rPr>
        <w:t xml:space="preserve">Vzor </w:t>
      </w:r>
      <w:r w:rsidRPr="00933428">
        <w:rPr>
          <w:rFonts w:ascii="Times New Roman" w:hAnsi="Times New Roman" w:cs="Times New Roman"/>
          <w:noProof/>
          <w:sz w:val="24"/>
          <w:szCs w:val="24"/>
        </w:rPr>
        <w:t xml:space="preserve">etapové/závěrečné </w:t>
      </w:r>
      <w:r w:rsidR="007B2A95" w:rsidRPr="00933428">
        <w:rPr>
          <w:rFonts w:ascii="Times New Roman" w:hAnsi="Times New Roman" w:cs="Times New Roman"/>
          <w:noProof/>
          <w:sz w:val="24"/>
          <w:szCs w:val="24"/>
        </w:rPr>
        <w:t>monitorovací zprávy</w:t>
      </w:r>
      <w:r w:rsidRPr="00933428">
        <w:rPr>
          <w:rFonts w:ascii="Times New Roman" w:hAnsi="Times New Roman" w:cs="Times New Roman"/>
          <w:noProof/>
          <w:sz w:val="24"/>
          <w:szCs w:val="24"/>
        </w:rPr>
        <w:t xml:space="preserve"> o realizaci projektu</w:t>
      </w:r>
    </w:p>
    <w:p w:rsidR="00040684" w:rsidRPr="00933428" w:rsidRDefault="00040684" w:rsidP="00040684">
      <w:pPr>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b) Vzor hlášení o pokroku</w:t>
      </w:r>
    </w:p>
    <w:p w:rsidR="00365B28" w:rsidRPr="00933428" w:rsidRDefault="00365B28" w:rsidP="00040684">
      <w:pPr>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c) Soupiska faktur k monitorovací zprávě</w:t>
      </w:r>
    </w:p>
    <w:p w:rsidR="00040684" w:rsidRPr="00933428" w:rsidRDefault="00365B28" w:rsidP="00040684">
      <w:pPr>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d</w:t>
      </w:r>
      <w:r w:rsidR="00040684" w:rsidRPr="00933428">
        <w:rPr>
          <w:rFonts w:ascii="Times New Roman" w:hAnsi="Times New Roman" w:cs="Times New Roman"/>
          <w:noProof/>
          <w:sz w:val="24"/>
          <w:szCs w:val="24"/>
        </w:rPr>
        <w:t>) Vzor zjednodušené žádosti o platbu</w:t>
      </w:r>
    </w:p>
    <w:p w:rsidR="00AE2554" w:rsidRPr="00933428" w:rsidRDefault="00AE2554" w:rsidP="00040684">
      <w:pPr>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e) Pracovní výkazy k monitorovací zprávě</w:t>
      </w:r>
    </w:p>
    <w:p w:rsidR="00040684" w:rsidRPr="00933428" w:rsidRDefault="00AE2554" w:rsidP="00040684">
      <w:pPr>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f</w:t>
      </w:r>
      <w:r w:rsidR="00040684" w:rsidRPr="00933428">
        <w:rPr>
          <w:rFonts w:ascii="Times New Roman" w:hAnsi="Times New Roman" w:cs="Times New Roman"/>
          <w:noProof/>
          <w:sz w:val="24"/>
          <w:szCs w:val="24"/>
        </w:rPr>
        <w:t xml:space="preserve">) Podpisové vzory </w:t>
      </w:r>
      <w:r w:rsidR="0004043F" w:rsidRPr="00933428">
        <w:rPr>
          <w:rFonts w:ascii="Times New Roman" w:hAnsi="Times New Roman" w:cs="Times New Roman"/>
          <w:noProof/>
          <w:sz w:val="24"/>
          <w:szCs w:val="24"/>
        </w:rPr>
        <w:t xml:space="preserve">osob oprávněných k podepisování v rámci </w:t>
      </w:r>
      <w:r w:rsidR="00040684" w:rsidRPr="00933428">
        <w:rPr>
          <w:rFonts w:ascii="Times New Roman" w:hAnsi="Times New Roman" w:cs="Times New Roman"/>
          <w:noProof/>
          <w:sz w:val="24"/>
          <w:szCs w:val="24"/>
        </w:rPr>
        <w:t>k </w:t>
      </w:r>
      <w:r w:rsidR="0004043F" w:rsidRPr="00933428">
        <w:rPr>
          <w:rFonts w:ascii="Times New Roman" w:hAnsi="Times New Roman" w:cs="Times New Roman"/>
          <w:noProof/>
          <w:sz w:val="24"/>
          <w:szCs w:val="24"/>
        </w:rPr>
        <w:t>M</w:t>
      </w:r>
      <w:r w:rsidR="00040684" w:rsidRPr="00933428">
        <w:rPr>
          <w:rFonts w:ascii="Times New Roman" w:hAnsi="Times New Roman" w:cs="Times New Roman"/>
          <w:noProof/>
          <w:sz w:val="24"/>
          <w:szCs w:val="24"/>
        </w:rPr>
        <w:t>onitorovací zpráv</w:t>
      </w:r>
      <w:r w:rsidR="0004043F" w:rsidRPr="00933428">
        <w:rPr>
          <w:rFonts w:ascii="Times New Roman" w:hAnsi="Times New Roman" w:cs="Times New Roman"/>
          <w:noProof/>
          <w:sz w:val="24"/>
          <w:szCs w:val="24"/>
        </w:rPr>
        <w:t>y IOP a jejích příloh</w:t>
      </w:r>
    </w:p>
    <w:p w:rsidR="00AE2554" w:rsidRPr="00933428" w:rsidRDefault="00AE2554" w:rsidP="00040684">
      <w:pPr>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g) Rekapitulace mezd</w:t>
      </w:r>
    </w:p>
    <w:p w:rsidR="007B2A95" w:rsidRPr="00933428" w:rsidRDefault="00040684" w:rsidP="00DB23CA">
      <w:pPr>
        <w:numPr>
          <w:ilvl w:val="0"/>
          <w:numId w:val="9"/>
        </w:numPr>
        <w:tabs>
          <w:tab w:val="clear" w:pos="720"/>
          <w:tab w:val="num" w:pos="360"/>
        </w:tabs>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 xml:space="preserve">Vzor </w:t>
      </w:r>
      <w:r w:rsidR="007B2A95" w:rsidRPr="00933428">
        <w:rPr>
          <w:rFonts w:ascii="Times New Roman" w:hAnsi="Times New Roman" w:cs="Times New Roman"/>
          <w:noProof/>
          <w:sz w:val="24"/>
          <w:szCs w:val="24"/>
        </w:rPr>
        <w:t>Oznámení o změnách v projektu</w:t>
      </w:r>
    </w:p>
    <w:p w:rsidR="00040684" w:rsidRPr="00933428" w:rsidRDefault="00040684" w:rsidP="00DB23CA">
      <w:pPr>
        <w:numPr>
          <w:ilvl w:val="0"/>
          <w:numId w:val="9"/>
        </w:numPr>
        <w:tabs>
          <w:tab w:val="clear" w:pos="720"/>
          <w:tab w:val="num" w:pos="360"/>
        </w:tabs>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Závazné postupy pro zadávání zakázek spolufinancovaných ze zdrojů EU, nespadajících pod aplikaci zákona č. 137/2006 Sb., o veřejných zakázkách, v programovém období 2007-2013</w:t>
      </w:r>
    </w:p>
    <w:p w:rsidR="007B2A95" w:rsidRPr="00933428" w:rsidRDefault="00040684" w:rsidP="00DB23CA">
      <w:pPr>
        <w:numPr>
          <w:ilvl w:val="0"/>
          <w:numId w:val="9"/>
        </w:numPr>
        <w:tabs>
          <w:tab w:val="clear" w:pos="720"/>
          <w:tab w:val="num" w:pos="360"/>
        </w:tabs>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 xml:space="preserve">Vzor </w:t>
      </w:r>
      <w:r w:rsidR="007B2A95" w:rsidRPr="00933428">
        <w:rPr>
          <w:rFonts w:ascii="Times New Roman" w:hAnsi="Times New Roman" w:cs="Times New Roman"/>
          <w:noProof/>
          <w:sz w:val="24"/>
          <w:szCs w:val="24"/>
        </w:rPr>
        <w:t>Zpráv</w:t>
      </w:r>
      <w:r w:rsidRPr="00933428">
        <w:rPr>
          <w:rFonts w:ascii="Times New Roman" w:hAnsi="Times New Roman" w:cs="Times New Roman"/>
          <w:noProof/>
          <w:sz w:val="24"/>
          <w:szCs w:val="24"/>
        </w:rPr>
        <w:t>y</w:t>
      </w:r>
      <w:r w:rsidR="007B2A95" w:rsidRPr="00933428">
        <w:rPr>
          <w:rFonts w:ascii="Times New Roman" w:hAnsi="Times New Roman" w:cs="Times New Roman"/>
          <w:noProof/>
          <w:sz w:val="24"/>
          <w:szCs w:val="24"/>
        </w:rPr>
        <w:t xml:space="preserve"> </w:t>
      </w:r>
      <w:r w:rsidR="00672D0F" w:rsidRPr="00933428">
        <w:rPr>
          <w:rFonts w:ascii="Times New Roman" w:hAnsi="Times New Roman" w:cs="Times New Roman"/>
          <w:noProof/>
          <w:sz w:val="24"/>
          <w:szCs w:val="24"/>
        </w:rPr>
        <w:t>pro</w:t>
      </w:r>
      <w:r w:rsidR="007B2A95" w:rsidRPr="00933428">
        <w:rPr>
          <w:rFonts w:ascii="Times New Roman" w:hAnsi="Times New Roman" w:cs="Times New Roman"/>
          <w:noProof/>
          <w:sz w:val="24"/>
          <w:szCs w:val="24"/>
        </w:rPr>
        <w:t xml:space="preserve"> závěrečné vyhodnocení akce</w:t>
      </w:r>
    </w:p>
    <w:p w:rsidR="007B2A95" w:rsidRPr="00933428" w:rsidRDefault="002C193E" w:rsidP="00DB23CA">
      <w:pPr>
        <w:numPr>
          <w:ilvl w:val="0"/>
          <w:numId w:val="9"/>
        </w:numPr>
        <w:tabs>
          <w:tab w:val="clear" w:pos="720"/>
          <w:tab w:val="num" w:pos="360"/>
        </w:tabs>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Pokyny pro vyplnění elektronické projektové žádosti v IS BENEFIT7</w:t>
      </w:r>
    </w:p>
    <w:p w:rsidR="007B2A95" w:rsidRPr="00933428" w:rsidRDefault="002C193E" w:rsidP="00DB23CA">
      <w:pPr>
        <w:numPr>
          <w:ilvl w:val="0"/>
          <w:numId w:val="9"/>
        </w:numPr>
        <w:tabs>
          <w:tab w:val="clear" w:pos="720"/>
          <w:tab w:val="num" w:pos="360"/>
        </w:tabs>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Postup pro vyplňování hlášení o pokroku/monitorovací zprávy v IS BENEFIT7</w:t>
      </w:r>
    </w:p>
    <w:p w:rsidR="007B2A95" w:rsidRPr="00933428" w:rsidRDefault="002C193E" w:rsidP="00DB23CA">
      <w:pPr>
        <w:numPr>
          <w:ilvl w:val="0"/>
          <w:numId w:val="9"/>
        </w:numPr>
        <w:tabs>
          <w:tab w:val="clear" w:pos="720"/>
          <w:tab w:val="num" w:pos="360"/>
        </w:tabs>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Postup pro vyplňování zjednodušené žádosti o platbu v IS BENEFIT7</w:t>
      </w:r>
    </w:p>
    <w:p w:rsidR="00365B28" w:rsidRPr="00933428" w:rsidRDefault="00365B28" w:rsidP="00DB23CA">
      <w:pPr>
        <w:numPr>
          <w:ilvl w:val="0"/>
          <w:numId w:val="9"/>
        </w:numPr>
        <w:tabs>
          <w:tab w:val="clear" w:pos="720"/>
          <w:tab w:val="num" w:pos="360"/>
        </w:tabs>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a) Vzor Dopisu ministerstva pro místní rozvoj</w:t>
      </w:r>
      <w:r w:rsidR="009A3EE4" w:rsidRPr="00933428">
        <w:rPr>
          <w:rFonts w:ascii="Times New Roman" w:hAnsi="Times New Roman" w:cs="Times New Roman"/>
          <w:noProof/>
          <w:sz w:val="24"/>
          <w:szCs w:val="24"/>
        </w:rPr>
        <w:t xml:space="preserve"> pro OSS</w:t>
      </w:r>
    </w:p>
    <w:p w:rsidR="00AE2554" w:rsidRPr="00933428" w:rsidRDefault="00AE2554" w:rsidP="00933428">
      <w:pPr>
        <w:numPr>
          <w:ilvl w:val="0"/>
          <w:numId w:val="54"/>
        </w:numPr>
        <w:spacing w:after="120"/>
        <w:rPr>
          <w:rFonts w:ascii="Times New Roman" w:hAnsi="Times New Roman" w:cs="Times New Roman"/>
          <w:noProof/>
          <w:sz w:val="24"/>
          <w:szCs w:val="24"/>
        </w:rPr>
      </w:pPr>
      <w:r w:rsidRPr="00933428">
        <w:rPr>
          <w:rFonts w:ascii="Times New Roman" w:hAnsi="Times New Roman" w:cs="Times New Roman"/>
          <w:noProof/>
          <w:sz w:val="24"/>
          <w:szCs w:val="24"/>
        </w:rPr>
        <w:t>Vzor Rozhodnutí o poskytnutí dotace</w:t>
      </w:r>
    </w:p>
    <w:p w:rsidR="001F54C8" w:rsidRPr="00933428" w:rsidRDefault="001F54C8" w:rsidP="001F54C8">
      <w:pPr>
        <w:numPr>
          <w:ilvl w:val="0"/>
          <w:numId w:val="54"/>
        </w:numPr>
        <w:spacing w:after="120"/>
        <w:rPr>
          <w:rFonts w:ascii="Times New Roman" w:hAnsi="Times New Roman" w:cs="Times New Roman"/>
          <w:noProof/>
          <w:sz w:val="24"/>
          <w:szCs w:val="24"/>
        </w:rPr>
      </w:pPr>
      <w:r w:rsidRPr="00933428">
        <w:rPr>
          <w:rFonts w:ascii="Times New Roman" w:hAnsi="Times New Roman" w:cs="Times New Roman"/>
          <w:noProof/>
          <w:sz w:val="24"/>
          <w:szCs w:val="24"/>
        </w:rPr>
        <w:t>Vzor Dopisu ministerstva pro místní rozvoj pro OSS – schválení změn</w:t>
      </w:r>
    </w:p>
    <w:p w:rsidR="001F54C8" w:rsidRPr="00933428" w:rsidRDefault="001F54C8" w:rsidP="00933428">
      <w:pPr>
        <w:numPr>
          <w:ilvl w:val="0"/>
          <w:numId w:val="54"/>
        </w:numPr>
        <w:spacing w:after="120"/>
        <w:rPr>
          <w:rFonts w:ascii="Times New Roman" w:hAnsi="Times New Roman" w:cs="Times New Roman"/>
          <w:noProof/>
          <w:sz w:val="24"/>
          <w:szCs w:val="24"/>
        </w:rPr>
      </w:pPr>
      <w:r w:rsidRPr="00933428">
        <w:rPr>
          <w:rFonts w:ascii="Times New Roman" w:hAnsi="Times New Roman" w:cs="Times New Roman"/>
          <w:noProof/>
          <w:sz w:val="24"/>
          <w:szCs w:val="24"/>
        </w:rPr>
        <w:t>Vzor Dopisu ministerstva pro místní rozvoj na zřizovatel</w:t>
      </w:r>
      <w:r w:rsidR="00B71AFB">
        <w:rPr>
          <w:rFonts w:ascii="Times New Roman" w:hAnsi="Times New Roman" w:cs="Times New Roman"/>
          <w:noProof/>
          <w:sz w:val="24"/>
          <w:szCs w:val="24"/>
        </w:rPr>
        <w:t>e</w:t>
      </w:r>
      <w:r w:rsidRPr="00933428">
        <w:rPr>
          <w:rFonts w:ascii="Times New Roman" w:hAnsi="Times New Roman" w:cs="Times New Roman"/>
          <w:noProof/>
          <w:sz w:val="24"/>
          <w:szCs w:val="24"/>
        </w:rPr>
        <w:t xml:space="preserve"> PO OSS</w:t>
      </w:r>
    </w:p>
    <w:p w:rsidR="001F54C8" w:rsidRPr="00933428" w:rsidRDefault="001F54C8" w:rsidP="001F54C8">
      <w:pPr>
        <w:numPr>
          <w:ilvl w:val="0"/>
          <w:numId w:val="54"/>
        </w:numPr>
        <w:spacing w:after="120"/>
        <w:rPr>
          <w:rFonts w:ascii="Times New Roman" w:hAnsi="Times New Roman" w:cs="Times New Roman"/>
          <w:noProof/>
          <w:sz w:val="24"/>
          <w:szCs w:val="24"/>
        </w:rPr>
      </w:pPr>
      <w:r w:rsidRPr="00933428">
        <w:rPr>
          <w:rFonts w:ascii="Times New Roman" w:hAnsi="Times New Roman" w:cs="Times New Roman"/>
          <w:noProof/>
          <w:sz w:val="24"/>
          <w:szCs w:val="24"/>
        </w:rPr>
        <w:t>Vzor Dopisu ministerstva pro místní rozvoj na zřizovatel</w:t>
      </w:r>
      <w:r w:rsidR="00B71AFB">
        <w:rPr>
          <w:rFonts w:ascii="Times New Roman" w:hAnsi="Times New Roman" w:cs="Times New Roman"/>
          <w:noProof/>
          <w:sz w:val="24"/>
          <w:szCs w:val="24"/>
        </w:rPr>
        <w:t>e</w:t>
      </w:r>
      <w:r w:rsidRPr="00933428">
        <w:rPr>
          <w:rFonts w:ascii="Times New Roman" w:hAnsi="Times New Roman" w:cs="Times New Roman"/>
          <w:noProof/>
          <w:sz w:val="24"/>
          <w:szCs w:val="24"/>
        </w:rPr>
        <w:t xml:space="preserve"> PO OSS schválení změn</w:t>
      </w:r>
    </w:p>
    <w:p w:rsidR="00AE2554" w:rsidRPr="00933428" w:rsidRDefault="00AE2554" w:rsidP="00DB23CA">
      <w:pPr>
        <w:numPr>
          <w:ilvl w:val="0"/>
          <w:numId w:val="9"/>
        </w:numPr>
        <w:tabs>
          <w:tab w:val="clear" w:pos="720"/>
          <w:tab w:val="num" w:pos="360"/>
        </w:tabs>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Vzor Registrace akce</w:t>
      </w:r>
    </w:p>
    <w:p w:rsidR="00AE2554" w:rsidRPr="00933428" w:rsidRDefault="00AE2554" w:rsidP="00DB23CA">
      <w:pPr>
        <w:numPr>
          <w:ilvl w:val="0"/>
          <w:numId w:val="9"/>
        </w:numPr>
        <w:tabs>
          <w:tab w:val="clear" w:pos="720"/>
          <w:tab w:val="num" w:pos="360"/>
        </w:tabs>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Vzor Podmínek Rozhodnutí o poskytnutí dotace</w:t>
      </w:r>
    </w:p>
    <w:p w:rsidR="00AE2554" w:rsidRPr="00933428" w:rsidRDefault="00AE2554" w:rsidP="00D8486A">
      <w:pPr>
        <w:numPr>
          <w:ilvl w:val="0"/>
          <w:numId w:val="87"/>
        </w:numPr>
        <w:spacing w:after="120"/>
        <w:rPr>
          <w:rFonts w:ascii="Times New Roman" w:hAnsi="Times New Roman" w:cs="Times New Roman"/>
          <w:noProof/>
          <w:sz w:val="24"/>
          <w:szCs w:val="24"/>
        </w:rPr>
      </w:pPr>
      <w:r w:rsidRPr="00933428">
        <w:rPr>
          <w:rFonts w:ascii="Times New Roman" w:hAnsi="Times New Roman" w:cs="Times New Roman"/>
          <w:noProof/>
          <w:sz w:val="24"/>
          <w:szCs w:val="24"/>
        </w:rPr>
        <w:t xml:space="preserve">Vzor Podmínek </w:t>
      </w:r>
      <w:r w:rsidR="009A3EE4" w:rsidRPr="00933428">
        <w:rPr>
          <w:rFonts w:ascii="Times New Roman" w:hAnsi="Times New Roman" w:cs="Times New Roman"/>
          <w:noProof/>
          <w:sz w:val="24"/>
          <w:szCs w:val="24"/>
        </w:rPr>
        <w:t>Stanovení výdajů</w:t>
      </w:r>
    </w:p>
    <w:p w:rsidR="00AE2554" w:rsidRPr="00933428" w:rsidRDefault="00AE2554" w:rsidP="00D8486A">
      <w:pPr>
        <w:numPr>
          <w:ilvl w:val="0"/>
          <w:numId w:val="87"/>
        </w:numPr>
        <w:spacing w:after="120"/>
        <w:rPr>
          <w:rFonts w:ascii="Times New Roman" w:hAnsi="Times New Roman" w:cs="Times New Roman"/>
          <w:noProof/>
          <w:sz w:val="24"/>
          <w:szCs w:val="24"/>
        </w:rPr>
      </w:pPr>
      <w:r w:rsidRPr="00933428">
        <w:rPr>
          <w:rFonts w:ascii="Times New Roman" w:hAnsi="Times New Roman" w:cs="Times New Roman"/>
          <w:noProof/>
          <w:sz w:val="24"/>
          <w:szCs w:val="24"/>
        </w:rPr>
        <w:t xml:space="preserve">Krácení peněžních prostředků při porušení Podmínek </w:t>
      </w:r>
      <w:r w:rsidR="006B6BDF" w:rsidRPr="00933428">
        <w:rPr>
          <w:rFonts w:ascii="Times New Roman" w:hAnsi="Times New Roman" w:cs="Times New Roman"/>
          <w:noProof/>
          <w:sz w:val="24"/>
          <w:szCs w:val="24"/>
        </w:rPr>
        <w:t>Stanovení výdajů na financování akce OSS</w:t>
      </w:r>
    </w:p>
    <w:p w:rsidR="00365B28" w:rsidRPr="00933428" w:rsidRDefault="00365B28" w:rsidP="00DB23CA">
      <w:pPr>
        <w:numPr>
          <w:ilvl w:val="0"/>
          <w:numId w:val="9"/>
        </w:numPr>
        <w:tabs>
          <w:tab w:val="clear" w:pos="720"/>
          <w:tab w:val="num" w:pos="360"/>
        </w:tabs>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lastRenderedPageBreak/>
        <w:t>Logo manuál IOP</w:t>
      </w:r>
    </w:p>
    <w:p w:rsidR="00365B28" w:rsidRDefault="00365B28" w:rsidP="00DB23CA">
      <w:pPr>
        <w:numPr>
          <w:ilvl w:val="0"/>
          <w:numId w:val="9"/>
        </w:numPr>
        <w:tabs>
          <w:tab w:val="clear" w:pos="720"/>
          <w:tab w:val="num" w:pos="360"/>
        </w:tabs>
        <w:spacing w:after="120"/>
        <w:ind w:left="360"/>
        <w:rPr>
          <w:rFonts w:ascii="Times New Roman" w:hAnsi="Times New Roman" w:cs="Times New Roman"/>
          <w:noProof/>
          <w:sz w:val="24"/>
          <w:szCs w:val="24"/>
        </w:rPr>
      </w:pPr>
      <w:r w:rsidRPr="00933428">
        <w:rPr>
          <w:rFonts w:ascii="Times New Roman" w:hAnsi="Times New Roman" w:cs="Times New Roman"/>
          <w:noProof/>
          <w:sz w:val="24"/>
          <w:szCs w:val="24"/>
        </w:rPr>
        <w:t xml:space="preserve">Seznam kontaktních míst </w:t>
      </w:r>
    </w:p>
    <w:p w:rsidR="006526E2" w:rsidRPr="00933428" w:rsidRDefault="006526E2" w:rsidP="00DB23CA">
      <w:pPr>
        <w:numPr>
          <w:ilvl w:val="0"/>
          <w:numId w:val="9"/>
        </w:numPr>
        <w:tabs>
          <w:tab w:val="clear" w:pos="720"/>
          <w:tab w:val="num" w:pos="360"/>
        </w:tabs>
        <w:spacing w:after="120"/>
        <w:ind w:left="360"/>
        <w:rPr>
          <w:rFonts w:ascii="Times New Roman" w:hAnsi="Times New Roman" w:cs="Times New Roman"/>
          <w:noProof/>
          <w:sz w:val="24"/>
          <w:szCs w:val="24"/>
        </w:rPr>
      </w:pPr>
      <w:r>
        <w:rPr>
          <w:rFonts w:ascii="Times New Roman" w:hAnsi="Times New Roman" w:cs="Times New Roman"/>
          <w:noProof/>
          <w:sz w:val="24"/>
          <w:szCs w:val="24"/>
        </w:rPr>
        <w:t xml:space="preserve">Vzor Hlášení o udržitelnosti </w:t>
      </w:r>
    </w:p>
    <w:p w:rsidR="00CF36DB" w:rsidRPr="00933428" w:rsidRDefault="00CF36DB" w:rsidP="00CF36DB">
      <w:pPr>
        <w:spacing w:before="240" w:after="120"/>
        <w:rPr>
          <w:rFonts w:ascii="Times New Roman" w:hAnsi="Times New Roman" w:cs="Times New Roman"/>
          <w:sz w:val="24"/>
          <w:szCs w:val="24"/>
        </w:rPr>
      </w:pPr>
      <w:r w:rsidRPr="00933428">
        <w:rPr>
          <w:rFonts w:ascii="Times New Roman" w:hAnsi="Times New Roman" w:cs="Times New Roman"/>
          <w:sz w:val="24"/>
          <w:szCs w:val="24"/>
        </w:rPr>
        <w:t xml:space="preserve">V případě, že dojde ke změně formulářů příloh, bude mít příjemce povinnost vyplňovat nové verze formulářů. Případné změny a nové typy formulářů budou uveřejňovány na webové stránce </w:t>
      </w:r>
      <w:hyperlink r:id="rId25" w:history="1">
        <w:r w:rsidR="00187498" w:rsidRPr="00933428">
          <w:rPr>
            <w:rStyle w:val="Hypertextovodkaz"/>
            <w:rFonts w:ascii="Times New Roman" w:hAnsi="Times New Roman" w:cs="Times New Roman"/>
            <w:b/>
            <w:sz w:val="24"/>
            <w:szCs w:val="24"/>
          </w:rPr>
          <w:t>http://www.strukturalni-fondy.cz/iop/3-4</w:t>
        </w:r>
      </w:hyperlink>
      <w:r w:rsidR="00187498" w:rsidRPr="00933428">
        <w:rPr>
          <w:rFonts w:ascii="Times New Roman" w:hAnsi="Times New Roman" w:cs="Times New Roman"/>
          <w:sz w:val="24"/>
          <w:szCs w:val="24"/>
        </w:rPr>
        <w:t xml:space="preserve">, </w:t>
      </w:r>
      <w:r w:rsidRPr="00933428">
        <w:rPr>
          <w:rFonts w:ascii="Times New Roman" w:hAnsi="Times New Roman" w:cs="Times New Roman"/>
          <w:sz w:val="24"/>
          <w:szCs w:val="24"/>
        </w:rPr>
        <w:t>související informace bude příjemci poskytovat CRR ČR.</w:t>
      </w:r>
    </w:p>
    <w:p w:rsidR="001B4511" w:rsidRPr="00933428" w:rsidRDefault="00CF36DB" w:rsidP="001B4511">
      <w:pPr>
        <w:tabs>
          <w:tab w:val="num" w:pos="720"/>
        </w:tabs>
        <w:autoSpaceDE w:val="0"/>
        <w:autoSpaceDN w:val="0"/>
        <w:adjustRightInd w:val="0"/>
        <w:spacing w:after="120"/>
        <w:ind w:right="-108"/>
        <w:rPr>
          <w:noProof/>
        </w:rPr>
      </w:pPr>
      <w:r w:rsidRPr="00933428">
        <w:rPr>
          <w:rFonts w:ascii="Times New Roman" w:hAnsi="Times New Roman" w:cs="Times New Roman"/>
          <w:sz w:val="24"/>
          <w:szCs w:val="24"/>
        </w:rPr>
        <w:t>Před schválením Rozhodnutí</w:t>
      </w:r>
      <w:r w:rsidR="00CC480A" w:rsidRPr="00933428">
        <w:rPr>
          <w:rFonts w:ascii="Times New Roman" w:hAnsi="Times New Roman" w:cs="Times New Roman"/>
          <w:sz w:val="24"/>
          <w:szCs w:val="24"/>
        </w:rPr>
        <w:t>/Stanovení výdajů/Dopisu ministerstva</w:t>
      </w:r>
      <w:r w:rsidRPr="00933428">
        <w:rPr>
          <w:rFonts w:ascii="Times New Roman" w:hAnsi="Times New Roman" w:cs="Times New Roman"/>
          <w:sz w:val="24"/>
          <w:szCs w:val="24"/>
        </w:rPr>
        <w:t xml:space="preserve"> může dojít ke změně vzoru Podmínek uvedených v příloze.</w:t>
      </w:r>
      <w:r w:rsidR="00020899" w:rsidRPr="00933428" w:rsidDel="00020899">
        <w:rPr>
          <w:rFonts w:ascii="Times New Roman" w:hAnsi="Times New Roman" w:cs="Times New Roman"/>
          <w:sz w:val="24"/>
          <w:szCs w:val="24"/>
        </w:rPr>
        <w:t xml:space="preserve"> </w:t>
      </w:r>
    </w:p>
    <w:sectPr w:rsidR="001B4511" w:rsidRPr="00933428" w:rsidSect="00E6000F">
      <w:headerReference w:type="default" r:id="rId26"/>
      <w:footerReference w:type="default" r:id="rId27"/>
      <w:headerReference w:type="first" r:id="rId28"/>
      <w:pgSz w:w="11906" w:h="16838"/>
      <w:pgMar w:top="1571" w:right="1418" w:bottom="1077" w:left="1418" w:header="709" w:footer="266"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ABC" w:rsidRDefault="00DB1ABC">
      <w:r>
        <w:separator/>
      </w:r>
    </w:p>
  </w:endnote>
  <w:endnote w:type="continuationSeparator" w:id="0">
    <w:p w:rsidR="00DB1ABC" w:rsidRDefault="00DB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88"/>
      <w:gridCol w:w="3524"/>
    </w:tblGrid>
    <w:tr w:rsidR="00DB1ABC" w:rsidRPr="0082433E">
      <w:trPr>
        <w:trHeight w:val="227"/>
      </w:trPr>
      <w:tc>
        <w:tcPr>
          <w:tcW w:w="5688" w:type="dxa"/>
          <w:tcBorders>
            <w:top w:val="single" w:sz="4" w:space="0" w:color="auto"/>
          </w:tcBorders>
        </w:tcPr>
        <w:p w:rsidR="00DB1ABC" w:rsidRPr="005410ED" w:rsidRDefault="00DB1ABC" w:rsidP="001E5526">
          <w:pPr>
            <w:pStyle w:val="Zpat"/>
            <w:rPr>
              <w:rFonts w:ascii="Times New Roman" w:hAnsi="Times New Roman" w:cs="Times New Roman"/>
              <w:sz w:val="16"/>
              <w:szCs w:val="16"/>
            </w:rPr>
          </w:pPr>
          <w:r w:rsidRPr="005410ED">
            <w:rPr>
              <w:rFonts w:ascii="Times New Roman" w:hAnsi="Times New Roman" w:cs="Times New Roman"/>
              <w:sz w:val="16"/>
              <w:szCs w:val="16"/>
            </w:rPr>
            <w:t xml:space="preserve">Příručka pro žadatele a příjemce </w:t>
          </w:r>
        </w:p>
      </w:tc>
      <w:tc>
        <w:tcPr>
          <w:tcW w:w="3524" w:type="dxa"/>
          <w:tcBorders>
            <w:top w:val="single" w:sz="4" w:space="0" w:color="auto"/>
          </w:tcBorders>
        </w:tcPr>
        <w:p w:rsidR="00DB1ABC" w:rsidRPr="005410ED" w:rsidRDefault="00DB1ABC" w:rsidP="00677CD5">
          <w:pPr>
            <w:jc w:val="right"/>
            <w:rPr>
              <w:rFonts w:ascii="Times New Roman" w:hAnsi="Times New Roman" w:cs="Times New Roman"/>
              <w:sz w:val="16"/>
              <w:szCs w:val="16"/>
            </w:rPr>
          </w:pPr>
          <w:r w:rsidRPr="005410ED">
            <w:rPr>
              <w:rFonts w:ascii="Times New Roman" w:hAnsi="Times New Roman" w:cs="Times New Roman"/>
              <w:sz w:val="16"/>
              <w:szCs w:val="16"/>
            </w:rPr>
            <w:t xml:space="preserve">Strana </w:t>
          </w:r>
          <w:r w:rsidRPr="005410ED">
            <w:rPr>
              <w:rStyle w:val="slostrnky"/>
              <w:rFonts w:ascii="Times New Roman" w:hAnsi="Times New Roman" w:cs="Times New Roman"/>
              <w:sz w:val="16"/>
              <w:szCs w:val="16"/>
            </w:rPr>
            <w:fldChar w:fldCharType="begin"/>
          </w:r>
          <w:r w:rsidRPr="005410ED">
            <w:rPr>
              <w:rStyle w:val="slostrnky"/>
              <w:rFonts w:ascii="Times New Roman" w:hAnsi="Times New Roman" w:cs="Times New Roman"/>
              <w:sz w:val="16"/>
              <w:szCs w:val="16"/>
            </w:rPr>
            <w:instrText xml:space="preserve"> PAGE </w:instrText>
          </w:r>
          <w:r w:rsidRPr="005410ED">
            <w:rPr>
              <w:rStyle w:val="slostrnky"/>
              <w:rFonts w:ascii="Times New Roman" w:hAnsi="Times New Roman" w:cs="Times New Roman"/>
              <w:sz w:val="16"/>
              <w:szCs w:val="16"/>
            </w:rPr>
            <w:fldChar w:fldCharType="separate"/>
          </w:r>
          <w:r w:rsidR="00286727">
            <w:rPr>
              <w:rStyle w:val="slostrnky"/>
              <w:rFonts w:ascii="Times New Roman" w:hAnsi="Times New Roman" w:cs="Times New Roman"/>
              <w:noProof/>
              <w:sz w:val="16"/>
              <w:szCs w:val="16"/>
            </w:rPr>
            <w:t>2</w:t>
          </w:r>
          <w:r w:rsidRPr="005410ED">
            <w:rPr>
              <w:rStyle w:val="slostrnky"/>
              <w:rFonts w:ascii="Times New Roman" w:hAnsi="Times New Roman" w:cs="Times New Roman"/>
              <w:sz w:val="16"/>
              <w:szCs w:val="16"/>
            </w:rPr>
            <w:fldChar w:fldCharType="end"/>
          </w:r>
          <w:r w:rsidRPr="005410ED">
            <w:rPr>
              <w:rFonts w:ascii="Times New Roman" w:hAnsi="Times New Roman" w:cs="Times New Roman"/>
              <w:sz w:val="16"/>
              <w:szCs w:val="16"/>
            </w:rPr>
            <w:t xml:space="preserve"> (celkem </w:t>
          </w:r>
          <w:r w:rsidRPr="005410ED">
            <w:rPr>
              <w:rStyle w:val="slostrnky"/>
              <w:rFonts w:ascii="Times New Roman" w:hAnsi="Times New Roman" w:cs="Times New Roman"/>
              <w:sz w:val="16"/>
              <w:szCs w:val="16"/>
            </w:rPr>
            <w:fldChar w:fldCharType="begin"/>
          </w:r>
          <w:r w:rsidRPr="005410ED">
            <w:rPr>
              <w:rStyle w:val="slostrnky"/>
              <w:rFonts w:ascii="Times New Roman" w:hAnsi="Times New Roman" w:cs="Times New Roman"/>
              <w:sz w:val="16"/>
              <w:szCs w:val="16"/>
            </w:rPr>
            <w:instrText xml:space="preserve"> NUMPAGES </w:instrText>
          </w:r>
          <w:r w:rsidRPr="005410ED">
            <w:rPr>
              <w:rStyle w:val="slostrnky"/>
              <w:rFonts w:ascii="Times New Roman" w:hAnsi="Times New Roman" w:cs="Times New Roman"/>
              <w:sz w:val="16"/>
              <w:szCs w:val="16"/>
            </w:rPr>
            <w:fldChar w:fldCharType="separate"/>
          </w:r>
          <w:r w:rsidR="00286727">
            <w:rPr>
              <w:rStyle w:val="slostrnky"/>
              <w:rFonts w:ascii="Times New Roman" w:hAnsi="Times New Roman" w:cs="Times New Roman"/>
              <w:noProof/>
              <w:sz w:val="16"/>
              <w:szCs w:val="16"/>
            </w:rPr>
            <w:t>77</w:t>
          </w:r>
          <w:r w:rsidRPr="005410ED">
            <w:rPr>
              <w:rStyle w:val="slostrnky"/>
              <w:rFonts w:ascii="Times New Roman" w:hAnsi="Times New Roman" w:cs="Times New Roman"/>
              <w:sz w:val="16"/>
              <w:szCs w:val="16"/>
            </w:rPr>
            <w:fldChar w:fldCharType="end"/>
          </w:r>
          <w:r w:rsidRPr="005410ED">
            <w:rPr>
              <w:rFonts w:ascii="Times New Roman" w:hAnsi="Times New Roman" w:cs="Times New Roman"/>
              <w:sz w:val="16"/>
              <w:szCs w:val="16"/>
            </w:rPr>
            <w:t>)</w:t>
          </w:r>
        </w:p>
      </w:tc>
    </w:tr>
    <w:tr w:rsidR="00DB1ABC" w:rsidRPr="0082433E">
      <w:trPr>
        <w:trHeight w:val="227"/>
      </w:trPr>
      <w:tc>
        <w:tcPr>
          <w:tcW w:w="5688" w:type="dxa"/>
        </w:tcPr>
        <w:p w:rsidR="00DB1ABC" w:rsidRPr="005410ED" w:rsidRDefault="00DB1ABC" w:rsidP="003B4C3E">
          <w:pPr>
            <w:rPr>
              <w:rFonts w:ascii="Times New Roman" w:hAnsi="Times New Roman" w:cs="Times New Roman"/>
              <w:sz w:val="16"/>
              <w:szCs w:val="16"/>
            </w:rPr>
          </w:pPr>
          <w:r w:rsidRPr="005410ED">
            <w:rPr>
              <w:rFonts w:ascii="Times New Roman" w:hAnsi="Times New Roman" w:cs="Times New Roman"/>
              <w:sz w:val="16"/>
              <w:szCs w:val="16"/>
            </w:rPr>
            <w:t xml:space="preserve">Prioritní osa: </w:t>
          </w:r>
          <w:r>
            <w:rPr>
              <w:rFonts w:ascii="Times New Roman" w:hAnsi="Times New Roman" w:cs="Times New Roman"/>
              <w:sz w:val="16"/>
              <w:szCs w:val="16"/>
            </w:rPr>
            <w:t>3</w:t>
          </w:r>
          <w:r w:rsidRPr="005410ED">
            <w:rPr>
              <w:rFonts w:ascii="Times New Roman" w:hAnsi="Times New Roman" w:cs="Times New Roman"/>
              <w:sz w:val="16"/>
              <w:szCs w:val="16"/>
            </w:rPr>
            <w:t xml:space="preserve">; Oblast podpory: </w:t>
          </w:r>
          <w:r>
            <w:rPr>
              <w:rFonts w:ascii="Times New Roman" w:hAnsi="Times New Roman" w:cs="Times New Roman"/>
              <w:sz w:val="16"/>
              <w:szCs w:val="16"/>
            </w:rPr>
            <w:t>3</w:t>
          </w:r>
          <w:r w:rsidRPr="005410ED">
            <w:rPr>
              <w:rFonts w:ascii="Times New Roman" w:hAnsi="Times New Roman" w:cs="Times New Roman"/>
              <w:sz w:val="16"/>
              <w:szCs w:val="16"/>
            </w:rPr>
            <w:t>.</w:t>
          </w:r>
          <w:r>
            <w:rPr>
              <w:rFonts w:ascii="Times New Roman" w:hAnsi="Times New Roman" w:cs="Times New Roman"/>
              <w:sz w:val="16"/>
              <w:szCs w:val="16"/>
            </w:rPr>
            <w:t>4</w:t>
          </w:r>
        </w:p>
      </w:tc>
      <w:tc>
        <w:tcPr>
          <w:tcW w:w="3524" w:type="dxa"/>
        </w:tcPr>
        <w:p w:rsidR="00DB1ABC" w:rsidRPr="005410ED" w:rsidRDefault="00DB1ABC" w:rsidP="003B4C3E">
          <w:pPr>
            <w:rPr>
              <w:rFonts w:ascii="Times New Roman" w:hAnsi="Times New Roman" w:cs="Times New Roman"/>
              <w:sz w:val="16"/>
              <w:szCs w:val="16"/>
            </w:rPr>
          </w:pPr>
        </w:p>
      </w:tc>
    </w:tr>
    <w:tr w:rsidR="00DB1ABC" w:rsidRPr="0082433E">
      <w:trPr>
        <w:trHeight w:val="227"/>
      </w:trPr>
      <w:tc>
        <w:tcPr>
          <w:tcW w:w="5688" w:type="dxa"/>
        </w:tcPr>
        <w:p w:rsidR="00DB1ABC" w:rsidRPr="005410ED" w:rsidRDefault="00DB1ABC" w:rsidP="00C03F08">
          <w:pPr>
            <w:pStyle w:val="Zpat"/>
            <w:rPr>
              <w:rFonts w:ascii="Times New Roman" w:hAnsi="Times New Roman" w:cs="Times New Roman"/>
              <w:sz w:val="16"/>
              <w:szCs w:val="16"/>
            </w:rPr>
          </w:pPr>
          <w:r w:rsidRPr="005410ED">
            <w:rPr>
              <w:rFonts w:ascii="Times New Roman" w:hAnsi="Times New Roman" w:cs="Times New Roman"/>
              <w:sz w:val="16"/>
              <w:szCs w:val="16"/>
            </w:rPr>
            <w:t xml:space="preserve">Výzva č. </w:t>
          </w:r>
          <w:r>
            <w:rPr>
              <w:rFonts w:ascii="Times New Roman" w:hAnsi="Times New Roman" w:cs="Times New Roman"/>
              <w:sz w:val="16"/>
              <w:szCs w:val="16"/>
            </w:rPr>
            <w:t>11</w:t>
          </w:r>
          <w:r w:rsidRPr="005410ED">
            <w:rPr>
              <w:rFonts w:ascii="Times New Roman" w:hAnsi="Times New Roman" w:cs="Times New Roman"/>
              <w:sz w:val="16"/>
              <w:szCs w:val="16"/>
            </w:rPr>
            <w:t xml:space="preserve"> – kontinuální</w:t>
          </w:r>
        </w:p>
      </w:tc>
      <w:tc>
        <w:tcPr>
          <w:tcW w:w="3524" w:type="dxa"/>
        </w:tcPr>
        <w:p w:rsidR="00DB1ABC" w:rsidRPr="005410ED" w:rsidRDefault="00DB1ABC" w:rsidP="003B4C3E">
          <w:pPr>
            <w:rPr>
              <w:rFonts w:ascii="Times New Roman" w:hAnsi="Times New Roman" w:cs="Times New Roman"/>
              <w:sz w:val="16"/>
              <w:szCs w:val="16"/>
            </w:rPr>
          </w:pPr>
        </w:p>
      </w:tc>
    </w:tr>
    <w:tr w:rsidR="00DB1ABC" w:rsidRPr="00CB0F4F">
      <w:trPr>
        <w:trHeight w:val="227"/>
      </w:trPr>
      <w:tc>
        <w:tcPr>
          <w:tcW w:w="5688" w:type="dxa"/>
          <w:tcBorders>
            <w:bottom w:val="single" w:sz="4" w:space="0" w:color="auto"/>
          </w:tcBorders>
        </w:tcPr>
        <w:p w:rsidR="00DB1ABC" w:rsidRPr="005410ED" w:rsidRDefault="00DB1ABC" w:rsidP="00286727">
          <w:pPr>
            <w:rPr>
              <w:rFonts w:ascii="Times New Roman" w:hAnsi="Times New Roman" w:cs="Times New Roman"/>
              <w:sz w:val="16"/>
              <w:szCs w:val="16"/>
              <w:highlight w:val="yellow"/>
            </w:rPr>
          </w:pPr>
          <w:r w:rsidRPr="005410ED">
            <w:rPr>
              <w:rFonts w:ascii="Times New Roman" w:hAnsi="Times New Roman" w:cs="Times New Roman"/>
              <w:sz w:val="16"/>
              <w:szCs w:val="16"/>
            </w:rPr>
            <w:t xml:space="preserve">Verze – </w:t>
          </w:r>
          <w:r>
            <w:rPr>
              <w:rFonts w:ascii="Times New Roman" w:hAnsi="Times New Roman" w:cs="Times New Roman"/>
              <w:sz w:val="16"/>
              <w:szCs w:val="16"/>
            </w:rPr>
            <w:t>1</w:t>
          </w:r>
          <w:r w:rsidRPr="005410ED">
            <w:rPr>
              <w:rFonts w:ascii="Times New Roman" w:hAnsi="Times New Roman" w:cs="Times New Roman"/>
              <w:sz w:val="16"/>
              <w:szCs w:val="16"/>
            </w:rPr>
            <w:t>.</w:t>
          </w:r>
          <w:r w:rsidR="00286727">
            <w:rPr>
              <w:rFonts w:ascii="Times New Roman" w:hAnsi="Times New Roman" w:cs="Times New Roman"/>
              <w:sz w:val="16"/>
              <w:szCs w:val="16"/>
            </w:rPr>
            <w:t>7</w:t>
          </w:r>
          <w:r w:rsidRPr="005410ED">
            <w:rPr>
              <w:rFonts w:ascii="Times New Roman" w:hAnsi="Times New Roman" w:cs="Times New Roman"/>
              <w:sz w:val="16"/>
              <w:szCs w:val="16"/>
            </w:rPr>
            <w:t xml:space="preserve">; Platnost </w:t>
          </w:r>
          <w:proofErr w:type="gramStart"/>
          <w:r w:rsidRPr="005410ED">
            <w:rPr>
              <w:rFonts w:ascii="Times New Roman" w:hAnsi="Times New Roman" w:cs="Times New Roman"/>
              <w:sz w:val="16"/>
              <w:szCs w:val="16"/>
            </w:rPr>
            <w:t>od</w:t>
          </w:r>
          <w:proofErr w:type="gramEnd"/>
          <w:r w:rsidRPr="005410ED">
            <w:rPr>
              <w:rFonts w:ascii="Times New Roman" w:hAnsi="Times New Roman" w:cs="Times New Roman"/>
              <w:sz w:val="16"/>
              <w:szCs w:val="16"/>
            </w:rPr>
            <w:t>:</w:t>
          </w:r>
          <w:r w:rsidR="00286727">
            <w:rPr>
              <w:rFonts w:ascii="Times New Roman" w:hAnsi="Times New Roman" w:cs="Times New Roman"/>
              <w:sz w:val="16"/>
              <w:szCs w:val="16"/>
            </w:rPr>
            <w:t xml:space="preserve"> 1. 4. 2015</w:t>
          </w:r>
        </w:p>
      </w:tc>
      <w:tc>
        <w:tcPr>
          <w:tcW w:w="3524" w:type="dxa"/>
          <w:tcBorders>
            <w:bottom w:val="single" w:sz="4" w:space="0" w:color="auto"/>
          </w:tcBorders>
        </w:tcPr>
        <w:p w:rsidR="00DB1ABC" w:rsidRPr="005410ED" w:rsidRDefault="00DB1ABC" w:rsidP="003B4C3E">
          <w:pPr>
            <w:rPr>
              <w:rFonts w:ascii="Times New Roman" w:hAnsi="Times New Roman" w:cs="Times New Roman"/>
              <w:sz w:val="16"/>
              <w:szCs w:val="16"/>
            </w:rPr>
          </w:pPr>
        </w:p>
      </w:tc>
    </w:tr>
  </w:tbl>
  <w:p w:rsidR="00DB1ABC" w:rsidRDefault="00DB1AB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ABC" w:rsidRDefault="00DB1ABC">
      <w:r>
        <w:separator/>
      </w:r>
    </w:p>
  </w:footnote>
  <w:footnote w:type="continuationSeparator" w:id="0">
    <w:p w:rsidR="00DB1ABC" w:rsidRDefault="00DB1ABC">
      <w:r>
        <w:continuationSeparator/>
      </w:r>
    </w:p>
  </w:footnote>
  <w:footnote w:id="1">
    <w:p w:rsidR="00DB1ABC" w:rsidRDefault="00DB1ABC" w:rsidP="003D7CE7">
      <w:pPr>
        <w:pStyle w:val="Textpoznpodarou"/>
      </w:pPr>
      <w:r>
        <w:rPr>
          <w:rStyle w:val="Znakapoznpodarou"/>
        </w:rPr>
        <w:footnoteRef/>
      </w:r>
      <w:r>
        <w:t xml:space="preserve"> </w:t>
      </w:r>
      <w:r w:rsidRPr="00546278">
        <w:rPr>
          <w:rFonts w:ascii="Times New Roman" w:hAnsi="Times New Roman" w:cs="Times New Roman"/>
          <w:b/>
        </w:rPr>
        <w:t xml:space="preserve">Pro </w:t>
      </w:r>
      <w:r>
        <w:rPr>
          <w:rFonts w:ascii="Times New Roman" w:hAnsi="Times New Roman" w:cs="Times New Roman"/>
          <w:b/>
        </w:rPr>
        <w:t>zjednodušení a přehlednost</w:t>
      </w:r>
      <w:r w:rsidRPr="004377D9">
        <w:rPr>
          <w:rFonts w:ascii="Times New Roman" w:hAnsi="Times New Roman" w:cs="Times New Roman"/>
          <w:b/>
        </w:rPr>
        <w:t xml:space="preserve"> </w:t>
      </w:r>
      <w:r w:rsidRPr="00ED44FD">
        <w:rPr>
          <w:rFonts w:ascii="Times New Roman" w:hAnsi="Times New Roman" w:cs="Times New Roman"/>
          <w:b/>
        </w:rPr>
        <w:t xml:space="preserve">se </w:t>
      </w:r>
      <w:r w:rsidRPr="004377D9">
        <w:rPr>
          <w:rFonts w:ascii="Times New Roman" w:hAnsi="Times New Roman" w:cs="Times New Roman"/>
          <w:b/>
        </w:rPr>
        <w:t xml:space="preserve">pod pojmem „poskytovaní dotace“ v případě, kdy je příjemcem organizační složka </w:t>
      </w:r>
      <w:r>
        <w:rPr>
          <w:rFonts w:ascii="Times New Roman" w:hAnsi="Times New Roman" w:cs="Times New Roman"/>
          <w:b/>
        </w:rPr>
        <w:t>státu,</w:t>
      </w:r>
      <w:r w:rsidRPr="004377D9">
        <w:rPr>
          <w:rFonts w:ascii="Times New Roman" w:hAnsi="Times New Roman" w:cs="Times New Roman"/>
          <w:b/>
        </w:rPr>
        <w:t xml:space="preserve"> rozumí „převod peněžních prostředků“.</w:t>
      </w:r>
    </w:p>
  </w:footnote>
  <w:footnote w:id="2">
    <w:p w:rsidR="00DB1ABC" w:rsidRDefault="00DB1ABC" w:rsidP="00B74B14">
      <w:pPr>
        <w:pStyle w:val="Textpoznpodarou"/>
      </w:pPr>
      <w:r>
        <w:rPr>
          <w:rStyle w:val="Znakapoznpodarou"/>
        </w:rPr>
        <w:footnoteRef/>
      </w:r>
      <w:r>
        <w:t xml:space="preserve"> </w:t>
      </w:r>
      <w:r w:rsidRPr="00B22D2A">
        <w:rPr>
          <w:rFonts w:ascii="Times New Roman" w:hAnsi="Times New Roman" w:cs="Times New Roman"/>
        </w:rPr>
        <w:t xml:space="preserve">Stejný princip platí i pro odevzdávání dalších dokumentů jako jsou </w:t>
      </w:r>
      <w:r>
        <w:rPr>
          <w:rFonts w:ascii="Times New Roman" w:hAnsi="Times New Roman" w:cs="Times New Roman"/>
        </w:rPr>
        <w:t>m</w:t>
      </w:r>
      <w:r w:rsidRPr="00B22D2A">
        <w:rPr>
          <w:rFonts w:ascii="Times New Roman" w:hAnsi="Times New Roman" w:cs="Times New Roman"/>
        </w:rPr>
        <w:t>onitorovací zprávy, hlášení o pokroku či oznamování změn.</w:t>
      </w:r>
    </w:p>
  </w:footnote>
  <w:footnote w:id="3">
    <w:p w:rsidR="00DB1ABC" w:rsidRDefault="00DB1ABC" w:rsidP="00443B36">
      <w:pPr>
        <w:pStyle w:val="Textpoznpodarou"/>
      </w:pPr>
      <w:r>
        <w:rPr>
          <w:rStyle w:val="Znakapoznpodarou"/>
        </w:rPr>
        <w:footnoteRef/>
      </w:r>
      <w:r>
        <w:t xml:space="preserve"> </w:t>
      </w:r>
      <w:r w:rsidRPr="005747AE">
        <w:rPr>
          <w:rFonts w:ascii="Times New Roman" w:hAnsi="Times New Roman"/>
        </w:rPr>
        <w:t xml:space="preserve">Za zadavatele veřejné zakázky se pro účely </w:t>
      </w:r>
      <w:r>
        <w:rPr>
          <w:rFonts w:ascii="Times New Roman" w:hAnsi="Times New Roman"/>
        </w:rPr>
        <w:t>této příručky</w:t>
      </w:r>
      <w:r w:rsidRPr="005747AE">
        <w:rPr>
          <w:rFonts w:ascii="Times New Roman" w:hAnsi="Times New Roman"/>
        </w:rPr>
        <w:t xml:space="preserve"> považuje veřejný, dotovaný a sektorový zadavatel (dále jen </w:t>
      </w:r>
      <w:r>
        <w:rPr>
          <w:rFonts w:ascii="Times New Roman" w:hAnsi="Times New Roman"/>
        </w:rPr>
        <w:t>„</w:t>
      </w:r>
      <w:r w:rsidRPr="005747AE">
        <w:rPr>
          <w:rFonts w:ascii="Times New Roman" w:hAnsi="Times New Roman"/>
        </w:rPr>
        <w:t>zadavatel</w:t>
      </w:r>
      <w:r>
        <w:rPr>
          <w:rFonts w:ascii="Times New Roman" w:hAnsi="Times New Roman"/>
        </w:rPr>
        <w:t>“</w:t>
      </w:r>
      <w:r w:rsidRPr="005747AE">
        <w:rPr>
          <w:rFonts w:ascii="Times New Roman" w:hAnsi="Times New Roman"/>
        </w:rPr>
        <w:t>). Tyto pojmy jsou vymezeny v ustanovení § 2 zákona</w:t>
      </w:r>
      <w:r>
        <w:rPr>
          <w:rFonts w:ascii="Times New Roman" w:hAnsi="Times New Roman"/>
        </w:rPr>
        <w:t xml:space="preserve"> o veřejných zakázkách</w:t>
      </w:r>
      <w:r w:rsidRPr="005747AE">
        <w:rPr>
          <w:rFonts w:ascii="Times New Roman" w:hAnsi="Times New Roman"/>
        </w:rPr>
        <w:t>.</w:t>
      </w:r>
    </w:p>
  </w:footnote>
  <w:footnote w:id="4">
    <w:p w:rsidR="00DB1ABC" w:rsidRDefault="00DB1ABC" w:rsidP="0094202D">
      <w:pPr>
        <w:pStyle w:val="Textpoznpodarou"/>
      </w:pPr>
      <w:r>
        <w:rPr>
          <w:rStyle w:val="Znakapoznpodarou"/>
        </w:rPr>
        <w:footnoteRef/>
      </w:r>
      <w:r>
        <w:t xml:space="preserve"> </w:t>
      </w:r>
      <w:r w:rsidRPr="00300A9E">
        <w:rPr>
          <w:rFonts w:ascii="Times New Roman" w:hAnsi="Times New Roman" w:cs="Times New Roman"/>
        </w:rPr>
        <w:t>např. insolvenční, soudní</w:t>
      </w:r>
      <w:r>
        <w:rPr>
          <w:rFonts w:ascii="Times New Roman" w:hAnsi="Times New Roman" w:cs="Times New Roman"/>
        </w:rPr>
        <w:t>.</w:t>
      </w:r>
    </w:p>
  </w:footnote>
  <w:footnote w:id="5">
    <w:p w:rsidR="00DB1ABC" w:rsidRPr="00905557" w:rsidRDefault="00DB1ABC" w:rsidP="006526E2">
      <w:pPr>
        <w:pStyle w:val="Textpoznpodarou"/>
        <w:rPr>
          <w:rFonts w:ascii="Times New Roman" w:hAnsi="Times New Roman"/>
        </w:rPr>
      </w:pPr>
      <w:r w:rsidRPr="00905557">
        <w:rPr>
          <w:rStyle w:val="Znakapoznpodarou"/>
          <w:rFonts w:ascii="Times New Roman" w:hAnsi="Times New Roman"/>
        </w:rPr>
        <w:footnoteRef/>
      </w:r>
      <w:r>
        <w:rPr>
          <w:rFonts w:ascii="Times New Roman" w:hAnsi="Times New Roman"/>
        </w:rPr>
        <w:t xml:space="preserve"> Z</w:t>
      </w:r>
      <w:r w:rsidRPr="00905557">
        <w:rPr>
          <w:rFonts w:ascii="Times New Roman" w:hAnsi="Times New Roman"/>
        </w:rPr>
        <w:t xml:space="preserve">ákon č. </w:t>
      </w:r>
      <w:r>
        <w:rPr>
          <w:rFonts w:ascii="Times New Roman" w:hAnsi="Times New Roman"/>
        </w:rPr>
        <w:t>89</w:t>
      </w:r>
      <w:r w:rsidRPr="00905557">
        <w:rPr>
          <w:rFonts w:ascii="Times New Roman" w:hAnsi="Times New Roman"/>
        </w:rPr>
        <w:t>/</w:t>
      </w:r>
      <w:r>
        <w:rPr>
          <w:rFonts w:ascii="Times New Roman" w:hAnsi="Times New Roman"/>
        </w:rPr>
        <w:t>2012</w:t>
      </w:r>
      <w:r w:rsidRPr="00905557">
        <w:rPr>
          <w:rFonts w:ascii="Times New Roman" w:hAnsi="Times New Roman"/>
        </w:rPr>
        <w:t xml:space="preserve"> Sb., občanský zákoník, § </w:t>
      </w:r>
      <w:r>
        <w:rPr>
          <w:rFonts w:ascii="Times New Roman" w:hAnsi="Times New Roman"/>
        </w:rPr>
        <w:t>22</w:t>
      </w:r>
      <w:r w:rsidRPr="00905557">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BC" w:rsidRDefault="00DB1ABC" w:rsidP="00EF5B29">
    <w:pPr>
      <w:pStyle w:val="Zhlav"/>
    </w:pPr>
    <w:r>
      <w:rPr>
        <w:noProof/>
      </w:rPr>
      <w:tab/>
    </w:r>
    <w:r>
      <w:rPr>
        <w:noProof/>
      </w:rPr>
      <w:tab/>
    </w:r>
    <w:r>
      <w:rPr>
        <w:b/>
        <w:smallCaps/>
        <w:color w:val="3366FF"/>
        <w:sz w:val="22"/>
        <w:szCs w:val="22"/>
      </w:rPr>
      <w:t>Příručka p</w:t>
    </w:r>
    <w:r w:rsidRPr="00CE75B6">
      <w:rPr>
        <w:b/>
        <w:smallCaps/>
        <w:color w:val="3366FF"/>
        <w:sz w:val="22"/>
        <w:szCs w:val="22"/>
      </w:rPr>
      <w:t>r</w:t>
    </w:r>
    <w:r>
      <w:rPr>
        <w:b/>
        <w:smallCaps/>
        <w:color w:val="3366FF"/>
        <w:sz w:val="22"/>
        <w:szCs w:val="22"/>
      </w:rPr>
      <w:t>o</w:t>
    </w:r>
    <w:r w:rsidRPr="00CE75B6">
      <w:rPr>
        <w:b/>
        <w:smallCaps/>
        <w:color w:val="3366FF"/>
        <w:sz w:val="22"/>
        <w:szCs w:val="22"/>
      </w:rPr>
      <w:t xml:space="preserve"> žadatele</w:t>
    </w:r>
    <w:r>
      <w:rPr>
        <w:b/>
        <w:smallCaps/>
        <w:color w:val="3366FF"/>
        <w:sz w:val="22"/>
        <w:szCs w:val="22"/>
      </w:rPr>
      <w:t xml:space="preserve"> a příjemce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ABC" w:rsidRDefault="00DB1ABC">
    <w:pPr>
      <w:pStyle w:val="Zhlav"/>
    </w:pPr>
  </w:p>
  <w:p w:rsidR="00DB1ABC" w:rsidRDefault="00DB1ABC">
    <w:pPr>
      <w:pStyle w:val="Zhlav"/>
    </w:pPr>
    <w:r>
      <w:rPr>
        <w:noProof/>
      </w:rPr>
      <w:drawing>
        <wp:inline distT="0" distB="0" distL="0" distR="0" wp14:anchorId="308BAAAB" wp14:editId="791F281A">
          <wp:extent cx="5753100" cy="409575"/>
          <wp:effectExtent l="0" t="0" r="0" b="9525"/>
          <wp:docPr id="3" name="obrázek 4" descr="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a_vsech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000007"/>
    <w:multiLevelType w:val="multilevel"/>
    <w:tmpl w:val="00000007"/>
    <w:name w:val="WW8Num13"/>
    <w:lvl w:ilvl="0">
      <w:start w:val="1"/>
      <w:numFmt w:val="bullet"/>
      <w:lvlText w:val=""/>
      <w:lvlJc w:val="left"/>
      <w:pPr>
        <w:tabs>
          <w:tab w:val="num" w:pos="170"/>
        </w:tabs>
        <w:ind w:left="170" w:hanging="170"/>
      </w:pPr>
      <w:rPr>
        <w:rFonts w:ascii="Wingdings" w:hAnsi="Wingdings" w:cs="Wingdings"/>
      </w:rPr>
    </w:lvl>
    <w:lvl w:ilvl="1">
      <w:start w:val="1"/>
      <w:numFmt w:val="bullet"/>
      <w:lvlText w:val=""/>
      <w:lvlJc w:val="left"/>
      <w:pPr>
        <w:tabs>
          <w:tab w:val="num" w:pos="947"/>
        </w:tabs>
        <w:ind w:left="947" w:hanging="397"/>
      </w:pPr>
      <w:rPr>
        <w:rFonts w:ascii="Symbol" w:hAnsi="Symbol" w:cs="Symbol"/>
      </w:rPr>
    </w:lvl>
    <w:lvl w:ilvl="2">
      <w:start w:val="1"/>
      <w:numFmt w:val="bullet"/>
      <w:lvlText w:val=""/>
      <w:lvlJc w:val="left"/>
      <w:pPr>
        <w:tabs>
          <w:tab w:val="num" w:pos="660"/>
        </w:tabs>
        <w:ind w:left="660" w:hanging="360"/>
      </w:pPr>
      <w:rPr>
        <w:rFonts w:ascii="Wingdings" w:hAnsi="Wingdings" w:cs="Wingdings"/>
      </w:rPr>
    </w:lvl>
    <w:lvl w:ilvl="3">
      <w:start w:val="1"/>
      <w:numFmt w:val="bullet"/>
      <w:lvlText w:val=""/>
      <w:lvlJc w:val="left"/>
      <w:pPr>
        <w:tabs>
          <w:tab w:val="num" w:pos="1380"/>
        </w:tabs>
        <w:ind w:left="1380" w:hanging="360"/>
      </w:pPr>
      <w:rPr>
        <w:rFonts w:ascii="Symbol" w:hAnsi="Symbol" w:cs="Symbol"/>
      </w:rPr>
    </w:lvl>
    <w:lvl w:ilvl="4">
      <w:start w:val="1"/>
      <w:numFmt w:val="bullet"/>
      <w:lvlText w:val="o"/>
      <w:lvlJc w:val="left"/>
      <w:pPr>
        <w:tabs>
          <w:tab w:val="num" w:pos="2100"/>
        </w:tabs>
        <w:ind w:left="2100" w:hanging="360"/>
      </w:pPr>
      <w:rPr>
        <w:rFonts w:ascii="Courier New" w:hAnsi="Courier New" w:cs="Courier New"/>
      </w:rPr>
    </w:lvl>
    <w:lvl w:ilvl="5">
      <w:start w:val="1"/>
      <w:numFmt w:val="bullet"/>
      <w:lvlText w:val=""/>
      <w:lvlJc w:val="left"/>
      <w:pPr>
        <w:tabs>
          <w:tab w:val="num" w:pos="2820"/>
        </w:tabs>
        <w:ind w:left="2820" w:hanging="360"/>
      </w:pPr>
      <w:rPr>
        <w:rFonts w:ascii="Wingdings" w:hAnsi="Wingdings" w:cs="Wingdings"/>
      </w:rPr>
    </w:lvl>
    <w:lvl w:ilvl="6">
      <w:start w:val="1"/>
      <w:numFmt w:val="bullet"/>
      <w:lvlText w:val=""/>
      <w:lvlJc w:val="left"/>
      <w:pPr>
        <w:tabs>
          <w:tab w:val="num" w:pos="3540"/>
        </w:tabs>
        <w:ind w:left="3540" w:hanging="360"/>
      </w:pPr>
      <w:rPr>
        <w:rFonts w:ascii="Symbol" w:hAnsi="Symbol" w:cs="Symbol"/>
      </w:rPr>
    </w:lvl>
    <w:lvl w:ilvl="7">
      <w:start w:val="1"/>
      <w:numFmt w:val="bullet"/>
      <w:lvlText w:val="o"/>
      <w:lvlJc w:val="left"/>
      <w:pPr>
        <w:tabs>
          <w:tab w:val="num" w:pos="4260"/>
        </w:tabs>
        <w:ind w:left="4260" w:hanging="360"/>
      </w:pPr>
      <w:rPr>
        <w:rFonts w:ascii="Courier New" w:hAnsi="Courier New" w:cs="Courier New"/>
      </w:rPr>
    </w:lvl>
    <w:lvl w:ilvl="8">
      <w:start w:val="1"/>
      <w:numFmt w:val="bullet"/>
      <w:lvlText w:val=""/>
      <w:lvlJc w:val="left"/>
      <w:pPr>
        <w:tabs>
          <w:tab w:val="num" w:pos="4980"/>
        </w:tabs>
        <w:ind w:left="4980" w:hanging="360"/>
      </w:pPr>
      <w:rPr>
        <w:rFonts w:ascii="Wingdings" w:hAnsi="Wingdings" w:cs="Wingdings"/>
      </w:rPr>
    </w:lvl>
  </w:abstractNum>
  <w:abstractNum w:abstractNumId="1">
    <w:nsid w:val="00000018"/>
    <w:multiLevelType w:val="singleLevel"/>
    <w:tmpl w:val="00000018"/>
    <w:name w:val="WW8Num41"/>
    <w:lvl w:ilvl="0">
      <w:start w:val="1"/>
      <w:numFmt w:val="bullet"/>
      <w:lvlText w:val=""/>
      <w:lvlJc w:val="left"/>
      <w:pPr>
        <w:tabs>
          <w:tab w:val="num" w:pos="170"/>
        </w:tabs>
        <w:ind w:left="170" w:hanging="170"/>
      </w:pPr>
      <w:rPr>
        <w:rFonts w:ascii="Wingdings" w:hAnsi="Wingdings" w:cs="Wingdings"/>
      </w:rPr>
    </w:lvl>
  </w:abstractNum>
  <w:abstractNum w:abstractNumId="2">
    <w:nsid w:val="002113AE"/>
    <w:multiLevelType w:val="hybridMultilevel"/>
    <w:tmpl w:val="68027412"/>
    <w:lvl w:ilvl="0" w:tplc="04050001">
      <w:start w:val="1"/>
      <w:numFmt w:val="bullet"/>
      <w:lvlText w:val=""/>
      <w:lvlJc w:val="left"/>
      <w:pPr>
        <w:tabs>
          <w:tab w:val="num" w:pos="1068"/>
        </w:tabs>
        <w:ind w:left="1068" w:hanging="360"/>
      </w:pPr>
      <w:rPr>
        <w:rFonts w:ascii="Symbol" w:hAnsi="Symbol" w:cs="Symbol" w:hint="default"/>
      </w:rPr>
    </w:lvl>
    <w:lvl w:ilvl="1" w:tplc="B88A0780">
      <w:numFmt w:val="bullet"/>
      <w:lvlText w:val=""/>
      <w:lvlJc w:val="left"/>
      <w:pPr>
        <w:tabs>
          <w:tab w:val="num" w:pos="2136"/>
        </w:tabs>
        <w:ind w:left="2136" w:hanging="360"/>
      </w:pPr>
      <w:rPr>
        <w:rFonts w:ascii="Symbol" w:eastAsia="Times New Roman" w:hAnsi="Symbol" w:hint="default"/>
        <w:color w:val="auto"/>
      </w:rPr>
    </w:lvl>
    <w:lvl w:ilvl="2" w:tplc="04050005">
      <w:start w:val="1"/>
      <w:numFmt w:val="bullet"/>
      <w:lvlText w:val=""/>
      <w:lvlJc w:val="left"/>
      <w:pPr>
        <w:tabs>
          <w:tab w:val="num" w:pos="2856"/>
        </w:tabs>
        <w:ind w:left="2856" w:hanging="360"/>
      </w:pPr>
      <w:rPr>
        <w:rFonts w:ascii="Wingdings" w:hAnsi="Wingdings" w:cs="Wingdings" w:hint="default"/>
      </w:rPr>
    </w:lvl>
    <w:lvl w:ilvl="3" w:tplc="04050001" w:tentative="1">
      <w:start w:val="1"/>
      <w:numFmt w:val="bullet"/>
      <w:lvlText w:val=""/>
      <w:lvlJc w:val="left"/>
      <w:pPr>
        <w:tabs>
          <w:tab w:val="num" w:pos="3576"/>
        </w:tabs>
        <w:ind w:left="3576" w:hanging="360"/>
      </w:pPr>
      <w:rPr>
        <w:rFonts w:ascii="Symbol" w:hAnsi="Symbol" w:cs="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cs="Wingdings" w:hint="default"/>
      </w:rPr>
    </w:lvl>
    <w:lvl w:ilvl="6" w:tplc="04050001" w:tentative="1">
      <w:start w:val="1"/>
      <w:numFmt w:val="bullet"/>
      <w:lvlText w:val=""/>
      <w:lvlJc w:val="left"/>
      <w:pPr>
        <w:tabs>
          <w:tab w:val="num" w:pos="5736"/>
        </w:tabs>
        <w:ind w:left="5736" w:hanging="360"/>
      </w:pPr>
      <w:rPr>
        <w:rFonts w:ascii="Symbol" w:hAnsi="Symbol" w:cs="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cs="Wingdings" w:hint="default"/>
      </w:rPr>
    </w:lvl>
  </w:abstractNum>
  <w:abstractNum w:abstractNumId="3">
    <w:nsid w:val="01304D46"/>
    <w:multiLevelType w:val="hybridMultilevel"/>
    <w:tmpl w:val="9CFCD77E"/>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4">
    <w:nsid w:val="031155B8"/>
    <w:multiLevelType w:val="hybridMultilevel"/>
    <w:tmpl w:val="5AD8A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58A41DA"/>
    <w:multiLevelType w:val="hybridMultilevel"/>
    <w:tmpl w:val="1026EF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07660E1C"/>
    <w:multiLevelType w:val="hybridMultilevel"/>
    <w:tmpl w:val="F04E60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D214C03"/>
    <w:multiLevelType w:val="hybridMultilevel"/>
    <w:tmpl w:val="BBEE117E"/>
    <w:lvl w:ilvl="0" w:tplc="0405000F">
      <w:start w:val="1"/>
      <w:numFmt w:val="decimal"/>
      <w:lvlText w:val="%1."/>
      <w:lvlJc w:val="left"/>
      <w:pPr>
        <w:tabs>
          <w:tab w:val="num" w:pos="780"/>
        </w:tabs>
        <w:ind w:left="780" w:hanging="360"/>
      </w:pPr>
    </w:lvl>
    <w:lvl w:ilvl="1" w:tplc="04050019">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9">
    <w:nsid w:val="0D28720D"/>
    <w:multiLevelType w:val="hybridMultilevel"/>
    <w:tmpl w:val="509ABEA2"/>
    <w:lvl w:ilvl="0" w:tplc="C9CE729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0E0F0F70"/>
    <w:multiLevelType w:val="hybridMultilevel"/>
    <w:tmpl w:val="CC92789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12CF4B1C"/>
    <w:multiLevelType w:val="hybridMultilevel"/>
    <w:tmpl w:val="8406721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4000859"/>
    <w:multiLevelType w:val="hybridMultilevel"/>
    <w:tmpl w:val="BE8211C4"/>
    <w:lvl w:ilvl="0" w:tplc="FFFFFFFF">
      <w:start w:val="1"/>
      <w:numFmt w:val="bullet"/>
      <w:lvlText w:val=""/>
      <w:lvlJc w:val="left"/>
      <w:pPr>
        <w:tabs>
          <w:tab w:val="num" w:pos="720"/>
        </w:tabs>
        <w:ind w:left="720" w:hanging="360"/>
      </w:pPr>
      <w:rPr>
        <w:rFonts w:ascii="Symbol" w:hAnsi="Symbol" w:cs="Symbol" w:hint="default"/>
      </w:rPr>
    </w:lvl>
    <w:lvl w:ilvl="1" w:tplc="04050001">
      <w:start w:val="1"/>
      <w:numFmt w:val="bullet"/>
      <w:lvlText w:val=""/>
      <w:lvlJc w:val="left"/>
      <w:pPr>
        <w:tabs>
          <w:tab w:val="num" w:pos="1440"/>
        </w:tabs>
        <w:ind w:left="1440" w:hanging="360"/>
      </w:pPr>
      <w:rPr>
        <w:rFonts w:ascii="Symbol" w:hAnsi="Symbol" w:cs="Symbo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14467CEC"/>
    <w:multiLevelType w:val="hybridMultilevel"/>
    <w:tmpl w:val="0FE29AE8"/>
    <w:lvl w:ilvl="0" w:tplc="04050001">
      <w:start w:val="1"/>
      <w:numFmt w:val="bullet"/>
      <w:lvlText w:val=""/>
      <w:lvlJc w:val="left"/>
      <w:pPr>
        <w:tabs>
          <w:tab w:val="num" w:pos="720"/>
        </w:tabs>
        <w:ind w:left="720" w:hanging="360"/>
      </w:pPr>
      <w:rPr>
        <w:rFonts w:ascii="Symbol" w:hAnsi="Symbol" w:cs="Symbol" w:hint="default"/>
      </w:rPr>
    </w:lvl>
    <w:lvl w:ilvl="1" w:tplc="04050007">
      <w:start w:val="1"/>
      <w:numFmt w:val="bullet"/>
      <w:lvlText w:val=""/>
      <w:lvlPicBulletId w:val="0"/>
      <w:lvlJc w:val="left"/>
      <w:pPr>
        <w:tabs>
          <w:tab w:val="num" w:pos="1440"/>
        </w:tabs>
        <w:ind w:left="1440" w:hanging="360"/>
      </w:pPr>
      <w:rPr>
        <w:rFonts w:ascii="Symbol" w:hAnsi="Symbol" w:cs="Symbol"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4">
    <w:nsid w:val="1466513A"/>
    <w:multiLevelType w:val="hybridMultilevel"/>
    <w:tmpl w:val="A8264418"/>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14A651A3"/>
    <w:multiLevelType w:val="hybridMultilevel"/>
    <w:tmpl w:val="3690BE48"/>
    <w:lvl w:ilvl="0" w:tplc="DF66CE7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691677B"/>
    <w:multiLevelType w:val="hybridMultilevel"/>
    <w:tmpl w:val="A8CE8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8FD5705"/>
    <w:multiLevelType w:val="hybridMultilevel"/>
    <w:tmpl w:val="61044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nsid w:val="1A3D52B9"/>
    <w:multiLevelType w:val="hybridMultilevel"/>
    <w:tmpl w:val="8E586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1A684FB9"/>
    <w:multiLevelType w:val="hybridMultilevel"/>
    <w:tmpl w:val="60E48D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21536A3"/>
    <w:multiLevelType w:val="hybridMultilevel"/>
    <w:tmpl w:val="87B82704"/>
    <w:lvl w:ilvl="0" w:tplc="04090005">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1">
    <w:nsid w:val="221D675B"/>
    <w:multiLevelType w:val="multilevel"/>
    <w:tmpl w:val="B9941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2787BAC"/>
    <w:multiLevelType w:val="hybridMultilevel"/>
    <w:tmpl w:val="884C35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23A23AD0"/>
    <w:multiLevelType w:val="hybridMultilevel"/>
    <w:tmpl w:val="E0A6C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3F17BCE"/>
    <w:multiLevelType w:val="hybridMultilevel"/>
    <w:tmpl w:val="88549002"/>
    <w:lvl w:ilvl="0" w:tplc="DF66CE72">
      <w:start w:val="1"/>
      <w:numFmt w:val="bullet"/>
      <w:lvlText w:val=""/>
      <w:lvlJc w:val="left"/>
      <w:pPr>
        <w:tabs>
          <w:tab w:val="num" w:pos="720"/>
        </w:tabs>
        <w:ind w:left="720" w:hanging="360"/>
      </w:pPr>
      <w:rPr>
        <w:rFonts w:ascii="Wingdings" w:hAnsi="Wingdings" w:hint="default"/>
      </w:rPr>
    </w:lvl>
    <w:lvl w:ilvl="1" w:tplc="B824D814" w:tentative="1">
      <w:start w:val="1"/>
      <w:numFmt w:val="lowerLetter"/>
      <w:lvlText w:val="%2."/>
      <w:lvlJc w:val="left"/>
      <w:pPr>
        <w:tabs>
          <w:tab w:val="num" w:pos="1800"/>
        </w:tabs>
        <w:ind w:left="1800" w:hanging="360"/>
      </w:pPr>
    </w:lvl>
    <w:lvl w:ilvl="2" w:tplc="1826D7FE">
      <w:start w:val="1"/>
      <w:numFmt w:val="lowerRoman"/>
      <w:lvlText w:val="%3."/>
      <w:lvlJc w:val="right"/>
      <w:pPr>
        <w:tabs>
          <w:tab w:val="num" w:pos="2520"/>
        </w:tabs>
        <w:ind w:left="2520" w:hanging="180"/>
      </w:pPr>
    </w:lvl>
    <w:lvl w:ilvl="3" w:tplc="ED289E06" w:tentative="1">
      <w:start w:val="1"/>
      <w:numFmt w:val="decimal"/>
      <w:lvlText w:val="%4."/>
      <w:lvlJc w:val="left"/>
      <w:pPr>
        <w:tabs>
          <w:tab w:val="num" w:pos="3240"/>
        </w:tabs>
        <w:ind w:left="3240" w:hanging="360"/>
      </w:pPr>
    </w:lvl>
    <w:lvl w:ilvl="4" w:tplc="EF58B904">
      <w:start w:val="1"/>
      <w:numFmt w:val="lowerLetter"/>
      <w:lvlText w:val="%5."/>
      <w:lvlJc w:val="left"/>
      <w:pPr>
        <w:tabs>
          <w:tab w:val="num" w:pos="3960"/>
        </w:tabs>
        <w:ind w:left="3960" w:hanging="360"/>
      </w:pPr>
    </w:lvl>
    <w:lvl w:ilvl="5" w:tplc="6B5ACF36" w:tentative="1">
      <w:start w:val="1"/>
      <w:numFmt w:val="lowerRoman"/>
      <w:lvlText w:val="%6."/>
      <w:lvlJc w:val="right"/>
      <w:pPr>
        <w:tabs>
          <w:tab w:val="num" w:pos="4680"/>
        </w:tabs>
        <w:ind w:left="4680" w:hanging="180"/>
      </w:pPr>
    </w:lvl>
    <w:lvl w:ilvl="6" w:tplc="FA4CDB3A" w:tentative="1">
      <w:start w:val="1"/>
      <w:numFmt w:val="decimal"/>
      <w:lvlText w:val="%7."/>
      <w:lvlJc w:val="left"/>
      <w:pPr>
        <w:tabs>
          <w:tab w:val="num" w:pos="5400"/>
        </w:tabs>
        <w:ind w:left="5400" w:hanging="360"/>
      </w:pPr>
    </w:lvl>
    <w:lvl w:ilvl="7" w:tplc="BC5E0F48" w:tentative="1">
      <w:start w:val="1"/>
      <w:numFmt w:val="lowerLetter"/>
      <w:lvlText w:val="%8."/>
      <w:lvlJc w:val="left"/>
      <w:pPr>
        <w:tabs>
          <w:tab w:val="num" w:pos="6120"/>
        </w:tabs>
        <w:ind w:left="6120" w:hanging="360"/>
      </w:pPr>
    </w:lvl>
    <w:lvl w:ilvl="8" w:tplc="8F74C202" w:tentative="1">
      <w:start w:val="1"/>
      <w:numFmt w:val="lowerRoman"/>
      <w:lvlText w:val="%9."/>
      <w:lvlJc w:val="right"/>
      <w:pPr>
        <w:tabs>
          <w:tab w:val="num" w:pos="6840"/>
        </w:tabs>
        <w:ind w:left="6840" w:hanging="180"/>
      </w:pPr>
    </w:lvl>
  </w:abstractNum>
  <w:abstractNum w:abstractNumId="25">
    <w:nsid w:val="25561314"/>
    <w:multiLevelType w:val="hybridMultilevel"/>
    <w:tmpl w:val="3C8AF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2634438E"/>
    <w:multiLevelType w:val="hybridMultilevel"/>
    <w:tmpl w:val="AF9696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26F41848"/>
    <w:multiLevelType w:val="hybridMultilevel"/>
    <w:tmpl w:val="E8CCA1DA"/>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nsid w:val="27A8090E"/>
    <w:multiLevelType w:val="hybridMultilevel"/>
    <w:tmpl w:val="054234E2"/>
    <w:lvl w:ilvl="0" w:tplc="DF66CE72">
      <w:start w:val="1"/>
      <w:numFmt w:val="bullet"/>
      <w:lvlText w:val=""/>
      <w:lvlJc w:val="left"/>
      <w:pPr>
        <w:tabs>
          <w:tab w:val="num" w:pos="400"/>
        </w:tabs>
        <w:ind w:left="400" w:hanging="227"/>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nsid w:val="280B59A5"/>
    <w:multiLevelType w:val="hybridMultilevel"/>
    <w:tmpl w:val="98A09D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nsid w:val="29EB524A"/>
    <w:multiLevelType w:val="hybridMultilevel"/>
    <w:tmpl w:val="613EE1CC"/>
    <w:lvl w:ilvl="0" w:tplc="879018F6">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2AAC32E0"/>
    <w:multiLevelType w:val="hybridMultilevel"/>
    <w:tmpl w:val="D79AC8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2BDF43F7"/>
    <w:multiLevelType w:val="multilevel"/>
    <w:tmpl w:val="2376C2D0"/>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33">
    <w:nsid w:val="2E0F3DF9"/>
    <w:multiLevelType w:val="hybridMultilevel"/>
    <w:tmpl w:val="0A0A6D56"/>
    <w:lvl w:ilvl="0" w:tplc="04050005">
      <w:start w:val="1"/>
      <w:numFmt w:val="bullet"/>
      <w:lvlText w:val=""/>
      <w:lvlJc w:val="left"/>
      <w:pPr>
        <w:tabs>
          <w:tab w:val="num" w:pos="720"/>
        </w:tabs>
        <w:ind w:left="72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2E483DA6"/>
    <w:multiLevelType w:val="hybridMultilevel"/>
    <w:tmpl w:val="B5226B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2F5755C3"/>
    <w:multiLevelType w:val="hybridMultilevel"/>
    <w:tmpl w:val="9E3C0B22"/>
    <w:lvl w:ilvl="0" w:tplc="5BC86D3C">
      <w:start w:val="1"/>
      <w:numFmt w:val="bullet"/>
      <w:pStyle w:val="PPZPodstavec"/>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6">
    <w:nsid w:val="2FC37FEA"/>
    <w:multiLevelType w:val="hybridMultilevel"/>
    <w:tmpl w:val="25E898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0E91A37"/>
    <w:multiLevelType w:val="hybridMultilevel"/>
    <w:tmpl w:val="A6A6C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15B23D5"/>
    <w:multiLevelType w:val="hybridMultilevel"/>
    <w:tmpl w:val="C03EA8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3209429E"/>
    <w:multiLevelType w:val="multilevel"/>
    <w:tmpl w:val="2A042464"/>
    <w:lvl w:ilvl="0">
      <w:start w:val="1"/>
      <w:numFmt w:val="decimal"/>
      <w:lvlText w:val="%1."/>
      <w:lvlJc w:val="left"/>
      <w:pPr>
        <w:tabs>
          <w:tab w:val="num" w:pos="2486"/>
        </w:tabs>
        <w:ind w:left="2486" w:hanging="360"/>
      </w:pPr>
      <w:rPr>
        <w:rFonts w:hint="default"/>
      </w:rPr>
    </w:lvl>
    <w:lvl w:ilvl="1">
      <w:start w:val="1"/>
      <w:numFmt w:val="decimal"/>
      <w:lvlText w:val="%1.%2."/>
      <w:lvlJc w:val="left"/>
      <w:pPr>
        <w:tabs>
          <w:tab w:val="num" w:pos="2918"/>
        </w:tabs>
        <w:ind w:left="2918" w:hanging="432"/>
      </w:pPr>
      <w:rPr>
        <w:rFonts w:hint="default"/>
      </w:rPr>
    </w:lvl>
    <w:lvl w:ilvl="2">
      <w:start w:val="1"/>
      <w:numFmt w:val="decimal"/>
      <w:lvlText w:val="%1.%2.%3."/>
      <w:lvlJc w:val="left"/>
      <w:pPr>
        <w:tabs>
          <w:tab w:val="num" w:pos="3350"/>
        </w:tabs>
        <w:ind w:left="3350" w:hanging="504"/>
      </w:pPr>
      <w:rPr>
        <w:rFonts w:hint="default"/>
      </w:rPr>
    </w:lvl>
    <w:lvl w:ilvl="3">
      <w:start w:val="1"/>
      <w:numFmt w:val="decimal"/>
      <w:lvlText w:val="%1.%2.%3.%4."/>
      <w:lvlJc w:val="left"/>
      <w:pPr>
        <w:tabs>
          <w:tab w:val="num" w:pos="3854"/>
        </w:tabs>
        <w:ind w:left="3854" w:hanging="648"/>
      </w:pPr>
      <w:rPr>
        <w:rFonts w:hint="default"/>
      </w:rPr>
    </w:lvl>
    <w:lvl w:ilvl="4">
      <w:start w:val="1"/>
      <w:numFmt w:val="decimal"/>
      <w:pStyle w:val="Styl3"/>
      <w:lvlText w:val="%1.%2.%3.%4.%5."/>
      <w:lvlJc w:val="left"/>
      <w:pPr>
        <w:tabs>
          <w:tab w:val="num" w:pos="4358"/>
        </w:tabs>
        <w:ind w:left="4358" w:hanging="792"/>
      </w:pPr>
      <w:rPr>
        <w:rFonts w:hint="default"/>
      </w:rPr>
    </w:lvl>
    <w:lvl w:ilvl="5">
      <w:start w:val="1"/>
      <w:numFmt w:val="decimal"/>
      <w:lvlText w:val="%1.%2.%3.%4.%5.%6."/>
      <w:lvlJc w:val="left"/>
      <w:pPr>
        <w:tabs>
          <w:tab w:val="num" w:pos="4862"/>
        </w:tabs>
        <w:ind w:left="4862" w:hanging="936"/>
      </w:pPr>
      <w:rPr>
        <w:rFonts w:hint="default"/>
      </w:rPr>
    </w:lvl>
    <w:lvl w:ilvl="6">
      <w:start w:val="1"/>
      <w:numFmt w:val="decimal"/>
      <w:lvlText w:val="%1.%2.%3.%4.%5.%6.%7."/>
      <w:lvlJc w:val="left"/>
      <w:pPr>
        <w:tabs>
          <w:tab w:val="num" w:pos="5366"/>
        </w:tabs>
        <w:ind w:left="5366" w:hanging="1080"/>
      </w:pPr>
      <w:rPr>
        <w:rFonts w:hint="default"/>
      </w:rPr>
    </w:lvl>
    <w:lvl w:ilvl="7">
      <w:start w:val="1"/>
      <w:numFmt w:val="decimal"/>
      <w:lvlText w:val="%1.%2.%3.%4.%5.%6.%7.%8."/>
      <w:lvlJc w:val="left"/>
      <w:pPr>
        <w:tabs>
          <w:tab w:val="num" w:pos="5870"/>
        </w:tabs>
        <w:ind w:left="5870" w:hanging="1224"/>
      </w:pPr>
      <w:rPr>
        <w:rFonts w:hint="default"/>
      </w:rPr>
    </w:lvl>
    <w:lvl w:ilvl="8">
      <w:start w:val="1"/>
      <w:numFmt w:val="decimal"/>
      <w:lvlText w:val="%1.%2.%3.%4.%5.%6.%7.%8.%9."/>
      <w:lvlJc w:val="left"/>
      <w:pPr>
        <w:tabs>
          <w:tab w:val="num" w:pos="6446"/>
        </w:tabs>
        <w:ind w:left="6446" w:hanging="1440"/>
      </w:pPr>
      <w:rPr>
        <w:rFonts w:hint="default"/>
      </w:rPr>
    </w:lvl>
  </w:abstractNum>
  <w:abstractNum w:abstractNumId="40">
    <w:nsid w:val="32203566"/>
    <w:multiLevelType w:val="hybridMultilevel"/>
    <w:tmpl w:val="9B1C14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33A50BDC"/>
    <w:multiLevelType w:val="hybridMultilevel"/>
    <w:tmpl w:val="5930DE8E"/>
    <w:lvl w:ilvl="0" w:tplc="395A7CAC">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5B04F57"/>
    <w:multiLevelType w:val="hybridMultilevel"/>
    <w:tmpl w:val="86EC9108"/>
    <w:lvl w:ilvl="0" w:tplc="FFFFFFFF">
      <w:start w:val="1"/>
      <w:numFmt w:val="bullet"/>
      <w:lvlText w:val=""/>
      <w:lvlJc w:val="left"/>
      <w:pPr>
        <w:tabs>
          <w:tab w:val="num" w:pos="502"/>
        </w:tabs>
        <w:ind w:left="502" w:hanging="360"/>
      </w:pPr>
      <w:rPr>
        <w:rFonts w:ascii="Symbol" w:hAnsi="Symbol" w:cs="Symbol" w:hint="default"/>
        <w:color w:val="00006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nsid w:val="36016FE0"/>
    <w:multiLevelType w:val="hybridMultilevel"/>
    <w:tmpl w:val="805484B0"/>
    <w:lvl w:ilvl="0" w:tplc="040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382E0C29"/>
    <w:multiLevelType w:val="hybridMultilevel"/>
    <w:tmpl w:val="4EFC86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3A7B3AA4"/>
    <w:multiLevelType w:val="hybridMultilevel"/>
    <w:tmpl w:val="E8A8081A"/>
    <w:lvl w:ilvl="0" w:tplc="B88A0780">
      <w:numFmt w:val="bullet"/>
      <w:lvlText w:val=""/>
      <w:lvlJc w:val="left"/>
      <w:pPr>
        <w:tabs>
          <w:tab w:val="num" w:pos="720"/>
        </w:tabs>
        <w:ind w:left="72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3B7709A6"/>
    <w:multiLevelType w:val="hybridMultilevel"/>
    <w:tmpl w:val="28D6EDCA"/>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47">
    <w:nsid w:val="3FE14C59"/>
    <w:multiLevelType w:val="multilevel"/>
    <w:tmpl w:val="6F86FA76"/>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48">
    <w:nsid w:val="403A3147"/>
    <w:multiLevelType w:val="hybridMultilevel"/>
    <w:tmpl w:val="748C7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40B06464"/>
    <w:multiLevelType w:val="hybridMultilevel"/>
    <w:tmpl w:val="49EC6B22"/>
    <w:lvl w:ilvl="0" w:tplc="04050001">
      <w:start w:val="1"/>
      <w:numFmt w:val="bullet"/>
      <w:lvlText w:val=""/>
      <w:lvlJc w:val="left"/>
      <w:pPr>
        <w:tabs>
          <w:tab w:val="num" w:pos="360"/>
        </w:tabs>
        <w:ind w:left="360" w:hanging="360"/>
      </w:pPr>
      <w:rPr>
        <w:rFonts w:ascii="Symbol" w:hAnsi="Symbol" w:hint="default"/>
      </w:rPr>
    </w:lvl>
    <w:lvl w:ilvl="1" w:tplc="546C1F22">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41BC0B4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1">
    <w:nsid w:val="41E07FF2"/>
    <w:multiLevelType w:val="hybridMultilevel"/>
    <w:tmpl w:val="969A1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42323F7D"/>
    <w:multiLevelType w:val="hybridMultilevel"/>
    <w:tmpl w:val="A2BC74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4257464B"/>
    <w:multiLevelType w:val="hybridMultilevel"/>
    <w:tmpl w:val="986CDF40"/>
    <w:lvl w:ilvl="0" w:tplc="535ED85C">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42F876BC"/>
    <w:multiLevelType w:val="hybridMultilevel"/>
    <w:tmpl w:val="36F00A04"/>
    <w:lvl w:ilvl="0" w:tplc="52FE6DEA">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5">
    <w:nsid w:val="43D04E71"/>
    <w:multiLevelType w:val="hybridMultilevel"/>
    <w:tmpl w:val="FFFAC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43FF4051"/>
    <w:multiLevelType w:val="hybridMultilevel"/>
    <w:tmpl w:val="4022B0A0"/>
    <w:lvl w:ilvl="0" w:tplc="5A7CB0DC">
      <w:start w:val="1"/>
      <w:numFmt w:val="bullet"/>
      <w:pStyle w:val="OdrkyMC"/>
      <w:lvlText w:val=""/>
      <w:lvlJc w:val="left"/>
      <w:pPr>
        <w:tabs>
          <w:tab w:val="num" w:pos="340"/>
        </w:tabs>
        <w:ind w:left="340" w:hanging="340"/>
      </w:pPr>
      <w:rPr>
        <w:rFonts w:ascii="Symbol" w:hAnsi="Symbol" w:cs="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57">
    <w:nsid w:val="44455488"/>
    <w:multiLevelType w:val="hybridMultilevel"/>
    <w:tmpl w:val="59A43B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8">
    <w:nsid w:val="444E2A1F"/>
    <w:multiLevelType w:val="hybridMultilevel"/>
    <w:tmpl w:val="C8E8EDB6"/>
    <w:lvl w:ilvl="0" w:tplc="94AC1B64">
      <w:start w:val="1"/>
      <w:numFmt w:val="bullet"/>
      <w:lvlText w:val=""/>
      <w:lvlJc w:val="left"/>
      <w:pPr>
        <w:tabs>
          <w:tab w:val="num" w:pos="284"/>
        </w:tabs>
        <w:ind w:left="284" w:hanging="284"/>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454B1086"/>
    <w:multiLevelType w:val="hybridMultilevel"/>
    <w:tmpl w:val="27B838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nsid w:val="474723D6"/>
    <w:multiLevelType w:val="hybridMultilevel"/>
    <w:tmpl w:val="FF2E1162"/>
    <w:lvl w:ilvl="0" w:tplc="04050001">
      <w:start w:val="1"/>
      <w:numFmt w:val="bullet"/>
      <w:lvlText w:val=""/>
      <w:lvlJc w:val="left"/>
      <w:pPr>
        <w:tabs>
          <w:tab w:val="num" w:pos="720"/>
        </w:tabs>
        <w:ind w:left="720" w:hanging="360"/>
      </w:pPr>
      <w:rPr>
        <w:rFonts w:ascii="Symbol" w:hAnsi="Symbol" w:hint="default"/>
      </w:rPr>
    </w:lvl>
    <w:lvl w:ilvl="1" w:tplc="E50C8CA4" w:tentative="1">
      <w:start w:val="1"/>
      <w:numFmt w:val="bullet"/>
      <w:lvlText w:val="o"/>
      <w:lvlJc w:val="left"/>
      <w:pPr>
        <w:tabs>
          <w:tab w:val="num" w:pos="1440"/>
        </w:tabs>
        <w:ind w:left="1440" w:hanging="360"/>
      </w:pPr>
      <w:rPr>
        <w:rFonts w:ascii="Courier New" w:hAnsi="Courier New" w:cs="Courier New" w:hint="default"/>
      </w:rPr>
    </w:lvl>
    <w:lvl w:ilvl="2" w:tplc="02921720" w:tentative="1">
      <w:start w:val="1"/>
      <w:numFmt w:val="bullet"/>
      <w:lvlText w:val=""/>
      <w:lvlJc w:val="left"/>
      <w:pPr>
        <w:tabs>
          <w:tab w:val="num" w:pos="2160"/>
        </w:tabs>
        <w:ind w:left="2160" w:hanging="360"/>
      </w:pPr>
      <w:rPr>
        <w:rFonts w:ascii="Wingdings" w:hAnsi="Wingdings" w:cs="Wingdings" w:hint="default"/>
      </w:rPr>
    </w:lvl>
    <w:lvl w:ilvl="3" w:tplc="7F905F92" w:tentative="1">
      <w:start w:val="1"/>
      <w:numFmt w:val="bullet"/>
      <w:lvlText w:val=""/>
      <w:lvlJc w:val="left"/>
      <w:pPr>
        <w:tabs>
          <w:tab w:val="num" w:pos="2880"/>
        </w:tabs>
        <w:ind w:left="2880" w:hanging="360"/>
      </w:pPr>
      <w:rPr>
        <w:rFonts w:ascii="Symbol" w:hAnsi="Symbol" w:cs="Symbol" w:hint="default"/>
      </w:rPr>
    </w:lvl>
    <w:lvl w:ilvl="4" w:tplc="F090761E" w:tentative="1">
      <w:start w:val="1"/>
      <w:numFmt w:val="bullet"/>
      <w:lvlText w:val="o"/>
      <w:lvlJc w:val="left"/>
      <w:pPr>
        <w:tabs>
          <w:tab w:val="num" w:pos="3600"/>
        </w:tabs>
        <w:ind w:left="3600" w:hanging="360"/>
      </w:pPr>
      <w:rPr>
        <w:rFonts w:ascii="Courier New" w:hAnsi="Courier New" w:cs="Courier New" w:hint="default"/>
      </w:rPr>
    </w:lvl>
    <w:lvl w:ilvl="5" w:tplc="B8F63FCE" w:tentative="1">
      <w:start w:val="1"/>
      <w:numFmt w:val="bullet"/>
      <w:lvlText w:val=""/>
      <w:lvlJc w:val="left"/>
      <w:pPr>
        <w:tabs>
          <w:tab w:val="num" w:pos="4320"/>
        </w:tabs>
        <w:ind w:left="4320" w:hanging="360"/>
      </w:pPr>
      <w:rPr>
        <w:rFonts w:ascii="Wingdings" w:hAnsi="Wingdings" w:cs="Wingdings" w:hint="default"/>
      </w:rPr>
    </w:lvl>
    <w:lvl w:ilvl="6" w:tplc="132022C8" w:tentative="1">
      <w:start w:val="1"/>
      <w:numFmt w:val="bullet"/>
      <w:lvlText w:val=""/>
      <w:lvlJc w:val="left"/>
      <w:pPr>
        <w:tabs>
          <w:tab w:val="num" w:pos="5040"/>
        </w:tabs>
        <w:ind w:left="5040" w:hanging="360"/>
      </w:pPr>
      <w:rPr>
        <w:rFonts w:ascii="Symbol" w:hAnsi="Symbol" w:cs="Symbol" w:hint="default"/>
      </w:rPr>
    </w:lvl>
    <w:lvl w:ilvl="7" w:tplc="C97049B8" w:tentative="1">
      <w:start w:val="1"/>
      <w:numFmt w:val="bullet"/>
      <w:lvlText w:val="o"/>
      <w:lvlJc w:val="left"/>
      <w:pPr>
        <w:tabs>
          <w:tab w:val="num" w:pos="5760"/>
        </w:tabs>
        <w:ind w:left="5760" w:hanging="360"/>
      </w:pPr>
      <w:rPr>
        <w:rFonts w:ascii="Courier New" w:hAnsi="Courier New" w:cs="Courier New" w:hint="default"/>
      </w:rPr>
    </w:lvl>
    <w:lvl w:ilvl="8" w:tplc="AFB67AF6" w:tentative="1">
      <w:start w:val="1"/>
      <w:numFmt w:val="bullet"/>
      <w:lvlText w:val=""/>
      <w:lvlJc w:val="left"/>
      <w:pPr>
        <w:tabs>
          <w:tab w:val="num" w:pos="6480"/>
        </w:tabs>
        <w:ind w:left="6480" w:hanging="360"/>
      </w:pPr>
      <w:rPr>
        <w:rFonts w:ascii="Wingdings" w:hAnsi="Wingdings" w:cs="Wingdings" w:hint="default"/>
      </w:rPr>
    </w:lvl>
  </w:abstractNum>
  <w:abstractNum w:abstractNumId="61">
    <w:nsid w:val="48937935"/>
    <w:multiLevelType w:val="hybridMultilevel"/>
    <w:tmpl w:val="4A9816DC"/>
    <w:lvl w:ilvl="0" w:tplc="71AC58BE">
      <w:numFmt w:val="bullet"/>
      <w:lvlText w:val="-"/>
      <w:lvlJc w:val="left"/>
      <w:pPr>
        <w:tabs>
          <w:tab w:val="num" w:pos="720"/>
        </w:tabs>
        <w:ind w:left="720" w:hanging="360"/>
      </w:pPr>
      <w:rPr>
        <w:rFonts w:ascii="Arial" w:eastAsia="Times New Roman" w:hAnsi="Arial" w:cs="Arial" w:hint="default"/>
      </w:rPr>
    </w:lvl>
    <w:lvl w:ilvl="1" w:tplc="F828DCE2">
      <w:start w:val="1"/>
      <w:numFmt w:val="bullet"/>
      <w:lvlText w:val="o"/>
      <w:lvlJc w:val="left"/>
      <w:pPr>
        <w:tabs>
          <w:tab w:val="num" w:pos="1440"/>
        </w:tabs>
        <w:ind w:left="1440" w:hanging="360"/>
      </w:pPr>
      <w:rPr>
        <w:rFonts w:ascii="Courier New" w:hAnsi="Courier New" w:cs="Courier New" w:hint="default"/>
      </w:rPr>
    </w:lvl>
    <w:lvl w:ilvl="2" w:tplc="6756DBDC" w:tentative="1">
      <w:start w:val="1"/>
      <w:numFmt w:val="bullet"/>
      <w:lvlText w:val=""/>
      <w:lvlJc w:val="left"/>
      <w:pPr>
        <w:tabs>
          <w:tab w:val="num" w:pos="2160"/>
        </w:tabs>
        <w:ind w:left="2160" w:hanging="360"/>
      </w:pPr>
      <w:rPr>
        <w:rFonts w:ascii="Wingdings" w:hAnsi="Wingdings" w:hint="default"/>
      </w:rPr>
    </w:lvl>
    <w:lvl w:ilvl="3" w:tplc="1F3CB492" w:tentative="1">
      <w:start w:val="1"/>
      <w:numFmt w:val="bullet"/>
      <w:lvlText w:val=""/>
      <w:lvlJc w:val="left"/>
      <w:pPr>
        <w:tabs>
          <w:tab w:val="num" w:pos="2880"/>
        </w:tabs>
        <w:ind w:left="2880" w:hanging="360"/>
      </w:pPr>
      <w:rPr>
        <w:rFonts w:ascii="Symbol" w:hAnsi="Symbol" w:hint="default"/>
      </w:rPr>
    </w:lvl>
    <w:lvl w:ilvl="4" w:tplc="E3C492B8" w:tentative="1">
      <w:start w:val="1"/>
      <w:numFmt w:val="bullet"/>
      <w:lvlText w:val="o"/>
      <w:lvlJc w:val="left"/>
      <w:pPr>
        <w:tabs>
          <w:tab w:val="num" w:pos="3600"/>
        </w:tabs>
        <w:ind w:left="3600" w:hanging="360"/>
      </w:pPr>
      <w:rPr>
        <w:rFonts w:ascii="Courier New" w:hAnsi="Courier New" w:cs="Courier New" w:hint="default"/>
      </w:rPr>
    </w:lvl>
    <w:lvl w:ilvl="5" w:tplc="2DD6F2DA" w:tentative="1">
      <w:start w:val="1"/>
      <w:numFmt w:val="bullet"/>
      <w:lvlText w:val=""/>
      <w:lvlJc w:val="left"/>
      <w:pPr>
        <w:tabs>
          <w:tab w:val="num" w:pos="4320"/>
        </w:tabs>
        <w:ind w:left="4320" w:hanging="360"/>
      </w:pPr>
      <w:rPr>
        <w:rFonts w:ascii="Wingdings" w:hAnsi="Wingdings" w:hint="default"/>
      </w:rPr>
    </w:lvl>
    <w:lvl w:ilvl="6" w:tplc="2E249D3C" w:tentative="1">
      <w:start w:val="1"/>
      <w:numFmt w:val="bullet"/>
      <w:lvlText w:val=""/>
      <w:lvlJc w:val="left"/>
      <w:pPr>
        <w:tabs>
          <w:tab w:val="num" w:pos="5040"/>
        </w:tabs>
        <w:ind w:left="5040" w:hanging="360"/>
      </w:pPr>
      <w:rPr>
        <w:rFonts w:ascii="Symbol" w:hAnsi="Symbol" w:hint="default"/>
      </w:rPr>
    </w:lvl>
    <w:lvl w:ilvl="7" w:tplc="9202E3CE" w:tentative="1">
      <w:start w:val="1"/>
      <w:numFmt w:val="bullet"/>
      <w:lvlText w:val="o"/>
      <w:lvlJc w:val="left"/>
      <w:pPr>
        <w:tabs>
          <w:tab w:val="num" w:pos="5760"/>
        </w:tabs>
        <w:ind w:left="5760" w:hanging="360"/>
      </w:pPr>
      <w:rPr>
        <w:rFonts w:ascii="Courier New" w:hAnsi="Courier New" w:cs="Courier New" w:hint="default"/>
      </w:rPr>
    </w:lvl>
    <w:lvl w:ilvl="8" w:tplc="EEC23BEC" w:tentative="1">
      <w:start w:val="1"/>
      <w:numFmt w:val="bullet"/>
      <w:lvlText w:val=""/>
      <w:lvlJc w:val="left"/>
      <w:pPr>
        <w:tabs>
          <w:tab w:val="num" w:pos="6480"/>
        </w:tabs>
        <w:ind w:left="6480" w:hanging="360"/>
      </w:pPr>
      <w:rPr>
        <w:rFonts w:ascii="Wingdings" w:hAnsi="Wingdings" w:hint="default"/>
      </w:rPr>
    </w:lvl>
  </w:abstractNum>
  <w:abstractNum w:abstractNumId="62">
    <w:nsid w:val="49BD1A34"/>
    <w:multiLevelType w:val="hybridMultilevel"/>
    <w:tmpl w:val="CA1051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nsid w:val="4BF24278"/>
    <w:multiLevelType w:val="hybridMultilevel"/>
    <w:tmpl w:val="84EE39D6"/>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4EFE2EA2"/>
    <w:multiLevelType w:val="hybridMultilevel"/>
    <w:tmpl w:val="74BE3C06"/>
    <w:lvl w:ilvl="0" w:tplc="93C8EAE8">
      <w:start w:val="1"/>
      <w:numFmt w:val="bullet"/>
      <w:lvlText w:val=""/>
      <w:lvlJc w:val="left"/>
      <w:pPr>
        <w:tabs>
          <w:tab w:val="num" w:pos="720"/>
        </w:tabs>
        <w:ind w:left="720" w:hanging="360"/>
      </w:pPr>
      <w:rPr>
        <w:rFonts w:ascii="Wingdings" w:hAnsi="Wingdings" w:cs="Wingdings" w:hint="default"/>
      </w:rPr>
    </w:lvl>
    <w:lvl w:ilvl="1" w:tplc="7EE807A0" w:tentative="1">
      <w:start w:val="1"/>
      <w:numFmt w:val="bullet"/>
      <w:lvlText w:val="o"/>
      <w:lvlJc w:val="left"/>
      <w:pPr>
        <w:tabs>
          <w:tab w:val="num" w:pos="1440"/>
        </w:tabs>
        <w:ind w:left="1440" w:hanging="360"/>
      </w:pPr>
      <w:rPr>
        <w:rFonts w:ascii="Courier New" w:hAnsi="Courier New" w:cs="Courier New" w:hint="default"/>
      </w:rPr>
    </w:lvl>
    <w:lvl w:ilvl="2" w:tplc="F91C4654" w:tentative="1">
      <w:start w:val="1"/>
      <w:numFmt w:val="bullet"/>
      <w:lvlText w:val=""/>
      <w:lvlJc w:val="left"/>
      <w:pPr>
        <w:tabs>
          <w:tab w:val="num" w:pos="2160"/>
        </w:tabs>
        <w:ind w:left="2160" w:hanging="360"/>
      </w:pPr>
      <w:rPr>
        <w:rFonts w:ascii="Wingdings" w:hAnsi="Wingdings" w:cs="Wingdings" w:hint="default"/>
      </w:rPr>
    </w:lvl>
    <w:lvl w:ilvl="3" w:tplc="755A86DC" w:tentative="1">
      <w:start w:val="1"/>
      <w:numFmt w:val="bullet"/>
      <w:lvlText w:val=""/>
      <w:lvlJc w:val="left"/>
      <w:pPr>
        <w:tabs>
          <w:tab w:val="num" w:pos="2880"/>
        </w:tabs>
        <w:ind w:left="2880" w:hanging="360"/>
      </w:pPr>
      <w:rPr>
        <w:rFonts w:ascii="Symbol" w:hAnsi="Symbol" w:cs="Symbol" w:hint="default"/>
      </w:rPr>
    </w:lvl>
    <w:lvl w:ilvl="4" w:tplc="4C246B9C" w:tentative="1">
      <w:start w:val="1"/>
      <w:numFmt w:val="bullet"/>
      <w:lvlText w:val="o"/>
      <w:lvlJc w:val="left"/>
      <w:pPr>
        <w:tabs>
          <w:tab w:val="num" w:pos="3600"/>
        </w:tabs>
        <w:ind w:left="3600" w:hanging="360"/>
      </w:pPr>
      <w:rPr>
        <w:rFonts w:ascii="Courier New" w:hAnsi="Courier New" w:cs="Courier New" w:hint="default"/>
      </w:rPr>
    </w:lvl>
    <w:lvl w:ilvl="5" w:tplc="CFE071DE" w:tentative="1">
      <w:start w:val="1"/>
      <w:numFmt w:val="bullet"/>
      <w:lvlText w:val=""/>
      <w:lvlJc w:val="left"/>
      <w:pPr>
        <w:tabs>
          <w:tab w:val="num" w:pos="4320"/>
        </w:tabs>
        <w:ind w:left="4320" w:hanging="360"/>
      </w:pPr>
      <w:rPr>
        <w:rFonts w:ascii="Wingdings" w:hAnsi="Wingdings" w:cs="Wingdings" w:hint="default"/>
      </w:rPr>
    </w:lvl>
    <w:lvl w:ilvl="6" w:tplc="E968EDF6" w:tentative="1">
      <w:start w:val="1"/>
      <w:numFmt w:val="bullet"/>
      <w:lvlText w:val=""/>
      <w:lvlJc w:val="left"/>
      <w:pPr>
        <w:tabs>
          <w:tab w:val="num" w:pos="5040"/>
        </w:tabs>
        <w:ind w:left="5040" w:hanging="360"/>
      </w:pPr>
      <w:rPr>
        <w:rFonts w:ascii="Symbol" w:hAnsi="Symbol" w:cs="Symbol" w:hint="default"/>
      </w:rPr>
    </w:lvl>
    <w:lvl w:ilvl="7" w:tplc="BAFA7FE6" w:tentative="1">
      <w:start w:val="1"/>
      <w:numFmt w:val="bullet"/>
      <w:lvlText w:val="o"/>
      <w:lvlJc w:val="left"/>
      <w:pPr>
        <w:tabs>
          <w:tab w:val="num" w:pos="5760"/>
        </w:tabs>
        <w:ind w:left="5760" w:hanging="360"/>
      </w:pPr>
      <w:rPr>
        <w:rFonts w:ascii="Courier New" w:hAnsi="Courier New" w:cs="Courier New" w:hint="default"/>
      </w:rPr>
    </w:lvl>
    <w:lvl w:ilvl="8" w:tplc="1EF892C2" w:tentative="1">
      <w:start w:val="1"/>
      <w:numFmt w:val="bullet"/>
      <w:lvlText w:val=""/>
      <w:lvlJc w:val="left"/>
      <w:pPr>
        <w:tabs>
          <w:tab w:val="num" w:pos="6480"/>
        </w:tabs>
        <w:ind w:left="6480" w:hanging="360"/>
      </w:pPr>
      <w:rPr>
        <w:rFonts w:ascii="Wingdings" w:hAnsi="Wingdings" w:cs="Wingdings" w:hint="default"/>
      </w:rPr>
    </w:lvl>
  </w:abstractNum>
  <w:abstractNum w:abstractNumId="65">
    <w:nsid w:val="50244654"/>
    <w:multiLevelType w:val="hybridMultilevel"/>
    <w:tmpl w:val="3446BE1C"/>
    <w:lvl w:ilvl="0" w:tplc="04050001">
      <w:start w:val="1"/>
      <w:numFmt w:val="bullet"/>
      <w:lvlText w:val=""/>
      <w:lvlJc w:val="left"/>
      <w:pPr>
        <w:tabs>
          <w:tab w:val="num" w:pos="795"/>
        </w:tabs>
        <w:ind w:left="795" w:hanging="360"/>
      </w:pPr>
      <w:rPr>
        <w:rFonts w:ascii="Symbol" w:hAnsi="Symbol" w:hint="default"/>
      </w:rPr>
    </w:lvl>
    <w:lvl w:ilvl="1" w:tplc="04050003" w:tentative="1">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66">
    <w:nsid w:val="539411D5"/>
    <w:multiLevelType w:val="hybridMultilevel"/>
    <w:tmpl w:val="960CBC00"/>
    <w:lvl w:ilvl="0" w:tplc="B42A383A">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491782A"/>
    <w:multiLevelType w:val="hybridMultilevel"/>
    <w:tmpl w:val="837A8862"/>
    <w:lvl w:ilvl="0" w:tplc="04050005">
      <w:start w:val="1"/>
      <w:numFmt w:val="bullet"/>
      <w:lvlText w:val=""/>
      <w:lvlJc w:val="left"/>
      <w:pPr>
        <w:tabs>
          <w:tab w:val="num" w:pos="720"/>
        </w:tabs>
        <w:ind w:left="720" w:hanging="360"/>
      </w:pPr>
      <w:rPr>
        <w:rFonts w:ascii="Symbol" w:hAnsi="Symbol" w:hint="default"/>
      </w:rPr>
    </w:lvl>
    <w:lvl w:ilvl="1" w:tplc="04050005"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56734E27"/>
    <w:multiLevelType w:val="hybridMultilevel"/>
    <w:tmpl w:val="AE24079C"/>
    <w:lvl w:ilvl="0" w:tplc="63624660">
      <w:start w:val="1"/>
      <w:numFmt w:val="bullet"/>
      <w:lvlText w:val=""/>
      <w:lvlJc w:val="left"/>
      <w:pPr>
        <w:tabs>
          <w:tab w:val="num" w:pos="720"/>
        </w:tabs>
        <w:ind w:left="720" w:hanging="360"/>
      </w:pPr>
      <w:rPr>
        <w:rFonts w:ascii="Symbol" w:hAnsi="Symbol" w:hint="default"/>
        <w:strike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nsid w:val="57687D41"/>
    <w:multiLevelType w:val="hybridMultilevel"/>
    <w:tmpl w:val="D7C8A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5A123B67"/>
    <w:multiLevelType w:val="hybridMultilevel"/>
    <w:tmpl w:val="21949A46"/>
    <w:lvl w:ilvl="0" w:tplc="32B6FE90">
      <w:start w:val="1"/>
      <w:numFmt w:val="bullet"/>
      <w:lvlText w:val=""/>
      <w:lvlJc w:val="left"/>
      <w:pPr>
        <w:tabs>
          <w:tab w:val="num" w:pos="720"/>
        </w:tabs>
        <w:ind w:left="720" w:hanging="360"/>
      </w:pPr>
      <w:rPr>
        <w:rFonts w:ascii="Symbol" w:hAnsi="Symbol" w:cs="Symbol" w:hint="default"/>
      </w:rPr>
    </w:lvl>
    <w:lvl w:ilvl="1" w:tplc="E7C293D8" w:tentative="1">
      <w:start w:val="1"/>
      <w:numFmt w:val="bullet"/>
      <w:lvlText w:val="o"/>
      <w:lvlJc w:val="left"/>
      <w:pPr>
        <w:tabs>
          <w:tab w:val="num" w:pos="1440"/>
        </w:tabs>
        <w:ind w:left="1440" w:hanging="360"/>
      </w:pPr>
      <w:rPr>
        <w:rFonts w:ascii="Courier New" w:hAnsi="Courier New" w:cs="Courier New" w:hint="default"/>
      </w:rPr>
    </w:lvl>
    <w:lvl w:ilvl="2" w:tplc="379E0F74"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72">
    <w:nsid w:val="5BB32184"/>
    <w:multiLevelType w:val="hybridMultilevel"/>
    <w:tmpl w:val="0DD0496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3">
    <w:nsid w:val="60F27E41"/>
    <w:multiLevelType w:val="hybridMultilevel"/>
    <w:tmpl w:val="B678BDE6"/>
    <w:lvl w:ilvl="0" w:tplc="95741DDC">
      <w:start w:val="1"/>
      <w:numFmt w:val="bullet"/>
      <w:pStyle w:val="Pruka-Nadpis1"/>
      <w:lvlText w:val=""/>
      <w:lvlJc w:val="left"/>
      <w:pPr>
        <w:tabs>
          <w:tab w:val="num" w:pos="720"/>
        </w:tabs>
        <w:ind w:left="720" w:hanging="360"/>
      </w:pPr>
      <w:rPr>
        <w:rFonts w:ascii="Symbol" w:hAnsi="Symbol" w:cs="Symbol" w:hint="default"/>
      </w:rPr>
    </w:lvl>
    <w:lvl w:ilvl="1" w:tplc="FA0055C6">
      <w:start w:val="1"/>
      <w:numFmt w:val="bullet"/>
      <w:pStyle w:val="Pruky-Nadpis2"/>
      <w:lvlText w:val="o"/>
      <w:lvlJc w:val="left"/>
      <w:pPr>
        <w:tabs>
          <w:tab w:val="num" w:pos="1440"/>
        </w:tabs>
        <w:ind w:left="1440" w:hanging="360"/>
      </w:pPr>
      <w:rPr>
        <w:rFonts w:ascii="Courier New" w:hAnsi="Courier New" w:cs="Courier New" w:hint="default"/>
      </w:rPr>
    </w:lvl>
    <w:lvl w:ilvl="2" w:tplc="EBE43A8E">
      <w:start w:val="1"/>
      <w:numFmt w:val="bullet"/>
      <w:lvlText w:val=""/>
      <w:lvlJc w:val="left"/>
      <w:pPr>
        <w:tabs>
          <w:tab w:val="num" w:pos="2160"/>
        </w:tabs>
        <w:ind w:left="2160" w:hanging="360"/>
      </w:pPr>
      <w:rPr>
        <w:rFonts w:ascii="Wingdings" w:hAnsi="Wingdings" w:cs="Wingdings" w:hint="default"/>
      </w:rPr>
    </w:lvl>
    <w:lvl w:ilvl="3" w:tplc="E7D0AF14" w:tentative="1">
      <w:start w:val="1"/>
      <w:numFmt w:val="bullet"/>
      <w:lvlText w:val=""/>
      <w:lvlJc w:val="left"/>
      <w:pPr>
        <w:tabs>
          <w:tab w:val="num" w:pos="2880"/>
        </w:tabs>
        <w:ind w:left="2880" w:hanging="360"/>
      </w:pPr>
      <w:rPr>
        <w:rFonts w:ascii="Symbol" w:hAnsi="Symbol" w:cs="Symbol" w:hint="default"/>
      </w:rPr>
    </w:lvl>
    <w:lvl w:ilvl="4" w:tplc="2242B588" w:tentative="1">
      <w:start w:val="1"/>
      <w:numFmt w:val="bullet"/>
      <w:lvlText w:val="o"/>
      <w:lvlJc w:val="left"/>
      <w:pPr>
        <w:tabs>
          <w:tab w:val="num" w:pos="3600"/>
        </w:tabs>
        <w:ind w:left="3600" w:hanging="360"/>
      </w:pPr>
      <w:rPr>
        <w:rFonts w:ascii="Courier New" w:hAnsi="Courier New" w:cs="Courier New" w:hint="default"/>
      </w:rPr>
    </w:lvl>
    <w:lvl w:ilvl="5" w:tplc="BF2C80D6" w:tentative="1">
      <w:start w:val="1"/>
      <w:numFmt w:val="bullet"/>
      <w:lvlText w:val=""/>
      <w:lvlJc w:val="left"/>
      <w:pPr>
        <w:tabs>
          <w:tab w:val="num" w:pos="4320"/>
        </w:tabs>
        <w:ind w:left="4320" w:hanging="360"/>
      </w:pPr>
      <w:rPr>
        <w:rFonts w:ascii="Wingdings" w:hAnsi="Wingdings" w:cs="Wingdings" w:hint="default"/>
      </w:rPr>
    </w:lvl>
    <w:lvl w:ilvl="6" w:tplc="027C9524" w:tentative="1">
      <w:start w:val="1"/>
      <w:numFmt w:val="bullet"/>
      <w:lvlText w:val=""/>
      <w:lvlJc w:val="left"/>
      <w:pPr>
        <w:tabs>
          <w:tab w:val="num" w:pos="5040"/>
        </w:tabs>
        <w:ind w:left="5040" w:hanging="360"/>
      </w:pPr>
      <w:rPr>
        <w:rFonts w:ascii="Symbol" w:hAnsi="Symbol" w:cs="Symbol" w:hint="default"/>
      </w:rPr>
    </w:lvl>
    <w:lvl w:ilvl="7" w:tplc="03B22166" w:tentative="1">
      <w:start w:val="1"/>
      <w:numFmt w:val="bullet"/>
      <w:lvlText w:val="o"/>
      <w:lvlJc w:val="left"/>
      <w:pPr>
        <w:tabs>
          <w:tab w:val="num" w:pos="5760"/>
        </w:tabs>
        <w:ind w:left="5760" w:hanging="360"/>
      </w:pPr>
      <w:rPr>
        <w:rFonts w:ascii="Courier New" w:hAnsi="Courier New" w:cs="Courier New" w:hint="default"/>
      </w:rPr>
    </w:lvl>
    <w:lvl w:ilvl="8" w:tplc="B6103394" w:tentative="1">
      <w:start w:val="1"/>
      <w:numFmt w:val="bullet"/>
      <w:lvlText w:val=""/>
      <w:lvlJc w:val="left"/>
      <w:pPr>
        <w:tabs>
          <w:tab w:val="num" w:pos="6480"/>
        </w:tabs>
        <w:ind w:left="6480" w:hanging="360"/>
      </w:pPr>
      <w:rPr>
        <w:rFonts w:ascii="Wingdings" w:hAnsi="Wingdings" w:cs="Wingdings" w:hint="default"/>
      </w:rPr>
    </w:lvl>
  </w:abstractNum>
  <w:abstractNum w:abstractNumId="74">
    <w:nsid w:val="62E35D88"/>
    <w:multiLevelType w:val="hybridMultilevel"/>
    <w:tmpl w:val="569AE0FA"/>
    <w:lvl w:ilvl="0" w:tplc="A7144162">
      <w:start w:val="1"/>
      <w:numFmt w:val="decimal"/>
      <w:lvlText w:val="%1."/>
      <w:lvlJc w:val="left"/>
      <w:pPr>
        <w:tabs>
          <w:tab w:val="num" w:pos="360"/>
        </w:tabs>
        <w:ind w:left="360" w:hanging="360"/>
      </w:pPr>
      <w:rPr>
        <w:b/>
      </w:rPr>
    </w:lvl>
    <w:lvl w:ilvl="1" w:tplc="04050019">
      <w:start w:val="1"/>
      <w:numFmt w:val="lowerLetter"/>
      <w:lvlText w:val="%2."/>
      <w:lvlJc w:val="left"/>
      <w:pPr>
        <w:tabs>
          <w:tab w:val="num" w:pos="1080"/>
        </w:tabs>
        <w:ind w:left="1080" w:hanging="360"/>
      </w:pPr>
    </w:lvl>
    <w:lvl w:ilvl="2" w:tplc="61A462E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5">
    <w:nsid w:val="642E78BD"/>
    <w:multiLevelType w:val="hybridMultilevel"/>
    <w:tmpl w:val="9516EFDE"/>
    <w:lvl w:ilvl="0" w:tplc="5FDC01E8">
      <w:start w:val="1"/>
      <w:numFmt w:val="bullet"/>
      <w:lvlText w:val=""/>
      <w:lvlJc w:val="left"/>
      <w:pPr>
        <w:tabs>
          <w:tab w:val="num" w:pos="720"/>
        </w:tabs>
        <w:ind w:left="720" w:hanging="360"/>
      </w:pPr>
      <w:rPr>
        <w:rFonts w:ascii="Symbol" w:hAnsi="Symbol" w:hint="default"/>
        <w:color w:val="auto"/>
      </w:rPr>
    </w:lvl>
    <w:lvl w:ilvl="1" w:tplc="6EC87016">
      <w:start w:val="1"/>
      <w:numFmt w:val="bullet"/>
      <w:lvlText w:val=""/>
      <w:lvlJc w:val="left"/>
      <w:pPr>
        <w:tabs>
          <w:tab w:val="num" w:pos="1440"/>
        </w:tabs>
        <w:ind w:left="1440" w:hanging="360"/>
      </w:pPr>
      <w:rPr>
        <w:rFonts w:ascii="Symbol" w:hAnsi="Symbol" w:hint="default"/>
        <w:color w:val="auto"/>
      </w:rPr>
    </w:lvl>
    <w:lvl w:ilvl="2" w:tplc="7068CF0A">
      <w:start w:val="1"/>
      <w:numFmt w:val="bullet"/>
      <w:lvlText w:val=""/>
      <w:lvlJc w:val="left"/>
      <w:pPr>
        <w:tabs>
          <w:tab w:val="num" w:pos="2160"/>
        </w:tabs>
        <w:ind w:left="2160" w:hanging="360"/>
      </w:pPr>
      <w:rPr>
        <w:rFonts w:ascii="Wingdings" w:hAnsi="Wingdings" w:hint="default"/>
      </w:rPr>
    </w:lvl>
    <w:lvl w:ilvl="3" w:tplc="3B7A012A">
      <w:start w:val="1"/>
      <w:numFmt w:val="bullet"/>
      <w:lvlText w:val=""/>
      <w:lvlJc w:val="left"/>
      <w:pPr>
        <w:tabs>
          <w:tab w:val="num" w:pos="2880"/>
        </w:tabs>
        <w:ind w:left="2880" w:hanging="360"/>
      </w:pPr>
      <w:rPr>
        <w:rFonts w:ascii="Symbol" w:hAnsi="Symbol" w:hint="default"/>
      </w:rPr>
    </w:lvl>
    <w:lvl w:ilvl="4" w:tplc="19FE7C74">
      <w:numFmt w:val="bullet"/>
      <w:lvlText w:val="–"/>
      <w:lvlJc w:val="left"/>
      <w:pPr>
        <w:tabs>
          <w:tab w:val="num" w:pos="3600"/>
        </w:tabs>
        <w:ind w:left="3600" w:hanging="360"/>
      </w:pPr>
      <w:rPr>
        <w:rFonts w:ascii="Times New Roman" w:eastAsia="Times New Roman" w:hAnsi="Times New Roman" w:cs="Times New Roman" w:hint="default"/>
      </w:rPr>
    </w:lvl>
    <w:lvl w:ilvl="5" w:tplc="DB969008" w:tentative="1">
      <w:start w:val="1"/>
      <w:numFmt w:val="bullet"/>
      <w:lvlText w:val=""/>
      <w:lvlJc w:val="left"/>
      <w:pPr>
        <w:tabs>
          <w:tab w:val="num" w:pos="4320"/>
        </w:tabs>
        <w:ind w:left="4320" w:hanging="360"/>
      </w:pPr>
      <w:rPr>
        <w:rFonts w:ascii="Wingdings" w:hAnsi="Wingdings" w:hint="default"/>
      </w:rPr>
    </w:lvl>
    <w:lvl w:ilvl="6" w:tplc="1BF6023C" w:tentative="1">
      <w:start w:val="1"/>
      <w:numFmt w:val="bullet"/>
      <w:lvlText w:val=""/>
      <w:lvlJc w:val="left"/>
      <w:pPr>
        <w:tabs>
          <w:tab w:val="num" w:pos="5040"/>
        </w:tabs>
        <w:ind w:left="5040" w:hanging="360"/>
      </w:pPr>
      <w:rPr>
        <w:rFonts w:ascii="Symbol" w:hAnsi="Symbol" w:hint="default"/>
      </w:rPr>
    </w:lvl>
    <w:lvl w:ilvl="7" w:tplc="0FC6816E" w:tentative="1">
      <w:start w:val="1"/>
      <w:numFmt w:val="bullet"/>
      <w:lvlText w:val="o"/>
      <w:lvlJc w:val="left"/>
      <w:pPr>
        <w:tabs>
          <w:tab w:val="num" w:pos="5760"/>
        </w:tabs>
        <w:ind w:left="5760" w:hanging="360"/>
      </w:pPr>
      <w:rPr>
        <w:rFonts w:ascii="Courier New" w:hAnsi="Courier New" w:cs="Courier New" w:hint="default"/>
      </w:rPr>
    </w:lvl>
    <w:lvl w:ilvl="8" w:tplc="FE2A49EE" w:tentative="1">
      <w:start w:val="1"/>
      <w:numFmt w:val="bullet"/>
      <w:lvlText w:val=""/>
      <w:lvlJc w:val="left"/>
      <w:pPr>
        <w:tabs>
          <w:tab w:val="num" w:pos="6480"/>
        </w:tabs>
        <w:ind w:left="6480" w:hanging="360"/>
      </w:pPr>
      <w:rPr>
        <w:rFonts w:ascii="Wingdings" w:hAnsi="Wingdings" w:hint="default"/>
      </w:rPr>
    </w:lvl>
  </w:abstractNum>
  <w:abstractNum w:abstractNumId="76">
    <w:nsid w:val="65221FCB"/>
    <w:multiLevelType w:val="hybridMultilevel"/>
    <w:tmpl w:val="BA3C0F9A"/>
    <w:lvl w:ilvl="0" w:tplc="04050001">
      <w:start w:val="1"/>
      <w:numFmt w:val="bullet"/>
      <w:lvlText w:val=""/>
      <w:lvlJc w:val="left"/>
      <w:pPr>
        <w:tabs>
          <w:tab w:val="num" w:pos="720"/>
        </w:tabs>
        <w:ind w:left="720" w:hanging="360"/>
      </w:pPr>
      <w:rPr>
        <w:rFonts w:ascii="Symbol" w:hAnsi="Symbol" w:hint="default"/>
      </w:rPr>
    </w:lvl>
    <w:lvl w:ilvl="1" w:tplc="F828DCE2">
      <w:start w:val="1"/>
      <w:numFmt w:val="bullet"/>
      <w:lvlText w:val="o"/>
      <w:lvlJc w:val="left"/>
      <w:pPr>
        <w:tabs>
          <w:tab w:val="num" w:pos="1440"/>
        </w:tabs>
        <w:ind w:left="1440" w:hanging="360"/>
      </w:pPr>
      <w:rPr>
        <w:rFonts w:ascii="Courier New" w:hAnsi="Courier New" w:cs="Courier New" w:hint="default"/>
      </w:rPr>
    </w:lvl>
    <w:lvl w:ilvl="2" w:tplc="6756DBDC" w:tentative="1">
      <w:start w:val="1"/>
      <w:numFmt w:val="bullet"/>
      <w:lvlText w:val=""/>
      <w:lvlJc w:val="left"/>
      <w:pPr>
        <w:tabs>
          <w:tab w:val="num" w:pos="2160"/>
        </w:tabs>
        <w:ind w:left="2160" w:hanging="360"/>
      </w:pPr>
      <w:rPr>
        <w:rFonts w:ascii="Wingdings" w:hAnsi="Wingdings" w:hint="default"/>
      </w:rPr>
    </w:lvl>
    <w:lvl w:ilvl="3" w:tplc="1F3CB492" w:tentative="1">
      <w:start w:val="1"/>
      <w:numFmt w:val="bullet"/>
      <w:lvlText w:val=""/>
      <w:lvlJc w:val="left"/>
      <w:pPr>
        <w:tabs>
          <w:tab w:val="num" w:pos="2880"/>
        </w:tabs>
        <w:ind w:left="2880" w:hanging="360"/>
      </w:pPr>
      <w:rPr>
        <w:rFonts w:ascii="Symbol" w:hAnsi="Symbol" w:hint="default"/>
      </w:rPr>
    </w:lvl>
    <w:lvl w:ilvl="4" w:tplc="E3C492B8" w:tentative="1">
      <w:start w:val="1"/>
      <w:numFmt w:val="bullet"/>
      <w:lvlText w:val="o"/>
      <w:lvlJc w:val="left"/>
      <w:pPr>
        <w:tabs>
          <w:tab w:val="num" w:pos="3600"/>
        </w:tabs>
        <w:ind w:left="3600" w:hanging="360"/>
      </w:pPr>
      <w:rPr>
        <w:rFonts w:ascii="Courier New" w:hAnsi="Courier New" w:cs="Courier New" w:hint="default"/>
      </w:rPr>
    </w:lvl>
    <w:lvl w:ilvl="5" w:tplc="2DD6F2DA" w:tentative="1">
      <w:start w:val="1"/>
      <w:numFmt w:val="bullet"/>
      <w:lvlText w:val=""/>
      <w:lvlJc w:val="left"/>
      <w:pPr>
        <w:tabs>
          <w:tab w:val="num" w:pos="4320"/>
        </w:tabs>
        <w:ind w:left="4320" w:hanging="360"/>
      </w:pPr>
      <w:rPr>
        <w:rFonts w:ascii="Wingdings" w:hAnsi="Wingdings" w:hint="default"/>
      </w:rPr>
    </w:lvl>
    <w:lvl w:ilvl="6" w:tplc="2E249D3C" w:tentative="1">
      <w:start w:val="1"/>
      <w:numFmt w:val="bullet"/>
      <w:lvlText w:val=""/>
      <w:lvlJc w:val="left"/>
      <w:pPr>
        <w:tabs>
          <w:tab w:val="num" w:pos="5040"/>
        </w:tabs>
        <w:ind w:left="5040" w:hanging="360"/>
      </w:pPr>
      <w:rPr>
        <w:rFonts w:ascii="Symbol" w:hAnsi="Symbol" w:hint="default"/>
      </w:rPr>
    </w:lvl>
    <w:lvl w:ilvl="7" w:tplc="9202E3CE" w:tentative="1">
      <w:start w:val="1"/>
      <w:numFmt w:val="bullet"/>
      <w:lvlText w:val="o"/>
      <w:lvlJc w:val="left"/>
      <w:pPr>
        <w:tabs>
          <w:tab w:val="num" w:pos="5760"/>
        </w:tabs>
        <w:ind w:left="5760" w:hanging="360"/>
      </w:pPr>
      <w:rPr>
        <w:rFonts w:ascii="Courier New" w:hAnsi="Courier New" w:cs="Courier New" w:hint="default"/>
      </w:rPr>
    </w:lvl>
    <w:lvl w:ilvl="8" w:tplc="EEC23BEC" w:tentative="1">
      <w:start w:val="1"/>
      <w:numFmt w:val="bullet"/>
      <w:lvlText w:val=""/>
      <w:lvlJc w:val="left"/>
      <w:pPr>
        <w:tabs>
          <w:tab w:val="num" w:pos="6480"/>
        </w:tabs>
        <w:ind w:left="6480" w:hanging="360"/>
      </w:pPr>
      <w:rPr>
        <w:rFonts w:ascii="Wingdings" w:hAnsi="Wingdings" w:hint="default"/>
      </w:rPr>
    </w:lvl>
  </w:abstractNum>
  <w:abstractNum w:abstractNumId="77">
    <w:nsid w:val="664B0A7F"/>
    <w:multiLevelType w:val="hybridMultilevel"/>
    <w:tmpl w:val="A26CA10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69BA3F7E"/>
    <w:multiLevelType w:val="hybridMultilevel"/>
    <w:tmpl w:val="03E602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nsid w:val="6B055B5E"/>
    <w:multiLevelType w:val="hybridMultilevel"/>
    <w:tmpl w:val="F6888A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nsid w:val="6B463A98"/>
    <w:multiLevelType w:val="hybridMultilevel"/>
    <w:tmpl w:val="38D8117A"/>
    <w:lvl w:ilvl="0" w:tplc="04050001">
      <w:start w:val="1"/>
      <w:numFmt w:val="bullet"/>
      <w:lvlText w:val=""/>
      <w:lvlJc w:val="left"/>
      <w:pPr>
        <w:tabs>
          <w:tab w:val="num" w:pos="735"/>
        </w:tabs>
        <w:ind w:left="735" w:hanging="360"/>
      </w:pPr>
      <w:rPr>
        <w:rFonts w:ascii="Symbol" w:hAnsi="Symbol" w:hint="default"/>
      </w:rPr>
    </w:lvl>
    <w:lvl w:ilvl="1" w:tplc="04050003" w:tentative="1">
      <w:start w:val="1"/>
      <w:numFmt w:val="bullet"/>
      <w:lvlText w:val="o"/>
      <w:lvlJc w:val="left"/>
      <w:pPr>
        <w:tabs>
          <w:tab w:val="num" w:pos="1455"/>
        </w:tabs>
        <w:ind w:left="1455" w:hanging="360"/>
      </w:pPr>
      <w:rPr>
        <w:rFonts w:ascii="Courier New" w:hAnsi="Courier New" w:cs="Courier New" w:hint="default"/>
      </w:rPr>
    </w:lvl>
    <w:lvl w:ilvl="2" w:tplc="04050005" w:tentative="1">
      <w:start w:val="1"/>
      <w:numFmt w:val="bullet"/>
      <w:lvlText w:val=""/>
      <w:lvlJc w:val="left"/>
      <w:pPr>
        <w:tabs>
          <w:tab w:val="num" w:pos="2175"/>
        </w:tabs>
        <w:ind w:left="2175" w:hanging="360"/>
      </w:pPr>
      <w:rPr>
        <w:rFonts w:ascii="Wingdings" w:hAnsi="Wingdings" w:hint="default"/>
      </w:rPr>
    </w:lvl>
    <w:lvl w:ilvl="3" w:tplc="04050001" w:tentative="1">
      <w:start w:val="1"/>
      <w:numFmt w:val="bullet"/>
      <w:lvlText w:val=""/>
      <w:lvlJc w:val="left"/>
      <w:pPr>
        <w:tabs>
          <w:tab w:val="num" w:pos="2895"/>
        </w:tabs>
        <w:ind w:left="2895" w:hanging="360"/>
      </w:pPr>
      <w:rPr>
        <w:rFonts w:ascii="Symbol" w:hAnsi="Symbol" w:hint="default"/>
      </w:rPr>
    </w:lvl>
    <w:lvl w:ilvl="4" w:tplc="04050003" w:tentative="1">
      <w:start w:val="1"/>
      <w:numFmt w:val="bullet"/>
      <w:lvlText w:val="o"/>
      <w:lvlJc w:val="left"/>
      <w:pPr>
        <w:tabs>
          <w:tab w:val="num" w:pos="3615"/>
        </w:tabs>
        <w:ind w:left="3615" w:hanging="360"/>
      </w:pPr>
      <w:rPr>
        <w:rFonts w:ascii="Courier New" w:hAnsi="Courier New" w:cs="Courier New" w:hint="default"/>
      </w:rPr>
    </w:lvl>
    <w:lvl w:ilvl="5" w:tplc="04050005" w:tentative="1">
      <w:start w:val="1"/>
      <w:numFmt w:val="bullet"/>
      <w:lvlText w:val=""/>
      <w:lvlJc w:val="left"/>
      <w:pPr>
        <w:tabs>
          <w:tab w:val="num" w:pos="4335"/>
        </w:tabs>
        <w:ind w:left="4335" w:hanging="360"/>
      </w:pPr>
      <w:rPr>
        <w:rFonts w:ascii="Wingdings" w:hAnsi="Wingdings" w:hint="default"/>
      </w:rPr>
    </w:lvl>
    <w:lvl w:ilvl="6" w:tplc="04050001" w:tentative="1">
      <w:start w:val="1"/>
      <w:numFmt w:val="bullet"/>
      <w:lvlText w:val=""/>
      <w:lvlJc w:val="left"/>
      <w:pPr>
        <w:tabs>
          <w:tab w:val="num" w:pos="5055"/>
        </w:tabs>
        <w:ind w:left="5055" w:hanging="360"/>
      </w:pPr>
      <w:rPr>
        <w:rFonts w:ascii="Symbol" w:hAnsi="Symbol" w:hint="default"/>
      </w:rPr>
    </w:lvl>
    <w:lvl w:ilvl="7" w:tplc="04050003" w:tentative="1">
      <w:start w:val="1"/>
      <w:numFmt w:val="bullet"/>
      <w:lvlText w:val="o"/>
      <w:lvlJc w:val="left"/>
      <w:pPr>
        <w:tabs>
          <w:tab w:val="num" w:pos="5775"/>
        </w:tabs>
        <w:ind w:left="5775" w:hanging="360"/>
      </w:pPr>
      <w:rPr>
        <w:rFonts w:ascii="Courier New" w:hAnsi="Courier New" w:cs="Courier New" w:hint="default"/>
      </w:rPr>
    </w:lvl>
    <w:lvl w:ilvl="8" w:tplc="04050005" w:tentative="1">
      <w:start w:val="1"/>
      <w:numFmt w:val="bullet"/>
      <w:lvlText w:val=""/>
      <w:lvlJc w:val="left"/>
      <w:pPr>
        <w:tabs>
          <w:tab w:val="num" w:pos="6495"/>
        </w:tabs>
        <w:ind w:left="6495" w:hanging="360"/>
      </w:pPr>
      <w:rPr>
        <w:rFonts w:ascii="Wingdings" w:hAnsi="Wingdings" w:hint="default"/>
      </w:rPr>
    </w:lvl>
  </w:abstractNum>
  <w:abstractNum w:abstractNumId="81">
    <w:nsid w:val="6E5D32D5"/>
    <w:multiLevelType w:val="hybridMultilevel"/>
    <w:tmpl w:val="B9D81DC0"/>
    <w:lvl w:ilvl="0" w:tplc="04050001">
      <w:start w:val="1"/>
      <w:numFmt w:val="bullet"/>
      <w:lvlText w:val=""/>
      <w:lvlJc w:val="left"/>
      <w:pPr>
        <w:tabs>
          <w:tab w:val="num" w:pos="836"/>
        </w:tabs>
        <w:ind w:left="836" w:hanging="360"/>
      </w:pPr>
      <w:rPr>
        <w:rFonts w:ascii="Symbol" w:hAnsi="Symbol" w:hint="default"/>
      </w:rPr>
    </w:lvl>
    <w:lvl w:ilvl="1" w:tplc="04050003" w:tentative="1">
      <w:start w:val="1"/>
      <w:numFmt w:val="bullet"/>
      <w:lvlText w:val="o"/>
      <w:lvlJc w:val="left"/>
      <w:pPr>
        <w:tabs>
          <w:tab w:val="num" w:pos="1556"/>
        </w:tabs>
        <w:ind w:left="1556" w:hanging="360"/>
      </w:pPr>
      <w:rPr>
        <w:rFonts w:ascii="Courier New" w:hAnsi="Courier New" w:cs="Courier New" w:hint="default"/>
      </w:rPr>
    </w:lvl>
    <w:lvl w:ilvl="2" w:tplc="04050005" w:tentative="1">
      <w:start w:val="1"/>
      <w:numFmt w:val="bullet"/>
      <w:lvlText w:val=""/>
      <w:lvlJc w:val="left"/>
      <w:pPr>
        <w:tabs>
          <w:tab w:val="num" w:pos="2276"/>
        </w:tabs>
        <w:ind w:left="2276" w:hanging="360"/>
      </w:pPr>
      <w:rPr>
        <w:rFonts w:ascii="Wingdings" w:hAnsi="Wingdings" w:hint="default"/>
      </w:rPr>
    </w:lvl>
    <w:lvl w:ilvl="3" w:tplc="04050001" w:tentative="1">
      <w:start w:val="1"/>
      <w:numFmt w:val="bullet"/>
      <w:lvlText w:val=""/>
      <w:lvlJc w:val="left"/>
      <w:pPr>
        <w:tabs>
          <w:tab w:val="num" w:pos="2996"/>
        </w:tabs>
        <w:ind w:left="2996" w:hanging="360"/>
      </w:pPr>
      <w:rPr>
        <w:rFonts w:ascii="Symbol" w:hAnsi="Symbol" w:hint="default"/>
      </w:rPr>
    </w:lvl>
    <w:lvl w:ilvl="4" w:tplc="04050003" w:tentative="1">
      <w:start w:val="1"/>
      <w:numFmt w:val="bullet"/>
      <w:lvlText w:val="o"/>
      <w:lvlJc w:val="left"/>
      <w:pPr>
        <w:tabs>
          <w:tab w:val="num" w:pos="3716"/>
        </w:tabs>
        <w:ind w:left="3716" w:hanging="360"/>
      </w:pPr>
      <w:rPr>
        <w:rFonts w:ascii="Courier New" w:hAnsi="Courier New" w:cs="Courier New" w:hint="default"/>
      </w:rPr>
    </w:lvl>
    <w:lvl w:ilvl="5" w:tplc="04050005" w:tentative="1">
      <w:start w:val="1"/>
      <w:numFmt w:val="bullet"/>
      <w:lvlText w:val=""/>
      <w:lvlJc w:val="left"/>
      <w:pPr>
        <w:tabs>
          <w:tab w:val="num" w:pos="4436"/>
        </w:tabs>
        <w:ind w:left="4436" w:hanging="360"/>
      </w:pPr>
      <w:rPr>
        <w:rFonts w:ascii="Wingdings" w:hAnsi="Wingdings" w:hint="default"/>
      </w:rPr>
    </w:lvl>
    <w:lvl w:ilvl="6" w:tplc="04050001" w:tentative="1">
      <w:start w:val="1"/>
      <w:numFmt w:val="bullet"/>
      <w:lvlText w:val=""/>
      <w:lvlJc w:val="left"/>
      <w:pPr>
        <w:tabs>
          <w:tab w:val="num" w:pos="5156"/>
        </w:tabs>
        <w:ind w:left="5156" w:hanging="360"/>
      </w:pPr>
      <w:rPr>
        <w:rFonts w:ascii="Symbol" w:hAnsi="Symbol" w:hint="default"/>
      </w:rPr>
    </w:lvl>
    <w:lvl w:ilvl="7" w:tplc="04050003" w:tentative="1">
      <w:start w:val="1"/>
      <w:numFmt w:val="bullet"/>
      <w:lvlText w:val="o"/>
      <w:lvlJc w:val="left"/>
      <w:pPr>
        <w:tabs>
          <w:tab w:val="num" w:pos="5876"/>
        </w:tabs>
        <w:ind w:left="5876" w:hanging="360"/>
      </w:pPr>
      <w:rPr>
        <w:rFonts w:ascii="Courier New" w:hAnsi="Courier New" w:cs="Courier New" w:hint="default"/>
      </w:rPr>
    </w:lvl>
    <w:lvl w:ilvl="8" w:tplc="04050005" w:tentative="1">
      <w:start w:val="1"/>
      <w:numFmt w:val="bullet"/>
      <w:lvlText w:val=""/>
      <w:lvlJc w:val="left"/>
      <w:pPr>
        <w:tabs>
          <w:tab w:val="num" w:pos="6596"/>
        </w:tabs>
        <w:ind w:left="6596" w:hanging="360"/>
      </w:pPr>
      <w:rPr>
        <w:rFonts w:ascii="Wingdings" w:hAnsi="Wingdings" w:hint="default"/>
      </w:rPr>
    </w:lvl>
  </w:abstractNum>
  <w:abstractNum w:abstractNumId="82">
    <w:nsid w:val="6F35105A"/>
    <w:multiLevelType w:val="hybridMultilevel"/>
    <w:tmpl w:val="E33650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71E0769C"/>
    <w:multiLevelType w:val="hybridMultilevel"/>
    <w:tmpl w:val="089C965A"/>
    <w:lvl w:ilvl="0" w:tplc="F56E3EF4">
      <w:start w:val="1"/>
      <w:numFmt w:val="bullet"/>
      <w:lvlText w:val=""/>
      <w:lvlJc w:val="left"/>
      <w:pPr>
        <w:tabs>
          <w:tab w:val="num" w:pos="360"/>
        </w:tabs>
        <w:ind w:left="360" w:hanging="360"/>
      </w:pPr>
      <w:rPr>
        <w:rFonts w:ascii="Symbol" w:hAnsi="Symbol" w:hint="default"/>
      </w:rPr>
    </w:lvl>
    <w:lvl w:ilvl="1" w:tplc="A5A8CC46">
      <w:start w:val="3"/>
      <w:numFmt w:val="bullet"/>
      <w:lvlText w:val="-"/>
      <w:lvlJc w:val="left"/>
      <w:pPr>
        <w:tabs>
          <w:tab w:val="num" w:pos="1440"/>
        </w:tabs>
        <w:ind w:left="1440" w:hanging="360"/>
      </w:pPr>
      <w:rPr>
        <w:rFonts w:ascii="Times New Roman" w:eastAsia="Times New Roman" w:hAnsi="Times New Roman" w:cs="Times New Roman" w:hint="default"/>
      </w:rPr>
    </w:lvl>
    <w:lvl w:ilvl="2" w:tplc="1150A55C" w:tentative="1">
      <w:start w:val="1"/>
      <w:numFmt w:val="bullet"/>
      <w:lvlText w:val=""/>
      <w:lvlJc w:val="left"/>
      <w:pPr>
        <w:tabs>
          <w:tab w:val="num" w:pos="2160"/>
        </w:tabs>
        <w:ind w:left="2160" w:hanging="360"/>
      </w:pPr>
      <w:rPr>
        <w:rFonts w:ascii="Wingdings" w:hAnsi="Wingdings" w:hint="default"/>
      </w:rPr>
    </w:lvl>
    <w:lvl w:ilvl="3" w:tplc="5DE46DFA" w:tentative="1">
      <w:start w:val="1"/>
      <w:numFmt w:val="bullet"/>
      <w:lvlText w:val=""/>
      <w:lvlJc w:val="left"/>
      <w:pPr>
        <w:tabs>
          <w:tab w:val="num" w:pos="2880"/>
        </w:tabs>
        <w:ind w:left="2880" w:hanging="360"/>
      </w:pPr>
      <w:rPr>
        <w:rFonts w:ascii="Symbol" w:hAnsi="Symbol" w:hint="default"/>
      </w:rPr>
    </w:lvl>
    <w:lvl w:ilvl="4" w:tplc="88F0F9DC" w:tentative="1">
      <w:start w:val="1"/>
      <w:numFmt w:val="bullet"/>
      <w:lvlText w:val="o"/>
      <w:lvlJc w:val="left"/>
      <w:pPr>
        <w:tabs>
          <w:tab w:val="num" w:pos="3600"/>
        </w:tabs>
        <w:ind w:left="3600" w:hanging="360"/>
      </w:pPr>
      <w:rPr>
        <w:rFonts w:ascii="Courier New" w:hAnsi="Courier New" w:hint="default"/>
      </w:rPr>
    </w:lvl>
    <w:lvl w:ilvl="5" w:tplc="171027FE" w:tentative="1">
      <w:start w:val="1"/>
      <w:numFmt w:val="bullet"/>
      <w:lvlText w:val=""/>
      <w:lvlJc w:val="left"/>
      <w:pPr>
        <w:tabs>
          <w:tab w:val="num" w:pos="4320"/>
        </w:tabs>
        <w:ind w:left="4320" w:hanging="360"/>
      </w:pPr>
      <w:rPr>
        <w:rFonts w:ascii="Wingdings" w:hAnsi="Wingdings" w:hint="default"/>
      </w:rPr>
    </w:lvl>
    <w:lvl w:ilvl="6" w:tplc="AECA26C2" w:tentative="1">
      <w:start w:val="1"/>
      <w:numFmt w:val="bullet"/>
      <w:lvlText w:val=""/>
      <w:lvlJc w:val="left"/>
      <w:pPr>
        <w:tabs>
          <w:tab w:val="num" w:pos="5040"/>
        </w:tabs>
        <w:ind w:left="5040" w:hanging="360"/>
      </w:pPr>
      <w:rPr>
        <w:rFonts w:ascii="Symbol" w:hAnsi="Symbol" w:hint="default"/>
      </w:rPr>
    </w:lvl>
    <w:lvl w:ilvl="7" w:tplc="40D0C7CA" w:tentative="1">
      <w:start w:val="1"/>
      <w:numFmt w:val="bullet"/>
      <w:lvlText w:val="o"/>
      <w:lvlJc w:val="left"/>
      <w:pPr>
        <w:tabs>
          <w:tab w:val="num" w:pos="5760"/>
        </w:tabs>
        <w:ind w:left="5760" w:hanging="360"/>
      </w:pPr>
      <w:rPr>
        <w:rFonts w:ascii="Courier New" w:hAnsi="Courier New" w:hint="default"/>
      </w:rPr>
    </w:lvl>
    <w:lvl w:ilvl="8" w:tplc="31D8A20E" w:tentative="1">
      <w:start w:val="1"/>
      <w:numFmt w:val="bullet"/>
      <w:lvlText w:val=""/>
      <w:lvlJc w:val="left"/>
      <w:pPr>
        <w:tabs>
          <w:tab w:val="num" w:pos="6480"/>
        </w:tabs>
        <w:ind w:left="6480" w:hanging="360"/>
      </w:pPr>
      <w:rPr>
        <w:rFonts w:ascii="Wingdings" w:hAnsi="Wingdings" w:hint="default"/>
      </w:rPr>
    </w:lvl>
  </w:abstractNum>
  <w:abstractNum w:abstractNumId="84">
    <w:nsid w:val="726E418F"/>
    <w:multiLevelType w:val="hybridMultilevel"/>
    <w:tmpl w:val="9EF0E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7380556D"/>
    <w:multiLevelType w:val="hybridMultilevel"/>
    <w:tmpl w:val="08DAEC1C"/>
    <w:lvl w:ilvl="0" w:tplc="04050001">
      <w:start w:val="1"/>
      <w:numFmt w:val="bullet"/>
      <w:lvlText w:val=""/>
      <w:lvlJc w:val="left"/>
      <w:pPr>
        <w:tabs>
          <w:tab w:val="num" w:pos="735"/>
        </w:tabs>
        <w:ind w:left="735" w:hanging="360"/>
      </w:pPr>
      <w:rPr>
        <w:rFonts w:ascii="Symbol" w:hAnsi="Symbol" w:hint="default"/>
      </w:rPr>
    </w:lvl>
    <w:lvl w:ilvl="1" w:tplc="04050003" w:tentative="1">
      <w:start w:val="1"/>
      <w:numFmt w:val="bullet"/>
      <w:lvlText w:val="o"/>
      <w:lvlJc w:val="left"/>
      <w:pPr>
        <w:tabs>
          <w:tab w:val="num" w:pos="1455"/>
        </w:tabs>
        <w:ind w:left="1455" w:hanging="360"/>
      </w:pPr>
      <w:rPr>
        <w:rFonts w:ascii="Courier New" w:hAnsi="Courier New" w:cs="Courier New" w:hint="default"/>
      </w:rPr>
    </w:lvl>
    <w:lvl w:ilvl="2" w:tplc="04050005" w:tentative="1">
      <w:start w:val="1"/>
      <w:numFmt w:val="bullet"/>
      <w:lvlText w:val=""/>
      <w:lvlJc w:val="left"/>
      <w:pPr>
        <w:tabs>
          <w:tab w:val="num" w:pos="2175"/>
        </w:tabs>
        <w:ind w:left="2175" w:hanging="360"/>
      </w:pPr>
      <w:rPr>
        <w:rFonts w:ascii="Wingdings" w:hAnsi="Wingdings" w:hint="default"/>
      </w:rPr>
    </w:lvl>
    <w:lvl w:ilvl="3" w:tplc="04050001" w:tentative="1">
      <w:start w:val="1"/>
      <w:numFmt w:val="bullet"/>
      <w:lvlText w:val=""/>
      <w:lvlJc w:val="left"/>
      <w:pPr>
        <w:tabs>
          <w:tab w:val="num" w:pos="2895"/>
        </w:tabs>
        <w:ind w:left="2895" w:hanging="360"/>
      </w:pPr>
      <w:rPr>
        <w:rFonts w:ascii="Symbol" w:hAnsi="Symbol" w:hint="default"/>
      </w:rPr>
    </w:lvl>
    <w:lvl w:ilvl="4" w:tplc="04050003" w:tentative="1">
      <w:start w:val="1"/>
      <w:numFmt w:val="bullet"/>
      <w:lvlText w:val="o"/>
      <w:lvlJc w:val="left"/>
      <w:pPr>
        <w:tabs>
          <w:tab w:val="num" w:pos="3615"/>
        </w:tabs>
        <w:ind w:left="3615" w:hanging="360"/>
      </w:pPr>
      <w:rPr>
        <w:rFonts w:ascii="Courier New" w:hAnsi="Courier New" w:cs="Courier New" w:hint="default"/>
      </w:rPr>
    </w:lvl>
    <w:lvl w:ilvl="5" w:tplc="04050005" w:tentative="1">
      <w:start w:val="1"/>
      <w:numFmt w:val="bullet"/>
      <w:lvlText w:val=""/>
      <w:lvlJc w:val="left"/>
      <w:pPr>
        <w:tabs>
          <w:tab w:val="num" w:pos="4335"/>
        </w:tabs>
        <w:ind w:left="4335" w:hanging="360"/>
      </w:pPr>
      <w:rPr>
        <w:rFonts w:ascii="Wingdings" w:hAnsi="Wingdings" w:hint="default"/>
      </w:rPr>
    </w:lvl>
    <w:lvl w:ilvl="6" w:tplc="04050001" w:tentative="1">
      <w:start w:val="1"/>
      <w:numFmt w:val="bullet"/>
      <w:lvlText w:val=""/>
      <w:lvlJc w:val="left"/>
      <w:pPr>
        <w:tabs>
          <w:tab w:val="num" w:pos="5055"/>
        </w:tabs>
        <w:ind w:left="5055" w:hanging="360"/>
      </w:pPr>
      <w:rPr>
        <w:rFonts w:ascii="Symbol" w:hAnsi="Symbol" w:hint="default"/>
      </w:rPr>
    </w:lvl>
    <w:lvl w:ilvl="7" w:tplc="04050003" w:tentative="1">
      <w:start w:val="1"/>
      <w:numFmt w:val="bullet"/>
      <w:lvlText w:val="o"/>
      <w:lvlJc w:val="left"/>
      <w:pPr>
        <w:tabs>
          <w:tab w:val="num" w:pos="5775"/>
        </w:tabs>
        <w:ind w:left="5775" w:hanging="360"/>
      </w:pPr>
      <w:rPr>
        <w:rFonts w:ascii="Courier New" w:hAnsi="Courier New" w:cs="Courier New" w:hint="default"/>
      </w:rPr>
    </w:lvl>
    <w:lvl w:ilvl="8" w:tplc="04050005" w:tentative="1">
      <w:start w:val="1"/>
      <w:numFmt w:val="bullet"/>
      <w:lvlText w:val=""/>
      <w:lvlJc w:val="left"/>
      <w:pPr>
        <w:tabs>
          <w:tab w:val="num" w:pos="6495"/>
        </w:tabs>
        <w:ind w:left="6495" w:hanging="360"/>
      </w:pPr>
      <w:rPr>
        <w:rFonts w:ascii="Wingdings" w:hAnsi="Wingdings" w:hint="default"/>
      </w:rPr>
    </w:lvl>
  </w:abstractNum>
  <w:abstractNum w:abstractNumId="86">
    <w:nsid w:val="75504A5C"/>
    <w:multiLevelType w:val="hybridMultilevel"/>
    <w:tmpl w:val="5BE60E2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
      <w:lvlPicBulletId w:val="0"/>
      <w:lvlJc w:val="left"/>
      <w:pPr>
        <w:tabs>
          <w:tab w:val="num" w:pos="1440"/>
        </w:tabs>
        <w:ind w:left="1440" w:hanging="360"/>
      </w:pPr>
      <w:rPr>
        <w:rFonts w:ascii="Symbol" w:hAnsi="Symbol" w:cs="Symbol"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87">
    <w:nsid w:val="764D2A59"/>
    <w:multiLevelType w:val="hybridMultilevel"/>
    <w:tmpl w:val="A7C4B7AC"/>
    <w:lvl w:ilvl="0" w:tplc="04050001">
      <w:start w:val="1"/>
      <w:numFmt w:val="bullet"/>
      <w:lvlText w:val="-"/>
      <w:lvlJc w:val="left"/>
      <w:pPr>
        <w:tabs>
          <w:tab w:val="num" w:pos="720"/>
        </w:tabs>
        <w:ind w:left="720" w:hanging="360"/>
      </w:pPr>
      <w:rPr>
        <w:rFonts w:ascii="Courier New" w:hAnsi="Courier New" w:hint="default"/>
      </w:rPr>
    </w:lvl>
    <w:lvl w:ilvl="1" w:tplc="04050007"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nsid w:val="7B14082A"/>
    <w:multiLevelType w:val="hybridMultilevel"/>
    <w:tmpl w:val="C20A71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nsid w:val="7CD42689"/>
    <w:multiLevelType w:val="multilevel"/>
    <w:tmpl w:val="4172446A"/>
    <w:name w:val="WW8Num12"/>
    <w:lvl w:ilvl="0">
      <w:start w:val="1"/>
      <w:numFmt w:val="decimal"/>
      <w:lvlText w:val="B.%1"/>
      <w:lvlJc w:val="left"/>
      <w:pPr>
        <w:tabs>
          <w:tab w:val="num" w:pos="851"/>
        </w:tabs>
        <w:ind w:left="851" w:hanging="851"/>
      </w:pPr>
      <w:rPr>
        <w:rFonts w:hint="default"/>
      </w:rPr>
    </w:lvl>
    <w:lvl w:ilvl="1">
      <w:start w:val="1"/>
      <w:numFmt w:val="decimal"/>
      <w:lvlText w:val="B.%1.%2"/>
      <w:lvlJc w:val="left"/>
      <w:pPr>
        <w:tabs>
          <w:tab w:val="num" w:pos="851"/>
        </w:tabs>
        <w:ind w:left="851" w:hanging="851"/>
      </w:pPr>
      <w:rPr>
        <w:rFonts w:hint="default"/>
      </w:rPr>
    </w:lvl>
    <w:lvl w:ilvl="2">
      <w:start w:val="1"/>
      <w:numFmt w:val="decimal"/>
      <w:lvlText w:val="B.%1.%2.%3"/>
      <w:lvlJc w:val="left"/>
      <w:pPr>
        <w:tabs>
          <w:tab w:val="num" w:pos="851"/>
        </w:tabs>
        <w:ind w:left="851" w:hanging="851"/>
      </w:pPr>
      <w:rPr>
        <w:rFonts w:hint="default"/>
      </w:rPr>
    </w:lvl>
    <w:lvl w:ilvl="3">
      <w:start w:val="1"/>
      <w:numFmt w:val="decimal"/>
      <w:lvlRestart w:val="0"/>
      <w:lvlText w:val="B.%1.%2.%3.%4"/>
      <w:lvlJc w:val="left"/>
      <w:pPr>
        <w:tabs>
          <w:tab w:val="num" w:pos="709"/>
        </w:tabs>
        <w:ind w:left="709"/>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90">
    <w:nsid w:val="7E611072"/>
    <w:multiLevelType w:val="hybridMultilevel"/>
    <w:tmpl w:val="6A64E1B8"/>
    <w:lvl w:ilvl="0" w:tplc="013006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nsid w:val="7E9159E5"/>
    <w:multiLevelType w:val="hybridMultilevel"/>
    <w:tmpl w:val="C31C9A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2"/>
  </w:num>
  <w:num w:numId="3">
    <w:abstractNumId w:val="47"/>
  </w:num>
  <w:num w:numId="4">
    <w:abstractNumId w:val="71"/>
  </w:num>
  <w:num w:numId="5">
    <w:abstractNumId w:val="73"/>
  </w:num>
  <w:num w:numId="6">
    <w:abstractNumId w:val="46"/>
  </w:num>
  <w:num w:numId="7">
    <w:abstractNumId w:val="20"/>
  </w:num>
  <w:num w:numId="8">
    <w:abstractNumId w:val="8"/>
  </w:num>
  <w:num w:numId="9">
    <w:abstractNumId w:val="10"/>
  </w:num>
  <w:num w:numId="10">
    <w:abstractNumId w:val="64"/>
  </w:num>
  <w:num w:numId="11">
    <w:abstractNumId w:val="7"/>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12">
    <w:abstractNumId w:val="56"/>
  </w:num>
  <w:num w:numId="13">
    <w:abstractNumId w:val="86"/>
  </w:num>
  <w:num w:numId="14">
    <w:abstractNumId w:val="13"/>
  </w:num>
  <w:num w:numId="15">
    <w:abstractNumId w:val="33"/>
  </w:num>
  <w:num w:numId="16">
    <w:abstractNumId w:val="2"/>
  </w:num>
  <w:num w:numId="17">
    <w:abstractNumId w:val="35"/>
  </w:num>
  <w:num w:numId="18">
    <w:abstractNumId w:val="28"/>
  </w:num>
  <w:num w:numId="19">
    <w:abstractNumId w:val="50"/>
  </w:num>
  <w:num w:numId="20">
    <w:abstractNumId w:val="45"/>
  </w:num>
  <w:num w:numId="21">
    <w:abstractNumId w:val="51"/>
  </w:num>
  <w:num w:numId="2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7"/>
  </w:num>
  <w:num w:numId="24">
    <w:abstractNumId w:val="58"/>
  </w:num>
  <w:num w:numId="25">
    <w:abstractNumId w:val="3"/>
  </w:num>
  <w:num w:numId="26">
    <w:abstractNumId w:val="29"/>
  </w:num>
  <w:num w:numId="27">
    <w:abstractNumId w:val="24"/>
  </w:num>
  <w:num w:numId="28">
    <w:abstractNumId w:val="39"/>
  </w:num>
  <w:num w:numId="29">
    <w:abstractNumId w:val="43"/>
  </w:num>
  <w:num w:numId="30">
    <w:abstractNumId w:val="67"/>
  </w:num>
  <w:num w:numId="31">
    <w:abstractNumId w:val="17"/>
  </w:num>
  <w:num w:numId="32">
    <w:abstractNumId w:val="31"/>
  </w:num>
  <w:num w:numId="33">
    <w:abstractNumId w:val="21"/>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75"/>
  </w:num>
  <w:num w:numId="37">
    <w:abstractNumId w:val="61"/>
  </w:num>
  <w:num w:numId="38">
    <w:abstractNumId w:val="6"/>
  </w:num>
  <w:num w:numId="3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num>
  <w:num w:numId="42">
    <w:abstractNumId w:val="83"/>
  </w:num>
  <w:num w:numId="43">
    <w:abstractNumId w:val="16"/>
  </w:num>
  <w:num w:numId="44">
    <w:abstractNumId w:val="66"/>
  </w:num>
  <w:num w:numId="45">
    <w:abstractNumId w:val="53"/>
  </w:num>
  <w:num w:numId="46">
    <w:abstractNumId w:val="11"/>
  </w:num>
  <w:num w:numId="47">
    <w:abstractNumId w:val="81"/>
  </w:num>
  <w:num w:numId="48">
    <w:abstractNumId w:val="69"/>
  </w:num>
  <w:num w:numId="49">
    <w:abstractNumId w:val="68"/>
  </w:num>
  <w:num w:numId="50">
    <w:abstractNumId w:val="78"/>
  </w:num>
  <w:num w:numId="51">
    <w:abstractNumId w:val="5"/>
  </w:num>
  <w:num w:numId="52">
    <w:abstractNumId w:val="57"/>
  </w:num>
  <w:num w:numId="53">
    <w:abstractNumId w:val="74"/>
  </w:num>
  <w:num w:numId="54">
    <w:abstractNumId w:val="30"/>
  </w:num>
  <w:num w:numId="55">
    <w:abstractNumId w:val="88"/>
  </w:num>
  <w:num w:numId="56">
    <w:abstractNumId w:val="62"/>
  </w:num>
  <w:num w:numId="57">
    <w:abstractNumId w:val="19"/>
  </w:num>
  <w:num w:numId="58">
    <w:abstractNumId w:val="22"/>
  </w:num>
  <w:num w:numId="59">
    <w:abstractNumId w:val="91"/>
  </w:num>
  <w:num w:numId="60">
    <w:abstractNumId w:val="38"/>
  </w:num>
  <w:num w:numId="61">
    <w:abstractNumId w:val="52"/>
  </w:num>
  <w:num w:numId="62">
    <w:abstractNumId w:val="79"/>
  </w:num>
  <w:num w:numId="63">
    <w:abstractNumId w:val="34"/>
  </w:num>
  <w:num w:numId="64">
    <w:abstractNumId w:val="26"/>
  </w:num>
  <w:num w:numId="65">
    <w:abstractNumId w:val="44"/>
  </w:num>
  <w:num w:numId="66">
    <w:abstractNumId w:val="59"/>
  </w:num>
  <w:num w:numId="67">
    <w:abstractNumId w:val="80"/>
  </w:num>
  <w:num w:numId="68">
    <w:abstractNumId w:val="85"/>
  </w:num>
  <w:num w:numId="69">
    <w:abstractNumId w:val="65"/>
  </w:num>
  <w:num w:numId="70">
    <w:abstractNumId w:val="90"/>
  </w:num>
  <w:num w:numId="71">
    <w:abstractNumId w:val="40"/>
  </w:num>
  <w:num w:numId="72">
    <w:abstractNumId w:val="15"/>
  </w:num>
  <w:num w:numId="73">
    <w:abstractNumId w:val="48"/>
  </w:num>
  <w:num w:numId="74">
    <w:abstractNumId w:val="25"/>
  </w:num>
  <w:num w:numId="75">
    <w:abstractNumId w:val="84"/>
  </w:num>
  <w:num w:numId="76">
    <w:abstractNumId w:val="9"/>
  </w:num>
  <w:num w:numId="77">
    <w:abstractNumId w:val="76"/>
  </w:num>
  <w:num w:numId="78">
    <w:abstractNumId w:val="82"/>
  </w:num>
  <w:num w:numId="79">
    <w:abstractNumId w:val="37"/>
  </w:num>
  <w:num w:numId="80">
    <w:abstractNumId w:val="23"/>
  </w:num>
  <w:num w:numId="81">
    <w:abstractNumId w:val="70"/>
  </w:num>
  <w:num w:numId="82">
    <w:abstractNumId w:val="55"/>
  </w:num>
  <w:num w:numId="83">
    <w:abstractNumId w:val="63"/>
  </w:num>
  <w:num w:numId="84">
    <w:abstractNumId w:val="60"/>
  </w:num>
  <w:num w:numId="85">
    <w:abstractNumId w:val="36"/>
  </w:num>
  <w:num w:numId="86">
    <w:abstractNumId w:val="77"/>
  </w:num>
  <w:num w:numId="87">
    <w:abstractNumId w:val="41"/>
  </w:num>
  <w:num w:numId="88">
    <w:abstractNumId w:val="4"/>
  </w:num>
  <w:num w:numId="89">
    <w:abstractNumId w:val="18"/>
  </w:num>
  <w:num w:numId="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BB"/>
    <w:rsid w:val="00011839"/>
    <w:rsid w:val="00012208"/>
    <w:rsid w:val="00020899"/>
    <w:rsid w:val="00021375"/>
    <w:rsid w:val="00022EB2"/>
    <w:rsid w:val="00022ED0"/>
    <w:rsid w:val="00024E83"/>
    <w:rsid w:val="00024F09"/>
    <w:rsid w:val="00024FDE"/>
    <w:rsid w:val="00025792"/>
    <w:rsid w:val="00030B13"/>
    <w:rsid w:val="00032417"/>
    <w:rsid w:val="0003251D"/>
    <w:rsid w:val="00033D95"/>
    <w:rsid w:val="000343D1"/>
    <w:rsid w:val="000367CC"/>
    <w:rsid w:val="0004043F"/>
    <w:rsid w:val="00040684"/>
    <w:rsid w:val="0004113D"/>
    <w:rsid w:val="00041181"/>
    <w:rsid w:val="00042495"/>
    <w:rsid w:val="000427EE"/>
    <w:rsid w:val="000436CD"/>
    <w:rsid w:val="00043B75"/>
    <w:rsid w:val="00043C2A"/>
    <w:rsid w:val="00043F24"/>
    <w:rsid w:val="000445B0"/>
    <w:rsid w:val="0004667C"/>
    <w:rsid w:val="0005241A"/>
    <w:rsid w:val="00052B50"/>
    <w:rsid w:val="00053608"/>
    <w:rsid w:val="000611A7"/>
    <w:rsid w:val="0006137D"/>
    <w:rsid w:val="00062B14"/>
    <w:rsid w:val="00062CE4"/>
    <w:rsid w:val="00063BDE"/>
    <w:rsid w:val="000655B0"/>
    <w:rsid w:val="00070A4F"/>
    <w:rsid w:val="00072B10"/>
    <w:rsid w:val="00074CFA"/>
    <w:rsid w:val="000810AD"/>
    <w:rsid w:val="0008436E"/>
    <w:rsid w:val="00090133"/>
    <w:rsid w:val="0009028A"/>
    <w:rsid w:val="00094822"/>
    <w:rsid w:val="00096E6D"/>
    <w:rsid w:val="00097B04"/>
    <w:rsid w:val="000A0DF6"/>
    <w:rsid w:val="000A405A"/>
    <w:rsid w:val="000A5170"/>
    <w:rsid w:val="000B00BC"/>
    <w:rsid w:val="000B1450"/>
    <w:rsid w:val="000B39CA"/>
    <w:rsid w:val="000B4E2E"/>
    <w:rsid w:val="000B7CCB"/>
    <w:rsid w:val="000C1679"/>
    <w:rsid w:val="000C70C3"/>
    <w:rsid w:val="000C7A39"/>
    <w:rsid w:val="000C7D51"/>
    <w:rsid w:val="000D09F0"/>
    <w:rsid w:val="000D220C"/>
    <w:rsid w:val="000D3055"/>
    <w:rsid w:val="000D3916"/>
    <w:rsid w:val="000D3984"/>
    <w:rsid w:val="000D3AC5"/>
    <w:rsid w:val="000D6CF5"/>
    <w:rsid w:val="000E7B53"/>
    <w:rsid w:val="000E7DAB"/>
    <w:rsid w:val="000F03F8"/>
    <w:rsid w:val="000F2194"/>
    <w:rsid w:val="000F31E9"/>
    <w:rsid w:val="000F52D6"/>
    <w:rsid w:val="000F7303"/>
    <w:rsid w:val="000F7F1C"/>
    <w:rsid w:val="001004A9"/>
    <w:rsid w:val="00100A0D"/>
    <w:rsid w:val="00102354"/>
    <w:rsid w:val="00107FC0"/>
    <w:rsid w:val="00110CB1"/>
    <w:rsid w:val="0011179D"/>
    <w:rsid w:val="00117B5D"/>
    <w:rsid w:val="001205E6"/>
    <w:rsid w:val="0012340F"/>
    <w:rsid w:val="00131B23"/>
    <w:rsid w:val="00133F2F"/>
    <w:rsid w:val="00134407"/>
    <w:rsid w:val="00135B92"/>
    <w:rsid w:val="001360E4"/>
    <w:rsid w:val="00137C6E"/>
    <w:rsid w:val="00140583"/>
    <w:rsid w:val="00140E37"/>
    <w:rsid w:val="001428C8"/>
    <w:rsid w:val="0014432C"/>
    <w:rsid w:val="001449D1"/>
    <w:rsid w:val="00145694"/>
    <w:rsid w:val="0015271D"/>
    <w:rsid w:val="001572DA"/>
    <w:rsid w:val="00160A00"/>
    <w:rsid w:val="00160B03"/>
    <w:rsid w:val="001620D7"/>
    <w:rsid w:val="001626BB"/>
    <w:rsid w:val="001629AC"/>
    <w:rsid w:val="001636D9"/>
    <w:rsid w:val="0016456B"/>
    <w:rsid w:val="0016501A"/>
    <w:rsid w:val="0016596E"/>
    <w:rsid w:val="0016706F"/>
    <w:rsid w:val="00175600"/>
    <w:rsid w:val="00176FA2"/>
    <w:rsid w:val="00181038"/>
    <w:rsid w:val="0018142F"/>
    <w:rsid w:val="00181B58"/>
    <w:rsid w:val="001835A9"/>
    <w:rsid w:val="00187498"/>
    <w:rsid w:val="00190515"/>
    <w:rsid w:val="00190C56"/>
    <w:rsid w:val="00190D35"/>
    <w:rsid w:val="0019215A"/>
    <w:rsid w:val="001926BF"/>
    <w:rsid w:val="001A4028"/>
    <w:rsid w:val="001A5A51"/>
    <w:rsid w:val="001A5CA9"/>
    <w:rsid w:val="001A65DC"/>
    <w:rsid w:val="001A664E"/>
    <w:rsid w:val="001A709F"/>
    <w:rsid w:val="001A7598"/>
    <w:rsid w:val="001B0481"/>
    <w:rsid w:val="001B1163"/>
    <w:rsid w:val="001B2487"/>
    <w:rsid w:val="001B3591"/>
    <w:rsid w:val="001B4511"/>
    <w:rsid w:val="001B5F38"/>
    <w:rsid w:val="001B6B88"/>
    <w:rsid w:val="001C0D95"/>
    <w:rsid w:val="001C24CF"/>
    <w:rsid w:val="001C3EBF"/>
    <w:rsid w:val="001C43A9"/>
    <w:rsid w:val="001C579D"/>
    <w:rsid w:val="001C6E56"/>
    <w:rsid w:val="001C72DE"/>
    <w:rsid w:val="001D04FB"/>
    <w:rsid w:val="001D136B"/>
    <w:rsid w:val="001D166D"/>
    <w:rsid w:val="001D284B"/>
    <w:rsid w:val="001D4684"/>
    <w:rsid w:val="001D74CB"/>
    <w:rsid w:val="001E0D8A"/>
    <w:rsid w:val="001E18E0"/>
    <w:rsid w:val="001E32E6"/>
    <w:rsid w:val="001E4185"/>
    <w:rsid w:val="001E54B7"/>
    <w:rsid w:val="001E5526"/>
    <w:rsid w:val="001E5749"/>
    <w:rsid w:val="001E687E"/>
    <w:rsid w:val="001F0085"/>
    <w:rsid w:val="001F36C3"/>
    <w:rsid w:val="001F54C8"/>
    <w:rsid w:val="001F5781"/>
    <w:rsid w:val="00204527"/>
    <w:rsid w:val="0021020F"/>
    <w:rsid w:val="00211A75"/>
    <w:rsid w:val="00211CEC"/>
    <w:rsid w:val="00211D44"/>
    <w:rsid w:val="00213DDB"/>
    <w:rsid w:val="002140DD"/>
    <w:rsid w:val="0021499E"/>
    <w:rsid w:val="00216A76"/>
    <w:rsid w:val="00216BE4"/>
    <w:rsid w:val="00216E80"/>
    <w:rsid w:val="0022147A"/>
    <w:rsid w:val="00226612"/>
    <w:rsid w:val="002343C7"/>
    <w:rsid w:val="002345AB"/>
    <w:rsid w:val="00235504"/>
    <w:rsid w:val="002369A6"/>
    <w:rsid w:val="00237624"/>
    <w:rsid w:val="00237E28"/>
    <w:rsid w:val="00241695"/>
    <w:rsid w:val="00242166"/>
    <w:rsid w:val="00242348"/>
    <w:rsid w:val="00243C41"/>
    <w:rsid w:val="00244B1F"/>
    <w:rsid w:val="00245811"/>
    <w:rsid w:val="002468EB"/>
    <w:rsid w:val="002533C5"/>
    <w:rsid w:val="0025379F"/>
    <w:rsid w:val="00260FC2"/>
    <w:rsid w:val="002618E4"/>
    <w:rsid w:val="00263616"/>
    <w:rsid w:val="00264D19"/>
    <w:rsid w:val="00266FD3"/>
    <w:rsid w:val="00270BE1"/>
    <w:rsid w:val="002717DA"/>
    <w:rsid w:val="00271BD9"/>
    <w:rsid w:val="002730DB"/>
    <w:rsid w:val="0027348D"/>
    <w:rsid w:val="00275831"/>
    <w:rsid w:val="00275A89"/>
    <w:rsid w:val="002762A2"/>
    <w:rsid w:val="0027742D"/>
    <w:rsid w:val="00277663"/>
    <w:rsid w:val="00277BA6"/>
    <w:rsid w:val="00280BF7"/>
    <w:rsid w:val="00282838"/>
    <w:rsid w:val="002848DE"/>
    <w:rsid w:val="00285A8C"/>
    <w:rsid w:val="00285B0F"/>
    <w:rsid w:val="00285EAB"/>
    <w:rsid w:val="0028645A"/>
    <w:rsid w:val="00286727"/>
    <w:rsid w:val="002868F2"/>
    <w:rsid w:val="00286CB1"/>
    <w:rsid w:val="002871AF"/>
    <w:rsid w:val="0029171B"/>
    <w:rsid w:val="00293AF0"/>
    <w:rsid w:val="00294702"/>
    <w:rsid w:val="002A2E22"/>
    <w:rsid w:val="002A3387"/>
    <w:rsid w:val="002B2FDF"/>
    <w:rsid w:val="002C0913"/>
    <w:rsid w:val="002C14F0"/>
    <w:rsid w:val="002C193E"/>
    <w:rsid w:val="002C4A4B"/>
    <w:rsid w:val="002C5490"/>
    <w:rsid w:val="002C62B2"/>
    <w:rsid w:val="002C7AF0"/>
    <w:rsid w:val="002D0163"/>
    <w:rsid w:val="002D2C92"/>
    <w:rsid w:val="002D69A6"/>
    <w:rsid w:val="002D6FCB"/>
    <w:rsid w:val="002D7690"/>
    <w:rsid w:val="002E065E"/>
    <w:rsid w:val="002E6F1B"/>
    <w:rsid w:val="002F0226"/>
    <w:rsid w:val="002F0F9B"/>
    <w:rsid w:val="002F1F3E"/>
    <w:rsid w:val="002F5FD6"/>
    <w:rsid w:val="00301D02"/>
    <w:rsid w:val="00302A46"/>
    <w:rsid w:val="0030789C"/>
    <w:rsid w:val="00311B96"/>
    <w:rsid w:val="00312719"/>
    <w:rsid w:val="00314E38"/>
    <w:rsid w:val="00315A66"/>
    <w:rsid w:val="003165F3"/>
    <w:rsid w:val="00316E11"/>
    <w:rsid w:val="0031767C"/>
    <w:rsid w:val="00317EE7"/>
    <w:rsid w:val="00325242"/>
    <w:rsid w:val="00325611"/>
    <w:rsid w:val="0032648E"/>
    <w:rsid w:val="00326ECA"/>
    <w:rsid w:val="00330969"/>
    <w:rsid w:val="00330B72"/>
    <w:rsid w:val="0033220B"/>
    <w:rsid w:val="0033493F"/>
    <w:rsid w:val="00334BDF"/>
    <w:rsid w:val="003355D3"/>
    <w:rsid w:val="00335AEF"/>
    <w:rsid w:val="003361B8"/>
    <w:rsid w:val="003366B5"/>
    <w:rsid w:val="003404A6"/>
    <w:rsid w:val="00346236"/>
    <w:rsid w:val="00350239"/>
    <w:rsid w:val="003621FA"/>
    <w:rsid w:val="00365B28"/>
    <w:rsid w:val="00366834"/>
    <w:rsid w:val="00373329"/>
    <w:rsid w:val="00373439"/>
    <w:rsid w:val="00374085"/>
    <w:rsid w:val="00375F35"/>
    <w:rsid w:val="003808D9"/>
    <w:rsid w:val="00382299"/>
    <w:rsid w:val="00384BD4"/>
    <w:rsid w:val="0038703A"/>
    <w:rsid w:val="003936CC"/>
    <w:rsid w:val="00394320"/>
    <w:rsid w:val="003949D5"/>
    <w:rsid w:val="003963C8"/>
    <w:rsid w:val="00396413"/>
    <w:rsid w:val="0039665F"/>
    <w:rsid w:val="00397495"/>
    <w:rsid w:val="003977DC"/>
    <w:rsid w:val="003A1FA6"/>
    <w:rsid w:val="003A58AF"/>
    <w:rsid w:val="003A650F"/>
    <w:rsid w:val="003A65E6"/>
    <w:rsid w:val="003B2740"/>
    <w:rsid w:val="003B2ACF"/>
    <w:rsid w:val="003B31AA"/>
    <w:rsid w:val="003B38C6"/>
    <w:rsid w:val="003B4B98"/>
    <w:rsid w:val="003B4C3E"/>
    <w:rsid w:val="003B5EE1"/>
    <w:rsid w:val="003C153E"/>
    <w:rsid w:val="003C7504"/>
    <w:rsid w:val="003D01F3"/>
    <w:rsid w:val="003D4931"/>
    <w:rsid w:val="003D7CE7"/>
    <w:rsid w:val="003E1074"/>
    <w:rsid w:val="003E6AD3"/>
    <w:rsid w:val="003F0163"/>
    <w:rsid w:val="003F054B"/>
    <w:rsid w:val="003F2DF1"/>
    <w:rsid w:val="003F33DF"/>
    <w:rsid w:val="003F37FB"/>
    <w:rsid w:val="003F41A0"/>
    <w:rsid w:val="003F6325"/>
    <w:rsid w:val="003F74F5"/>
    <w:rsid w:val="0040224E"/>
    <w:rsid w:val="0040249D"/>
    <w:rsid w:val="00402CB9"/>
    <w:rsid w:val="004049CB"/>
    <w:rsid w:val="004060FD"/>
    <w:rsid w:val="004064E9"/>
    <w:rsid w:val="00406CC6"/>
    <w:rsid w:val="00407030"/>
    <w:rsid w:val="004100DC"/>
    <w:rsid w:val="00411540"/>
    <w:rsid w:val="0041506C"/>
    <w:rsid w:val="00415522"/>
    <w:rsid w:val="004158EB"/>
    <w:rsid w:val="004159EB"/>
    <w:rsid w:val="004169C2"/>
    <w:rsid w:val="00420DC9"/>
    <w:rsid w:val="00421723"/>
    <w:rsid w:val="00422319"/>
    <w:rsid w:val="00422CF5"/>
    <w:rsid w:val="00426E84"/>
    <w:rsid w:val="004337AB"/>
    <w:rsid w:val="00436F68"/>
    <w:rsid w:val="0043777A"/>
    <w:rsid w:val="004377AF"/>
    <w:rsid w:val="00437B15"/>
    <w:rsid w:val="00442316"/>
    <w:rsid w:val="00443B36"/>
    <w:rsid w:val="0044617F"/>
    <w:rsid w:val="00446605"/>
    <w:rsid w:val="00452BE5"/>
    <w:rsid w:val="004549CF"/>
    <w:rsid w:val="004574FC"/>
    <w:rsid w:val="004639E2"/>
    <w:rsid w:val="00463BDC"/>
    <w:rsid w:val="00464000"/>
    <w:rsid w:val="00464364"/>
    <w:rsid w:val="00470B3D"/>
    <w:rsid w:val="004722A8"/>
    <w:rsid w:val="004754B9"/>
    <w:rsid w:val="0048085A"/>
    <w:rsid w:val="004808B0"/>
    <w:rsid w:val="00481851"/>
    <w:rsid w:val="00482A1F"/>
    <w:rsid w:val="00483850"/>
    <w:rsid w:val="0048521D"/>
    <w:rsid w:val="004869B8"/>
    <w:rsid w:val="00487612"/>
    <w:rsid w:val="00487CFC"/>
    <w:rsid w:val="00487E57"/>
    <w:rsid w:val="00491406"/>
    <w:rsid w:val="00491745"/>
    <w:rsid w:val="00493649"/>
    <w:rsid w:val="00493AAB"/>
    <w:rsid w:val="00496522"/>
    <w:rsid w:val="00496E3F"/>
    <w:rsid w:val="0049740F"/>
    <w:rsid w:val="004A4B84"/>
    <w:rsid w:val="004B17D2"/>
    <w:rsid w:val="004B3445"/>
    <w:rsid w:val="004B6697"/>
    <w:rsid w:val="004C2A42"/>
    <w:rsid w:val="004C3C74"/>
    <w:rsid w:val="004C50B5"/>
    <w:rsid w:val="004C6EF0"/>
    <w:rsid w:val="004C7131"/>
    <w:rsid w:val="004D0C50"/>
    <w:rsid w:val="004D1659"/>
    <w:rsid w:val="004D3C17"/>
    <w:rsid w:val="004D4342"/>
    <w:rsid w:val="004D4440"/>
    <w:rsid w:val="004D6B86"/>
    <w:rsid w:val="004E10F5"/>
    <w:rsid w:val="004E1E09"/>
    <w:rsid w:val="004E2C20"/>
    <w:rsid w:val="004E2C3A"/>
    <w:rsid w:val="004E3FE1"/>
    <w:rsid w:val="004E4CEB"/>
    <w:rsid w:val="004F0907"/>
    <w:rsid w:val="004F2F53"/>
    <w:rsid w:val="004F49A8"/>
    <w:rsid w:val="004F58C4"/>
    <w:rsid w:val="004F6120"/>
    <w:rsid w:val="004F6907"/>
    <w:rsid w:val="00500A2A"/>
    <w:rsid w:val="00505126"/>
    <w:rsid w:val="0050754A"/>
    <w:rsid w:val="00511FB5"/>
    <w:rsid w:val="00513E05"/>
    <w:rsid w:val="00516D6C"/>
    <w:rsid w:val="0051749B"/>
    <w:rsid w:val="005179BB"/>
    <w:rsid w:val="00517C57"/>
    <w:rsid w:val="00517E73"/>
    <w:rsid w:val="005209C6"/>
    <w:rsid w:val="00521960"/>
    <w:rsid w:val="00521B8C"/>
    <w:rsid w:val="00523008"/>
    <w:rsid w:val="0052573C"/>
    <w:rsid w:val="005310F1"/>
    <w:rsid w:val="00533CC8"/>
    <w:rsid w:val="005410ED"/>
    <w:rsid w:val="00541EC9"/>
    <w:rsid w:val="005450AA"/>
    <w:rsid w:val="00546B0D"/>
    <w:rsid w:val="005501F0"/>
    <w:rsid w:val="0055221F"/>
    <w:rsid w:val="005525A4"/>
    <w:rsid w:val="00554FC7"/>
    <w:rsid w:val="00556B9C"/>
    <w:rsid w:val="00560B85"/>
    <w:rsid w:val="005662EF"/>
    <w:rsid w:val="00567EAF"/>
    <w:rsid w:val="005703A5"/>
    <w:rsid w:val="00571179"/>
    <w:rsid w:val="0057375E"/>
    <w:rsid w:val="0057495B"/>
    <w:rsid w:val="00574DE2"/>
    <w:rsid w:val="0057764C"/>
    <w:rsid w:val="0058104C"/>
    <w:rsid w:val="00581432"/>
    <w:rsid w:val="00582BE7"/>
    <w:rsid w:val="00583131"/>
    <w:rsid w:val="005841AF"/>
    <w:rsid w:val="005843B0"/>
    <w:rsid w:val="005843D6"/>
    <w:rsid w:val="00584583"/>
    <w:rsid w:val="00586A63"/>
    <w:rsid w:val="00590657"/>
    <w:rsid w:val="00592A1C"/>
    <w:rsid w:val="00594E4F"/>
    <w:rsid w:val="00595487"/>
    <w:rsid w:val="00597572"/>
    <w:rsid w:val="005A3827"/>
    <w:rsid w:val="005A4962"/>
    <w:rsid w:val="005B0B44"/>
    <w:rsid w:val="005B0BDF"/>
    <w:rsid w:val="005B0E18"/>
    <w:rsid w:val="005B2480"/>
    <w:rsid w:val="005B5887"/>
    <w:rsid w:val="005B6006"/>
    <w:rsid w:val="005B61FF"/>
    <w:rsid w:val="005B6CB8"/>
    <w:rsid w:val="005C0E56"/>
    <w:rsid w:val="005C113B"/>
    <w:rsid w:val="005C38F9"/>
    <w:rsid w:val="005C4365"/>
    <w:rsid w:val="005C5340"/>
    <w:rsid w:val="005D3220"/>
    <w:rsid w:val="005D3945"/>
    <w:rsid w:val="005D7246"/>
    <w:rsid w:val="005E0071"/>
    <w:rsid w:val="005E0A46"/>
    <w:rsid w:val="005E3AD0"/>
    <w:rsid w:val="005E6C2E"/>
    <w:rsid w:val="00600D67"/>
    <w:rsid w:val="006012E3"/>
    <w:rsid w:val="0060185D"/>
    <w:rsid w:val="00601870"/>
    <w:rsid w:val="00601A27"/>
    <w:rsid w:val="0060763D"/>
    <w:rsid w:val="00607D61"/>
    <w:rsid w:val="0061012A"/>
    <w:rsid w:val="0061446D"/>
    <w:rsid w:val="006146E9"/>
    <w:rsid w:val="00614F20"/>
    <w:rsid w:val="00616717"/>
    <w:rsid w:val="006175C4"/>
    <w:rsid w:val="00620B86"/>
    <w:rsid w:val="00621093"/>
    <w:rsid w:val="0062114B"/>
    <w:rsid w:val="00627FAB"/>
    <w:rsid w:val="0063278E"/>
    <w:rsid w:val="00632C61"/>
    <w:rsid w:val="00633751"/>
    <w:rsid w:val="0063549C"/>
    <w:rsid w:val="00637A11"/>
    <w:rsid w:val="00640028"/>
    <w:rsid w:val="006445AE"/>
    <w:rsid w:val="00645FF4"/>
    <w:rsid w:val="006461DC"/>
    <w:rsid w:val="00651529"/>
    <w:rsid w:val="0065155A"/>
    <w:rsid w:val="006526E2"/>
    <w:rsid w:val="00653ADA"/>
    <w:rsid w:val="00661310"/>
    <w:rsid w:val="00662D92"/>
    <w:rsid w:val="00663C14"/>
    <w:rsid w:val="00665A23"/>
    <w:rsid w:val="00667023"/>
    <w:rsid w:val="0067051A"/>
    <w:rsid w:val="006707B9"/>
    <w:rsid w:val="0067147A"/>
    <w:rsid w:val="00672AD5"/>
    <w:rsid w:val="00672D0F"/>
    <w:rsid w:val="00672DF7"/>
    <w:rsid w:val="00674661"/>
    <w:rsid w:val="006750F8"/>
    <w:rsid w:val="00677CD5"/>
    <w:rsid w:val="00681013"/>
    <w:rsid w:val="00682084"/>
    <w:rsid w:val="00683C75"/>
    <w:rsid w:val="006865F0"/>
    <w:rsid w:val="00690B00"/>
    <w:rsid w:val="00692491"/>
    <w:rsid w:val="00693783"/>
    <w:rsid w:val="00693E68"/>
    <w:rsid w:val="00697158"/>
    <w:rsid w:val="006A2091"/>
    <w:rsid w:val="006A6AC6"/>
    <w:rsid w:val="006B1AE9"/>
    <w:rsid w:val="006B632B"/>
    <w:rsid w:val="006B6BDF"/>
    <w:rsid w:val="006B709E"/>
    <w:rsid w:val="006C07B5"/>
    <w:rsid w:val="006C1CB0"/>
    <w:rsid w:val="006C3A21"/>
    <w:rsid w:val="006C5773"/>
    <w:rsid w:val="006C61D2"/>
    <w:rsid w:val="006D4544"/>
    <w:rsid w:val="006D54EE"/>
    <w:rsid w:val="006D600E"/>
    <w:rsid w:val="006D6806"/>
    <w:rsid w:val="006E1B63"/>
    <w:rsid w:val="006E1E75"/>
    <w:rsid w:val="006E2C9A"/>
    <w:rsid w:val="006E34FE"/>
    <w:rsid w:val="006E54BB"/>
    <w:rsid w:val="006F09CD"/>
    <w:rsid w:val="006F0B84"/>
    <w:rsid w:val="006F150B"/>
    <w:rsid w:val="006F2B7E"/>
    <w:rsid w:val="006F5FEE"/>
    <w:rsid w:val="006F617B"/>
    <w:rsid w:val="00702EFC"/>
    <w:rsid w:val="0070349E"/>
    <w:rsid w:val="0070437D"/>
    <w:rsid w:val="007119CF"/>
    <w:rsid w:val="007157D7"/>
    <w:rsid w:val="00716A6F"/>
    <w:rsid w:val="00716C86"/>
    <w:rsid w:val="00717643"/>
    <w:rsid w:val="007202E3"/>
    <w:rsid w:val="00722A74"/>
    <w:rsid w:val="0072472F"/>
    <w:rsid w:val="0072779C"/>
    <w:rsid w:val="00730DF7"/>
    <w:rsid w:val="00732C3E"/>
    <w:rsid w:val="00735708"/>
    <w:rsid w:val="00735FC1"/>
    <w:rsid w:val="007371D6"/>
    <w:rsid w:val="007411E5"/>
    <w:rsid w:val="0074123F"/>
    <w:rsid w:val="007425E6"/>
    <w:rsid w:val="007467C2"/>
    <w:rsid w:val="00746801"/>
    <w:rsid w:val="00746B93"/>
    <w:rsid w:val="007475A3"/>
    <w:rsid w:val="007500FF"/>
    <w:rsid w:val="00751057"/>
    <w:rsid w:val="007540AA"/>
    <w:rsid w:val="00761F62"/>
    <w:rsid w:val="0076473A"/>
    <w:rsid w:val="00764FB7"/>
    <w:rsid w:val="007655A1"/>
    <w:rsid w:val="00765A76"/>
    <w:rsid w:val="00765A8B"/>
    <w:rsid w:val="00765FD7"/>
    <w:rsid w:val="00766D76"/>
    <w:rsid w:val="007679A6"/>
    <w:rsid w:val="0077244F"/>
    <w:rsid w:val="00773901"/>
    <w:rsid w:val="0077410C"/>
    <w:rsid w:val="0077781C"/>
    <w:rsid w:val="007779E2"/>
    <w:rsid w:val="007808DA"/>
    <w:rsid w:val="00780924"/>
    <w:rsid w:val="00780F32"/>
    <w:rsid w:val="00783BBD"/>
    <w:rsid w:val="00784A3F"/>
    <w:rsid w:val="00793004"/>
    <w:rsid w:val="00793D3E"/>
    <w:rsid w:val="00794B7A"/>
    <w:rsid w:val="007951FB"/>
    <w:rsid w:val="007952CB"/>
    <w:rsid w:val="00796154"/>
    <w:rsid w:val="00797AD5"/>
    <w:rsid w:val="007A08D4"/>
    <w:rsid w:val="007A3708"/>
    <w:rsid w:val="007A3BA1"/>
    <w:rsid w:val="007A44C0"/>
    <w:rsid w:val="007A51B7"/>
    <w:rsid w:val="007A76FC"/>
    <w:rsid w:val="007A77D6"/>
    <w:rsid w:val="007B2835"/>
    <w:rsid w:val="007B2A95"/>
    <w:rsid w:val="007B64D0"/>
    <w:rsid w:val="007B66BA"/>
    <w:rsid w:val="007B73BA"/>
    <w:rsid w:val="007B7966"/>
    <w:rsid w:val="007C0413"/>
    <w:rsid w:val="007C14D7"/>
    <w:rsid w:val="007C16AC"/>
    <w:rsid w:val="007C6A04"/>
    <w:rsid w:val="007D0717"/>
    <w:rsid w:val="007D14D6"/>
    <w:rsid w:val="007D5E24"/>
    <w:rsid w:val="007E3172"/>
    <w:rsid w:val="007E339F"/>
    <w:rsid w:val="007E366B"/>
    <w:rsid w:val="007E3756"/>
    <w:rsid w:val="007E4955"/>
    <w:rsid w:val="007E4E34"/>
    <w:rsid w:val="007E5BE2"/>
    <w:rsid w:val="007E686C"/>
    <w:rsid w:val="007E7683"/>
    <w:rsid w:val="007F082F"/>
    <w:rsid w:val="007F0856"/>
    <w:rsid w:val="007F175F"/>
    <w:rsid w:val="007F18AB"/>
    <w:rsid w:val="007F25EB"/>
    <w:rsid w:val="007F5B1E"/>
    <w:rsid w:val="00800A57"/>
    <w:rsid w:val="008010B0"/>
    <w:rsid w:val="0080238E"/>
    <w:rsid w:val="00803B0F"/>
    <w:rsid w:val="00804388"/>
    <w:rsid w:val="00805B67"/>
    <w:rsid w:val="008107F1"/>
    <w:rsid w:val="008110F4"/>
    <w:rsid w:val="00814809"/>
    <w:rsid w:val="0081499E"/>
    <w:rsid w:val="00814BAA"/>
    <w:rsid w:val="00815F39"/>
    <w:rsid w:val="00815FDA"/>
    <w:rsid w:val="008172CA"/>
    <w:rsid w:val="0082433E"/>
    <w:rsid w:val="008249A0"/>
    <w:rsid w:val="00825573"/>
    <w:rsid w:val="00827204"/>
    <w:rsid w:val="0083006B"/>
    <w:rsid w:val="00833011"/>
    <w:rsid w:val="00835B4C"/>
    <w:rsid w:val="00841C43"/>
    <w:rsid w:val="00843C1C"/>
    <w:rsid w:val="00844852"/>
    <w:rsid w:val="00852BE3"/>
    <w:rsid w:val="008558FA"/>
    <w:rsid w:val="0086435E"/>
    <w:rsid w:val="008649D2"/>
    <w:rsid w:val="00864FE4"/>
    <w:rsid w:val="00865F46"/>
    <w:rsid w:val="00867FE0"/>
    <w:rsid w:val="00870881"/>
    <w:rsid w:val="0087120B"/>
    <w:rsid w:val="008716A5"/>
    <w:rsid w:val="00873465"/>
    <w:rsid w:val="0087460D"/>
    <w:rsid w:val="008760BF"/>
    <w:rsid w:val="008764C7"/>
    <w:rsid w:val="00877F63"/>
    <w:rsid w:val="00877F87"/>
    <w:rsid w:val="00881E30"/>
    <w:rsid w:val="00884BC5"/>
    <w:rsid w:val="008855B2"/>
    <w:rsid w:val="00886BFA"/>
    <w:rsid w:val="00890895"/>
    <w:rsid w:val="008945CB"/>
    <w:rsid w:val="00894CEB"/>
    <w:rsid w:val="00895447"/>
    <w:rsid w:val="00895E24"/>
    <w:rsid w:val="00896118"/>
    <w:rsid w:val="008973A5"/>
    <w:rsid w:val="00897696"/>
    <w:rsid w:val="008A28F4"/>
    <w:rsid w:val="008A3EC1"/>
    <w:rsid w:val="008A751E"/>
    <w:rsid w:val="008B13C5"/>
    <w:rsid w:val="008B1B1E"/>
    <w:rsid w:val="008B203A"/>
    <w:rsid w:val="008B3024"/>
    <w:rsid w:val="008B7D81"/>
    <w:rsid w:val="008B7E6B"/>
    <w:rsid w:val="008D34BC"/>
    <w:rsid w:val="008D36EB"/>
    <w:rsid w:val="008D3DA6"/>
    <w:rsid w:val="008D5979"/>
    <w:rsid w:val="008D6B66"/>
    <w:rsid w:val="008E0DC5"/>
    <w:rsid w:val="008E113F"/>
    <w:rsid w:val="008E2C59"/>
    <w:rsid w:val="008E61F1"/>
    <w:rsid w:val="008F1B05"/>
    <w:rsid w:val="008F3D03"/>
    <w:rsid w:val="008F4814"/>
    <w:rsid w:val="008F796B"/>
    <w:rsid w:val="00901369"/>
    <w:rsid w:val="00904454"/>
    <w:rsid w:val="00905590"/>
    <w:rsid w:val="0090625E"/>
    <w:rsid w:val="009157D9"/>
    <w:rsid w:val="00917440"/>
    <w:rsid w:val="009175CC"/>
    <w:rsid w:val="00921EFD"/>
    <w:rsid w:val="00922C80"/>
    <w:rsid w:val="00924054"/>
    <w:rsid w:val="00924B61"/>
    <w:rsid w:val="00925B63"/>
    <w:rsid w:val="0092668F"/>
    <w:rsid w:val="00927261"/>
    <w:rsid w:val="00927520"/>
    <w:rsid w:val="00933428"/>
    <w:rsid w:val="009357FD"/>
    <w:rsid w:val="009360DD"/>
    <w:rsid w:val="00936983"/>
    <w:rsid w:val="00936EE8"/>
    <w:rsid w:val="009401B5"/>
    <w:rsid w:val="0094202D"/>
    <w:rsid w:val="00942C4B"/>
    <w:rsid w:val="00943B69"/>
    <w:rsid w:val="009462C0"/>
    <w:rsid w:val="009467C0"/>
    <w:rsid w:val="00947A22"/>
    <w:rsid w:val="00947D30"/>
    <w:rsid w:val="00952BAB"/>
    <w:rsid w:val="00953891"/>
    <w:rsid w:val="00954F04"/>
    <w:rsid w:val="00954F44"/>
    <w:rsid w:val="00955381"/>
    <w:rsid w:val="00955BFA"/>
    <w:rsid w:val="0095692C"/>
    <w:rsid w:val="0095742C"/>
    <w:rsid w:val="00960AA0"/>
    <w:rsid w:val="009612D8"/>
    <w:rsid w:val="00961EEC"/>
    <w:rsid w:val="009620B6"/>
    <w:rsid w:val="00963481"/>
    <w:rsid w:val="00963A4E"/>
    <w:rsid w:val="00964476"/>
    <w:rsid w:val="00964E1F"/>
    <w:rsid w:val="009657ED"/>
    <w:rsid w:val="00967642"/>
    <w:rsid w:val="009676A7"/>
    <w:rsid w:val="00967B71"/>
    <w:rsid w:val="009718CC"/>
    <w:rsid w:val="00972EAD"/>
    <w:rsid w:val="00974BC3"/>
    <w:rsid w:val="00975361"/>
    <w:rsid w:val="0097616A"/>
    <w:rsid w:val="00976973"/>
    <w:rsid w:val="00980D2C"/>
    <w:rsid w:val="009818C2"/>
    <w:rsid w:val="009829E2"/>
    <w:rsid w:val="00983C38"/>
    <w:rsid w:val="0098739E"/>
    <w:rsid w:val="00987C6B"/>
    <w:rsid w:val="00995118"/>
    <w:rsid w:val="009979F0"/>
    <w:rsid w:val="009A23C0"/>
    <w:rsid w:val="009A2ABD"/>
    <w:rsid w:val="009A2D4E"/>
    <w:rsid w:val="009A3369"/>
    <w:rsid w:val="009A3EE4"/>
    <w:rsid w:val="009A402C"/>
    <w:rsid w:val="009A6471"/>
    <w:rsid w:val="009A66C2"/>
    <w:rsid w:val="009B0931"/>
    <w:rsid w:val="009B13FA"/>
    <w:rsid w:val="009B2FD0"/>
    <w:rsid w:val="009B4A43"/>
    <w:rsid w:val="009B61FB"/>
    <w:rsid w:val="009B6532"/>
    <w:rsid w:val="009B70BC"/>
    <w:rsid w:val="009B70BD"/>
    <w:rsid w:val="009C5466"/>
    <w:rsid w:val="009C5EF2"/>
    <w:rsid w:val="009C5EFF"/>
    <w:rsid w:val="009C6E8D"/>
    <w:rsid w:val="009D27E4"/>
    <w:rsid w:val="009D2842"/>
    <w:rsid w:val="009D3968"/>
    <w:rsid w:val="009E0517"/>
    <w:rsid w:val="009E4922"/>
    <w:rsid w:val="009E5523"/>
    <w:rsid w:val="009E5DC6"/>
    <w:rsid w:val="009E6151"/>
    <w:rsid w:val="009E6343"/>
    <w:rsid w:val="009E73FD"/>
    <w:rsid w:val="009E7465"/>
    <w:rsid w:val="009F5A17"/>
    <w:rsid w:val="009F69A3"/>
    <w:rsid w:val="009F7151"/>
    <w:rsid w:val="00A031AA"/>
    <w:rsid w:val="00A05975"/>
    <w:rsid w:val="00A05DCE"/>
    <w:rsid w:val="00A11039"/>
    <w:rsid w:val="00A117EB"/>
    <w:rsid w:val="00A135B8"/>
    <w:rsid w:val="00A166F2"/>
    <w:rsid w:val="00A177AC"/>
    <w:rsid w:val="00A20574"/>
    <w:rsid w:val="00A222DB"/>
    <w:rsid w:val="00A22FF4"/>
    <w:rsid w:val="00A230B9"/>
    <w:rsid w:val="00A23828"/>
    <w:rsid w:val="00A239F5"/>
    <w:rsid w:val="00A247DE"/>
    <w:rsid w:val="00A24AFB"/>
    <w:rsid w:val="00A259BE"/>
    <w:rsid w:val="00A26CDD"/>
    <w:rsid w:val="00A31240"/>
    <w:rsid w:val="00A35DF7"/>
    <w:rsid w:val="00A41665"/>
    <w:rsid w:val="00A42634"/>
    <w:rsid w:val="00A42957"/>
    <w:rsid w:val="00A432DD"/>
    <w:rsid w:val="00A46403"/>
    <w:rsid w:val="00A46566"/>
    <w:rsid w:val="00A50A25"/>
    <w:rsid w:val="00A51005"/>
    <w:rsid w:val="00A516E5"/>
    <w:rsid w:val="00A52715"/>
    <w:rsid w:val="00A54814"/>
    <w:rsid w:val="00A5481B"/>
    <w:rsid w:val="00A552B9"/>
    <w:rsid w:val="00A63BE0"/>
    <w:rsid w:val="00A65370"/>
    <w:rsid w:val="00A665BC"/>
    <w:rsid w:val="00A67AC8"/>
    <w:rsid w:val="00A73346"/>
    <w:rsid w:val="00A75642"/>
    <w:rsid w:val="00A77563"/>
    <w:rsid w:val="00A81D21"/>
    <w:rsid w:val="00A82718"/>
    <w:rsid w:val="00A828F6"/>
    <w:rsid w:val="00A83709"/>
    <w:rsid w:val="00A83DAF"/>
    <w:rsid w:val="00A90442"/>
    <w:rsid w:val="00A908E0"/>
    <w:rsid w:val="00A92997"/>
    <w:rsid w:val="00A976CD"/>
    <w:rsid w:val="00AA0FD9"/>
    <w:rsid w:val="00AA1D78"/>
    <w:rsid w:val="00AA3C4B"/>
    <w:rsid w:val="00AB2CC5"/>
    <w:rsid w:val="00AB561F"/>
    <w:rsid w:val="00AC0426"/>
    <w:rsid w:val="00AC04D6"/>
    <w:rsid w:val="00AC0BB0"/>
    <w:rsid w:val="00AC2484"/>
    <w:rsid w:val="00AC2D37"/>
    <w:rsid w:val="00AC4440"/>
    <w:rsid w:val="00AC5D57"/>
    <w:rsid w:val="00AC66DE"/>
    <w:rsid w:val="00AC7ABF"/>
    <w:rsid w:val="00AD0591"/>
    <w:rsid w:val="00AD37A0"/>
    <w:rsid w:val="00AD4888"/>
    <w:rsid w:val="00AE0354"/>
    <w:rsid w:val="00AE2554"/>
    <w:rsid w:val="00AE2F46"/>
    <w:rsid w:val="00AE3AAE"/>
    <w:rsid w:val="00AE61C6"/>
    <w:rsid w:val="00AE6B04"/>
    <w:rsid w:val="00AF2CE5"/>
    <w:rsid w:val="00AF340C"/>
    <w:rsid w:val="00AF4474"/>
    <w:rsid w:val="00AF46B8"/>
    <w:rsid w:val="00AF4AB4"/>
    <w:rsid w:val="00AF6DEB"/>
    <w:rsid w:val="00AF7118"/>
    <w:rsid w:val="00B02404"/>
    <w:rsid w:val="00B041AC"/>
    <w:rsid w:val="00B0440D"/>
    <w:rsid w:val="00B04D84"/>
    <w:rsid w:val="00B06507"/>
    <w:rsid w:val="00B10F9A"/>
    <w:rsid w:val="00B11A46"/>
    <w:rsid w:val="00B12B68"/>
    <w:rsid w:val="00B132DB"/>
    <w:rsid w:val="00B13AC9"/>
    <w:rsid w:val="00B15D98"/>
    <w:rsid w:val="00B21D58"/>
    <w:rsid w:val="00B21D8B"/>
    <w:rsid w:val="00B222AF"/>
    <w:rsid w:val="00B22B5B"/>
    <w:rsid w:val="00B22D2A"/>
    <w:rsid w:val="00B23475"/>
    <w:rsid w:val="00B2505D"/>
    <w:rsid w:val="00B32F66"/>
    <w:rsid w:val="00B35E51"/>
    <w:rsid w:val="00B40E9B"/>
    <w:rsid w:val="00B41258"/>
    <w:rsid w:val="00B43E75"/>
    <w:rsid w:val="00B43EF7"/>
    <w:rsid w:val="00B4605B"/>
    <w:rsid w:val="00B520A8"/>
    <w:rsid w:val="00B52617"/>
    <w:rsid w:val="00B5427B"/>
    <w:rsid w:val="00B550E5"/>
    <w:rsid w:val="00B60B13"/>
    <w:rsid w:val="00B60B9F"/>
    <w:rsid w:val="00B60EC3"/>
    <w:rsid w:val="00B62101"/>
    <w:rsid w:val="00B64CD5"/>
    <w:rsid w:val="00B6565B"/>
    <w:rsid w:val="00B65A90"/>
    <w:rsid w:val="00B67BC7"/>
    <w:rsid w:val="00B7099E"/>
    <w:rsid w:val="00B71AFB"/>
    <w:rsid w:val="00B72E05"/>
    <w:rsid w:val="00B732AD"/>
    <w:rsid w:val="00B747AC"/>
    <w:rsid w:val="00B74B14"/>
    <w:rsid w:val="00B75FBA"/>
    <w:rsid w:val="00B801BD"/>
    <w:rsid w:val="00B802D8"/>
    <w:rsid w:val="00B8291C"/>
    <w:rsid w:val="00B87395"/>
    <w:rsid w:val="00B902E2"/>
    <w:rsid w:val="00B92573"/>
    <w:rsid w:val="00B97833"/>
    <w:rsid w:val="00BA0EFE"/>
    <w:rsid w:val="00BA193B"/>
    <w:rsid w:val="00BA2340"/>
    <w:rsid w:val="00BA2CB8"/>
    <w:rsid w:val="00BA4318"/>
    <w:rsid w:val="00BA472A"/>
    <w:rsid w:val="00BA5F18"/>
    <w:rsid w:val="00BA6F18"/>
    <w:rsid w:val="00BB31FF"/>
    <w:rsid w:val="00BB3707"/>
    <w:rsid w:val="00BB77B4"/>
    <w:rsid w:val="00BC2352"/>
    <w:rsid w:val="00BC45A5"/>
    <w:rsid w:val="00BC5287"/>
    <w:rsid w:val="00BD04BC"/>
    <w:rsid w:val="00BD13BE"/>
    <w:rsid w:val="00BD1A1F"/>
    <w:rsid w:val="00BD1E98"/>
    <w:rsid w:val="00BD4F0E"/>
    <w:rsid w:val="00BD59DA"/>
    <w:rsid w:val="00BE0AF2"/>
    <w:rsid w:val="00BE0EE6"/>
    <w:rsid w:val="00BE2954"/>
    <w:rsid w:val="00BE4A9F"/>
    <w:rsid w:val="00BE5A52"/>
    <w:rsid w:val="00BE7D2C"/>
    <w:rsid w:val="00BF0739"/>
    <w:rsid w:val="00BF0BDC"/>
    <w:rsid w:val="00BF1797"/>
    <w:rsid w:val="00BF294B"/>
    <w:rsid w:val="00BF2B2A"/>
    <w:rsid w:val="00BF3F2D"/>
    <w:rsid w:val="00BF40D2"/>
    <w:rsid w:val="00BF64B9"/>
    <w:rsid w:val="00BF6F8B"/>
    <w:rsid w:val="00C00BC5"/>
    <w:rsid w:val="00C03F08"/>
    <w:rsid w:val="00C10279"/>
    <w:rsid w:val="00C11703"/>
    <w:rsid w:val="00C13BED"/>
    <w:rsid w:val="00C15E77"/>
    <w:rsid w:val="00C17F0A"/>
    <w:rsid w:val="00C200E6"/>
    <w:rsid w:val="00C2022E"/>
    <w:rsid w:val="00C22870"/>
    <w:rsid w:val="00C229A3"/>
    <w:rsid w:val="00C22D3E"/>
    <w:rsid w:val="00C23362"/>
    <w:rsid w:val="00C2388A"/>
    <w:rsid w:val="00C249BB"/>
    <w:rsid w:val="00C26A02"/>
    <w:rsid w:val="00C27807"/>
    <w:rsid w:val="00C311C0"/>
    <w:rsid w:val="00C31ECE"/>
    <w:rsid w:val="00C3348C"/>
    <w:rsid w:val="00C33DC1"/>
    <w:rsid w:val="00C33FEC"/>
    <w:rsid w:val="00C347CF"/>
    <w:rsid w:val="00C3662B"/>
    <w:rsid w:val="00C37786"/>
    <w:rsid w:val="00C4005D"/>
    <w:rsid w:val="00C41448"/>
    <w:rsid w:val="00C42C83"/>
    <w:rsid w:val="00C42FA1"/>
    <w:rsid w:val="00C451D4"/>
    <w:rsid w:val="00C452E7"/>
    <w:rsid w:val="00C51E81"/>
    <w:rsid w:val="00C53911"/>
    <w:rsid w:val="00C54993"/>
    <w:rsid w:val="00C61EBF"/>
    <w:rsid w:val="00C62D34"/>
    <w:rsid w:val="00C6319B"/>
    <w:rsid w:val="00C6464C"/>
    <w:rsid w:val="00C672B3"/>
    <w:rsid w:val="00C703B4"/>
    <w:rsid w:val="00C718D0"/>
    <w:rsid w:val="00C7394F"/>
    <w:rsid w:val="00C741EF"/>
    <w:rsid w:val="00C74504"/>
    <w:rsid w:val="00C75B3E"/>
    <w:rsid w:val="00C77B1E"/>
    <w:rsid w:val="00C80BC2"/>
    <w:rsid w:val="00C82AE6"/>
    <w:rsid w:val="00C82BE4"/>
    <w:rsid w:val="00C87AE4"/>
    <w:rsid w:val="00C92807"/>
    <w:rsid w:val="00C95342"/>
    <w:rsid w:val="00C97661"/>
    <w:rsid w:val="00C97FC6"/>
    <w:rsid w:val="00CA3555"/>
    <w:rsid w:val="00CA4961"/>
    <w:rsid w:val="00CA5984"/>
    <w:rsid w:val="00CB0F4F"/>
    <w:rsid w:val="00CB2C83"/>
    <w:rsid w:val="00CB3651"/>
    <w:rsid w:val="00CB3BD6"/>
    <w:rsid w:val="00CB513A"/>
    <w:rsid w:val="00CB6EAB"/>
    <w:rsid w:val="00CB7333"/>
    <w:rsid w:val="00CB7474"/>
    <w:rsid w:val="00CC2E18"/>
    <w:rsid w:val="00CC460E"/>
    <w:rsid w:val="00CC480A"/>
    <w:rsid w:val="00CC4C61"/>
    <w:rsid w:val="00CC6BF7"/>
    <w:rsid w:val="00CC7211"/>
    <w:rsid w:val="00CD2171"/>
    <w:rsid w:val="00CD2A3E"/>
    <w:rsid w:val="00CD2F9E"/>
    <w:rsid w:val="00CD32A9"/>
    <w:rsid w:val="00CD408B"/>
    <w:rsid w:val="00CD5967"/>
    <w:rsid w:val="00CD5970"/>
    <w:rsid w:val="00CD7212"/>
    <w:rsid w:val="00CD7CB4"/>
    <w:rsid w:val="00CE145C"/>
    <w:rsid w:val="00CE588C"/>
    <w:rsid w:val="00CE7C00"/>
    <w:rsid w:val="00CF36DB"/>
    <w:rsid w:val="00D000EE"/>
    <w:rsid w:val="00D00E30"/>
    <w:rsid w:val="00D02068"/>
    <w:rsid w:val="00D03079"/>
    <w:rsid w:val="00D045CD"/>
    <w:rsid w:val="00D066BB"/>
    <w:rsid w:val="00D0753B"/>
    <w:rsid w:val="00D0772D"/>
    <w:rsid w:val="00D12C14"/>
    <w:rsid w:val="00D14F44"/>
    <w:rsid w:val="00D15DC5"/>
    <w:rsid w:val="00D21FB1"/>
    <w:rsid w:val="00D22890"/>
    <w:rsid w:val="00D22F04"/>
    <w:rsid w:val="00D25824"/>
    <w:rsid w:val="00D31CD7"/>
    <w:rsid w:val="00D32E9F"/>
    <w:rsid w:val="00D3462C"/>
    <w:rsid w:val="00D36FF8"/>
    <w:rsid w:val="00D413B0"/>
    <w:rsid w:val="00D455C2"/>
    <w:rsid w:val="00D4666F"/>
    <w:rsid w:val="00D501CB"/>
    <w:rsid w:val="00D50AFC"/>
    <w:rsid w:val="00D51955"/>
    <w:rsid w:val="00D5240B"/>
    <w:rsid w:val="00D537BD"/>
    <w:rsid w:val="00D54136"/>
    <w:rsid w:val="00D5710F"/>
    <w:rsid w:val="00D57A9F"/>
    <w:rsid w:val="00D62C2A"/>
    <w:rsid w:val="00D63858"/>
    <w:rsid w:val="00D63C2F"/>
    <w:rsid w:val="00D6484B"/>
    <w:rsid w:val="00D653FB"/>
    <w:rsid w:val="00D670EC"/>
    <w:rsid w:val="00D67A69"/>
    <w:rsid w:val="00D67DAD"/>
    <w:rsid w:val="00D73313"/>
    <w:rsid w:val="00D74373"/>
    <w:rsid w:val="00D75A87"/>
    <w:rsid w:val="00D8171A"/>
    <w:rsid w:val="00D8207F"/>
    <w:rsid w:val="00D838D0"/>
    <w:rsid w:val="00D8486A"/>
    <w:rsid w:val="00D86ED5"/>
    <w:rsid w:val="00D872A3"/>
    <w:rsid w:val="00D8744F"/>
    <w:rsid w:val="00D93359"/>
    <w:rsid w:val="00D93527"/>
    <w:rsid w:val="00D937F0"/>
    <w:rsid w:val="00D94595"/>
    <w:rsid w:val="00D949F6"/>
    <w:rsid w:val="00D94B7B"/>
    <w:rsid w:val="00D94D81"/>
    <w:rsid w:val="00D9770C"/>
    <w:rsid w:val="00DA11A7"/>
    <w:rsid w:val="00DA2051"/>
    <w:rsid w:val="00DA2412"/>
    <w:rsid w:val="00DA496D"/>
    <w:rsid w:val="00DA5FE0"/>
    <w:rsid w:val="00DA6524"/>
    <w:rsid w:val="00DB1ABC"/>
    <w:rsid w:val="00DB23CA"/>
    <w:rsid w:val="00DB2D25"/>
    <w:rsid w:val="00DB37CB"/>
    <w:rsid w:val="00DB3ADC"/>
    <w:rsid w:val="00DB5580"/>
    <w:rsid w:val="00DC0A2B"/>
    <w:rsid w:val="00DC1225"/>
    <w:rsid w:val="00DC1C81"/>
    <w:rsid w:val="00DC3E96"/>
    <w:rsid w:val="00DC46C5"/>
    <w:rsid w:val="00DC59C7"/>
    <w:rsid w:val="00DC6B0B"/>
    <w:rsid w:val="00DC7C32"/>
    <w:rsid w:val="00DD082F"/>
    <w:rsid w:val="00DD169A"/>
    <w:rsid w:val="00DD2953"/>
    <w:rsid w:val="00DD3FBD"/>
    <w:rsid w:val="00DE14DC"/>
    <w:rsid w:val="00DE1FEB"/>
    <w:rsid w:val="00DE2182"/>
    <w:rsid w:val="00DE264C"/>
    <w:rsid w:val="00DE2C62"/>
    <w:rsid w:val="00DE2E41"/>
    <w:rsid w:val="00DE3A29"/>
    <w:rsid w:val="00DE5CA9"/>
    <w:rsid w:val="00DE65FB"/>
    <w:rsid w:val="00DE71F8"/>
    <w:rsid w:val="00DF3640"/>
    <w:rsid w:val="00DF4D8B"/>
    <w:rsid w:val="00DF5457"/>
    <w:rsid w:val="00E00A9F"/>
    <w:rsid w:val="00E01819"/>
    <w:rsid w:val="00E06ECF"/>
    <w:rsid w:val="00E075A0"/>
    <w:rsid w:val="00E10739"/>
    <w:rsid w:val="00E126CD"/>
    <w:rsid w:val="00E15471"/>
    <w:rsid w:val="00E17016"/>
    <w:rsid w:val="00E21986"/>
    <w:rsid w:val="00E21C00"/>
    <w:rsid w:val="00E245CE"/>
    <w:rsid w:val="00E25893"/>
    <w:rsid w:val="00E271A6"/>
    <w:rsid w:val="00E33A51"/>
    <w:rsid w:val="00E347E5"/>
    <w:rsid w:val="00E34C64"/>
    <w:rsid w:val="00E3550D"/>
    <w:rsid w:val="00E361EB"/>
    <w:rsid w:val="00E36EBA"/>
    <w:rsid w:val="00E41353"/>
    <w:rsid w:val="00E41790"/>
    <w:rsid w:val="00E4631B"/>
    <w:rsid w:val="00E46D36"/>
    <w:rsid w:val="00E53202"/>
    <w:rsid w:val="00E53432"/>
    <w:rsid w:val="00E542A8"/>
    <w:rsid w:val="00E54BB6"/>
    <w:rsid w:val="00E54FA9"/>
    <w:rsid w:val="00E55B29"/>
    <w:rsid w:val="00E566D7"/>
    <w:rsid w:val="00E5701B"/>
    <w:rsid w:val="00E6000F"/>
    <w:rsid w:val="00E63F40"/>
    <w:rsid w:val="00E64279"/>
    <w:rsid w:val="00E64E66"/>
    <w:rsid w:val="00E65487"/>
    <w:rsid w:val="00E65C8A"/>
    <w:rsid w:val="00E66D3A"/>
    <w:rsid w:val="00E66FEB"/>
    <w:rsid w:val="00E706BC"/>
    <w:rsid w:val="00E7072D"/>
    <w:rsid w:val="00E7314B"/>
    <w:rsid w:val="00E74115"/>
    <w:rsid w:val="00E75828"/>
    <w:rsid w:val="00E76C64"/>
    <w:rsid w:val="00E773D2"/>
    <w:rsid w:val="00E80BB5"/>
    <w:rsid w:val="00E87273"/>
    <w:rsid w:val="00E92E4D"/>
    <w:rsid w:val="00E92F75"/>
    <w:rsid w:val="00E96C90"/>
    <w:rsid w:val="00E97DB1"/>
    <w:rsid w:val="00EA202C"/>
    <w:rsid w:val="00EA424B"/>
    <w:rsid w:val="00EA49F3"/>
    <w:rsid w:val="00EA5139"/>
    <w:rsid w:val="00EA5B8E"/>
    <w:rsid w:val="00EB0190"/>
    <w:rsid w:val="00EB600B"/>
    <w:rsid w:val="00EB6725"/>
    <w:rsid w:val="00EC0ABA"/>
    <w:rsid w:val="00EC3A25"/>
    <w:rsid w:val="00EC4A7E"/>
    <w:rsid w:val="00EC67EF"/>
    <w:rsid w:val="00EC7659"/>
    <w:rsid w:val="00ED0870"/>
    <w:rsid w:val="00ED2638"/>
    <w:rsid w:val="00ED32BD"/>
    <w:rsid w:val="00ED3BBF"/>
    <w:rsid w:val="00ED53D2"/>
    <w:rsid w:val="00EE0029"/>
    <w:rsid w:val="00EE3858"/>
    <w:rsid w:val="00EE4DA8"/>
    <w:rsid w:val="00EE566D"/>
    <w:rsid w:val="00EE6008"/>
    <w:rsid w:val="00EE69ED"/>
    <w:rsid w:val="00EE7047"/>
    <w:rsid w:val="00EF0A9D"/>
    <w:rsid w:val="00EF1414"/>
    <w:rsid w:val="00EF355B"/>
    <w:rsid w:val="00EF5B29"/>
    <w:rsid w:val="00F01409"/>
    <w:rsid w:val="00F03890"/>
    <w:rsid w:val="00F04C2A"/>
    <w:rsid w:val="00F04D79"/>
    <w:rsid w:val="00F05E50"/>
    <w:rsid w:val="00F06FF0"/>
    <w:rsid w:val="00F1104E"/>
    <w:rsid w:val="00F11624"/>
    <w:rsid w:val="00F126D2"/>
    <w:rsid w:val="00F158F6"/>
    <w:rsid w:val="00F164B0"/>
    <w:rsid w:val="00F1663E"/>
    <w:rsid w:val="00F21221"/>
    <w:rsid w:val="00F22D47"/>
    <w:rsid w:val="00F23D46"/>
    <w:rsid w:val="00F271C7"/>
    <w:rsid w:val="00F30E87"/>
    <w:rsid w:val="00F413EA"/>
    <w:rsid w:val="00F4197E"/>
    <w:rsid w:val="00F421F3"/>
    <w:rsid w:val="00F4256B"/>
    <w:rsid w:val="00F42857"/>
    <w:rsid w:val="00F45B5F"/>
    <w:rsid w:val="00F503B6"/>
    <w:rsid w:val="00F5172D"/>
    <w:rsid w:val="00F5643B"/>
    <w:rsid w:val="00F5727E"/>
    <w:rsid w:val="00F57F2C"/>
    <w:rsid w:val="00F60DEF"/>
    <w:rsid w:val="00F627C4"/>
    <w:rsid w:val="00F62895"/>
    <w:rsid w:val="00F64DC5"/>
    <w:rsid w:val="00F65C0D"/>
    <w:rsid w:val="00F66811"/>
    <w:rsid w:val="00F6682A"/>
    <w:rsid w:val="00F66B8E"/>
    <w:rsid w:val="00F67180"/>
    <w:rsid w:val="00F67A46"/>
    <w:rsid w:val="00F703DB"/>
    <w:rsid w:val="00F7057B"/>
    <w:rsid w:val="00F70D01"/>
    <w:rsid w:val="00F73E76"/>
    <w:rsid w:val="00F76D93"/>
    <w:rsid w:val="00F773C4"/>
    <w:rsid w:val="00F80F8B"/>
    <w:rsid w:val="00F815C9"/>
    <w:rsid w:val="00F8228B"/>
    <w:rsid w:val="00F84909"/>
    <w:rsid w:val="00F84DC3"/>
    <w:rsid w:val="00F86261"/>
    <w:rsid w:val="00F864A9"/>
    <w:rsid w:val="00F86BFC"/>
    <w:rsid w:val="00F87993"/>
    <w:rsid w:val="00F9037D"/>
    <w:rsid w:val="00F90BC2"/>
    <w:rsid w:val="00F94255"/>
    <w:rsid w:val="00FA1C1D"/>
    <w:rsid w:val="00FA1D8D"/>
    <w:rsid w:val="00FA460F"/>
    <w:rsid w:val="00FB01E6"/>
    <w:rsid w:val="00FB3EB7"/>
    <w:rsid w:val="00FB4EE5"/>
    <w:rsid w:val="00FB6C57"/>
    <w:rsid w:val="00FC0602"/>
    <w:rsid w:val="00FC1682"/>
    <w:rsid w:val="00FC1CD6"/>
    <w:rsid w:val="00FC4034"/>
    <w:rsid w:val="00FC4FB3"/>
    <w:rsid w:val="00FC5B82"/>
    <w:rsid w:val="00FC5D25"/>
    <w:rsid w:val="00FC73B8"/>
    <w:rsid w:val="00FD4276"/>
    <w:rsid w:val="00FD647E"/>
    <w:rsid w:val="00FD6943"/>
    <w:rsid w:val="00FE6533"/>
    <w:rsid w:val="00FE7E20"/>
    <w:rsid w:val="00FF0A5D"/>
    <w:rsid w:val="00FF27E0"/>
    <w:rsid w:val="00FF4B88"/>
    <w:rsid w:val="00FF6115"/>
    <w:rsid w:val="00FF6C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3055"/>
    <w:pPr>
      <w:spacing w:before="120"/>
      <w:jc w:val="both"/>
    </w:pPr>
    <w:rPr>
      <w:rFonts w:ascii="Arial" w:hAnsi="Arial" w:cs="Arial"/>
    </w:rPr>
  </w:style>
  <w:style w:type="paragraph" w:styleId="Nadpis1">
    <w:name w:val="heading 1"/>
    <w:basedOn w:val="Normln"/>
    <w:next w:val="Normln"/>
    <w:link w:val="Nadpis1Char"/>
    <w:uiPriority w:val="99"/>
    <w:qFormat/>
    <w:rsid w:val="00924B61"/>
    <w:pPr>
      <w:keepNext/>
      <w:numPr>
        <w:numId w:val="19"/>
      </w:numPr>
      <w:spacing w:before="360" w:after="180"/>
      <w:jc w:val="left"/>
      <w:outlineLvl w:val="0"/>
    </w:pPr>
    <w:rPr>
      <w:rFonts w:ascii="Times New Roman" w:hAnsi="Times New Roman"/>
      <w:b/>
      <w:bCs/>
      <w:kern w:val="32"/>
      <w:sz w:val="40"/>
      <w:szCs w:val="32"/>
    </w:rPr>
  </w:style>
  <w:style w:type="paragraph" w:styleId="Nadpis2">
    <w:name w:val="heading 2"/>
    <w:basedOn w:val="Normln"/>
    <w:next w:val="Normln"/>
    <w:link w:val="Nadpis2Char"/>
    <w:uiPriority w:val="99"/>
    <w:qFormat/>
    <w:rsid w:val="00947A22"/>
    <w:pPr>
      <w:keepNext/>
      <w:numPr>
        <w:ilvl w:val="1"/>
        <w:numId w:val="19"/>
      </w:numPr>
      <w:spacing w:before="240" w:after="180"/>
      <w:jc w:val="left"/>
      <w:outlineLvl w:val="1"/>
    </w:pPr>
    <w:rPr>
      <w:rFonts w:ascii="Times New Roman" w:hAnsi="Times New Roman"/>
      <w:b/>
      <w:bCs/>
      <w:iCs/>
      <w:sz w:val="28"/>
      <w:szCs w:val="28"/>
      <w:lang w:val="en-US" w:eastAsia="en-US"/>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
    <w:basedOn w:val="Normln"/>
    <w:next w:val="Normln"/>
    <w:link w:val="Nadpis3Char"/>
    <w:uiPriority w:val="99"/>
    <w:qFormat/>
    <w:rsid w:val="00B7099E"/>
    <w:pPr>
      <w:keepNext/>
      <w:numPr>
        <w:ilvl w:val="2"/>
        <w:numId w:val="19"/>
      </w:numPr>
      <w:spacing w:before="240" w:after="120"/>
      <w:jc w:val="left"/>
      <w:outlineLvl w:val="2"/>
    </w:pPr>
    <w:rPr>
      <w:rFonts w:ascii="Times New Roman" w:hAnsi="Times New Roman"/>
      <w:b/>
      <w:bCs/>
      <w:sz w:val="26"/>
      <w:szCs w:val="26"/>
    </w:rPr>
  </w:style>
  <w:style w:type="paragraph" w:styleId="Nadpis4">
    <w:name w:val="heading 4"/>
    <w:aliases w:val="1.podnadpis,H4,Heading 4 Char2,Heading 4 Char1 Char,Heading 4 Char Char Char,Heading 4 Char Char1,Nadpis 4 Char,1-1,Odstavec 1,Odstavec 11,Odstavec 12,Odstavec 13,Odstavec 14,Odstavec 111,Odstavec 121,Odstavec 131,Odstavec 15,Odstavec 141"/>
    <w:basedOn w:val="Normln"/>
    <w:next w:val="Normln"/>
    <w:link w:val="Nadpis4Char1"/>
    <w:uiPriority w:val="99"/>
    <w:qFormat/>
    <w:rsid w:val="003355D3"/>
    <w:pPr>
      <w:keepNext/>
      <w:numPr>
        <w:ilvl w:val="3"/>
        <w:numId w:val="19"/>
      </w:numPr>
      <w:spacing w:before="240" w:after="60"/>
      <w:jc w:val="left"/>
      <w:outlineLvl w:val="3"/>
    </w:pPr>
    <w:rPr>
      <w:b/>
      <w:bCs/>
      <w:sz w:val="28"/>
      <w:szCs w:val="28"/>
      <w:lang w:val="en-US" w:eastAsia="en-US"/>
    </w:rPr>
  </w:style>
  <w:style w:type="paragraph" w:styleId="Nadpis5">
    <w:name w:val="heading 5"/>
    <w:aliases w:val="_2.podnadpis"/>
    <w:basedOn w:val="Normln"/>
    <w:next w:val="Normln"/>
    <w:link w:val="Nadpis5Char"/>
    <w:uiPriority w:val="99"/>
    <w:qFormat/>
    <w:rsid w:val="003355D3"/>
    <w:pPr>
      <w:numPr>
        <w:ilvl w:val="4"/>
        <w:numId w:val="19"/>
      </w:numPr>
      <w:spacing w:before="240" w:after="60"/>
      <w:jc w:val="left"/>
      <w:outlineLvl w:val="4"/>
    </w:pPr>
    <w:rPr>
      <w:b/>
      <w:bCs/>
      <w:i/>
      <w:iCs/>
      <w:sz w:val="26"/>
      <w:szCs w:val="26"/>
      <w:lang w:val="en-US" w:eastAsia="en-US"/>
    </w:rPr>
  </w:style>
  <w:style w:type="paragraph" w:styleId="Nadpis6">
    <w:name w:val="heading 6"/>
    <w:basedOn w:val="Normln"/>
    <w:next w:val="Normln"/>
    <w:link w:val="Nadpis6Char"/>
    <w:uiPriority w:val="99"/>
    <w:qFormat/>
    <w:rsid w:val="003355D3"/>
    <w:pPr>
      <w:numPr>
        <w:ilvl w:val="5"/>
        <w:numId w:val="19"/>
      </w:numPr>
      <w:spacing w:before="240" w:after="60"/>
      <w:jc w:val="left"/>
      <w:outlineLvl w:val="5"/>
    </w:pPr>
    <w:rPr>
      <w:b/>
      <w:bCs/>
      <w:sz w:val="22"/>
      <w:szCs w:val="22"/>
      <w:lang w:val="en-US" w:eastAsia="en-US"/>
    </w:rPr>
  </w:style>
  <w:style w:type="paragraph" w:styleId="Nadpis7">
    <w:name w:val="heading 7"/>
    <w:basedOn w:val="Normln"/>
    <w:next w:val="Normln"/>
    <w:link w:val="Nadpis7Char"/>
    <w:uiPriority w:val="99"/>
    <w:qFormat/>
    <w:rsid w:val="003355D3"/>
    <w:pPr>
      <w:numPr>
        <w:ilvl w:val="6"/>
        <w:numId w:val="19"/>
      </w:numPr>
      <w:spacing w:before="240" w:after="60"/>
      <w:jc w:val="left"/>
      <w:outlineLvl w:val="6"/>
    </w:pPr>
    <w:rPr>
      <w:sz w:val="24"/>
      <w:szCs w:val="24"/>
      <w:lang w:val="en-US" w:eastAsia="en-US"/>
    </w:rPr>
  </w:style>
  <w:style w:type="paragraph" w:styleId="Nadpis8">
    <w:name w:val="heading 8"/>
    <w:basedOn w:val="Normln"/>
    <w:next w:val="Normln"/>
    <w:link w:val="Nadpis8Char"/>
    <w:uiPriority w:val="99"/>
    <w:qFormat/>
    <w:rsid w:val="003355D3"/>
    <w:pPr>
      <w:numPr>
        <w:ilvl w:val="7"/>
        <w:numId w:val="19"/>
      </w:numPr>
      <w:spacing w:before="240" w:after="60"/>
      <w:jc w:val="left"/>
      <w:outlineLvl w:val="7"/>
    </w:pPr>
    <w:rPr>
      <w:i/>
      <w:iCs/>
      <w:sz w:val="24"/>
      <w:szCs w:val="24"/>
      <w:lang w:val="en-US" w:eastAsia="en-US"/>
    </w:rPr>
  </w:style>
  <w:style w:type="paragraph" w:styleId="Nadpis9">
    <w:name w:val="heading 9"/>
    <w:aliases w:val="Nadpis 91"/>
    <w:basedOn w:val="Normln"/>
    <w:next w:val="Normln"/>
    <w:link w:val="Nadpis9Char"/>
    <w:uiPriority w:val="99"/>
    <w:qFormat/>
    <w:rsid w:val="003355D3"/>
    <w:pPr>
      <w:numPr>
        <w:ilvl w:val="8"/>
        <w:numId w:val="19"/>
      </w:numPr>
      <w:spacing w:before="240" w:after="60"/>
      <w:jc w:val="left"/>
      <w:outlineLvl w:val="8"/>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924B61"/>
    <w:rPr>
      <w:rFonts w:cs="Arial"/>
      <w:b/>
      <w:bCs/>
      <w:kern w:val="32"/>
      <w:sz w:val="40"/>
      <w:szCs w:val="32"/>
    </w:rPr>
  </w:style>
  <w:style w:type="character" w:customStyle="1" w:styleId="Nadpis2Char">
    <w:name w:val="Nadpis 2 Char"/>
    <w:link w:val="Nadpis2"/>
    <w:uiPriority w:val="99"/>
    <w:rsid w:val="00947A22"/>
    <w:rPr>
      <w:rFonts w:cs="Arial"/>
      <w:b/>
      <w:bCs/>
      <w:iCs/>
      <w:sz w:val="28"/>
      <w:szCs w:val="28"/>
      <w:lang w:val="en-US" w:eastAsia="en-US"/>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rsid w:val="00B7099E"/>
    <w:rPr>
      <w:rFonts w:cs="Arial"/>
      <w:b/>
      <w:bCs/>
      <w:sz w:val="26"/>
      <w:szCs w:val="26"/>
    </w:rPr>
  </w:style>
  <w:style w:type="character" w:customStyle="1" w:styleId="Nadpis4Char1">
    <w:name w:val="Nadpis 4 Char1"/>
    <w:aliases w:val="1.podnadpis Char,H4 Char,Heading 4 Char2 Char,Heading 4 Char1 Char Char,Heading 4 Char Char Char Char,Heading 4 Char Char1 Char,Nadpis 4 Char Char,1-1 Char,Odstavec 1 Char,Odstavec 11 Char,Odstavec 12 Char,Odstavec 13 Char"/>
    <w:link w:val="Nadpis4"/>
    <w:uiPriority w:val="99"/>
    <w:rsid w:val="00B87395"/>
    <w:rPr>
      <w:rFonts w:ascii="Arial" w:hAnsi="Arial" w:cs="Arial"/>
      <w:b/>
      <w:bCs/>
      <w:sz w:val="28"/>
      <w:szCs w:val="28"/>
      <w:lang w:val="en-US" w:eastAsia="en-US"/>
    </w:rPr>
  </w:style>
  <w:style w:type="character" w:customStyle="1" w:styleId="Nadpis5Char">
    <w:name w:val="Nadpis 5 Char"/>
    <w:aliases w:val="_2.podnadpis Char"/>
    <w:link w:val="Nadpis5"/>
    <w:uiPriority w:val="99"/>
    <w:rsid w:val="00B87395"/>
    <w:rPr>
      <w:rFonts w:ascii="Arial" w:hAnsi="Arial" w:cs="Arial"/>
      <w:b/>
      <w:bCs/>
      <w:i/>
      <w:iCs/>
      <w:sz w:val="26"/>
      <w:szCs w:val="26"/>
      <w:lang w:val="en-US" w:eastAsia="en-US"/>
    </w:rPr>
  </w:style>
  <w:style w:type="character" w:customStyle="1" w:styleId="Nadpis6Char">
    <w:name w:val="Nadpis 6 Char"/>
    <w:link w:val="Nadpis6"/>
    <w:uiPriority w:val="99"/>
    <w:rsid w:val="00B87395"/>
    <w:rPr>
      <w:rFonts w:ascii="Arial" w:hAnsi="Arial" w:cs="Arial"/>
      <w:b/>
      <w:bCs/>
      <w:sz w:val="22"/>
      <w:szCs w:val="22"/>
      <w:lang w:val="en-US" w:eastAsia="en-US"/>
    </w:rPr>
  </w:style>
  <w:style w:type="character" w:customStyle="1" w:styleId="Nadpis7Char">
    <w:name w:val="Nadpis 7 Char"/>
    <w:link w:val="Nadpis7"/>
    <w:uiPriority w:val="99"/>
    <w:rsid w:val="00B87395"/>
    <w:rPr>
      <w:rFonts w:ascii="Arial" w:hAnsi="Arial" w:cs="Arial"/>
      <w:sz w:val="24"/>
      <w:szCs w:val="24"/>
      <w:lang w:val="en-US" w:eastAsia="en-US"/>
    </w:rPr>
  </w:style>
  <w:style w:type="character" w:customStyle="1" w:styleId="Nadpis8Char">
    <w:name w:val="Nadpis 8 Char"/>
    <w:link w:val="Nadpis8"/>
    <w:uiPriority w:val="99"/>
    <w:rsid w:val="00B87395"/>
    <w:rPr>
      <w:rFonts w:ascii="Arial" w:hAnsi="Arial" w:cs="Arial"/>
      <w:i/>
      <w:iCs/>
      <w:sz w:val="24"/>
      <w:szCs w:val="24"/>
      <w:lang w:val="en-US" w:eastAsia="en-US"/>
    </w:rPr>
  </w:style>
  <w:style w:type="character" w:customStyle="1" w:styleId="Nadpis9Char">
    <w:name w:val="Nadpis 9 Char"/>
    <w:aliases w:val="Nadpis 91 Char"/>
    <w:link w:val="Nadpis9"/>
    <w:uiPriority w:val="99"/>
    <w:rsid w:val="00B87395"/>
    <w:rPr>
      <w:rFonts w:ascii="Arial" w:hAnsi="Arial" w:cs="Arial"/>
      <w:sz w:val="22"/>
      <w:szCs w:val="22"/>
      <w:lang w:val="en-US" w:eastAsia="en-US"/>
    </w:rPr>
  </w:style>
  <w:style w:type="paragraph" w:styleId="Textbubliny">
    <w:name w:val="Balloon Text"/>
    <w:basedOn w:val="Normln"/>
    <w:link w:val="TextbublinyChar"/>
    <w:uiPriority w:val="99"/>
    <w:semiHidden/>
    <w:rsid w:val="004808B0"/>
    <w:rPr>
      <w:rFonts w:ascii="Tahoma" w:hAnsi="Tahoma" w:cs="Tahoma"/>
      <w:sz w:val="16"/>
      <w:szCs w:val="16"/>
    </w:rPr>
  </w:style>
  <w:style w:type="character" w:customStyle="1" w:styleId="TextbublinyChar">
    <w:name w:val="Text bubliny Char"/>
    <w:link w:val="Textbubliny"/>
    <w:uiPriority w:val="99"/>
    <w:semiHidden/>
    <w:rsid w:val="00B87395"/>
    <w:rPr>
      <w:sz w:val="2"/>
      <w:szCs w:val="2"/>
    </w:rPr>
  </w:style>
  <w:style w:type="paragraph" w:customStyle="1" w:styleId="CharCharChar">
    <w:name w:val="Char Char Char"/>
    <w:basedOn w:val="Normln"/>
    <w:uiPriority w:val="99"/>
    <w:rsid w:val="006E54BB"/>
    <w:pPr>
      <w:spacing w:before="0" w:after="160" w:line="240" w:lineRule="exact"/>
      <w:jc w:val="left"/>
    </w:pPr>
    <w:rPr>
      <w:rFonts w:ascii="Tahoma" w:hAnsi="Tahoma" w:cs="Tahoma"/>
      <w:lang w:val="en-US" w:eastAsia="en-US"/>
    </w:rPr>
  </w:style>
  <w:style w:type="paragraph" w:styleId="Zhlav">
    <w:name w:val="header"/>
    <w:basedOn w:val="Normln"/>
    <w:link w:val="ZhlavChar"/>
    <w:uiPriority w:val="99"/>
    <w:rsid w:val="006E54BB"/>
    <w:pPr>
      <w:tabs>
        <w:tab w:val="center" w:pos="4536"/>
        <w:tab w:val="right" w:pos="9072"/>
      </w:tabs>
    </w:pPr>
  </w:style>
  <w:style w:type="character" w:customStyle="1" w:styleId="ZhlavChar">
    <w:name w:val="Záhlaví Char"/>
    <w:link w:val="Zhlav"/>
    <w:uiPriority w:val="99"/>
    <w:semiHidden/>
    <w:rsid w:val="00B87395"/>
    <w:rPr>
      <w:rFonts w:ascii="Arial" w:hAnsi="Arial" w:cs="Arial"/>
      <w:sz w:val="20"/>
      <w:szCs w:val="20"/>
    </w:rPr>
  </w:style>
  <w:style w:type="paragraph" w:styleId="Zpat">
    <w:name w:val="footer"/>
    <w:basedOn w:val="Normln"/>
    <w:link w:val="ZpatChar"/>
    <w:rsid w:val="006E54BB"/>
    <w:pPr>
      <w:tabs>
        <w:tab w:val="center" w:pos="4536"/>
        <w:tab w:val="right" w:pos="9072"/>
      </w:tabs>
    </w:pPr>
  </w:style>
  <w:style w:type="character" w:customStyle="1" w:styleId="ZpatChar">
    <w:name w:val="Zápatí Char"/>
    <w:link w:val="Zpat"/>
    <w:uiPriority w:val="99"/>
    <w:semiHidden/>
    <w:rsid w:val="00B87395"/>
    <w:rPr>
      <w:rFonts w:ascii="Arial" w:hAnsi="Arial" w:cs="Arial"/>
      <w:sz w:val="20"/>
      <w:szCs w:val="20"/>
    </w:rPr>
  </w:style>
  <w:style w:type="character" w:styleId="slostrnky">
    <w:name w:val="page number"/>
    <w:basedOn w:val="Standardnpsmoodstavce"/>
    <w:uiPriority w:val="99"/>
    <w:rsid w:val="006E54BB"/>
  </w:style>
  <w:style w:type="paragraph" w:customStyle="1" w:styleId="Char4CharCharCharCharCharCharCharCharCharCharCharCharCharCharCharChar1CharChar2">
    <w:name w:val="Char4 Char Char Char Char Char Char Char Char Char Char Char Char Char Char Char Char1 Char Char2"/>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character" w:styleId="Hypertextovodkaz">
    <w:name w:val="Hyperlink"/>
    <w:uiPriority w:val="99"/>
    <w:rsid w:val="003355D3"/>
    <w:rPr>
      <w:color w:val="0000FF"/>
      <w:u w:val="single"/>
    </w:rPr>
  </w:style>
  <w:style w:type="paragraph" w:styleId="Obsah1">
    <w:name w:val="toc 1"/>
    <w:basedOn w:val="Normln"/>
    <w:next w:val="Normln"/>
    <w:autoRedefine/>
    <w:uiPriority w:val="39"/>
    <w:rsid w:val="001B1163"/>
    <w:pPr>
      <w:tabs>
        <w:tab w:val="left" w:pos="482"/>
        <w:tab w:val="right" w:leader="dot" w:pos="9060"/>
      </w:tabs>
      <w:spacing w:before="180"/>
      <w:jc w:val="left"/>
    </w:pPr>
    <w:rPr>
      <w:rFonts w:ascii="Times New Roman" w:hAnsi="Times New Roman" w:cs="Times New Roman"/>
      <w:b/>
      <w:noProof/>
      <w:sz w:val="28"/>
      <w:szCs w:val="28"/>
    </w:rPr>
  </w:style>
  <w:style w:type="paragraph" w:styleId="Obsah2">
    <w:name w:val="toc 2"/>
    <w:basedOn w:val="Normln"/>
    <w:next w:val="Normln"/>
    <w:autoRedefine/>
    <w:uiPriority w:val="39"/>
    <w:rsid w:val="001B1163"/>
    <w:pPr>
      <w:ind w:left="238"/>
      <w:jc w:val="left"/>
    </w:pPr>
    <w:rPr>
      <w:rFonts w:ascii="Times New Roman" w:hAnsi="Times New Roman"/>
      <w:sz w:val="24"/>
      <w:szCs w:val="24"/>
    </w:rPr>
  </w:style>
  <w:style w:type="paragraph" w:styleId="Obsah3">
    <w:name w:val="toc 3"/>
    <w:basedOn w:val="Normln"/>
    <w:next w:val="Normln"/>
    <w:autoRedefine/>
    <w:uiPriority w:val="39"/>
    <w:rsid w:val="001B1163"/>
    <w:pPr>
      <w:spacing w:before="60"/>
      <w:ind w:left="482"/>
      <w:jc w:val="left"/>
    </w:pPr>
    <w:rPr>
      <w:rFonts w:ascii="Times New Roman" w:hAnsi="Times New Roman"/>
      <w:sz w:val="24"/>
      <w:szCs w:val="24"/>
    </w:rPr>
  </w:style>
  <w:style w:type="paragraph" w:customStyle="1" w:styleId="Styl1">
    <w:name w:val="Styl1"/>
    <w:basedOn w:val="Nadpis1"/>
    <w:uiPriority w:val="99"/>
    <w:rsid w:val="003355D3"/>
  </w:style>
  <w:style w:type="paragraph" w:customStyle="1" w:styleId="odrkyChar">
    <w:name w:val="odrážky Char"/>
    <w:basedOn w:val="Zkladntextodsazen"/>
    <w:rsid w:val="003355D3"/>
    <w:pPr>
      <w:spacing w:before="120"/>
      <w:ind w:left="0"/>
      <w:jc w:val="both"/>
    </w:pPr>
    <w:rPr>
      <w:sz w:val="22"/>
      <w:szCs w:val="22"/>
    </w:rPr>
  </w:style>
  <w:style w:type="paragraph" w:styleId="Zkladntextodsazen">
    <w:name w:val="Body Text Indent"/>
    <w:basedOn w:val="Normln"/>
    <w:link w:val="ZkladntextodsazenChar"/>
    <w:uiPriority w:val="99"/>
    <w:rsid w:val="003355D3"/>
    <w:pPr>
      <w:spacing w:before="0" w:after="120"/>
      <w:ind w:left="283"/>
      <w:jc w:val="left"/>
    </w:pPr>
    <w:rPr>
      <w:sz w:val="24"/>
      <w:szCs w:val="24"/>
    </w:rPr>
  </w:style>
  <w:style w:type="character" w:customStyle="1" w:styleId="ZkladntextodsazenChar">
    <w:name w:val="Základní text odsazený Char"/>
    <w:link w:val="Zkladntextodsazen"/>
    <w:uiPriority w:val="99"/>
    <w:semiHidden/>
    <w:rsid w:val="00B87395"/>
    <w:rPr>
      <w:rFonts w:ascii="Arial" w:hAnsi="Arial" w:cs="Arial"/>
      <w:sz w:val="20"/>
      <w:szCs w:val="20"/>
    </w:rPr>
  </w:style>
  <w:style w:type="paragraph" w:customStyle="1" w:styleId="Style3Char">
    <w:name w:val="Style3 Char"/>
    <w:basedOn w:val="Normln"/>
    <w:uiPriority w:val="99"/>
    <w:rsid w:val="003355D3"/>
    <w:pPr>
      <w:shd w:val="clear" w:color="auto" w:fill="FFFFFF"/>
      <w:spacing w:before="0"/>
    </w:pPr>
    <w:rPr>
      <w:sz w:val="22"/>
      <w:szCs w:val="22"/>
    </w:rPr>
  </w:style>
  <w:style w:type="paragraph" w:customStyle="1" w:styleId="Pruka-ZkladnstylChar">
    <w:name w:val="Příručka - Základní styl Char"/>
    <w:basedOn w:val="Normln"/>
    <w:uiPriority w:val="99"/>
    <w:rsid w:val="003355D3"/>
    <w:pPr>
      <w:spacing w:before="0" w:after="120"/>
    </w:pPr>
    <w:rPr>
      <w:sz w:val="24"/>
      <w:szCs w:val="24"/>
    </w:rPr>
  </w:style>
  <w:style w:type="paragraph" w:customStyle="1" w:styleId="CharChar2Char">
    <w:name w:val="Char Char2 Char"/>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paragraph" w:customStyle="1" w:styleId="Pruka-Nadpis1">
    <w:name w:val="Příručka - Nadpis 1"/>
    <w:basedOn w:val="Normln"/>
    <w:next w:val="Normln"/>
    <w:rsid w:val="003355D3"/>
    <w:pPr>
      <w:keepNext/>
      <w:numPr>
        <w:numId w:val="5"/>
      </w:numPr>
      <w:spacing w:before="240" w:after="240"/>
      <w:jc w:val="left"/>
      <w:outlineLvl w:val="0"/>
    </w:pPr>
    <w:rPr>
      <w:rFonts w:ascii="Tahoma" w:hAnsi="Tahoma" w:cs="Tahoma"/>
      <w:b/>
      <w:bCs/>
      <w:kern w:val="32"/>
      <w:sz w:val="40"/>
      <w:szCs w:val="40"/>
    </w:rPr>
  </w:style>
  <w:style w:type="paragraph" w:customStyle="1" w:styleId="Pruky-Nadpis2">
    <w:name w:val="Příručky - Nadpis 2"/>
    <w:basedOn w:val="Normln"/>
    <w:next w:val="Normln"/>
    <w:rsid w:val="003355D3"/>
    <w:pPr>
      <w:keepNext/>
      <w:numPr>
        <w:ilvl w:val="1"/>
        <w:numId w:val="5"/>
      </w:numPr>
      <w:tabs>
        <w:tab w:val="left" w:pos="1134"/>
      </w:tabs>
      <w:spacing w:before="360" w:after="360"/>
      <w:jc w:val="left"/>
      <w:outlineLvl w:val="1"/>
    </w:pPr>
    <w:rPr>
      <w:rFonts w:ascii="Tahoma" w:hAnsi="Tahoma" w:cs="Tahoma"/>
      <w:b/>
      <w:bCs/>
      <w:sz w:val="32"/>
      <w:szCs w:val="32"/>
    </w:rPr>
  </w:style>
  <w:style w:type="paragraph" w:customStyle="1" w:styleId="Pruky-Nadpis3">
    <w:name w:val="Příručky - Nadpis 3"/>
    <w:basedOn w:val="Normln"/>
    <w:next w:val="Normln"/>
    <w:rsid w:val="003355D3"/>
    <w:pPr>
      <w:keepNext/>
      <w:spacing w:before="240" w:after="240"/>
      <w:jc w:val="left"/>
      <w:outlineLvl w:val="2"/>
    </w:pPr>
    <w:rPr>
      <w:rFonts w:ascii="Tahoma" w:hAnsi="Tahoma" w:cs="Tahoma"/>
      <w:b/>
      <w:bCs/>
      <w:sz w:val="24"/>
      <w:szCs w:val="24"/>
      <w:lang w:val="sk-SK"/>
    </w:rPr>
  </w:style>
  <w:style w:type="paragraph" w:styleId="Textpoznpodarou">
    <w:name w:val="footnote text"/>
    <w:aliases w:val="Footnote,Text poznámky pod čiarou 007,Schriftart: 9 pt,Schriftart: 10 pt,Schriftart: 8 pt,pozn. pod čarou,Text pozn. pod čarou Char,Fußnotentextf,Geneva 9,Font: Geneva 9,Boston 10,f,Podrozdział,Podrozdzia3,Text pozn. pod čarou Char2"/>
    <w:basedOn w:val="Normln"/>
    <w:link w:val="TextpoznpodarouChar1"/>
    <w:uiPriority w:val="99"/>
    <w:rsid w:val="003355D3"/>
    <w:pPr>
      <w:spacing w:before="0"/>
      <w:jc w:val="left"/>
    </w:pPr>
  </w:style>
  <w:style w:type="character" w:customStyle="1" w:styleId="FootnoteTextChar">
    <w:name w:val="Footnote Text Char"/>
    <w:aliases w:val="Footnote Char,Text poznámky pod čiarou 007 Char,Schriftart: 9 pt Char,Schriftart: 10 pt Char,Schriftart: 8 pt Char,pozn. pod čarou Char,Text pozn. pod čarou Char Char,Fußnotentextf Char,Geneva 9 Char,Font: Geneva 9 Char,Boston 10 Char"/>
    <w:uiPriority w:val="99"/>
    <w:semiHidden/>
    <w:rsid w:val="003A512C"/>
    <w:rPr>
      <w:rFonts w:ascii="Arial" w:hAnsi="Arial" w:cs="Arial"/>
      <w:sz w:val="20"/>
      <w:szCs w:val="20"/>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link w:val="Textpoznpodarou"/>
    <w:uiPriority w:val="99"/>
    <w:rsid w:val="00B87395"/>
    <w:rPr>
      <w:rFonts w:ascii="Arial" w:hAnsi="Arial" w:cs="Arial"/>
      <w:sz w:val="20"/>
      <w:szCs w:val="20"/>
    </w:rPr>
  </w:style>
  <w:style w:type="character" w:styleId="Znakapoznpodarou">
    <w:name w:val="footnote reference"/>
    <w:aliases w:val="PGI Fußnote Ziffer,PGI Fußnote Ziffer + Times New Roman,12 b.,Zúžené o ..."/>
    <w:uiPriority w:val="99"/>
    <w:rsid w:val="003355D3"/>
    <w:rPr>
      <w:vertAlign w:val="superscript"/>
    </w:rPr>
  </w:style>
  <w:style w:type="table" w:styleId="Mkatabulky">
    <w:name w:val="Table Grid"/>
    <w:basedOn w:val="Normlntabulka"/>
    <w:uiPriority w:val="99"/>
    <w:rsid w:val="003355D3"/>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uiPriority w:val="99"/>
    <w:rsid w:val="003355D3"/>
    <w:pPr>
      <w:spacing w:before="0" w:after="160" w:line="240" w:lineRule="exact"/>
      <w:jc w:val="left"/>
    </w:pPr>
    <w:rPr>
      <w:rFonts w:ascii="Tahoma" w:hAnsi="Tahoma" w:cs="Tahoma"/>
      <w:lang w:val="en-US" w:eastAsia="en-US"/>
    </w:rPr>
  </w:style>
  <w:style w:type="paragraph" w:customStyle="1" w:styleId="CharCharChar1">
    <w:name w:val="Char Char Char1"/>
    <w:basedOn w:val="Normln"/>
    <w:uiPriority w:val="99"/>
    <w:rsid w:val="003355D3"/>
    <w:pPr>
      <w:spacing w:before="0" w:after="160" w:line="240" w:lineRule="exact"/>
      <w:jc w:val="left"/>
    </w:pPr>
    <w:rPr>
      <w:rFonts w:ascii="Tahoma" w:hAnsi="Tahoma" w:cs="Tahoma"/>
      <w:lang w:val="en-US" w:eastAsia="en-US"/>
    </w:rPr>
  </w:style>
  <w:style w:type="paragraph" w:styleId="Zkladntext">
    <w:name w:val="Body Text"/>
    <w:basedOn w:val="Normln"/>
    <w:link w:val="ZkladntextChar"/>
    <w:uiPriority w:val="99"/>
    <w:rsid w:val="003355D3"/>
    <w:pPr>
      <w:spacing w:before="0" w:after="120"/>
      <w:jc w:val="left"/>
    </w:pPr>
    <w:rPr>
      <w:sz w:val="24"/>
      <w:szCs w:val="24"/>
    </w:rPr>
  </w:style>
  <w:style w:type="character" w:customStyle="1" w:styleId="ZkladntextChar">
    <w:name w:val="Základní text Char"/>
    <w:link w:val="Zkladntext"/>
    <w:uiPriority w:val="99"/>
    <w:semiHidden/>
    <w:rsid w:val="00B87395"/>
    <w:rPr>
      <w:rFonts w:ascii="Arial" w:hAnsi="Arial" w:cs="Arial"/>
      <w:sz w:val="20"/>
      <w:szCs w:val="20"/>
    </w:rPr>
  </w:style>
  <w:style w:type="paragraph" w:styleId="Normlnweb">
    <w:name w:val="Normal (Web)"/>
    <w:basedOn w:val="Normln"/>
    <w:uiPriority w:val="99"/>
    <w:rsid w:val="003355D3"/>
    <w:pPr>
      <w:spacing w:before="100" w:beforeAutospacing="1" w:after="100" w:afterAutospacing="1"/>
      <w:jc w:val="left"/>
    </w:pPr>
    <w:rPr>
      <w:sz w:val="24"/>
      <w:szCs w:val="24"/>
    </w:rPr>
  </w:style>
  <w:style w:type="paragraph" w:customStyle="1" w:styleId="normln0">
    <w:name w:val="normální"/>
    <w:basedOn w:val="Normln"/>
    <w:link w:val="normlnChar"/>
    <w:uiPriority w:val="99"/>
    <w:rsid w:val="003355D3"/>
    <w:pPr>
      <w:spacing w:before="0" w:after="120"/>
    </w:pPr>
    <w:rPr>
      <w:sz w:val="22"/>
      <w:szCs w:val="22"/>
    </w:rPr>
  </w:style>
  <w:style w:type="paragraph" w:customStyle="1" w:styleId="NORMALNIOM">
    <w:name w:val="NORMALNI OM"/>
    <w:basedOn w:val="Normln"/>
    <w:uiPriority w:val="99"/>
    <w:rsid w:val="003355D3"/>
  </w:style>
  <w:style w:type="paragraph" w:customStyle="1" w:styleId="ODRAZKYOM">
    <w:name w:val="ODRAZKY OM"/>
    <w:basedOn w:val="NORMALNIOM"/>
    <w:uiPriority w:val="99"/>
    <w:rsid w:val="003355D3"/>
    <w:pPr>
      <w:tabs>
        <w:tab w:val="num" w:pos="1004"/>
      </w:tabs>
      <w:spacing w:before="60"/>
      <w:ind w:left="1004" w:hanging="284"/>
    </w:pPr>
  </w:style>
  <w:style w:type="paragraph" w:customStyle="1" w:styleId="NADPIS1OM">
    <w:name w:val="NADPIS 1 OM"/>
    <w:basedOn w:val="Normln"/>
    <w:uiPriority w:val="99"/>
    <w:rsid w:val="003355D3"/>
    <w:pPr>
      <w:tabs>
        <w:tab w:val="num" w:pos="851"/>
      </w:tabs>
      <w:spacing w:before="600" w:after="120"/>
      <w:ind w:left="851" w:hanging="851"/>
    </w:pPr>
    <w:rPr>
      <w:b/>
      <w:bCs/>
      <w:sz w:val="36"/>
      <w:szCs w:val="36"/>
    </w:rPr>
  </w:style>
  <w:style w:type="paragraph" w:customStyle="1" w:styleId="NADPIS2OM">
    <w:name w:val="NADPIS 2 OM"/>
    <w:basedOn w:val="Normln"/>
    <w:uiPriority w:val="99"/>
    <w:rsid w:val="003355D3"/>
    <w:pPr>
      <w:tabs>
        <w:tab w:val="num" w:pos="851"/>
      </w:tabs>
      <w:spacing w:before="480" w:after="120"/>
      <w:ind w:left="851" w:hanging="851"/>
    </w:pPr>
    <w:rPr>
      <w:b/>
      <w:bCs/>
      <w:sz w:val="28"/>
      <w:szCs w:val="28"/>
    </w:rPr>
  </w:style>
  <w:style w:type="paragraph" w:customStyle="1" w:styleId="NADPIS3OM">
    <w:name w:val="NADPIS 3 OM"/>
    <w:basedOn w:val="Normln"/>
    <w:rsid w:val="003355D3"/>
    <w:pPr>
      <w:tabs>
        <w:tab w:val="num" w:pos="851"/>
      </w:tabs>
      <w:spacing w:before="480" w:after="120"/>
      <w:ind w:left="851" w:hanging="851"/>
    </w:pPr>
    <w:rPr>
      <w:b/>
      <w:bCs/>
    </w:rPr>
  </w:style>
  <w:style w:type="paragraph" w:customStyle="1" w:styleId="B4">
    <w:name w:val="B4"/>
    <w:basedOn w:val="Normln"/>
    <w:rsid w:val="003355D3"/>
    <w:pPr>
      <w:tabs>
        <w:tab w:val="num" w:pos="709"/>
      </w:tabs>
      <w:spacing w:before="240"/>
      <w:ind w:left="709"/>
      <w:outlineLvl w:val="3"/>
    </w:pPr>
    <w:rPr>
      <w:b/>
      <w:bCs/>
    </w:rPr>
  </w:style>
  <w:style w:type="paragraph" w:styleId="Zkladntext2">
    <w:name w:val="Body Text 2"/>
    <w:basedOn w:val="Normln"/>
    <w:link w:val="Zkladntext2Char"/>
    <w:uiPriority w:val="99"/>
    <w:rsid w:val="003355D3"/>
    <w:pPr>
      <w:spacing w:before="0" w:after="120" w:line="480" w:lineRule="auto"/>
      <w:jc w:val="left"/>
    </w:pPr>
    <w:rPr>
      <w:sz w:val="24"/>
      <w:szCs w:val="24"/>
    </w:rPr>
  </w:style>
  <w:style w:type="character" w:customStyle="1" w:styleId="Zkladntext2Char">
    <w:name w:val="Základní text 2 Char"/>
    <w:link w:val="Zkladntext2"/>
    <w:uiPriority w:val="99"/>
    <w:semiHidden/>
    <w:rsid w:val="00B87395"/>
    <w:rPr>
      <w:rFonts w:ascii="Arial" w:hAnsi="Arial" w:cs="Arial"/>
      <w:sz w:val="20"/>
      <w:szCs w:val="20"/>
    </w:rPr>
  </w:style>
  <w:style w:type="paragraph" w:customStyle="1" w:styleId="Osnova3">
    <w:name w:val="Osnova 3"/>
    <w:basedOn w:val="Normln"/>
    <w:next w:val="Normln"/>
    <w:autoRedefine/>
    <w:uiPriority w:val="99"/>
    <w:rsid w:val="000D3AC5"/>
    <w:pPr>
      <w:spacing w:before="100" w:beforeAutospacing="1" w:after="100" w:afterAutospacing="1"/>
    </w:pPr>
    <w:rPr>
      <w:b/>
      <w:bCs/>
      <w:noProof/>
    </w:rPr>
  </w:style>
  <w:style w:type="character" w:customStyle="1" w:styleId="StyleArial11pt">
    <w:name w:val="Style Arial 11 pt"/>
    <w:uiPriority w:val="99"/>
    <w:rsid w:val="003355D3"/>
    <w:rPr>
      <w:rFonts w:ascii="Arial" w:hAnsi="Arial" w:cs="Arial"/>
      <w:sz w:val="22"/>
      <w:szCs w:val="22"/>
    </w:rPr>
  </w:style>
  <w:style w:type="paragraph" w:customStyle="1" w:styleId="CharChar1">
    <w:name w:val="Char Char1"/>
    <w:basedOn w:val="Normln"/>
    <w:uiPriority w:val="99"/>
    <w:rsid w:val="003355D3"/>
    <w:pPr>
      <w:spacing w:before="0" w:after="160" w:line="240" w:lineRule="exact"/>
      <w:jc w:val="left"/>
    </w:pPr>
    <w:rPr>
      <w:rFonts w:ascii="Tahoma" w:hAnsi="Tahoma" w:cs="Tahoma"/>
      <w:lang w:val="en-US" w:eastAsia="en-US"/>
    </w:rPr>
  </w:style>
  <w:style w:type="paragraph" w:customStyle="1" w:styleId="OMODRAZKY">
    <w:name w:val="OM ODRAZKY"/>
    <w:basedOn w:val="Normln"/>
    <w:rsid w:val="00BB77B4"/>
    <w:pPr>
      <w:tabs>
        <w:tab w:val="num" w:pos="720"/>
      </w:tabs>
      <w:suppressAutoHyphens/>
      <w:ind w:left="720" w:hanging="360"/>
    </w:pPr>
    <w:rPr>
      <w:lang w:eastAsia="ar-SA"/>
    </w:rPr>
  </w:style>
  <w:style w:type="paragraph" w:customStyle="1" w:styleId="nadpis1Char0">
    <w:name w:val="nadpis 1 Char"/>
    <w:basedOn w:val="Normln"/>
    <w:link w:val="nadpis1CharChar"/>
    <w:uiPriority w:val="99"/>
    <w:rsid w:val="00BB77B4"/>
    <w:pPr>
      <w:spacing w:before="0"/>
      <w:ind w:right="-108"/>
    </w:pPr>
    <w:rPr>
      <w:b/>
      <w:bCs/>
      <w:sz w:val="28"/>
      <w:szCs w:val="28"/>
    </w:rPr>
  </w:style>
  <w:style w:type="character" w:customStyle="1" w:styleId="nadpis1CharChar">
    <w:name w:val="nadpis 1 Char Char"/>
    <w:link w:val="nadpis1Char0"/>
    <w:uiPriority w:val="99"/>
    <w:rsid w:val="00BB77B4"/>
    <w:rPr>
      <w:rFonts w:ascii="Arial" w:hAnsi="Arial" w:cs="Arial"/>
      <w:b/>
      <w:bCs/>
      <w:sz w:val="28"/>
      <w:szCs w:val="28"/>
      <w:lang w:val="cs-CZ" w:eastAsia="cs-CZ"/>
    </w:rPr>
  </w:style>
  <w:style w:type="paragraph" w:customStyle="1" w:styleId="DefaultChar1">
    <w:name w:val="Default Char1"/>
    <w:uiPriority w:val="99"/>
    <w:rsid w:val="00DC7C32"/>
    <w:pPr>
      <w:widowControl w:val="0"/>
    </w:pPr>
    <w:rPr>
      <w:rFonts w:ascii="Times New Roman Gras 0117200" w:hAnsi="Times New Roman Gras 0117200" w:cs="Times New Roman Gras 0117200"/>
      <w:color w:val="000000"/>
      <w:sz w:val="24"/>
      <w:szCs w:val="24"/>
      <w:lang w:eastAsia="en-US"/>
    </w:rPr>
  </w:style>
  <w:style w:type="paragraph" w:customStyle="1" w:styleId="CharChar1CharCharChar">
    <w:name w:val="Char Char1 Char Char Char"/>
    <w:basedOn w:val="Normln"/>
    <w:uiPriority w:val="99"/>
    <w:rsid w:val="00042495"/>
    <w:pPr>
      <w:spacing w:before="0" w:after="160" w:line="240" w:lineRule="exact"/>
      <w:jc w:val="left"/>
    </w:pPr>
    <w:rPr>
      <w:rFonts w:ascii="Times New Roman Bold" w:hAnsi="Times New Roman Bold" w:cs="Times New Roman Bold"/>
      <w:sz w:val="22"/>
      <w:szCs w:val="22"/>
      <w:lang w:val="sk-SK" w:eastAsia="en-US"/>
    </w:rPr>
  </w:style>
  <w:style w:type="character" w:styleId="Sledovanodkaz">
    <w:name w:val="FollowedHyperlink"/>
    <w:uiPriority w:val="99"/>
    <w:rsid w:val="00597572"/>
    <w:rPr>
      <w:color w:val="800080"/>
      <w:u w:val="single"/>
    </w:rPr>
  </w:style>
  <w:style w:type="character" w:styleId="Odkaznakoment">
    <w:name w:val="annotation reference"/>
    <w:aliases w:val="Značka poznámky"/>
    <w:uiPriority w:val="99"/>
    <w:semiHidden/>
    <w:rsid w:val="001C43A9"/>
    <w:rPr>
      <w:sz w:val="16"/>
      <w:szCs w:val="16"/>
    </w:rPr>
  </w:style>
  <w:style w:type="paragraph" w:styleId="Textkomente">
    <w:name w:val="annotation text"/>
    <w:basedOn w:val="Normln"/>
    <w:link w:val="TextkomenteChar"/>
    <w:uiPriority w:val="99"/>
    <w:semiHidden/>
    <w:rsid w:val="001C43A9"/>
  </w:style>
  <w:style w:type="character" w:customStyle="1" w:styleId="TextkomenteChar">
    <w:name w:val="Text komentáře Char"/>
    <w:link w:val="Textkomente"/>
    <w:uiPriority w:val="99"/>
    <w:semiHidden/>
    <w:rsid w:val="0063549C"/>
    <w:rPr>
      <w:rFonts w:ascii="Arial" w:hAnsi="Arial" w:cs="Arial"/>
      <w:lang w:val="cs-CZ" w:eastAsia="cs-CZ"/>
    </w:rPr>
  </w:style>
  <w:style w:type="paragraph" w:styleId="Pedmtkomente">
    <w:name w:val="annotation subject"/>
    <w:basedOn w:val="Textkomente"/>
    <w:next w:val="Textkomente"/>
    <w:link w:val="PedmtkomenteChar"/>
    <w:uiPriority w:val="99"/>
    <w:semiHidden/>
    <w:rsid w:val="001C43A9"/>
    <w:rPr>
      <w:b/>
      <w:bCs/>
    </w:rPr>
  </w:style>
  <w:style w:type="character" w:customStyle="1" w:styleId="PedmtkomenteChar">
    <w:name w:val="Předmět komentáře Char"/>
    <w:link w:val="Pedmtkomente"/>
    <w:uiPriority w:val="99"/>
    <w:semiHidden/>
    <w:rsid w:val="00B87395"/>
    <w:rPr>
      <w:rFonts w:ascii="Arial" w:hAnsi="Arial" w:cs="Arial"/>
      <w:b/>
      <w:bCs/>
      <w:sz w:val="20"/>
      <w:szCs w:val="20"/>
      <w:lang w:val="cs-CZ" w:eastAsia="cs-CZ"/>
    </w:rPr>
  </w:style>
  <w:style w:type="paragraph" w:customStyle="1" w:styleId="NORMALOM">
    <w:name w:val="NORMAL OM"/>
    <w:basedOn w:val="Normln"/>
    <w:rsid w:val="004E3FE1"/>
    <w:pPr>
      <w:suppressAutoHyphens/>
    </w:pPr>
    <w:rPr>
      <w:lang w:eastAsia="ar-SA"/>
    </w:rPr>
  </w:style>
  <w:style w:type="paragraph" w:customStyle="1" w:styleId="Char4CharCharCharCharCharCharCharCharCharCharCharCharCharCharCharChar1CharChar2CharCharChar">
    <w:name w:val="Char4 Char Char Char Char Char Char Char Char Char Char Char Char Char Char Char Char1 Char Char2 Char Char Char"/>
    <w:basedOn w:val="Normln"/>
    <w:uiPriority w:val="99"/>
    <w:rsid w:val="00293AF0"/>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uiPriority w:val="99"/>
    <w:rsid w:val="008E0DC5"/>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CharCharCharCharCharCharCharCharChar">
    <w:name w:val="Char Char Char Char Char Char Char Char Char Char"/>
    <w:basedOn w:val="Normln"/>
    <w:uiPriority w:val="99"/>
    <w:rsid w:val="00F1663E"/>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Char2CharChar1CharCharChar">
    <w:name w:val="Char Char2 Char Char1 Char Char Char"/>
    <w:basedOn w:val="Normln"/>
    <w:uiPriority w:val="99"/>
    <w:rsid w:val="00E3550D"/>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uiPriority w:val="99"/>
    <w:rsid w:val="00C452E7"/>
    <w:pPr>
      <w:spacing w:before="0" w:after="160" w:line="240" w:lineRule="exact"/>
      <w:jc w:val="left"/>
    </w:pPr>
    <w:rPr>
      <w:rFonts w:ascii="Tahoma" w:hAnsi="Tahoma" w:cs="Tahoma"/>
      <w:lang w:val="en-US" w:eastAsia="en-US"/>
    </w:rPr>
  </w:style>
  <w:style w:type="paragraph" w:customStyle="1" w:styleId="Mjstyl4">
    <w:name w:val="Můj styl 4"/>
    <w:basedOn w:val="Zkladntext"/>
    <w:uiPriority w:val="99"/>
    <w:rsid w:val="00C452E7"/>
    <w:pPr>
      <w:numPr>
        <w:ilvl w:val="2"/>
        <w:numId w:val="11"/>
      </w:numPr>
      <w:ind w:left="709" w:hanging="709"/>
      <w:jc w:val="both"/>
    </w:pPr>
    <w:rPr>
      <w:sz w:val="22"/>
      <w:szCs w:val="22"/>
    </w:rPr>
  </w:style>
  <w:style w:type="paragraph" w:customStyle="1" w:styleId="CharChar">
    <w:name w:val="Char Char"/>
    <w:basedOn w:val="Normln"/>
    <w:uiPriority w:val="99"/>
    <w:rsid w:val="00881E30"/>
    <w:pPr>
      <w:spacing w:before="0" w:after="160" w:line="240" w:lineRule="exact"/>
      <w:jc w:val="left"/>
    </w:pPr>
    <w:rPr>
      <w:rFonts w:ascii="Tahoma" w:hAnsi="Tahoma" w:cs="Tahoma"/>
      <w:lang w:val="en-US" w:eastAsia="en-US"/>
    </w:rPr>
  </w:style>
  <w:style w:type="character" w:customStyle="1" w:styleId="normlnChar">
    <w:name w:val="normální Char"/>
    <w:link w:val="normln0"/>
    <w:uiPriority w:val="99"/>
    <w:rsid w:val="006C5773"/>
    <w:rPr>
      <w:rFonts w:ascii="Arial" w:hAnsi="Arial" w:cs="Arial"/>
      <w:sz w:val="24"/>
      <w:szCs w:val="24"/>
      <w:lang w:val="cs-CZ" w:eastAsia="cs-CZ"/>
    </w:rPr>
  </w:style>
  <w:style w:type="paragraph" w:customStyle="1" w:styleId="CharChar2">
    <w:name w:val="Char Char2"/>
    <w:basedOn w:val="Normln"/>
    <w:uiPriority w:val="99"/>
    <w:rsid w:val="00315A66"/>
    <w:pPr>
      <w:spacing w:before="0" w:after="160" w:line="240" w:lineRule="exact"/>
      <w:jc w:val="left"/>
    </w:pPr>
    <w:rPr>
      <w:rFonts w:ascii="Tahoma" w:hAnsi="Tahoma" w:cs="Tahoma"/>
      <w:lang w:val="en-US" w:eastAsia="en-US"/>
    </w:rPr>
  </w:style>
  <w:style w:type="paragraph" w:customStyle="1" w:styleId="OdrkyMC">
    <w:name w:val="* Odrážky MC"/>
    <w:basedOn w:val="Normln"/>
    <w:link w:val="OdrkyMCCharChar"/>
    <w:rsid w:val="00697158"/>
    <w:pPr>
      <w:numPr>
        <w:numId w:val="12"/>
      </w:numPr>
      <w:spacing w:before="0" w:after="60"/>
      <w:contextualSpacing/>
    </w:pPr>
    <w:rPr>
      <w:sz w:val="24"/>
      <w:szCs w:val="24"/>
    </w:rPr>
  </w:style>
  <w:style w:type="character" w:customStyle="1" w:styleId="OdrkyMCCharChar">
    <w:name w:val="* Odrážky MC Char Char"/>
    <w:link w:val="OdrkyMC"/>
    <w:rsid w:val="00697158"/>
    <w:rPr>
      <w:rFonts w:ascii="Arial" w:hAnsi="Arial" w:cs="Arial"/>
      <w:sz w:val="24"/>
      <w:szCs w:val="24"/>
    </w:rPr>
  </w:style>
  <w:style w:type="paragraph" w:customStyle="1" w:styleId="CharCharCharCharCharCharCharCharCharCharCharCharChar">
    <w:name w:val="Char Char Char Char Char Char Char Char Char Char Char Char Char"/>
    <w:basedOn w:val="Normln"/>
    <w:uiPriority w:val="99"/>
    <w:rsid w:val="009E73FD"/>
    <w:pPr>
      <w:spacing w:before="0" w:after="160" w:line="240" w:lineRule="exact"/>
      <w:jc w:val="left"/>
    </w:pPr>
    <w:rPr>
      <w:rFonts w:ascii="Tahoma" w:hAnsi="Tahoma" w:cs="Tahoma"/>
      <w:lang w:val="en-US" w:eastAsia="en-US"/>
    </w:rPr>
  </w:style>
  <w:style w:type="character" w:styleId="Siln">
    <w:name w:val="Strong"/>
    <w:uiPriority w:val="99"/>
    <w:qFormat/>
    <w:rsid w:val="009E73FD"/>
    <w:rPr>
      <w:b/>
      <w:bCs/>
    </w:rPr>
  </w:style>
  <w:style w:type="paragraph" w:customStyle="1" w:styleId="CharCharCharCharCharChar">
    <w:name w:val="Char Char Char Char Char Char"/>
    <w:basedOn w:val="Normln"/>
    <w:uiPriority w:val="99"/>
    <w:rsid w:val="005B2480"/>
    <w:pPr>
      <w:widowControl w:val="0"/>
      <w:adjustRightInd w:val="0"/>
      <w:spacing w:after="160" w:line="240" w:lineRule="exact"/>
      <w:textAlignment w:val="baseline"/>
    </w:pPr>
    <w:rPr>
      <w:rFonts w:ascii="Tahoma" w:hAnsi="Tahoma" w:cs="Tahoma"/>
      <w:lang w:val="en-US" w:eastAsia="en-US"/>
    </w:rPr>
  </w:style>
  <w:style w:type="paragraph" w:customStyle="1" w:styleId="Default">
    <w:name w:val="Default"/>
    <w:rsid w:val="00B92573"/>
    <w:pPr>
      <w:autoSpaceDE w:val="0"/>
      <w:autoSpaceDN w:val="0"/>
      <w:adjustRightInd w:val="0"/>
    </w:pPr>
    <w:rPr>
      <w:rFonts w:ascii="Arial" w:hAnsi="Arial" w:cs="Arial"/>
      <w:color w:val="000000"/>
      <w:sz w:val="24"/>
      <w:szCs w:val="24"/>
    </w:rPr>
  </w:style>
  <w:style w:type="paragraph" w:customStyle="1" w:styleId="CharCharCharCharChar1CharCharCharCharCharCharChar">
    <w:name w:val="Char Char Char Char Char1 Char Char Char Char Char Char Char"/>
    <w:basedOn w:val="Normln"/>
    <w:uiPriority w:val="99"/>
    <w:rsid w:val="00B92573"/>
    <w:pPr>
      <w:spacing w:before="0" w:after="160" w:line="240" w:lineRule="exact"/>
      <w:jc w:val="left"/>
    </w:pPr>
    <w:rPr>
      <w:rFonts w:ascii="Tahoma" w:hAnsi="Tahoma" w:cs="Tahoma"/>
      <w:lang w:val="en-US" w:eastAsia="en-US"/>
    </w:rPr>
  </w:style>
  <w:style w:type="paragraph" w:customStyle="1" w:styleId="CharChar2Char1">
    <w:name w:val="Char Char2 Char1"/>
    <w:basedOn w:val="Normln"/>
    <w:uiPriority w:val="99"/>
    <w:rsid w:val="00ED0870"/>
    <w:pPr>
      <w:spacing w:before="0" w:after="160" w:line="240" w:lineRule="exact"/>
      <w:jc w:val="left"/>
    </w:pPr>
    <w:rPr>
      <w:rFonts w:ascii="Tahoma" w:hAnsi="Tahoma" w:cs="Tahoma"/>
      <w:lang w:val="en-US" w:eastAsia="en-US"/>
    </w:rPr>
  </w:style>
  <w:style w:type="paragraph" w:customStyle="1" w:styleId="Rozvrendokumentu1">
    <w:name w:val="Rozvržení dokumentu1"/>
    <w:basedOn w:val="Normln"/>
    <w:link w:val="RozvrendokumentuChar"/>
    <w:uiPriority w:val="99"/>
    <w:semiHidden/>
    <w:rsid w:val="006C07B5"/>
    <w:rPr>
      <w:rFonts w:ascii="Tahoma" w:hAnsi="Tahoma" w:cs="Tahoma"/>
      <w:sz w:val="16"/>
      <w:szCs w:val="16"/>
    </w:rPr>
  </w:style>
  <w:style w:type="character" w:customStyle="1" w:styleId="RozvrendokumentuChar">
    <w:name w:val="Rozvržení dokumentu Char"/>
    <w:link w:val="Rozvrendokumentu1"/>
    <w:uiPriority w:val="99"/>
    <w:semiHidden/>
    <w:rsid w:val="006C07B5"/>
    <w:rPr>
      <w:rFonts w:ascii="Tahoma" w:hAnsi="Tahoma" w:cs="Tahoma"/>
      <w:sz w:val="16"/>
      <w:szCs w:val="16"/>
    </w:rPr>
  </w:style>
  <w:style w:type="paragraph" w:customStyle="1" w:styleId="Char4CharCharCharCharCharCharCharCharCharCharCharCharCharCharCharChar1CharChar2CharCharChar0">
    <w:name w:val="Char4 Char Char Char Char Char Char Char Char Char Char Char Char Char Char Char Char1 Char Char2 Char Char Char"/>
    <w:basedOn w:val="Normln"/>
    <w:rsid w:val="0009028A"/>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CharCharCharCharCharCharCharChar0">
    <w:name w:val="Char Char Char Char Char Char Char Char Char Char Char Char Char"/>
    <w:basedOn w:val="Normln"/>
    <w:rsid w:val="0063278E"/>
    <w:pPr>
      <w:spacing w:before="0" w:after="160" w:line="240" w:lineRule="exact"/>
      <w:jc w:val="left"/>
    </w:pPr>
    <w:rPr>
      <w:rFonts w:ascii="Tahoma" w:hAnsi="Tahoma" w:cs="Times New Roman"/>
      <w:lang w:val="en-US" w:eastAsia="en-US"/>
    </w:rPr>
  </w:style>
  <w:style w:type="paragraph" w:styleId="Titulek">
    <w:name w:val="caption"/>
    <w:basedOn w:val="Normln"/>
    <w:next w:val="Normln"/>
    <w:qFormat/>
    <w:rsid w:val="009612D8"/>
    <w:pPr>
      <w:spacing w:after="120"/>
    </w:pPr>
    <w:rPr>
      <w:b/>
      <w:bCs/>
    </w:rPr>
  </w:style>
  <w:style w:type="paragraph" w:customStyle="1" w:styleId="PPZPodstavec">
    <w:name w:val="PPZP odstavec"/>
    <w:basedOn w:val="Normln"/>
    <w:rsid w:val="00B43EF7"/>
    <w:pPr>
      <w:numPr>
        <w:numId w:val="17"/>
      </w:numPr>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CC6BF7"/>
    <w:pPr>
      <w:spacing w:before="0" w:after="160" w:line="240" w:lineRule="exact"/>
      <w:jc w:val="left"/>
    </w:pPr>
    <w:rPr>
      <w:rFonts w:ascii="Tahoma" w:hAnsi="Tahoma" w:cs="Times New Roman"/>
      <w:lang w:val="en-US" w:eastAsia="en-US"/>
    </w:rPr>
  </w:style>
  <w:style w:type="paragraph" w:styleId="Revize">
    <w:name w:val="Revision"/>
    <w:hidden/>
    <w:uiPriority w:val="99"/>
    <w:semiHidden/>
    <w:rsid w:val="00070A4F"/>
    <w:rPr>
      <w:rFonts w:ascii="Arial" w:hAnsi="Arial" w:cs="Arial"/>
    </w:rPr>
  </w:style>
  <w:style w:type="paragraph" w:customStyle="1" w:styleId="Pruka-ZkladnstylCharChar1Char">
    <w:name w:val="Příručka - Základní styl Char Char1 Char"/>
    <w:basedOn w:val="Normln"/>
    <w:rsid w:val="00A65370"/>
    <w:pPr>
      <w:spacing w:before="0" w:after="120"/>
    </w:pPr>
    <w:rPr>
      <w:rFonts w:ascii="Times New Roman" w:hAnsi="Times New Roman" w:cs="Times New Roman"/>
      <w:sz w:val="24"/>
    </w:rPr>
  </w:style>
  <w:style w:type="paragraph" w:styleId="Zkladntext3">
    <w:name w:val="Body Text 3"/>
    <w:basedOn w:val="Normln"/>
    <w:link w:val="Zkladntext3Char"/>
    <w:rsid w:val="005410ED"/>
    <w:pPr>
      <w:spacing w:after="120"/>
    </w:pPr>
    <w:rPr>
      <w:sz w:val="16"/>
      <w:szCs w:val="16"/>
    </w:rPr>
  </w:style>
  <w:style w:type="character" w:customStyle="1" w:styleId="Zkladntext3Char">
    <w:name w:val="Základní text 3 Char"/>
    <w:link w:val="Zkladntext3"/>
    <w:rsid w:val="005410ED"/>
    <w:rPr>
      <w:rFonts w:ascii="Arial" w:hAnsi="Arial" w:cs="Arial"/>
      <w:sz w:val="16"/>
      <w:szCs w:val="16"/>
    </w:rPr>
  </w:style>
  <w:style w:type="paragraph" w:customStyle="1" w:styleId="Bn">
    <w:name w:val="Běžný"/>
    <w:basedOn w:val="Normln"/>
    <w:rsid w:val="00DF4D8B"/>
    <w:pPr>
      <w:spacing w:before="0" w:after="120"/>
    </w:pPr>
    <w:rPr>
      <w:rFonts w:cs="Times New Roman"/>
      <w:szCs w:val="24"/>
    </w:rPr>
  </w:style>
  <w:style w:type="paragraph" w:customStyle="1" w:styleId="Bn0">
    <w:name w:val="Běžné"/>
    <w:basedOn w:val="Prosttext"/>
    <w:rsid w:val="00584583"/>
  </w:style>
  <w:style w:type="paragraph" w:styleId="Prosttext">
    <w:name w:val="Plain Text"/>
    <w:basedOn w:val="Normln"/>
    <w:link w:val="ProsttextChar"/>
    <w:unhideWhenUsed/>
    <w:rsid w:val="00584583"/>
    <w:rPr>
      <w:rFonts w:ascii="Courier New" w:hAnsi="Courier New" w:cs="Courier New"/>
    </w:rPr>
  </w:style>
  <w:style w:type="character" w:customStyle="1" w:styleId="ProsttextChar">
    <w:name w:val="Prostý text Char"/>
    <w:link w:val="Prosttext"/>
    <w:uiPriority w:val="99"/>
    <w:semiHidden/>
    <w:rsid w:val="00584583"/>
    <w:rPr>
      <w:rFonts w:ascii="Courier New" w:hAnsi="Courier New" w:cs="Courier New"/>
    </w:rPr>
  </w:style>
  <w:style w:type="paragraph" w:customStyle="1" w:styleId="Styl3">
    <w:name w:val="Styl3"/>
    <w:basedOn w:val="Nadpis5"/>
    <w:rsid w:val="00584583"/>
    <w:pPr>
      <w:numPr>
        <w:numId w:val="28"/>
      </w:numPr>
      <w:overflowPunct w:val="0"/>
      <w:autoSpaceDE w:val="0"/>
      <w:autoSpaceDN w:val="0"/>
      <w:adjustRightInd w:val="0"/>
      <w:spacing w:before="120" w:after="120"/>
      <w:jc w:val="center"/>
      <w:textAlignment w:val="baseline"/>
    </w:pPr>
    <w:rPr>
      <w:rFonts w:ascii="Times New Roman" w:hAnsi="Times New Roman" w:cs="Tahoma"/>
      <w:sz w:val="24"/>
      <w:lang w:val="cs-CZ" w:eastAsia="cs-CZ"/>
    </w:rPr>
  </w:style>
  <w:style w:type="paragraph" w:customStyle="1" w:styleId="CharCharCharCharChar1CharCharCharCharCharChar">
    <w:name w:val="Char Char Char Char Char1 Char Char Char Char Char Char"/>
    <w:basedOn w:val="Normln"/>
    <w:rsid w:val="00397495"/>
    <w:pPr>
      <w:spacing w:before="0" w:after="160" w:line="240" w:lineRule="exact"/>
      <w:jc w:val="left"/>
    </w:pPr>
    <w:rPr>
      <w:rFonts w:ascii="Tahoma" w:hAnsi="Tahoma" w:cs="Times New Roman"/>
      <w:lang w:val="en-US" w:eastAsia="en-US"/>
    </w:rPr>
  </w:style>
  <w:style w:type="character" w:customStyle="1" w:styleId="Style3CharChar">
    <w:name w:val="Style3 Char Char"/>
    <w:rsid w:val="004E1E09"/>
    <w:rPr>
      <w:rFonts w:ascii="Arial" w:hAnsi="Arial" w:cs="Arial"/>
      <w:sz w:val="22"/>
      <w:szCs w:val="22"/>
      <w:lang w:val="cs-CZ" w:eastAsia="cs-CZ"/>
    </w:rPr>
  </w:style>
  <w:style w:type="paragraph" w:styleId="Seznamsodrkami">
    <w:name w:val="List Bullet"/>
    <w:basedOn w:val="Normln"/>
    <w:autoRedefine/>
    <w:rsid w:val="004E1E09"/>
    <w:pPr>
      <w:tabs>
        <w:tab w:val="num" w:pos="360"/>
      </w:tabs>
    </w:pPr>
    <w:rPr>
      <w:rFonts w:ascii="Times New Roman" w:hAnsi="Times New Roman" w:cs="Times New Roman"/>
      <w:sz w:val="24"/>
      <w:szCs w:val="24"/>
    </w:rPr>
  </w:style>
  <w:style w:type="paragraph" w:customStyle="1" w:styleId="ntextCharChar">
    <w:name w:val="ntext Char Char"/>
    <w:basedOn w:val="Normln"/>
    <w:rsid w:val="00334BDF"/>
    <w:pPr>
      <w:widowControl w:val="0"/>
      <w:adjustRightInd w:val="0"/>
      <w:spacing w:before="0" w:line="360" w:lineRule="atLeast"/>
      <w:ind w:firstLine="540"/>
      <w:textAlignment w:val="baseline"/>
    </w:pPr>
    <w:rPr>
      <w:rFonts w:ascii="Times New Roman" w:hAnsi="Times New Roman" w:cs="Tahoma"/>
      <w:sz w:val="24"/>
      <w:szCs w:val="24"/>
    </w:rPr>
  </w:style>
  <w:style w:type="character" w:customStyle="1" w:styleId="PPZPtextCharCharChar">
    <w:name w:val="PPZP text Char Char Char"/>
    <w:link w:val="PPZPtextCharChar"/>
    <w:rsid w:val="00334BDF"/>
    <w:rPr>
      <w:rFonts w:ascii="Arial" w:hAnsi="Arial" w:cs="Arial"/>
      <w:sz w:val="24"/>
      <w:szCs w:val="24"/>
    </w:rPr>
  </w:style>
  <w:style w:type="character" w:customStyle="1" w:styleId="odrazkykulateuroven1CharCharChar">
    <w:name w:val="odrazky kulate uroven 1 Char Char Char"/>
    <w:basedOn w:val="PPZPtextCharCharChar"/>
    <w:link w:val="odrazkykulateuroven1CharChar"/>
    <w:rsid w:val="00334BDF"/>
    <w:rPr>
      <w:rFonts w:ascii="Arial" w:hAnsi="Arial" w:cs="Arial"/>
      <w:sz w:val="24"/>
      <w:szCs w:val="24"/>
    </w:rPr>
  </w:style>
  <w:style w:type="paragraph" w:customStyle="1" w:styleId="PPZPtextCharChar">
    <w:name w:val="PPZP text Char Char"/>
    <w:basedOn w:val="Normln"/>
    <w:link w:val="PPZPtextCharCharChar"/>
    <w:rsid w:val="00334BDF"/>
    <w:rPr>
      <w:sz w:val="24"/>
      <w:szCs w:val="24"/>
    </w:rPr>
  </w:style>
  <w:style w:type="paragraph" w:customStyle="1" w:styleId="odrazkykulateuroven1CharChar">
    <w:name w:val="odrazky kulate uroven 1 Char Char"/>
    <w:basedOn w:val="PPZPtextCharChar"/>
    <w:link w:val="odrazkykulateuroven1CharCharChar"/>
    <w:rsid w:val="00334BDF"/>
    <w:pPr>
      <w:spacing w:after="120"/>
    </w:pPr>
  </w:style>
  <w:style w:type="character" w:customStyle="1" w:styleId="nadpis10">
    <w:name w:val="nadpis1"/>
    <w:rsid w:val="00C22870"/>
    <w:rPr>
      <w:b/>
      <w:bCs/>
    </w:rPr>
  </w:style>
  <w:style w:type="paragraph" w:customStyle="1" w:styleId="odstavec">
    <w:name w:val="odstavec"/>
    <w:basedOn w:val="Zkladntext3"/>
    <w:semiHidden/>
    <w:rsid w:val="00EA49F3"/>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Definicepojm">
    <w:name w:val="Definice pojmů"/>
    <w:basedOn w:val="Normln"/>
    <w:rsid w:val="00EA49F3"/>
    <w:pPr>
      <w:autoSpaceDE w:val="0"/>
      <w:autoSpaceDN w:val="0"/>
      <w:adjustRightInd w:val="0"/>
      <w:spacing w:before="240"/>
    </w:pPr>
    <w:rPr>
      <w:rFonts w:ascii="Times New Roman" w:hAnsi="Times New Roman" w:cs="Times New Roman"/>
      <w:b/>
      <w:sz w:val="24"/>
      <w:szCs w:val="24"/>
    </w:rPr>
  </w:style>
  <w:style w:type="paragraph" w:styleId="Nadpisobsahu">
    <w:name w:val="TOC Heading"/>
    <w:basedOn w:val="Nadpis1"/>
    <w:next w:val="Normln"/>
    <w:uiPriority w:val="39"/>
    <w:semiHidden/>
    <w:unhideWhenUsed/>
    <w:qFormat/>
    <w:rsid w:val="001B1163"/>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Odstavecseseznamem">
    <w:name w:val="List Paragraph"/>
    <w:basedOn w:val="Normln"/>
    <w:uiPriority w:val="99"/>
    <w:qFormat/>
    <w:rsid w:val="00C3662B"/>
    <w:pPr>
      <w:spacing w:before="0" w:after="200" w:line="276" w:lineRule="auto"/>
      <w:ind w:left="720"/>
      <w:contextualSpacing/>
      <w:jc w:val="left"/>
    </w:pPr>
    <w:rPr>
      <w:rFonts w:eastAsia="Calibri" w:cs="Times New Roman"/>
      <w:szCs w:val="22"/>
      <w:lang w:eastAsia="en-US"/>
    </w:rPr>
  </w:style>
  <w:style w:type="paragraph" w:customStyle="1" w:styleId="PodnadpisCharChar">
    <w:name w:val="Podnadpis Char Char"/>
    <w:basedOn w:val="Normln"/>
    <w:link w:val="PodnadpisCharCharChar"/>
    <w:rsid w:val="00804388"/>
    <w:pPr>
      <w:spacing w:before="240"/>
    </w:pPr>
    <w:rPr>
      <w:rFonts w:cs="Times New Roman"/>
      <w:b/>
      <w:sz w:val="24"/>
    </w:rPr>
  </w:style>
  <w:style w:type="character" w:customStyle="1" w:styleId="PodnadpisCharCharChar">
    <w:name w:val="Podnadpis Char Char Char"/>
    <w:link w:val="PodnadpisCharChar"/>
    <w:rsid w:val="00804388"/>
    <w:rPr>
      <w:rFonts w:ascii="Arial" w:hAnsi="Arial"/>
      <w:b/>
      <w:sz w:val="24"/>
    </w:rPr>
  </w:style>
  <w:style w:type="paragraph" w:styleId="Zkladntextodsazen3">
    <w:name w:val="Body Text Indent 3"/>
    <w:basedOn w:val="Normln"/>
    <w:link w:val="Zkladntextodsazen3Char"/>
    <w:rsid w:val="00804388"/>
    <w:pPr>
      <w:spacing w:after="120"/>
      <w:ind w:left="283"/>
    </w:pPr>
    <w:rPr>
      <w:rFonts w:cs="Times New Roman"/>
      <w:sz w:val="16"/>
      <w:szCs w:val="16"/>
    </w:rPr>
  </w:style>
  <w:style w:type="character" w:customStyle="1" w:styleId="Zkladntextodsazen3Char">
    <w:name w:val="Základní text odsazený 3 Char"/>
    <w:link w:val="Zkladntextodsazen3"/>
    <w:rsid w:val="00804388"/>
    <w:rPr>
      <w:rFonts w:ascii="Arial" w:hAnsi="Arial"/>
      <w:sz w:val="16"/>
      <w:szCs w:val="16"/>
    </w:rPr>
  </w:style>
  <w:style w:type="numbering" w:customStyle="1" w:styleId="StylSodrkami">
    <w:name w:val="Styl S odrážkami"/>
    <w:basedOn w:val="Bezseznamu"/>
    <w:rsid w:val="008D5979"/>
    <w:pPr>
      <w:numPr>
        <w:numId w:val="48"/>
      </w:numPr>
    </w:pPr>
  </w:style>
  <w:style w:type="paragraph" w:customStyle="1" w:styleId="Podnadpis">
    <w:name w:val="Podnadpis"/>
    <w:basedOn w:val="Normln"/>
    <w:rsid w:val="00A54814"/>
    <w:rPr>
      <w:rFonts w:cs="Times New Roman"/>
      <w:b/>
    </w:rPr>
  </w:style>
  <w:style w:type="character" w:customStyle="1" w:styleId="ft">
    <w:name w:val="ft"/>
    <w:basedOn w:val="Standardnpsmoodstavce"/>
    <w:rsid w:val="00E6000F"/>
  </w:style>
  <w:style w:type="character" w:customStyle="1" w:styleId="st1">
    <w:name w:val="st1"/>
    <w:basedOn w:val="Standardnpsmoodstavce"/>
    <w:rsid w:val="00BF0BDC"/>
  </w:style>
  <w:style w:type="paragraph" w:customStyle="1" w:styleId="CharChar10">
    <w:name w:val="Char Char1"/>
    <w:basedOn w:val="Normln"/>
    <w:rsid w:val="00751057"/>
    <w:pPr>
      <w:spacing w:before="0" w:after="160" w:line="240" w:lineRule="exact"/>
      <w:jc w:val="left"/>
    </w:pPr>
    <w:rPr>
      <w:rFonts w:ascii="Tahoma" w:hAnsi="Tahoma" w:cs="Times New Roman"/>
      <w:lang w:val="en-US" w:eastAsia="en-US"/>
    </w:rPr>
  </w:style>
  <w:style w:type="character" w:styleId="Zvraznn">
    <w:name w:val="Emphasis"/>
    <w:uiPriority w:val="20"/>
    <w:qFormat/>
    <w:rsid w:val="00560B85"/>
    <w:rPr>
      <w:b/>
      <w:bCs/>
      <w:i w:val="0"/>
      <w:iCs w:val="0"/>
    </w:rPr>
  </w:style>
  <w:style w:type="paragraph" w:customStyle="1" w:styleId="PodnadpisMC">
    <w:name w:val="* Podnadpis MC"/>
    <w:basedOn w:val="Normln"/>
    <w:next w:val="Normln"/>
    <w:rsid w:val="008973A5"/>
    <w:pPr>
      <w:keepNext/>
      <w:spacing w:after="120"/>
    </w:pPr>
    <w:rPr>
      <w:rFonts w:cs="Times New Roman"/>
      <w:b/>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3055"/>
    <w:pPr>
      <w:spacing w:before="120"/>
      <w:jc w:val="both"/>
    </w:pPr>
    <w:rPr>
      <w:rFonts w:ascii="Arial" w:hAnsi="Arial" w:cs="Arial"/>
    </w:rPr>
  </w:style>
  <w:style w:type="paragraph" w:styleId="Nadpis1">
    <w:name w:val="heading 1"/>
    <w:basedOn w:val="Normln"/>
    <w:next w:val="Normln"/>
    <w:link w:val="Nadpis1Char"/>
    <w:uiPriority w:val="99"/>
    <w:qFormat/>
    <w:rsid w:val="00924B61"/>
    <w:pPr>
      <w:keepNext/>
      <w:numPr>
        <w:numId w:val="19"/>
      </w:numPr>
      <w:spacing w:before="360" w:after="180"/>
      <w:jc w:val="left"/>
      <w:outlineLvl w:val="0"/>
    </w:pPr>
    <w:rPr>
      <w:rFonts w:ascii="Times New Roman" w:hAnsi="Times New Roman"/>
      <w:b/>
      <w:bCs/>
      <w:kern w:val="32"/>
      <w:sz w:val="40"/>
      <w:szCs w:val="32"/>
    </w:rPr>
  </w:style>
  <w:style w:type="paragraph" w:styleId="Nadpis2">
    <w:name w:val="heading 2"/>
    <w:basedOn w:val="Normln"/>
    <w:next w:val="Normln"/>
    <w:link w:val="Nadpis2Char"/>
    <w:uiPriority w:val="99"/>
    <w:qFormat/>
    <w:rsid w:val="00947A22"/>
    <w:pPr>
      <w:keepNext/>
      <w:numPr>
        <w:ilvl w:val="1"/>
        <w:numId w:val="19"/>
      </w:numPr>
      <w:spacing w:before="240" w:after="180"/>
      <w:jc w:val="left"/>
      <w:outlineLvl w:val="1"/>
    </w:pPr>
    <w:rPr>
      <w:rFonts w:ascii="Times New Roman" w:hAnsi="Times New Roman"/>
      <w:b/>
      <w:bCs/>
      <w:iCs/>
      <w:sz w:val="28"/>
      <w:szCs w:val="28"/>
      <w:lang w:val="en-US" w:eastAsia="en-US"/>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
    <w:basedOn w:val="Normln"/>
    <w:next w:val="Normln"/>
    <w:link w:val="Nadpis3Char"/>
    <w:uiPriority w:val="99"/>
    <w:qFormat/>
    <w:rsid w:val="00B7099E"/>
    <w:pPr>
      <w:keepNext/>
      <w:numPr>
        <w:ilvl w:val="2"/>
        <w:numId w:val="19"/>
      </w:numPr>
      <w:spacing w:before="240" w:after="120"/>
      <w:jc w:val="left"/>
      <w:outlineLvl w:val="2"/>
    </w:pPr>
    <w:rPr>
      <w:rFonts w:ascii="Times New Roman" w:hAnsi="Times New Roman"/>
      <w:b/>
      <w:bCs/>
      <w:sz w:val="26"/>
      <w:szCs w:val="26"/>
    </w:rPr>
  </w:style>
  <w:style w:type="paragraph" w:styleId="Nadpis4">
    <w:name w:val="heading 4"/>
    <w:aliases w:val="1.podnadpis,H4,Heading 4 Char2,Heading 4 Char1 Char,Heading 4 Char Char Char,Heading 4 Char Char1,Nadpis 4 Char,1-1,Odstavec 1,Odstavec 11,Odstavec 12,Odstavec 13,Odstavec 14,Odstavec 111,Odstavec 121,Odstavec 131,Odstavec 15,Odstavec 141"/>
    <w:basedOn w:val="Normln"/>
    <w:next w:val="Normln"/>
    <w:link w:val="Nadpis4Char1"/>
    <w:uiPriority w:val="99"/>
    <w:qFormat/>
    <w:rsid w:val="003355D3"/>
    <w:pPr>
      <w:keepNext/>
      <w:numPr>
        <w:ilvl w:val="3"/>
        <w:numId w:val="19"/>
      </w:numPr>
      <w:spacing w:before="240" w:after="60"/>
      <w:jc w:val="left"/>
      <w:outlineLvl w:val="3"/>
    </w:pPr>
    <w:rPr>
      <w:b/>
      <w:bCs/>
      <w:sz w:val="28"/>
      <w:szCs w:val="28"/>
      <w:lang w:val="en-US" w:eastAsia="en-US"/>
    </w:rPr>
  </w:style>
  <w:style w:type="paragraph" w:styleId="Nadpis5">
    <w:name w:val="heading 5"/>
    <w:aliases w:val="_2.podnadpis"/>
    <w:basedOn w:val="Normln"/>
    <w:next w:val="Normln"/>
    <w:link w:val="Nadpis5Char"/>
    <w:uiPriority w:val="99"/>
    <w:qFormat/>
    <w:rsid w:val="003355D3"/>
    <w:pPr>
      <w:numPr>
        <w:ilvl w:val="4"/>
        <w:numId w:val="19"/>
      </w:numPr>
      <w:spacing w:before="240" w:after="60"/>
      <w:jc w:val="left"/>
      <w:outlineLvl w:val="4"/>
    </w:pPr>
    <w:rPr>
      <w:b/>
      <w:bCs/>
      <w:i/>
      <w:iCs/>
      <w:sz w:val="26"/>
      <w:szCs w:val="26"/>
      <w:lang w:val="en-US" w:eastAsia="en-US"/>
    </w:rPr>
  </w:style>
  <w:style w:type="paragraph" w:styleId="Nadpis6">
    <w:name w:val="heading 6"/>
    <w:basedOn w:val="Normln"/>
    <w:next w:val="Normln"/>
    <w:link w:val="Nadpis6Char"/>
    <w:uiPriority w:val="99"/>
    <w:qFormat/>
    <w:rsid w:val="003355D3"/>
    <w:pPr>
      <w:numPr>
        <w:ilvl w:val="5"/>
        <w:numId w:val="19"/>
      </w:numPr>
      <w:spacing w:before="240" w:after="60"/>
      <w:jc w:val="left"/>
      <w:outlineLvl w:val="5"/>
    </w:pPr>
    <w:rPr>
      <w:b/>
      <w:bCs/>
      <w:sz w:val="22"/>
      <w:szCs w:val="22"/>
      <w:lang w:val="en-US" w:eastAsia="en-US"/>
    </w:rPr>
  </w:style>
  <w:style w:type="paragraph" w:styleId="Nadpis7">
    <w:name w:val="heading 7"/>
    <w:basedOn w:val="Normln"/>
    <w:next w:val="Normln"/>
    <w:link w:val="Nadpis7Char"/>
    <w:uiPriority w:val="99"/>
    <w:qFormat/>
    <w:rsid w:val="003355D3"/>
    <w:pPr>
      <w:numPr>
        <w:ilvl w:val="6"/>
        <w:numId w:val="19"/>
      </w:numPr>
      <w:spacing w:before="240" w:after="60"/>
      <w:jc w:val="left"/>
      <w:outlineLvl w:val="6"/>
    </w:pPr>
    <w:rPr>
      <w:sz w:val="24"/>
      <w:szCs w:val="24"/>
      <w:lang w:val="en-US" w:eastAsia="en-US"/>
    </w:rPr>
  </w:style>
  <w:style w:type="paragraph" w:styleId="Nadpis8">
    <w:name w:val="heading 8"/>
    <w:basedOn w:val="Normln"/>
    <w:next w:val="Normln"/>
    <w:link w:val="Nadpis8Char"/>
    <w:uiPriority w:val="99"/>
    <w:qFormat/>
    <w:rsid w:val="003355D3"/>
    <w:pPr>
      <w:numPr>
        <w:ilvl w:val="7"/>
        <w:numId w:val="19"/>
      </w:numPr>
      <w:spacing w:before="240" w:after="60"/>
      <w:jc w:val="left"/>
      <w:outlineLvl w:val="7"/>
    </w:pPr>
    <w:rPr>
      <w:i/>
      <w:iCs/>
      <w:sz w:val="24"/>
      <w:szCs w:val="24"/>
      <w:lang w:val="en-US" w:eastAsia="en-US"/>
    </w:rPr>
  </w:style>
  <w:style w:type="paragraph" w:styleId="Nadpis9">
    <w:name w:val="heading 9"/>
    <w:aliases w:val="Nadpis 91"/>
    <w:basedOn w:val="Normln"/>
    <w:next w:val="Normln"/>
    <w:link w:val="Nadpis9Char"/>
    <w:uiPriority w:val="99"/>
    <w:qFormat/>
    <w:rsid w:val="003355D3"/>
    <w:pPr>
      <w:numPr>
        <w:ilvl w:val="8"/>
        <w:numId w:val="19"/>
      </w:numPr>
      <w:spacing w:before="240" w:after="60"/>
      <w:jc w:val="left"/>
      <w:outlineLvl w:val="8"/>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924B61"/>
    <w:rPr>
      <w:rFonts w:cs="Arial"/>
      <w:b/>
      <w:bCs/>
      <w:kern w:val="32"/>
      <w:sz w:val="40"/>
      <w:szCs w:val="32"/>
    </w:rPr>
  </w:style>
  <w:style w:type="character" w:customStyle="1" w:styleId="Nadpis2Char">
    <w:name w:val="Nadpis 2 Char"/>
    <w:link w:val="Nadpis2"/>
    <w:uiPriority w:val="99"/>
    <w:rsid w:val="00947A22"/>
    <w:rPr>
      <w:rFonts w:cs="Arial"/>
      <w:b/>
      <w:bCs/>
      <w:iCs/>
      <w:sz w:val="28"/>
      <w:szCs w:val="28"/>
      <w:lang w:val="en-US" w:eastAsia="en-US"/>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rsid w:val="00B7099E"/>
    <w:rPr>
      <w:rFonts w:cs="Arial"/>
      <w:b/>
      <w:bCs/>
      <w:sz w:val="26"/>
      <w:szCs w:val="26"/>
    </w:rPr>
  </w:style>
  <w:style w:type="character" w:customStyle="1" w:styleId="Nadpis4Char1">
    <w:name w:val="Nadpis 4 Char1"/>
    <w:aliases w:val="1.podnadpis Char,H4 Char,Heading 4 Char2 Char,Heading 4 Char1 Char Char,Heading 4 Char Char Char Char,Heading 4 Char Char1 Char,Nadpis 4 Char Char,1-1 Char,Odstavec 1 Char,Odstavec 11 Char,Odstavec 12 Char,Odstavec 13 Char"/>
    <w:link w:val="Nadpis4"/>
    <w:uiPriority w:val="99"/>
    <w:rsid w:val="00B87395"/>
    <w:rPr>
      <w:rFonts w:ascii="Arial" w:hAnsi="Arial" w:cs="Arial"/>
      <w:b/>
      <w:bCs/>
      <w:sz w:val="28"/>
      <w:szCs w:val="28"/>
      <w:lang w:val="en-US" w:eastAsia="en-US"/>
    </w:rPr>
  </w:style>
  <w:style w:type="character" w:customStyle="1" w:styleId="Nadpis5Char">
    <w:name w:val="Nadpis 5 Char"/>
    <w:aliases w:val="_2.podnadpis Char"/>
    <w:link w:val="Nadpis5"/>
    <w:uiPriority w:val="99"/>
    <w:rsid w:val="00B87395"/>
    <w:rPr>
      <w:rFonts w:ascii="Arial" w:hAnsi="Arial" w:cs="Arial"/>
      <w:b/>
      <w:bCs/>
      <w:i/>
      <w:iCs/>
      <w:sz w:val="26"/>
      <w:szCs w:val="26"/>
      <w:lang w:val="en-US" w:eastAsia="en-US"/>
    </w:rPr>
  </w:style>
  <w:style w:type="character" w:customStyle="1" w:styleId="Nadpis6Char">
    <w:name w:val="Nadpis 6 Char"/>
    <w:link w:val="Nadpis6"/>
    <w:uiPriority w:val="99"/>
    <w:rsid w:val="00B87395"/>
    <w:rPr>
      <w:rFonts w:ascii="Arial" w:hAnsi="Arial" w:cs="Arial"/>
      <w:b/>
      <w:bCs/>
      <w:sz w:val="22"/>
      <w:szCs w:val="22"/>
      <w:lang w:val="en-US" w:eastAsia="en-US"/>
    </w:rPr>
  </w:style>
  <w:style w:type="character" w:customStyle="1" w:styleId="Nadpis7Char">
    <w:name w:val="Nadpis 7 Char"/>
    <w:link w:val="Nadpis7"/>
    <w:uiPriority w:val="99"/>
    <w:rsid w:val="00B87395"/>
    <w:rPr>
      <w:rFonts w:ascii="Arial" w:hAnsi="Arial" w:cs="Arial"/>
      <w:sz w:val="24"/>
      <w:szCs w:val="24"/>
      <w:lang w:val="en-US" w:eastAsia="en-US"/>
    </w:rPr>
  </w:style>
  <w:style w:type="character" w:customStyle="1" w:styleId="Nadpis8Char">
    <w:name w:val="Nadpis 8 Char"/>
    <w:link w:val="Nadpis8"/>
    <w:uiPriority w:val="99"/>
    <w:rsid w:val="00B87395"/>
    <w:rPr>
      <w:rFonts w:ascii="Arial" w:hAnsi="Arial" w:cs="Arial"/>
      <w:i/>
      <w:iCs/>
      <w:sz w:val="24"/>
      <w:szCs w:val="24"/>
      <w:lang w:val="en-US" w:eastAsia="en-US"/>
    </w:rPr>
  </w:style>
  <w:style w:type="character" w:customStyle="1" w:styleId="Nadpis9Char">
    <w:name w:val="Nadpis 9 Char"/>
    <w:aliases w:val="Nadpis 91 Char"/>
    <w:link w:val="Nadpis9"/>
    <w:uiPriority w:val="99"/>
    <w:rsid w:val="00B87395"/>
    <w:rPr>
      <w:rFonts w:ascii="Arial" w:hAnsi="Arial" w:cs="Arial"/>
      <w:sz w:val="22"/>
      <w:szCs w:val="22"/>
      <w:lang w:val="en-US" w:eastAsia="en-US"/>
    </w:rPr>
  </w:style>
  <w:style w:type="paragraph" w:styleId="Textbubliny">
    <w:name w:val="Balloon Text"/>
    <w:basedOn w:val="Normln"/>
    <w:link w:val="TextbublinyChar"/>
    <w:uiPriority w:val="99"/>
    <w:semiHidden/>
    <w:rsid w:val="004808B0"/>
    <w:rPr>
      <w:rFonts w:ascii="Tahoma" w:hAnsi="Tahoma" w:cs="Tahoma"/>
      <w:sz w:val="16"/>
      <w:szCs w:val="16"/>
    </w:rPr>
  </w:style>
  <w:style w:type="character" w:customStyle="1" w:styleId="TextbublinyChar">
    <w:name w:val="Text bubliny Char"/>
    <w:link w:val="Textbubliny"/>
    <w:uiPriority w:val="99"/>
    <w:semiHidden/>
    <w:rsid w:val="00B87395"/>
    <w:rPr>
      <w:sz w:val="2"/>
      <w:szCs w:val="2"/>
    </w:rPr>
  </w:style>
  <w:style w:type="paragraph" w:customStyle="1" w:styleId="CharCharChar">
    <w:name w:val="Char Char Char"/>
    <w:basedOn w:val="Normln"/>
    <w:uiPriority w:val="99"/>
    <w:rsid w:val="006E54BB"/>
    <w:pPr>
      <w:spacing w:before="0" w:after="160" w:line="240" w:lineRule="exact"/>
      <w:jc w:val="left"/>
    </w:pPr>
    <w:rPr>
      <w:rFonts w:ascii="Tahoma" w:hAnsi="Tahoma" w:cs="Tahoma"/>
      <w:lang w:val="en-US" w:eastAsia="en-US"/>
    </w:rPr>
  </w:style>
  <w:style w:type="paragraph" w:styleId="Zhlav">
    <w:name w:val="header"/>
    <w:basedOn w:val="Normln"/>
    <w:link w:val="ZhlavChar"/>
    <w:uiPriority w:val="99"/>
    <w:rsid w:val="006E54BB"/>
    <w:pPr>
      <w:tabs>
        <w:tab w:val="center" w:pos="4536"/>
        <w:tab w:val="right" w:pos="9072"/>
      </w:tabs>
    </w:pPr>
  </w:style>
  <w:style w:type="character" w:customStyle="1" w:styleId="ZhlavChar">
    <w:name w:val="Záhlaví Char"/>
    <w:link w:val="Zhlav"/>
    <w:uiPriority w:val="99"/>
    <w:semiHidden/>
    <w:rsid w:val="00B87395"/>
    <w:rPr>
      <w:rFonts w:ascii="Arial" w:hAnsi="Arial" w:cs="Arial"/>
      <w:sz w:val="20"/>
      <w:szCs w:val="20"/>
    </w:rPr>
  </w:style>
  <w:style w:type="paragraph" w:styleId="Zpat">
    <w:name w:val="footer"/>
    <w:basedOn w:val="Normln"/>
    <w:link w:val="ZpatChar"/>
    <w:rsid w:val="006E54BB"/>
    <w:pPr>
      <w:tabs>
        <w:tab w:val="center" w:pos="4536"/>
        <w:tab w:val="right" w:pos="9072"/>
      </w:tabs>
    </w:pPr>
  </w:style>
  <w:style w:type="character" w:customStyle="1" w:styleId="ZpatChar">
    <w:name w:val="Zápatí Char"/>
    <w:link w:val="Zpat"/>
    <w:uiPriority w:val="99"/>
    <w:semiHidden/>
    <w:rsid w:val="00B87395"/>
    <w:rPr>
      <w:rFonts w:ascii="Arial" w:hAnsi="Arial" w:cs="Arial"/>
      <w:sz w:val="20"/>
      <w:szCs w:val="20"/>
    </w:rPr>
  </w:style>
  <w:style w:type="character" w:styleId="slostrnky">
    <w:name w:val="page number"/>
    <w:basedOn w:val="Standardnpsmoodstavce"/>
    <w:uiPriority w:val="99"/>
    <w:rsid w:val="006E54BB"/>
  </w:style>
  <w:style w:type="paragraph" w:customStyle="1" w:styleId="Char4CharCharCharCharCharCharCharCharCharCharCharCharCharCharCharChar1CharChar2">
    <w:name w:val="Char4 Char Char Char Char Char Char Char Char Char Char Char Char Char Char Char Char1 Char Char2"/>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character" w:styleId="Hypertextovodkaz">
    <w:name w:val="Hyperlink"/>
    <w:uiPriority w:val="99"/>
    <w:rsid w:val="003355D3"/>
    <w:rPr>
      <w:color w:val="0000FF"/>
      <w:u w:val="single"/>
    </w:rPr>
  </w:style>
  <w:style w:type="paragraph" w:styleId="Obsah1">
    <w:name w:val="toc 1"/>
    <w:basedOn w:val="Normln"/>
    <w:next w:val="Normln"/>
    <w:autoRedefine/>
    <w:uiPriority w:val="39"/>
    <w:rsid w:val="001B1163"/>
    <w:pPr>
      <w:tabs>
        <w:tab w:val="left" w:pos="482"/>
        <w:tab w:val="right" w:leader="dot" w:pos="9060"/>
      </w:tabs>
      <w:spacing w:before="180"/>
      <w:jc w:val="left"/>
    </w:pPr>
    <w:rPr>
      <w:rFonts w:ascii="Times New Roman" w:hAnsi="Times New Roman" w:cs="Times New Roman"/>
      <w:b/>
      <w:noProof/>
      <w:sz w:val="28"/>
      <w:szCs w:val="28"/>
    </w:rPr>
  </w:style>
  <w:style w:type="paragraph" w:styleId="Obsah2">
    <w:name w:val="toc 2"/>
    <w:basedOn w:val="Normln"/>
    <w:next w:val="Normln"/>
    <w:autoRedefine/>
    <w:uiPriority w:val="39"/>
    <w:rsid w:val="001B1163"/>
    <w:pPr>
      <w:ind w:left="238"/>
      <w:jc w:val="left"/>
    </w:pPr>
    <w:rPr>
      <w:rFonts w:ascii="Times New Roman" w:hAnsi="Times New Roman"/>
      <w:sz w:val="24"/>
      <w:szCs w:val="24"/>
    </w:rPr>
  </w:style>
  <w:style w:type="paragraph" w:styleId="Obsah3">
    <w:name w:val="toc 3"/>
    <w:basedOn w:val="Normln"/>
    <w:next w:val="Normln"/>
    <w:autoRedefine/>
    <w:uiPriority w:val="39"/>
    <w:rsid w:val="001B1163"/>
    <w:pPr>
      <w:spacing w:before="60"/>
      <w:ind w:left="482"/>
      <w:jc w:val="left"/>
    </w:pPr>
    <w:rPr>
      <w:rFonts w:ascii="Times New Roman" w:hAnsi="Times New Roman"/>
      <w:sz w:val="24"/>
      <w:szCs w:val="24"/>
    </w:rPr>
  </w:style>
  <w:style w:type="paragraph" w:customStyle="1" w:styleId="Styl1">
    <w:name w:val="Styl1"/>
    <w:basedOn w:val="Nadpis1"/>
    <w:uiPriority w:val="99"/>
    <w:rsid w:val="003355D3"/>
  </w:style>
  <w:style w:type="paragraph" w:customStyle="1" w:styleId="odrkyChar">
    <w:name w:val="odrážky Char"/>
    <w:basedOn w:val="Zkladntextodsazen"/>
    <w:rsid w:val="003355D3"/>
    <w:pPr>
      <w:spacing w:before="120"/>
      <w:ind w:left="0"/>
      <w:jc w:val="both"/>
    </w:pPr>
    <w:rPr>
      <w:sz w:val="22"/>
      <w:szCs w:val="22"/>
    </w:rPr>
  </w:style>
  <w:style w:type="paragraph" w:styleId="Zkladntextodsazen">
    <w:name w:val="Body Text Indent"/>
    <w:basedOn w:val="Normln"/>
    <w:link w:val="ZkladntextodsazenChar"/>
    <w:uiPriority w:val="99"/>
    <w:rsid w:val="003355D3"/>
    <w:pPr>
      <w:spacing w:before="0" w:after="120"/>
      <w:ind w:left="283"/>
      <w:jc w:val="left"/>
    </w:pPr>
    <w:rPr>
      <w:sz w:val="24"/>
      <w:szCs w:val="24"/>
    </w:rPr>
  </w:style>
  <w:style w:type="character" w:customStyle="1" w:styleId="ZkladntextodsazenChar">
    <w:name w:val="Základní text odsazený Char"/>
    <w:link w:val="Zkladntextodsazen"/>
    <w:uiPriority w:val="99"/>
    <w:semiHidden/>
    <w:rsid w:val="00B87395"/>
    <w:rPr>
      <w:rFonts w:ascii="Arial" w:hAnsi="Arial" w:cs="Arial"/>
      <w:sz w:val="20"/>
      <w:szCs w:val="20"/>
    </w:rPr>
  </w:style>
  <w:style w:type="paragraph" w:customStyle="1" w:styleId="Style3Char">
    <w:name w:val="Style3 Char"/>
    <w:basedOn w:val="Normln"/>
    <w:uiPriority w:val="99"/>
    <w:rsid w:val="003355D3"/>
    <w:pPr>
      <w:shd w:val="clear" w:color="auto" w:fill="FFFFFF"/>
      <w:spacing w:before="0"/>
    </w:pPr>
    <w:rPr>
      <w:sz w:val="22"/>
      <w:szCs w:val="22"/>
    </w:rPr>
  </w:style>
  <w:style w:type="paragraph" w:customStyle="1" w:styleId="Pruka-ZkladnstylChar">
    <w:name w:val="Příručka - Základní styl Char"/>
    <w:basedOn w:val="Normln"/>
    <w:uiPriority w:val="99"/>
    <w:rsid w:val="003355D3"/>
    <w:pPr>
      <w:spacing w:before="0" w:after="120"/>
    </w:pPr>
    <w:rPr>
      <w:sz w:val="24"/>
      <w:szCs w:val="24"/>
    </w:rPr>
  </w:style>
  <w:style w:type="paragraph" w:customStyle="1" w:styleId="CharChar2Char">
    <w:name w:val="Char Char2 Char"/>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paragraph" w:customStyle="1" w:styleId="Pruka-Nadpis1">
    <w:name w:val="Příručka - Nadpis 1"/>
    <w:basedOn w:val="Normln"/>
    <w:next w:val="Normln"/>
    <w:rsid w:val="003355D3"/>
    <w:pPr>
      <w:keepNext/>
      <w:numPr>
        <w:numId w:val="5"/>
      </w:numPr>
      <w:spacing w:before="240" w:after="240"/>
      <w:jc w:val="left"/>
      <w:outlineLvl w:val="0"/>
    </w:pPr>
    <w:rPr>
      <w:rFonts w:ascii="Tahoma" w:hAnsi="Tahoma" w:cs="Tahoma"/>
      <w:b/>
      <w:bCs/>
      <w:kern w:val="32"/>
      <w:sz w:val="40"/>
      <w:szCs w:val="40"/>
    </w:rPr>
  </w:style>
  <w:style w:type="paragraph" w:customStyle="1" w:styleId="Pruky-Nadpis2">
    <w:name w:val="Příručky - Nadpis 2"/>
    <w:basedOn w:val="Normln"/>
    <w:next w:val="Normln"/>
    <w:rsid w:val="003355D3"/>
    <w:pPr>
      <w:keepNext/>
      <w:numPr>
        <w:ilvl w:val="1"/>
        <w:numId w:val="5"/>
      </w:numPr>
      <w:tabs>
        <w:tab w:val="left" w:pos="1134"/>
      </w:tabs>
      <w:spacing w:before="360" w:after="360"/>
      <w:jc w:val="left"/>
      <w:outlineLvl w:val="1"/>
    </w:pPr>
    <w:rPr>
      <w:rFonts w:ascii="Tahoma" w:hAnsi="Tahoma" w:cs="Tahoma"/>
      <w:b/>
      <w:bCs/>
      <w:sz w:val="32"/>
      <w:szCs w:val="32"/>
    </w:rPr>
  </w:style>
  <w:style w:type="paragraph" w:customStyle="1" w:styleId="Pruky-Nadpis3">
    <w:name w:val="Příručky - Nadpis 3"/>
    <w:basedOn w:val="Normln"/>
    <w:next w:val="Normln"/>
    <w:rsid w:val="003355D3"/>
    <w:pPr>
      <w:keepNext/>
      <w:spacing w:before="240" w:after="240"/>
      <w:jc w:val="left"/>
      <w:outlineLvl w:val="2"/>
    </w:pPr>
    <w:rPr>
      <w:rFonts w:ascii="Tahoma" w:hAnsi="Tahoma" w:cs="Tahoma"/>
      <w:b/>
      <w:bCs/>
      <w:sz w:val="24"/>
      <w:szCs w:val="24"/>
      <w:lang w:val="sk-SK"/>
    </w:rPr>
  </w:style>
  <w:style w:type="paragraph" w:styleId="Textpoznpodarou">
    <w:name w:val="footnote text"/>
    <w:aliases w:val="Footnote,Text poznámky pod čiarou 007,Schriftart: 9 pt,Schriftart: 10 pt,Schriftart: 8 pt,pozn. pod čarou,Text pozn. pod čarou Char,Fußnotentextf,Geneva 9,Font: Geneva 9,Boston 10,f,Podrozdział,Podrozdzia3,Text pozn. pod čarou Char2"/>
    <w:basedOn w:val="Normln"/>
    <w:link w:val="TextpoznpodarouChar1"/>
    <w:uiPriority w:val="99"/>
    <w:rsid w:val="003355D3"/>
    <w:pPr>
      <w:spacing w:before="0"/>
      <w:jc w:val="left"/>
    </w:pPr>
  </w:style>
  <w:style w:type="character" w:customStyle="1" w:styleId="FootnoteTextChar">
    <w:name w:val="Footnote Text Char"/>
    <w:aliases w:val="Footnote Char,Text poznámky pod čiarou 007 Char,Schriftart: 9 pt Char,Schriftart: 10 pt Char,Schriftart: 8 pt Char,pozn. pod čarou Char,Text pozn. pod čarou Char Char,Fußnotentextf Char,Geneva 9 Char,Font: Geneva 9 Char,Boston 10 Char"/>
    <w:uiPriority w:val="99"/>
    <w:semiHidden/>
    <w:rsid w:val="003A512C"/>
    <w:rPr>
      <w:rFonts w:ascii="Arial" w:hAnsi="Arial" w:cs="Arial"/>
      <w:sz w:val="20"/>
      <w:szCs w:val="20"/>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link w:val="Textpoznpodarou"/>
    <w:uiPriority w:val="99"/>
    <w:rsid w:val="00B87395"/>
    <w:rPr>
      <w:rFonts w:ascii="Arial" w:hAnsi="Arial" w:cs="Arial"/>
      <w:sz w:val="20"/>
      <w:szCs w:val="20"/>
    </w:rPr>
  </w:style>
  <w:style w:type="character" w:styleId="Znakapoznpodarou">
    <w:name w:val="footnote reference"/>
    <w:aliases w:val="PGI Fußnote Ziffer,PGI Fußnote Ziffer + Times New Roman,12 b.,Zúžené o ..."/>
    <w:uiPriority w:val="99"/>
    <w:rsid w:val="003355D3"/>
    <w:rPr>
      <w:vertAlign w:val="superscript"/>
    </w:rPr>
  </w:style>
  <w:style w:type="table" w:styleId="Mkatabulky">
    <w:name w:val="Table Grid"/>
    <w:basedOn w:val="Normlntabulka"/>
    <w:uiPriority w:val="99"/>
    <w:rsid w:val="003355D3"/>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uiPriority w:val="99"/>
    <w:rsid w:val="003355D3"/>
    <w:pPr>
      <w:spacing w:before="0" w:after="160" w:line="240" w:lineRule="exact"/>
      <w:jc w:val="left"/>
    </w:pPr>
    <w:rPr>
      <w:rFonts w:ascii="Tahoma" w:hAnsi="Tahoma" w:cs="Tahoma"/>
      <w:lang w:val="en-US" w:eastAsia="en-US"/>
    </w:rPr>
  </w:style>
  <w:style w:type="paragraph" w:customStyle="1" w:styleId="CharCharChar1">
    <w:name w:val="Char Char Char1"/>
    <w:basedOn w:val="Normln"/>
    <w:uiPriority w:val="99"/>
    <w:rsid w:val="003355D3"/>
    <w:pPr>
      <w:spacing w:before="0" w:after="160" w:line="240" w:lineRule="exact"/>
      <w:jc w:val="left"/>
    </w:pPr>
    <w:rPr>
      <w:rFonts w:ascii="Tahoma" w:hAnsi="Tahoma" w:cs="Tahoma"/>
      <w:lang w:val="en-US" w:eastAsia="en-US"/>
    </w:rPr>
  </w:style>
  <w:style w:type="paragraph" w:styleId="Zkladntext">
    <w:name w:val="Body Text"/>
    <w:basedOn w:val="Normln"/>
    <w:link w:val="ZkladntextChar"/>
    <w:uiPriority w:val="99"/>
    <w:rsid w:val="003355D3"/>
    <w:pPr>
      <w:spacing w:before="0" w:after="120"/>
      <w:jc w:val="left"/>
    </w:pPr>
    <w:rPr>
      <w:sz w:val="24"/>
      <w:szCs w:val="24"/>
    </w:rPr>
  </w:style>
  <w:style w:type="character" w:customStyle="1" w:styleId="ZkladntextChar">
    <w:name w:val="Základní text Char"/>
    <w:link w:val="Zkladntext"/>
    <w:uiPriority w:val="99"/>
    <w:semiHidden/>
    <w:rsid w:val="00B87395"/>
    <w:rPr>
      <w:rFonts w:ascii="Arial" w:hAnsi="Arial" w:cs="Arial"/>
      <w:sz w:val="20"/>
      <w:szCs w:val="20"/>
    </w:rPr>
  </w:style>
  <w:style w:type="paragraph" w:styleId="Normlnweb">
    <w:name w:val="Normal (Web)"/>
    <w:basedOn w:val="Normln"/>
    <w:uiPriority w:val="99"/>
    <w:rsid w:val="003355D3"/>
    <w:pPr>
      <w:spacing w:before="100" w:beforeAutospacing="1" w:after="100" w:afterAutospacing="1"/>
      <w:jc w:val="left"/>
    </w:pPr>
    <w:rPr>
      <w:sz w:val="24"/>
      <w:szCs w:val="24"/>
    </w:rPr>
  </w:style>
  <w:style w:type="paragraph" w:customStyle="1" w:styleId="normln0">
    <w:name w:val="normální"/>
    <w:basedOn w:val="Normln"/>
    <w:link w:val="normlnChar"/>
    <w:uiPriority w:val="99"/>
    <w:rsid w:val="003355D3"/>
    <w:pPr>
      <w:spacing w:before="0" w:after="120"/>
    </w:pPr>
    <w:rPr>
      <w:sz w:val="22"/>
      <w:szCs w:val="22"/>
    </w:rPr>
  </w:style>
  <w:style w:type="paragraph" w:customStyle="1" w:styleId="NORMALNIOM">
    <w:name w:val="NORMALNI OM"/>
    <w:basedOn w:val="Normln"/>
    <w:uiPriority w:val="99"/>
    <w:rsid w:val="003355D3"/>
  </w:style>
  <w:style w:type="paragraph" w:customStyle="1" w:styleId="ODRAZKYOM">
    <w:name w:val="ODRAZKY OM"/>
    <w:basedOn w:val="NORMALNIOM"/>
    <w:uiPriority w:val="99"/>
    <w:rsid w:val="003355D3"/>
    <w:pPr>
      <w:tabs>
        <w:tab w:val="num" w:pos="1004"/>
      </w:tabs>
      <w:spacing w:before="60"/>
      <w:ind w:left="1004" w:hanging="284"/>
    </w:pPr>
  </w:style>
  <w:style w:type="paragraph" w:customStyle="1" w:styleId="NADPIS1OM">
    <w:name w:val="NADPIS 1 OM"/>
    <w:basedOn w:val="Normln"/>
    <w:uiPriority w:val="99"/>
    <w:rsid w:val="003355D3"/>
    <w:pPr>
      <w:tabs>
        <w:tab w:val="num" w:pos="851"/>
      </w:tabs>
      <w:spacing w:before="600" w:after="120"/>
      <w:ind w:left="851" w:hanging="851"/>
    </w:pPr>
    <w:rPr>
      <w:b/>
      <w:bCs/>
      <w:sz w:val="36"/>
      <w:szCs w:val="36"/>
    </w:rPr>
  </w:style>
  <w:style w:type="paragraph" w:customStyle="1" w:styleId="NADPIS2OM">
    <w:name w:val="NADPIS 2 OM"/>
    <w:basedOn w:val="Normln"/>
    <w:uiPriority w:val="99"/>
    <w:rsid w:val="003355D3"/>
    <w:pPr>
      <w:tabs>
        <w:tab w:val="num" w:pos="851"/>
      </w:tabs>
      <w:spacing w:before="480" w:after="120"/>
      <w:ind w:left="851" w:hanging="851"/>
    </w:pPr>
    <w:rPr>
      <w:b/>
      <w:bCs/>
      <w:sz w:val="28"/>
      <w:szCs w:val="28"/>
    </w:rPr>
  </w:style>
  <w:style w:type="paragraph" w:customStyle="1" w:styleId="NADPIS3OM">
    <w:name w:val="NADPIS 3 OM"/>
    <w:basedOn w:val="Normln"/>
    <w:rsid w:val="003355D3"/>
    <w:pPr>
      <w:tabs>
        <w:tab w:val="num" w:pos="851"/>
      </w:tabs>
      <w:spacing w:before="480" w:after="120"/>
      <w:ind w:left="851" w:hanging="851"/>
    </w:pPr>
    <w:rPr>
      <w:b/>
      <w:bCs/>
    </w:rPr>
  </w:style>
  <w:style w:type="paragraph" w:customStyle="1" w:styleId="B4">
    <w:name w:val="B4"/>
    <w:basedOn w:val="Normln"/>
    <w:rsid w:val="003355D3"/>
    <w:pPr>
      <w:tabs>
        <w:tab w:val="num" w:pos="709"/>
      </w:tabs>
      <w:spacing w:before="240"/>
      <w:ind w:left="709"/>
      <w:outlineLvl w:val="3"/>
    </w:pPr>
    <w:rPr>
      <w:b/>
      <w:bCs/>
    </w:rPr>
  </w:style>
  <w:style w:type="paragraph" w:styleId="Zkladntext2">
    <w:name w:val="Body Text 2"/>
    <w:basedOn w:val="Normln"/>
    <w:link w:val="Zkladntext2Char"/>
    <w:uiPriority w:val="99"/>
    <w:rsid w:val="003355D3"/>
    <w:pPr>
      <w:spacing w:before="0" w:after="120" w:line="480" w:lineRule="auto"/>
      <w:jc w:val="left"/>
    </w:pPr>
    <w:rPr>
      <w:sz w:val="24"/>
      <w:szCs w:val="24"/>
    </w:rPr>
  </w:style>
  <w:style w:type="character" w:customStyle="1" w:styleId="Zkladntext2Char">
    <w:name w:val="Základní text 2 Char"/>
    <w:link w:val="Zkladntext2"/>
    <w:uiPriority w:val="99"/>
    <w:semiHidden/>
    <w:rsid w:val="00B87395"/>
    <w:rPr>
      <w:rFonts w:ascii="Arial" w:hAnsi="Arial" w:cs="Arial"/>
      <w:sz w:val="20"/>
      <w:szCs w:val="20"/>
    </w:rPr>
  </w:style>
  <w:style w:type="paragraph" w:customStyle="1" w:styleId="Osnova3">
    <w:name w:val="Osnova 3"/>
    <w:basedOn w:val="Normln"/>
    <w:next w:val="Normln"/>
    <w:autoRedefine/>
    <w:uiPriority w:val="99"/>
    <w:rsid w:val="000D3AC5"/>
    <w:pPr>
      <w:spacing w:before="100" w:beforeAutospacing="1" w:after="100" w:afterAutospacing="1"/>
    </w:pPr>
    <w:rPr>
      <w:b/>
      <w:bCs/>
      <w:noProof/>
    </w:rPr>
  </w:style>
  <w:style w:type="character" w:customStyle="1" w:styleId="StyleArial11pt">
    <w:name w:val="Style Arial 11 pt"/>
    <w:uiPriority w:val="99"/>
    <w:rsid w:val="003355D3"/>
    <w:rPr>
      <w:rFonts w:ascii="Arial" w:hAnsi="Arial" w:cs="Arial"/>
      <w:sz w:val="22"/>
      <w:szCs w:val="22"/>
    </w:rPr>
  </w:style>
  <w:style w:type="paragraph" w:customStyle="1" w:styleId="CharChar1">
    <w:name w:val="Char Char1"/>
    <w:basedOn w:val="Normln"/>
    <w:uiPriority w:val="99"/>
    <w:rsid w:val="003355D3"/>
    <w:pPr>
      <w:spacing w:before="0" w:after="160" w:line="240" w:lineRule="exact"/>
      <w:jc w:val="left"/>
    </w:pPr>
    <w:rPr>
      <w:rFonts w:ascii="Tahoma" w:hAnsi="Tahoma" w:cs="Tahoma"/>
      <w:lang w:val="en-US" w:eastAsia="en-US"/>
    </w:rPr>
  </w:style>
  <w:style w:type="paragraph" w:customStyle="1" w:styleId="OMODRAZKY">
    <w:name w:val="OM ODRAZKY"/>
    <w:basedOn w:val="Normln"/>
    <w:rsid w:val="00BB77B4"/>
    <w:pPr>
      <w:tabs>
        <w:tab w:val="num" w:pos="720"/>
      </w:tabs>
      <w:suppressAutoHyphens/>
      <w:ind w:left="720" w:hanging="360"/>
    </w:pPr>
    <w:rPr>
      <w:lang w:eastAsia="ar-SA"/>
    </w:rPr>
  </w:style>
  <w:style w:type="paragraph" w:customStyle="1" w:styleId="nadpis1Char0">
    <w:name w:val="nadpis 1 Char"/>
    <w:basedOn w:val="Normln"/>
    <w:link w:val="nadpis1CharChar"/>
    <w:uiPriority w:val="99"/>
    <w:rsid w:val="00BB77B4"/>
    <w:pPr>
      <w:spacing w:before="0"/>
      <w:ind w:right="-108"/>
    </w:pPr>
    <w:rPr>
      <w:b/>
      <w:bCs/>
      <w:sz w:val="28"/>
      <w:szCs w:val="28"/>
    </w:rPr>
  </w:style>
  <w:style w:type="character" w:customStyle="1" w:styleId="nadpis1CharChar">
    <w:name w:val="nadpis 1 Char Char"/>
    <w:link w:val="nadpis1Char0"/>
    <w:uiPriority w:val="99"/>
    <w:rsid w:val="00BB77B4"/>
    <w:rPr>
      <w:rFonts w:ascii="Arial" w:hAnsi="Arial" w:cs="Arial"/>
      <w:b/>
      <w:bCs/>
      <w:sz w:val="28"/>
      <w:szCs w:val="28"/>
      <w:lang w:val="cs-CZ" w:eastAsia="cs-CZ"/>
    </w:rPr>
  </w:style>
  <w:style w:type="paragraph" w:customStyle="1" w:styleId="DefaultChar1">
    <w:name w:val="Default Char1"/>
    <w:uiPriority w:val="99"/>
    <w:rsid w:val="00DC7C32"/>
    <w:pPr>
      <w:widowControl w:val="0"/>
    </w:pPr>
    <w:rPr>
      <w:rFonts w:ascii="Times New Roman Gras 0117200" w:hAnsi="Times New Roman Gras 0117200" w:cs="Times New Roman Gras 0117200"/>
      <w:color w:val="000000"/>
      <w:sz w:val="24"/>
      <w:szCs w:val="24"/>
      <w:lang w:eastAsia="en-US"/>
    </w:rPr>
  </w:style>
  <w:style w:type="paragraph" w:customStyle="1" w:styleId="CharChar1CharCharChar">
    <w:name w:val="Char Char1 Char Char Char"/>
    <w:basedOn w:val="Normln"/>
    <w:uiPriority w:val="99"/>
    <w:rsid w:val="00042495"/>
    <w:pPr>
      <w:spacing w:before="0" w:after="160" w:line="240" w:lineRule="exact"/>
      <w:jc w:val="left"/>
    </w:pPr>
    <w:rPr>
      <w:rFonts w:ascii="Times New Roman Bold" w:hAnsi="Times New Roman Bold" w:cs="Times New Roman Bold"/>
      <w:sz w:val="22"/>
      <w:szCs w:val="22"/>
      <w:lang w:val="sk-SK" w:eastAsia="en-US"/>
    </w:rPr>
  </w:style>
  <w:style w:type="character" w:styleId="Sledovanodkaz">
    <w:name w:val="FollowedHyperlink"/>
    <w:uiPriority w:val="99"/>
    <w:rsid w:val="00597572"/>
    <w:rPr>
      <w:color w:val="800080"/>
      <w:u w:val="single"/>
    </w:rPr>
  </w:style>
  <w:style w:type="character" w:styleId="Odkaznakoment">
    <w:name w:val="annotation reference"/>
    <w:aliases w:val="Značka poznámky"/>
    <w:uiPriority w:val="99"/>
    <w:semiHidden/>
    <w:rsid w:val="001C43A9"/>
    <w:rPr>
      <w:sz w:val="16"/>
      <w:szCs w:val="16"/>
    </w:rPr>
  </w:style>
  <w:style w:type="paragraph" w:styleId="Textkomente">
    <w:name w:val="annotation text"/>
    <w:basedOn w:val="Normln"/>
    <w:link w:val="TextkomenteChar"/>
    <w:uiPriority w:val="99"/>
    <w:semiHidden/>
    <w:rsid w:val="001C43A9"/>
  </w:style>
  <w:style w:type="character" w:customStyle="1" w:styleId="TextkomenteChar">
    <w:name w:val="Text komentáře Char"/>
    <w:link w:val="Textkomente"/>
    <w:uiPriority w:val="99"/>
    <w:semiHidden/>
    <w:rsid w:val="0063549C"/>
    <w:rPr>
      <w:rFonts w:ascii="Arial" w:hAnsi="Arial" w:cs="Arial"/>
      <w:lang w:val="cs-CZ" w:eastAsia="cs-CZ"/>
    </w:rPr>
  </w:style>
  <w:style w:type="paragraph" w:styleId="Pedmtkomente">
    <w:name w:val="annotation subject"/>
    <w:basedOn w:val="Textkomente"/>
    <w:next w:val="Textkomente"/>
    <w:link w:val="PedmtkomenteChar"/>
    <w:uiPriority w:val="99"/>
    <w:semiHidden/>
    <w:rsid w:val="001C43A9"/>
    <w:rPr>
      <w:b/>
      <w:bCs/>
    </w:rPr>
  </w:style>
  <w:style w:type="character" w:customStyle="1" w:styleId="PedmtkomenteChar">
    <w:name w:val="Předmět komentáře Char"/>
    <w:link w:val="Pedmtkomente"/>
    <w:uiPriority w:val="99"/>
    <w:semiHidden/>
    <w:rsid w:val="00B87395"/>
    <w:rPr>
      <w:rFonts w:ascii="Arial" w:hAnsi="Arial" w:cs="Arial"/>
      <w:b/>
      <w:bCs/>
      <w:sz w:val="20"/>
      <w:szCs w:val="20"/>
      <w:lang w:val="cs-CZ" w:eastAsia="cs-CZ"/>
    </w:rPr>
  </w:style>
  <w:style w:type="paragraph" w:customStyle="1" w:styleId="NORMALOM">
    <w:name w:val="NORMAL OM"/>
    <w:basedOn w:val="Normln"/>
    <w:rsid w:val="004E3FE1"/>
    <w:pPr>
      <w:suppressAutoHyphens/>
    </w:pPr>
    <w:rPr>
      <w:lang w:eastAsia="ar-SA"/>
    </w:rPr>
  </w:style>
  <w:style w:type="paragraph" w:customStyle="1" w:styleId="Char4CharCharCharCharCharCharCharCharCharCharCharCharCharCharCharChar1CharChar2CharCharChar">
    <w:name w:val="Char4 Char Char Char Char Char Char Char Char Char Char Char Char Char Char Char Char1 Char Char2 Char Char Char"/>
    <w:basedOn w:val="Normln"/>
    <w:uiPriority w:val="99"/>
    <w:rsid w:val="00293AF0"/>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uiPriority w:val="99"/>
    <w:rsid w:val="008E0DC5"/>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CharCharCharCharCharCharCharCharChar">
    <w:name w:val="Char Char Char Char Char Char Char Char Char Char"/>
    <w:basedOn w:val="Normln"/>
    <w:uiPriority w:val="99"/>
    <w:rsid w:val="00F1663E"/>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Char2CharChar1CharCharChar">
    <w:name w:val="Char Char2 Char Char1 Char Char Char"/>
    <w:basedOn w:val="Normln"/>
    <w:uiPriority w:val="99"/>
    <w:rsid w:val="00E3550D"/>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uiPriority w:val="99"/>
    <w:rsid w:val="00C452E7"/>
    <w:pPr>
      <w:spacing w:before="0" w:after="160" w:line="240" w:lineRule="exact"/>
      <w:jc w:val="left"/>
    </w:pPr>
    <w:rPr>
      <w:rFonts w:ascii="Tahoma" w:hAnsi="Tahoma" w:cs="Tahoma"/>
      <w:lang w:val="en-US" w:eastAsia="en-US"/>
    </w:rPr>
  </w:style>
  <w:style w:type="paragraph" w:customStyle="1" w:styleId="Mjstyl4">
    <w:name w:val="Můj styl 4"/>
    <w:basedOn w:val="Zkladntext"/>
    <w:uiPriority w:val="99"/>
    <w:rsid w:val="00C452E7"/>
    <w:pPr>
      <w:numPr>
        <w:ilvl w:val="2"/>
        <w:numId w:val="11"/>
      </w:numPr>
      <w:ind w:left="709" w:hanging="709"/>
      <w:jc w:val="both"/>
    </w:pPr>
    <w:rPr>
      <w:sz w:val="22"/>
      <w:szCs w:val="22"/>
    </w:rPr>
  </w:style>
  <w:style w:type="paragraph" w:customStyle="1" w:styleId="CharChar">
    <w:name w:val="Char Char"/>
    <w:basedOn w:val="Normln"/>
    <w:uiPriority w:val="99"/>
    <w:rsid w:val="00881E30"/>
    <w:pPr>
      <w:spacing w:before="0" w:after="160" w:line="240" w:lineRule="exact"/>
      <w:jc w:val="left"/>
    </w:pPr>
    <w:rPr>
      <w:rFonts w:ascii="Tahoma" w:hAnsi="Tahoma" w:cs="Tahoma"/>
      <w:lang w:val="en-US" w:eastAsia="en-US"/>
    </w:rPr>
  </w:style>
  <w:style w:type="character" w:customStyle="1" w:styleId="normlnChar">
    <w:name w:val="normální Char"/>
    <w:link w:val="normln0"/>
    <w:uiPriority w:val="99"/>
    <w:rsid w:val="006C5773"/>
    <w:rPr>
      <w:rFonts w:ascii="Arial" w:hAnsi="Arial" w:cs="Arial"/>
      <w:sz w:val="24"/>
      <w:szCs w:val="24"/>
      <w:lang w:val="cs-CZ" w:eastAsia="cs-CZ"/>
    </w:rPr>
  </w:style>
  <w:style w:type="paragraph" w:customStyle="1" w:styleId="CharChar2">
    <w:name w:val="Char Char2"/>
    <w:basedOn w:val="Normln"/>
    <w:uiPriority w:val="99"/>
    <w:rsid w:val="00315A66"/>
    <w:pPr>
      <w:spacing w:before="0" w:after="160" w:line="240" w:lineRule="exact"/>
      <w:jc w:val="left"/>
    </w:pPr>
    <w:rPr>
      <w:rFonts w:ascii="Tahoma" w:hAnsi="Tahoma" w:cs="Tahoma"/>
      <w:lang w:val="en-US" w:eastAsia="en-US"/>
    </w:rPr>
  </w:style>
  <w:style w:type="paragraph" w:customStyle="1" w:styleId="OdrkyMC">
    <w:name w:val="* Odrážky MC"/>
    <w:basedOn w:val="Normln"/>
    <w:link w:val="OdrkyMCCharChar"/>
    <w:rsid w:val="00697158"/>
    <w:pPr>
      <w:numPr>
        <w:numId w:val="12"/>
      </w:numPr>
      <w:spacing w:before="0" w:after="60"/>
      <w:contextualSpacing/>
    </w:pPr>
    <w:rPr>
      <w:sz w:val="24"/>
      <w:szCs w:val="24"/>
    </w:rPr>
  </w:style>
  <w:style w:type="character" w:customStyle="1" w:styleId="OdrkyMCCharChar">
    <w:name w:val="* Odrážky MC Char Char"/>
    <w:link w:val="OdrkyMC"/>
    <w:rsid w:val="00697158"/>
    <w:rPr>
      <w:rFonts w:ascii="Arial" w:hAnsi="Arial" w:cs="Arial"/>
      <w:sz w:val="24"/>
      <w:szCs w:val="24"/>
    </w:rPr>
  </w:style>
  <w:style w:type="paragraph" w:customStyle="1" w:styleId="CharCharCharCharCharCharCharCharCharCharCharCharChar">
    <w:name w:val="Char Char Char Char Char Char Char Char Char Char Char Char Char"/>
    <w:basedOn w:val="Normln"/>
    <w:uiPriority w:val="99"/>
    <w:rsid w:val="009E73FD"/>
    <w:pPr>
      <w:spacing w:before="0" w:after="160" w:line="240" w:lineRule="exact"/>
      <w:jc w:val="left"/>
    </w:pPr>
    <w:rPr>
      <w:rFonts w:ascii="Tahoma" w:hAnsi="Tahoma" w:cs="Tahoma"/>
      <w:lang w:val="en-US" w:eastAsia="en-US"/>
    </w:rPr>
  </w:style>
  <w:style w:type="character" w:styleId="Siln">
    <w:name w:val="Strong"/>
    <w:uiPriority w:val="99"/>
    <w:qFormat/>
    <w:rsid w:val="009E73FD"/>
    <w:rPr>
      <w:b/>
      <w:bCs/>
    </w:rPr>
  </w:style>
  <w:style w:type="paragraph" w:customStyle="1" w:styleId="CharCharCharCharCharChar">
    <w:name w:val="Char Char Char Char Char Char"/>
    <w:basedOn w:val="Normln"/>
    <w:uiPriority w:val="99"/>
    <w:rsid w:val="005B2480"/>
    <w:pPr>
      <w:widowControl w:val="0"/>
      <w:adjustRightInd w:val="0"/>
      <w:spacing w:after="160" w:line="240" w:lineRule="exact"/>
      <w:textAlignment w:val="baseline"/>
    </w:pPr>
    <w:rPr>
      <w:rFonts w:ascii="Tahoma" w:hAnsi="Tahoma" w:cs="Tahoma"/>
      <w:lang w:val="en-US" w:eastAsia="en-US"/>
    </w:rPr>
  </w:style>
  <w:style w:type="paragraph" w:customStyle="1" w:styleId="Default">
    <w:name w:val="Default"/>
    <w:rsid w:val="00B92573"/>
    <w:pPr>
      <w:autoSpaceDE w:val="0"/>
      <w:autoSpaceDN w:val="0"/>
      <w:adjustRightInd w:val="0"/>
    </w:pPr>
    <w:rPr>
      <w:rFonts w:ascii="Arial" w:hAnsi="Arial" w:cs="Arial"/>
      <w:color w:val="000000"/>
      <w:sz w:val="24"/>
      <w:szCs w:val="24"/>
    </w:rPr>
  </w:style>
  <w:style w:type="paragraph" w:customStyle="1" w:styleId="CharCharCharCharChar1CharCharCharCharCharCharChar">
    <w:name w:val="Char Char Char Char Char1 Char Char Char Char Char Char Char"/>
    <w:basedOn w:val="Normln"/>
    <w:uiPriority w:val="99"/>
    <w:rsid w:val="00B92573"/>
    <w:pPr>
      <w:spacing w:before="0" w:after="160" w:line="240" w:lineRule="exact"/>
      <w:jc w:val="left"/>
    </w:pPr>
    <w:rPr>
      <w:rFonts w:ascii="Tahoma" w:hAnsi="Tahoma" w:cs="Tahoma"/>
      <w:lang w:val="en-US" w:eastAsia="en-US"/>
    </w:rPr>
  </w:style>
  <w:style w:type="paragraph" w:customStyle="1" w:styleId="CharChar2Char1">
    <w:name w:val="Char Char2 Char1"/>
    <w:basedOn w:val="Normln"/>
    <w:uiPriority w:val="99"/>
    <w:rsid w:val="00ED0870"/>
    <w:pPr>
      <w:spacing w:before="0" w:after="160" w:line="240" w:lineRule="exact"/>
      <w:jc w:val="left"/>
    </w:pPr>
    <w:rPr>
      <w:rFonts w:ascii="Tahoma" w:hAnsi="Tahoma" w:cs="Tahoma"/>
      <w:lang w:val="en-US" w:eastAsia="en-US"/>
    </w:rPr>
  </w:style>
  <w:style w:type="paragraph" w:customStyle="1" w:styleId="Rozvrendokumentu1">
    <w:name w:val="Rozvržení dokumentu1"/>
    <w:basedOn w:val="Normln"/>
    <w:link w:val="RozvrendokumentuChar"/>
    <w:uiPriority w:val="99"/>
    <w:semiHidden/>
    <w:rsid w:val="006C07B5"/>
    <w:rPr>
      <w:rFonts w:ascii="Tahoma" w:hAnsi="Tahoma" w:cs="Tahoma"/>
      <w:sz w:val="16"/>
      <w:szCs w:val="16"/>
    </w:rPr>
  </w:style>
  <w:style w:type="character" w:customStyle="1" w:styleId="RozvrendokumentuChar">
    <w:name w:val="Rozvržení dokumentu Char"/>
    <w:link w:val="Rozvrendokumentu1"/>
    <w:uiPriority w:val="99"/>
    <w:semiHidden/>
    <w:rsid w:val="006C07B5"/>
    <w:rPr>
      <w:rFonts w:ascii="Tahoma" w:hAnsi="Tahoma" w:cs="Tahoma"/>
      <w:sz w:val="16"/>
      <w:szCs w:val="16"/>
    </w:rPr>
  </w:style>
  <w:style w:type="paragraph" w:customStyle="1" w:styleId="Char4CharCharCharCharCharCharCharCharCharCharCharCharCharCharCharChar1CharChar2CharCharChar0">
    <w:name w:val="Char4 Char Char Char Char Char Char Char Char Char Char Char Char Char Char Char Char1 Char Char2 Char Char Char"/>
    <w:basedOn w:val="Normln"/>
    <w:rsid w:val="0009028A"/>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CharCharCharCharCharCharCharChar0">
    <w:name w:val="Char Char Char Char Char Char Char Char Char Char Char Char Char"/>
    <w:basedOn w:val="Normln"/>
    <w:rsid w:val="0063278E"/>
    <w:pPr>
      <w:spacing w:before="0" w:after="160" w:line="240" w:lineRule="exact"/>
      <w:jc w:val="left"/>
    </w:pPr>
    <w:rPr>
      <w:rFonts w:ascii="Tahoma" w:hAnsi="Tahoma" w:cs="Times New Roman"/>
      <w:lang w:val="en-US" w:eastAsia="en-US"/>
    </w:rPr>
  </w:style>
  <w:style w:type="paragraph" w:styleId="Titulek">
    <w:name w:val="caption"/>
    <w:basedOn w:val="Normln"/>
    <w:next w:val="Normln"/>
    <w:qFormat/>
    <w:rsid w:val="009612D8"/>
    <w:pPr>
      <w:spacing w:after="120"/>
    </w:pPr>
    <w:rPr>
      <w:b/>
      <w:bCs/>
    </w:rPr>
  </w:style>
  <w:style w:type="paragraph" w:customStyle="1" w:styleId="PPZPodstavec">
    <w:name w:val="PPZP odstavec"/>
    <w:basedOn w:val="Normln"/>
    <w:rsid w:val="00B43EF7"/>
    <w:pPr>
      <w:numPr>
        <w:numId w:val="17"/>
      </w:numPr>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CC6BF7"/>
    <w:pPr>
      <w:spacing w:before="0" w:after="160" w:line="240" w:lineRule="exact"/>
      <w:jc w:val="left"/>
    </w:pPr>
    <w:rPr>
      <w:rFonts w:ascii="Tahoma" w:hAnsi="Tahoma" w:cs="Times New Roman"/>
      <w:lang w:val="en-US" w:eastAsia="en-US"/>
    </w:rPr>
  </w:style>
  <w:style w:type="paragraph" w:styleId="Revize">
    <w:name w:val="Revision"/>
    <w:hidden/>
    <w:uiPriority w:val="99"/>
    <w:semiHidden/>
    <w:rsid w:val="00070A4F"/>
    <w:rPr>
      <w:rFonts w:ascii="Arial" w:hAnsi="Arial" w:cs="Arial"/>
    </w:rPr>
  </w:style>
  <w:style w:type="paragraph" w:customStyle="1" w:styleId="Pruka-ZkladnstylCharChar1Char">
    <w:name w:val="Příručka - Základní styl Char Char1 Char"/>
    <w:basedOn w:val="Normln"/>
    <w:rsid w:val="00A65370"/>
    <w:pPr>
      <w:spacing w:before="0" w:after="120"/>
    </w:pPr>
    <w:rPr>
      <w:rFonts w:ascii="Times New Roman" w:hAnsi="Times New Roman" w:cs="Times New Roman"/>
      <w:sz w:val="24"/>
    </w:rPr>
  </w:style>
  <w:style w:type="paragraph" w:styleId="Zkladntext3">
    <w:name w:val="Body Text 3"/>
    <w:basedOn w:val="Normln"/>
    <w:link w:val="Zkladntext3Char"/>
    <w:rsid w:val="005410ED"/>
    <w:pPr>
      <w:spacing w:after="120"/>
    </w:pPr>
    <w:rPr>
      <w:sz w:val="16"/>
      <w:szCs w:val="16"/>
    </w:rPr>
  </w:style>
  <w:style w:type="character" w:customStyle="1" w:styleId="Zkladntext3Char">
    <w:name w:val="Základní text 3 Char"/>
    <w:link w:val="Zkladntext3"/>
    <w:rsid w:val="005410ED"/>
    <w:rPr>
      <w:rFonts w:ascii="Arial" w:hAnsi="Arial" w:cs="Arial"/>
      <w:sz w:val="16"/>
      <w:szCs w:val="16"/>
    </w:rPr>
  </w:style>
  <w:style w:type="paragraph" w:customStyle="1" w:styleId="Bn">
    <w:name w:val="Běžný"/>
    <w:basedOn w:val="Normln"/>
    <w:rsid w:val="00DF4D8B"/>
    <w:pPr>
      <w:spacing w:before="0" w:after="120"/>
    </w:pPr>
    <w:rPr>
      <w:rFonts w:cs="Times New Roman"/>
      <w:szCs w:val="24"/>
    </w:rPr>
  </w:style>
  <w:style w:type="paragraph" w:customStyle="1" w:styleId="Bn0">
    <w:name w:val="Běžné"/>
    <w:basedOn w:val="Prosttext"/>
    <w:rsid w:val="00584583"/>
  </w:style>
  <w:style w:type="paragraph" w:styleId="Prosttext">
    <w:name w:val="Plain Text"/>
    <w:basedOn w:val="Normln"/>
    <w:link w:val="ProsttextChar"/>
    <w:unhideWhenUsed/>
    <w:rsid w:val="00584583"/>
    <w:rPr>
      <w:rFonts w:ascii="Courier New" w:hAnsi="Courier New" w:cs="Courier New"/>
    </w:rPr>
  </w:style>
  <w:style w:type="character" w:customStyle="1" w:styleId="ProsttextChar">
    <w:name w:val="Prostý text Char"/>
    <w:link w:val="Prosttext"/>
    <w:uiPriority w:val="99"/>
    <w:semiHidden/>
    <w:rsid w:val="00584583"/>
    <w:rPr>
      <w:rFonts w:ascii="Courier New" w:hAnsi="Courier New" w:cs="Courier New"/>
    </w:rPr>
  </w:style>
  <w:style w:type="paragraph" w:customStyle="1" w:styleId="Styl3">
    <w:name w:val="Styl3"/>
    <w:basedOn w:val="Nadpis5"/>
    <w:rsid w:val="00584583"/>
    <w:pPr>
      <w:numPr>
        <w:numId w:val="28"/>
      </w:numPr>
      <w:overflowPunct w:val="0"/>
      <w:autoSpaceDE w:val="0"/>
      <w:autoSpaceDN w:val="0"/>
      <w:adjustRightInd w:val="0"/>
      <w:spacing w:before="120" w:after="120"/>
      <w:jc w:val="center"/>
      <w:textAlignment w:val="baseline"/>
    </w:pPr>
    <w:rPr>
      <w:rFonts w:ascii="Times New Roman" w:hAnsi="Times New Roman" w:cs="Tahoma"/>
      <w:sz w:val="24"/>
      <w:lang w:val="cs-CZ" w:eastAsia="cs-CZ"/>
    </w:rPr>
  </w:style>
  <w:style w:type="paragraph" w:customStyle="1" w:styleId="CharCharCharCharChar1CharCharCharCharCharChar">
    <w:name w:val="Char Char Char Char Char1 Char Char Char Char Char Char"/>
    <w:basedOn w:val="Normln"/>
    <w:rsid w:val="00397495"/>
    <w:pPr>
      <w:spacing w:before="0" w:after="160" w:line="240" w:lineRule="exact"/>
      <w:jc w:val="left"/>
    </w:pPr>
    <w:rPr>
      <w:rFonts w:ascii="Tahoma" w:hAnsi="Tahoma" w:cs="Times New Roman"/>
      <w:lang w:val="en-US" w:eastAsia="en-US"/>
    </w:rPr>
  </w:style>
  <w:style w:type="character" w:customStyle="1" w:styleId="Style3CharChar">
    <w:name w:val="Style3 Char Char"/>
    <w:rsid w:val="004E1E09"/>
    <w:rPr>
      <w:rFonts w:ascii="Arial" w:hAnsi="Arial" w:cs="Arial"/>
      <w:sz w:val="22"/>
      <w:szCs w:val="22"/>
      <w:lang w:val="cs-CZ" w:eastAsia="cs-CZ"/>
    </w:rPr>
  </w:style>
  <w:style w:type="paragraph" w:styleId="Seznamsodrkami">
    <w:name w:val="List Bullet"/>
    <w:basedOn w:val="Normln"/>
    <w:autoRedefine/>
    <w:rsid w:val="004E1E09"/>
    <w:pPr>
      <w:tabs>
        <w:tab w:val="num" w:pos="360"/>
      </w:tabs>
    </w:pPr>
    <w:rPr>
      <w:rFonts w:ascii="Times New Roman" w:hAnsi="Times New Roman" w:cs="Times New Roman"/>
      <w:sz w:val="24"/>
      <w:szCs w:val="24"/>
    </w:rPr>
  </w:style>
  <w:style w:type="paragraph" w:customStyle="1" w:styleId="ntextCharChar">
    <w:name w:val="ntext Char Char"/>
    <w:basedOn w:val="Normln"/>
    <w:rsid w:val="00334BDF"/>
    <w:pPr>
      <w:widowControl w:val="0"/>
      <w:adjustRightInd w:val="0"/>
      <w:spacing w:before="0" w:line="360" w:lineRule="atLeast"/>
      <w:ind w:firstLine="540"/>
      <w:textAlignment w:val="baseline"/>
    </w:pPr>
    <w:rPr>
      <w:rFonts w:ascii="Times New Roman" w:hAnsi="Times New Roman" w:cs="Tahoma"/>
      <w:sz w:val="24"/>
      <w:szCs w:val="24"/>
    </w:rPr>
  </w:style>
  <w:style w:type="character" w:customStyle="1" w:styleId="PPZPtextCharCharChar">
    <w:name w:val="PPZP text Char Char Char"/>
    <w:link w:val="PPZPtextCharChar"/>
    <w:rsid w:val="00334BDF"/>
    <w:rPr>
      <w:rFonts w:ascii="Arial" w:hAnsi="Arial" w:cs="Arial"/>
      <w:sz w:val="24"/>
      <w:szCs w:val="24"/>
    </w:rPr>
  </w:style>
  <w:style w:type="character" w:customStyle="1" w:styleId="odrazkykulateuroven1CharCharChar">
    <w:name w:val="odrazky kulate uroven 1 Char Char Char"/>
    <w:basedOn w:val="PPZPtextCharCharChar"/>
    <w:link w:val="odrazkykulateuroven1CharChar"/>
    <w:rsid w:val="00334BDF"/>
    <w:rPr>
      <w:rFonts w:ascii="Arial" w:hAnsi="Arial" w:cs="Arial"/>
      <w:sz w:val="24"/>
      <w:szCs w:val="24"/>
    </w:rPr>
  </w:style>
  <w:style w:type="paragraph" w:customStyle="1" w:styleId="PPZPtextCharChar">
    <w:name w:val="PPZP text Char Char"/>
    <w:basedOn w:val="Normln"/>
    <w:link w:val="PPZPtextCharCharChar"/>
    <w:rsid w:val="00334BDF"/>
    <w:rPr>
      <w:sz w:val="24"/>
      <w:szCs w:val="24"/>
    </w:rPr>
  </w:style>
  <w:style w:type="paragraph" w:customStyle="1" w:styleId="odrazkykulateuroven1CharChar">
    <w:name w:val="odrazky kulate uroven 1 Char Char"/>
    <w:basedOn w:val="PPZPtextCharChar"/>
    <w:link w:val="odrazkykulateuroven1CharCharChar"/>
    <w:rsid w:val="00334BDF"/>
    <w:pPr>
      <w:spacing w:after="120"/>
    </w:pPr>
  </w:style>
  <w:style w:type="character" w:customStyle="1" w:styleId="nadpis10">
    <w:name w:val="nadpis1"/>
    <w:rsid w:val="00C22870"/>
    <w:rPr>
      <w:b/>
      <w:bCs/>
    </w:rPr>
  </w:style>
  <w:style w:type="paragraph" w:customStyle="1" w:styleId="odstavec">
    <w:name w:val="odstavec"/>
    <w:basedOn w:val="Zkladntext3"/>
    <w:semiHidden/>
    <w:rsid w:val="00EA49F3"/>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Definicepojm">
    <w:name w:val="Definice pojmů"/>
    <w:basedOn w:val="Normln"/>
    <w:rsid w:val="00EA49F3"/>
    <w:pPr>
      <w:autoSpaceDE w:val="0"/>
      <w:autoSpaceDN w:val="0"/>
      <w:adjustRightInd w:val="0"/>
      <w:spacing w:before="240"/>
    </w:pPr>
    <w:rPr>
      <w:rFonts w:ascii="Times New Roman" w:hAnsi="Times New Roman" w:cs="Times New Roman"/>
      <w:b/>
      <w:sz w:val="24"/>
      <w:szCs w:val="24"/>
    </w:rPr>
  </w:style>
  <w:style w:type="paragraph" w:styleId="Nadpisobsahu">
    <w:name w:val="TOC Heading"/>
    <w:basedOn w:val="Nadpis1"/>
    <w:next w:val="Normln"/>
    <w:uiPriority w:val="39"/>
    <w:semiHidden/>
    <w:unhideWhenUsed/>
    <w:qFormat/>
    <w:rsid w:val="001B1163"/>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Odstavecseseznamem">
    <w:name w:val="List Paragraph"/>
    <w:basedOn w:val="Normln"/>
    <w:uiPriority w:val="99"/>
    <w:qFormat/>
    <w:rsid w:val="00C3662B"/>
    <w:pPr>
      <w:spacing w:before="0" w:after="200" w:line="276" w:lineRule="auto"/>
      <w:ind w:left="720"/>
      <w:contextualSpacing/>
      <w:jc w:val="left"/>
    </w:pPr>
    <w:rPr>
      <w:rFonts w:eastAsia="Calibri" w:cs="Times New Roman"/>
      <w:szCs w:val="22"/>
      <w:lang w:eastAsia="en-US"/>
    </w:rPr>
  </w:style>
  <w:style w:type="paragraph" w:customStyle="1" w:styleId="PodnadpisCharChar">
    <w:name w:val="Podnadpis Char Char"/>
    <w:basedOn w:val="Normln"/>
    <w:link w:val="PodnadpisCharCharChar"/>
    <w:rsid w:val="00804388"/>
    <w:pPr>
      <w:spacing w:before="240"/>
    </w:pPr>
    <w:rPr>
      <w:rFonts w:cs="Times New Roman"/>
      <w:b/>
      <w:sz w:val="24"/>
    </w:rPr>
  </w:style>
  <w:style w:type="character" w:customStyle="1" w:styleId="PodnadpisCharCharChar">
    <w:name w:val="Podnadpis Char Char Char"/>
    <w:link w:val="PodnadpisCharChar"/>
    <w:rsid w:val="00804388"/>
    <w:rPr>
      <w:rFonts w:ascii="Arial" w:hAnsi="Arial"/>
      <w:b/>
      <w:sz w:val="24"/>
    </w:rPr>
  </w:style>
  <w:style w:type="paragraph" w:styleId="Zkladntextodsazen3">
    <w:name w:val="Body Text Indent 3"/>
    <w:basedOn w:val="Normln"/>
    <w:link w:val="Zkladntextodsazen3Char"/>
    <w:rsid w:val="00804388"/>
    <w:pPr>
      <w:spacing w:after="120"/>
      <w:ind w:left="283"/>
    </w:pPr>
    <w:rPr>
      <w:rFonts w:cs="Times New Roman"/>
      <w:sz w:val="16"/>
      <w:szCs w:val="16"/>
    </w:rPr>
  </w:style>
  <w:style w:type="character" w:customStyle="1" w:styleId="Zkladntextodsazen3Char">
    <w:name w:val="Základní text odsazený 3 Char"/>
    <w:link w:val="Zkladntextodsazen3"/>
    <w:rsid w:val="00804388"/>
    <w:rPr>
      <w:rFonts w:ascii="Arial" w:hAnsi="Arial"/>
      <w:sz w:val="16"/>
      <w:szCs w:val="16"/>
    </w:rPr>
  </w:style>
  <w:style w:type="numbering" w:customStyle="1" w:styleId="StylSodrkami">
    <w:name w:val="Styl S odrážkami"/>
    <w:basedOn w:val="Bezseznamu"/>
    <w:rsid w:val="008D5979"/>
    <w:pPr>
      <w:numPr>
        <w:numId w:val="48"/>
      </w:numPr>
    </w:pPr>
  </w:style>
  <w:style w:type="paragraph" w:customStyle="1" w:styleId="Podnadpis">
    <w:name w:val="Podnadpis"/>
    <w:basedOn w:val="Normln"/>
    <w:rsid w:val="00A54814"/>
    <w:rPr>
      <w:rFonts w:cs="Times New Roman"/>
      <w:b/>
    </w:rPr>
  </w:style>
  <w:style w:type="character" w:customStyle="1" w:styleId="ft">
    <w:name w:val="ft"/>
    <w:basedOn w:val="Standardnpsmoodstavce"/>
    <w:rsid w:val="00E6000F"/>
  </w:style>
  <w:style w:type="character" w:customStyle="1" w:styleId="st1">
    <w:name w:val="st1"/>
    <w:basedOn w:val="Standardnpsmoodstavce"/>
    <w:rsid w:val="00BF0BDC"/>
  </w:style>
  <w:style w:type="paragraph" w:customStyle="1" w:styleId="CharChar10">
    <w:name w:val="Char Char1"/>
    <w:basedOn w:val="Normln"/>
    <w:rsid w:val="00751057"/>
    <w:pPr>
      <w:spacing w:before="0" w:after="160" w:line="240" w:lineRule="exact"/>
      <w:jc w:val="left"/>
    </w:pPr>
    <w:rPr>
      <w:rFonts w:ascii="Tahoma" w:hAnsi="Tahoma" w:cs="Times New Roman"/>
      <w:lang w:val="en-US" w:eastAsia="en-US"/>
    </w:rPr>
  </w:style>
  <w:style w:type="character" w:styleId="Zvraznn">
    <w:name w:val="Emphasis"/>
    <w:uiPriority w:val="20"/>
    <w:qFormat/>
    <w:rsid w:val="00560B85"/>
    <w:rPr>
      <w:b/>
      <w:bCs/>
      <w:i w:val="0"/>
      <w:iCs w:val="0"/>
    </w:rPr>
  </w:style>
  <w:style w:type="paragraph" w:customStyle="1" w:styleId="PodnadpisMC">
    <w:name w:val="* Podnadpis MC"/>
    <w:basedOn w:val="Normln"/>
    <w:next w:val="Normln"/>
    <w:rsid w:val="008973A5"/>
    <w:pPr>
      <w:keepNext/>
      <w:spacing w:after="120"/>
    </w:pPr>
    <w:rPr>
      <w:rFonts w:cs="Times New Roman"/>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2736">
      <w:bodyDiv w:val="1"/>
      <w:marLeft w:val="0"/>
      <w:marRight w:val="0"/>
      <w:marTop w:val="0"/>
      <w:marBottom w:val="0"/>
      <w:divBdr>
        <w:top w:val="none" w:sz="0" w:space="0" w:color="auto"/>
        <w:left w:val="none" w:sz="0" w:space="0" w:color="auto"/>
        <w:bottom w:val="none" w:sz="0" w:space="0" w:color="auto"/>
        <w:right w:val="none" w:sz="0" w:space="0" w:color="auto"/>
      </w:divBdr>
      <w:divsChild>
        <w:div w:id="2123765608">
          <w:marLeft w:val="0"/>
          <w:marRight w:val="0"/>
          <w:marTop w:val="0"/>
          <w:marBottom w:val="0"/>
          <w:divBdr>
            <w:top w:val="none" w:sz="0" w:space="0" w:color="auto"/>
            <w:left w:val="none" w:sz="0" w:space="0" w:color="auto"/>
            <w:bottom w:val="none" w:sz="0" w:space="0" w:color="auto"/>
            <w:right w:val="none" w:sz="0" w:space="0" w:color="auto"/>
          </w:divBdr>
          <w:divsChild>
            <w:div w:id="246967951">
              <w:marLeft w:val="0"/>
              <w:marRight w:val="0"/>
              <w:marTop w:val="0"/>
              <w:marBottom w:val="0"/>
              <w:divBdr>
                <w:top w:val="none" w:sz="0" w:space="0" w:color="auto"/>
                <w:left w:val="none" w:sz="0" w:space="0" w:color="auto"/>
                <w:bottom w:val="none" w:sz="0" w:space="0" w:color="auto"/>
                <w:right w:val="none" w:sz="0" w:space="0" w:color="auto"/>
              </w:divBdr>
              <w:divsChild>
                <w:div w:id="1246837611">
                  <w:marLeft w:val="0"/>
                  <w:marRight w:val="0"/>
                  <w:marTop w:val="0"/>
                  <w:marBottom w:val="0"/>
                  <w:divBdr>
                    <w:top w:val="none" w:sz="0" w:space="0" w:color="auto"/>
                    <w:left w:val="none" w:sz="0" w:space="0" w:color="auto"/>
                    <w:bottom w:val="none" w:sz="0" w:space="0" w:color="auto"/>
                    <w:right w:val="none" w:sz="0" w:space="0" w:color="auto"/>
                  </w:divBdr>
                  <w:divsChild>
                    <w:div w:id="1431048358">
                      <w:marLeft w:val="0"/>
                      <w:marRight w:val="0"/>
                      <w:marTop w:val="0"/>
                      <w:marBottom w:val="0"/>
                      <w:divBdr>
                        <w:top w:val="none" w:sz="0" w:space="0" w:color="auto"/>
                        <w:left w:val="none" w:sz="0" w:space="0" w:color="auto"/>
                        <w:bottom w:val="none" w:sz="0" w:space="0" w:color="auto"/>
                        <w:right w:val="none" w:sz="0" w:space="0" w:color="auto"/>
                      </w:divBdr>
                      <w:divsChild>
                        <w:div w:id="970936831">
                          <w:marLeft w:val="0"/>
                          <w:marRight w:val="0"/>
                          <w:marTop w:val="0"/>
                          <w:marBottom w:val="0"/>
                          <w:divBdr>
                            <w:top w:val="none" w:sz="0" w:space="0" w:color="auto"/>
                            <w:left w:val="none" w:sz="0" w:space="0" w:color="auto"/>
                            <w:bottom w:val="none" w:sz="0" w:space="0" w:color="auto"/>
                            <w:right w:val="none" w:sz="0" w:space="0" w:color="auto"/>
                          </w:divBdr>
                          <w:divsChild>
                            <w:div w:id="4093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104827">
      <w:bodyDiv w:val="1"/>
      <w:marLeft w:val="0"/>
      <w:marRight w:val="0"/>
      <w:marTop w:val="45"/>
      <w:marBottom w:val="45"/>
      <w:divBdr>
        <w:top w:val="none" w:sz="0" w:space="0" w:color="auto"/>
        <w:left w:val="none" w:sz="0" w:space="0" w:color="auto"/>
        <w:bottom w:val="none" w:sz="0" w:space="0" w:color="auto"/>
        <w:right w:val="none" w:sz="0" w:space="0" w:color="auto"/>
      </w:divBdr>
      <w:divsChild>
        <w:div w:id="1679961238">
          <w:marLeft w:val="0"/>
          <w:marRight w:val="0"/>
          <w:marTop w:val="0"/>
          <w:marBottom w:val="0"/>
          <w:divBdr>
            <w:top w:val="none" w:sz="0" w:space="0" w:color="auto"/>
            <w:left w:val="none" w:sz="0" w:space="0" w:color="auto"/>
            <w:bottom w:val="none" w:sz="0" w:space="0" w:color="auto"/>
            <w:right w:val="none" w:sz="0" w:space="0" w:color="auto"/>
          </w:divBdr>
          <w:divsChild>
            <w:div w:id="1648388970">
              <w:marLeft w:val="0"/>
              <w:marRight w:val="0"/>
              <w:marTop w:val="0"/>
              <w:marBottom w:val="0"/>
              <w:divBdr>
                <w:top w:val="none" w:sz="0" w:space="0" w:color="auto"/>
                <w:left w:val="none" w:sz="0" w:space="0" w:color="auto"/>
                <w:bottom w:val="none" w:sz="0" w:space="0" w:color="auto"/>
                <w:right w:val="none" w:sz="0" w:space="0" w:color="auto"/>
              </w:divBdr>
              <w:divsChild>
                <w:div w:id="1382709149">
                  <w:marLeft w:val="0"/>
                  <w:marRight w:val="0"/>
                  <w:marTop w:val="0"/>
                  <w:marBottom w:val="0"/>
                  <w:divBdr>
                    <w:top w:val="none" w:sz="0" w:space="0" w:color="auto"/>
                    <w:left w:val="none" w:sz="0" w:space="0" w:color="auto"/>
                    <w:bottom w:val="none" w:sz="0" w:space="0" w:color="auto"/>
                    <w:right w:val="none" w:sz="0" w:space="0" w:color="auto"/>
                  </w:divBdr>
                  <w:divsChild>
                    <w:div w:id="190459609">
                      <w:marLeft w:val="0"/>
                      <w:marRight w:val="0"/>
                      <w:marTop w:val="0"/>
                      <w:marBottom w:val="0"/>
                      <w:divBdr>
                        <w:top w:val="none" w:sz="0" w:space="0" w:color="auto"/>
                        <w:left w:val="none" w:sz="0" w:space="0" w:color="auto"/>
                        <w:bottom w:val="none" w:sz="0" w:space="0" w:color="auto"/>
                        <w:right w:val="none" w:sz="0" w:space="0" w:color="auto"/>
                      </w:divBdr>
                      <w:divsChild>
                        <w:div w:id="1341854298">
                          <w:marLeft w:val="0"/>
                          <w:marRight w:val="0"/>
                          <w:marTop w:val="315"/>
                          <w:marBottom w:val="0"/>
                          <w:divBdr>
                            <w:top w:val="none" w:sz="0" w:space="0" w:color="auto"/>
                            <w:left w:val="none" w:sz="0" w:space="0" w:color="auto"/>
                            <w:bottom w:val="none" w:sz="0" w:space="0" w:color="auto"/>
                            <w:right w:val="none" w:sz="0" w:space="0" w:color="auto"/>
                          </w:divBdr>
                          <w:divsChild>
                            <w:div w:id="2075808843">
                              <w:marLeft w:val="1980"/>
                              <w:marRight w:val="3960"/>
                              <w:marTop w:val="0"/>
                              <w:marBottom w:val="0"/>
                              <w:divBdr>
                                <w:top w:val="none" w:sz="0" w:space="0" w:color="auto"/>
                                <w:left w:val="none" w:sz="0" w:space="0" w:color="auto"/>
                                <w:bottom w:val="none" w:sz="0" w:space="0" w:color="auto"/>
                                <w:right w:val="none" w:sz="0" w:space="0" w:color="auto"/>
                              </w:divBdr>
                              <w:divsChild>
                                <w:div w:id="624967971">
                                  <w:marLeft w:val="0"/>
                                  <w:marRight w:val="0"/>
                                  <w:marTop w:val="0"/>
                                  <w:marBottom w:val="0"/>
                                  <w:divBdr>
                                    <w:top w:val="none" w:sz="0" w:space="0" w:color="auto"/>
                                    <w:left w:val="none" w:sz="0" w:space="0" w:color="auto"/>
                                    <w:bottom w:val="none" w:sz="0" w:space="0" w:color="auto"/>
                                    <w:right w:val="none" w:sz="0" w:space="0" w:color="auto"/>
                                  </w:divBdr>
                                  <w:divsChild>
                                    <w:div w:id="580531772">
                                      <w:marLeft w:val="0"/>
                                      <w:marRight w:val="0"/>
                                      <w:marTop w:val="0"/>
                                      <w:marBottom w:val="0"/>
                                      <w:divBdr>
                                        <w:top w:val="none" w:sz="0" w:space="0" w:color="auto"/>
                                        <w:left w:val="none" w:sz="0" w:space="0" w:color="auto"/>
                                        <w:bottom w:val="none" w:sz="0" w:space="0" w:color="auto"/>
                                        <w:right w:val="none" w:sz="0" w:space="0" w:color="auto"/>
                                      </w:divBdr>
                                      <w:divsChild>
                                        <w:div w:id="2066954378">
                                          <w:marLeft w:val="0"/>
                                          <w:marRight w:val="0"/>
                                          <w:marTop w:val="0"/>
                                          <w:marBottom w:val="0"/>
                                          <w:divBdr>
                                            <w:top w:val="none" w:sz="0" w:space="0" w:color="auto"/>
                                            <w:left w:val="none" w:sz="0" w:space="0" w:color="auto"/>
                                            <w:bottom w:val="none" w:sz="0" w:space="0" w:color="auto"/>
                                            <w:right w:val="none" w:sz="0" w:space="0" w:color="auto"/>
                                          </w:divBdr>
                                          <w:divsChild>
                                            <w:div w:id="21215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5254263">
      <w:bodyDiv w:val="1"/>
      <w:marLeft w:val="0"/>
      <w:marRight w:val="0"/>
      <w:marTop w:val="0"/>
      <w:marBottom w:val="0"/>
      <w:divBdr>
        <w:top w:val="none" w:sz="0" w:space="0" w:color="auto"/>
        <w:left w:val="none" w:sz="0" w:space="0" w:color="auto"/>
        <w:bottom w:val="none" w:sz="0" w:space="0" w:color="auto"/>
        <w:right w:val="none" w:sz="0" w:space="0" w:color="auto"/>
      </w:divBdr>
    </w:div>
    <w:div w:id="526868562">
      <w:bodyDiv w:val="1"/>
      <w:marLeft w:val="0"/>
      <w:marRight w:val="0"/>
      <w:marTop w:val="0"/>
      <w:marBottom w:val="0"/>
      <w:divBdr>
        <w:top w:val="none" w:sz="0" w:space="0" w:color="auto"/>
        <w:left w:val="none" w:sz="0" w:space="0" w:color="auto"/>
        <w:bottom w:val="none" w:sz="0" w:space="0" w:color="auto"/>
        <w:right w:val="none" w:sz="0" w:space="0" w:color="auto"/>
      </w:divBdr>
    </w:div>
    <w:div w:id="652105212">
      <w:bodyDiv w:val="1"/>
      <w:marLeft w:val="0"/>
      <w:marRight w:val="0"/>
      <w:marTop w:val="0"/>
      <w:marBottom w:val="0"/>
      <w:divBdr>
        <w:top w:val="none" w:sz="0" w:space="0" w:color="auto"/>
        <w:left w:val="none" w:sz="0" w:space="0" w:color="auto"/>
        <w:bottom w:val="none" w:sz="0" w:space="0" w:color="auto"/>
        <w:right w:val="none" w:sz="0" w:space="0" w:color="auto"/>
      </w:divBdr>
    </w:div>
    <w:div w:id="1460760530">
      <w:marLeft w:val="0"/>
      <w:marRight w:val="0"/>
      <w:marTop w:val="0"/>
      <w:marBottom w:val="0"/>
      <w:divBdr>
        <w:top w:val="none" w:sz="0" w:space="0" w:color="auto"/>
        <w:left w:val="none" w:sz="0" w:space="0" w:color="auto"/>
        <w:bottom w:val="none" w:sz="0" w:space="0" w:color="auto"/>
        <w:right w:val="none" w:sz="0" w:space="0" w:color="auto"/>
      </w:divBdr>
    </w:div>
    <w:div w:id="1460760531">
      <w:marLeft w:val="0"/>
      <w:marRight w:val="0"/>
      <w:marTop w:val="0"/>
      <w:marBottom w:val="0"/>
      <w:divBdr>
        <w:top w:val="none" w:sz="0" w:space="0" w:color="auto"/>
        <w:left w:val="none" w:sz="0" w:space="0" w:color="auto"/>
        <w:bottom w:val="none" w:sz="0" w:space="0" w:color="auto"/>
        <w:right w:val="none" w:sz="0" w:space="0" w:color="auto"/>
      </w:divBdr>
    </w:div>
    <w:div w:id="188193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zadost.cz" TargetMode="External"/><Relationship Id="rId18" Type="http://schemas.openxmlformats.org/officeDocument/2006/relationships/hyperlink" Target="http://www.eu-zadost.cz"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lukas.gloznek@grh.izscr.cz" TargetMode="External"/><Relationship Id="rId7" Type="http://schemas.openxmlformats.org/officeDocument/2006/relationships/footnotes" Target="footnotes.xml"/><Relationship Id="rId12" Type="http://schemas.openxmlformats.org/officeDocument/2006/relationships/hyperlink" Target="http://www.inzerceprace.cz/clanek/dohoda-o-provedeni-prace-vs-dohoda-o-pracovni-cinnosti/" TargetMode="External"/><Relationship Id="rId17" Type="http://schemas.openxmlformats.org/officeDocument/2006/relationships/hyperlink" Target="http://www.crr.cz" TargetMode="External"/><Relationship Id="rId25" Type="http://schemas.openxmlformats.org/officeDocument/2006/relationships/hyperlink" Target="http://www.strukturalni-fondy.cz/iop/3-4" TargetMode="External"/><Relationship Id="rId2" Type="http://schemas.openxmlformats.org/officeDocument/2006/relationships/numbering" Target="numbering.xml"/><Relationship Id="rId16" Type="http://schemas.openxmlformats.org/officeDocument/2006/relationships/hyperlink" Target="http://www.strukturalni-fondy.cz/Vyzvy" TargetMode="External"/><Relationship Id="rId20" Type="http://schemas.openxmlformats.org/officeDocument/2006/relationships/hyperlink" Target="mailto:lukas.gloznek@grh.izscr.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alni-fondy.cz/iop" TargetMode="External"/><Relationship Id="rId24" Type="http://schemas.openxmlformats.org/officeDocument/2006/relationships/hyperlink" Target="http://www.crr.cz/cs/programy-eu/iop/dokumenty/" TargetMode="External"/><Relationship Id="rId5" Type="http://schemas.openxmlformats.org/officeDocument/2006/relationships/settings" Target="settings.xml"/><Relationship Id="rId15" Type="http://schemas.openxmlformats.org/officeDocument/2006/relationships/hyperlink" Target="http://www.strukturalni-fondy.cz/iop/3-4" TargetMode="External"/><Relationship Id="rId23" Type="http://schemas.openxmlformats.org/officeDocument/2006/relationships/hyperlink" Target="mailto:rudolf.kotrba@mfcr.cz" TargetMode="External"/><Relationship Id="rId28" Type="http://schemas.openxmlformats.org/officeDocument/2006/relationships/header" Target="header2.xml"/><Relationship Id="rId10" Type="http://schemas.openxmlformats.org/officeDocument/2006/relationships/hyperlink" Target="http://www.strukturalni-fondy.cz/iop/3-4" TargetMode="External"/><Relationship Id="rId19" Type="http://schemas.openxmlformats.org/officeDocument/2006/relationships/hyperlink" Target="http://www.strukturalni-fondy.cz/iop"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eu-zadost.cz" TargetMode="External"/><Relationship Id="rId22" Type="http://schemas.openxmlformats.org/officeDocument/2006/relationships/hyperlink" Target="http://www.mfcr.cz"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B8932-10FE-4991-9D78-0A322086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77</Pages>
  <Words>25377</Words>
  <Characters>149728</Characters>
  <Application>Microsoft Office Word</Application>
  <DocSecurity>0</DocSecurity>
  <Lines>1247</Lines>
  <Paragraphs>349</Paragraphs>
  <ScaleCrop>false</ScaleCrop>
  <HeadingPairs>
    <vt:vector size="2" baseType="variant">
      <vt:variant>
        <vt:lpstr>Název</vt:lpstr>
      </vt:variant>
      <vt:variant>
        <vt:i4>1</vt:i4>
      </vt:variant>
    </vt:vector>
  </HeadingPairs>
  <TitlesOfParts>
    <vt:vector size="1" baseType="lpstr">
      <vt:lpstr>Příručka pro žadatele a příjemce</vt:lpstr>
    </vt:vector>
  </TitlesOfParts>
  <Company>MV ČR</Company>
  <LinksUpToDate>false</LinksUpToDate>
  <CharactersWithSpaces>174756</CharactersWithSpaces>
  <SharedDoc>false</SharedDoc>
  <HLinks>
    <vt:vector size="480" baseType="variant">
      <vt:variant>
        <vt:i4>5701634</vt:i4>
      </vt:variant>
      <vt:variant>
        <vt:i4>438</vt:i4>
      </vt:variant>
      <vt:variant>
        <vt:i4>0</vt:i4>
      </vt:variant>
      <vt:variant>
        <vt:i4>5</vt:i4>
      </vt:variant>
      <vt:variant>
        <vt:lpwstr>http://www.strukturalni-fondy.cz/iop/3-4</vt:lpwstr>
      </vt:variant>
      <vt:variant>
        <vt:lpwstr/>
      </vt:variant>
      <vt:variant>
        <vt:i4>3211318</vt:i4>
      </vt:variant>
      <vt:variant>
        <vt:i4>435</vt:i4>
      </vt:variant>
      <vt:variant>
        <vt:i4>0</vt:i4>
      </vt:variant>
      <vt:variant>
        <vt:i4>5</vt:i4>
      </vt:variant>
      <vt:variant>
        <vt:lpwstr>http://www.crr.cz/cs/programy-eu/iop/dokumenty/</vt:lpwstr>
      </vt:variant>
      <vt:variant>
        <vt:lpwstr/>
      </vt:variant>
      <vt:variant>
        <vt:i4>1048700</vt:i4>
      </vt:variant>
      <vt:variant>
        <vt:i4>432</vt:i4>
      </vt:variant>
      <vt:variant>
        <vt:i4>0</vt:i4>
      </vt:variant>
      <vt:variant>
        <vt:i4>5</vt:i4>
      </vt:variant>
      <vt:variant>
        <vt:lpwstr>mailto:rudolf.kotrba@mfcr.cz</vt:lpwstr>
      </vt:variant>
      <vt:variant>
        <vt:lpwstr/>
      </vt:variant>
      <vt:variant>
        <vt:i4>7405607</vt:i4>
      </vt:variant>
      <vt:variant>
        <vt:i4>429</vt:i4>
      </vt:variant>
      <vt:variant>
        <vt:i4>0</vt:i4>
      </vt:variant>
      <vt:variant>
        <vt:i4>5</vt:i4>
      </vt:variant>
      <vt:variant>
        <vt:lpwstr>http://www.mfcr.cz/</vt:lpwstr>
      </vt:variant>
      <vt:variant>
        <vt:lpwstr/>
      </vt:variant>
      <vt:variant>
        <vt:i4>5242880</vt:i4>
      </vt:variant>
      <vt:variant>
        <vt:i4>426</vt:i4>
      </vt:variant>
      <vt:variant>
        <vt:i4>0</vt:i4>
      </vt:variant>
      <vt:variant>
        <vt:i4>5</vt:i4>
      </vt:variant>
      <vt:variant>
        <vt:lpwstr>http://www.strukturalni-fondy.cz/iop</vt:lpwstr>
      </vt:variant>
      <vt:variant>
        <vt:lpwstr/>
      </vt:variant>
      <vt:variant>
        <vt:i4>5570588</vt:i4>
      </vt:variant>
      <vt:variant>
        <vt:i4>423</vt:i4>
      </vt:variant>
      <vt:variant>
        <vt:i4>0</vt:i4>
      </vt:variant>
      <vt:variant>
        <vt:i4>5</vt:i4>
      </vt:variant>
      <vt:variant>
        <vt:lpwstr>http://www.eu-zadost.cz/</vt:lpwstr>
      </vt:variant>
      <vt:variant>
        <vt:lpwstr/>
      </vt:variant>
      <vt:variant>
        <vt:i4>7733366</vt:i4>
      </vt:variant>
      <vt:variant>
        <vt:i4>420</vt:i4>
      </vt:variant>
      <vt:variant>
        <vt:i4>0</vt:i4>
      </vt:variant>
      <vt:variant>
        <vt:i4>5</vt:i4>
      </vt:variant>
      <vt:variant>
        <vt:lpwstr>http://www.crr.cz/</vt:lpwstr>
      </vt:variant>
      <vt:variant>
        <vt:lpwstr/>
      </vt:variant>
      <vt:variant>
        <vt:i4>3932256</vt:i4>
      </vt:variant>
      <vt:variant>
        <vt:i4>417</vt:i4>
      </vt:variant>
      <vt:variant>
        <vt:i4>0</vt:i4>
      </vt:variant>
      <vt:variant>
        <vt:i4>5</vt:i4>
      </vt:variant>
      <vt:variant>
        <vt:lpwstr>http://www.strukturalni-fondy.cz/Vyzvy</vt:lpwstr>
      </vt:variant>
      <vt:variant>
        <vt:lpwstr/>
      </vt:variant>
      <vt:variant>
        <vt:i4>5701634</vt:i4>
      </vt:variant>
      <vt:variant>
        <vt:i4>414</vt:i4>
      </vt:variant>
      <vt:variant>
        <vt:i4>0</vt:i4>
      </vt:variant>
      <vt:variant>
        <vt:i4>5</vt:i4>
      </vt:variant>
      <vt:variant>
        <vt:lpwstr>http://www.strukturalni-fondy.cz/iop/3-4</vt:lpwstr>
      </vt:variant>
      <vt:variant>
        <vt:lpwstr/>
      </vt:variant>
      <vt:variant>
        <vt:i4>5570588</vt:i4>
      </vt:variant>
      <vt:variant>
        <vt:i4>411</vt:i4>
      </vt:variant>
      <vt:variant>
        <vt:i4>0</vt:i4>
      </vt:variant>
      <vt:variant>
        <vt:i4>5</vt:i4>
      </vt:variant>
      <vt:variant>
        <vt:lpwstr>http://www.eu-zadost.cz/</vt:lpwstr>
      </vt:variant>
      <vt:variant>
        <vt:lpwstr/>
      </vt:variant>
      <vt:variant>
        <vt:i4>5570588</vt:i4>
      </vt:variant>
      <vt:variant>
        <vt:i4>408</vt:i4>
      </vt:variant>
      <vt:variant>
        <vt:i4>0</vt:i4>
      </vt:variant>
      <vt:variant>
        <vt:i4>5</vt:i4>
      </vt:variant>
      <vt:variant>
        <vt:lpwstr>http://www.eu-zadost.cz/</vt:lpwstr>
      </vt:variant>
      <vt:variant>
        <vt:lpwstr/>
      </vt:variant>
      <vt:variant>
        <vt:i4>5963805</vt:i4>
      </vt:variant>
      <vt:variant>
        <vt:i4>405</vt:i4>
      </vt:variant>
      <vt:variant>
        <vt:i4>0</vt:i4>
      </vt:variant>
      <vt:variant>
        <vt:i4>5</vt:i4>
      </vt:variant>
      <vt:variant>
        <vt:lpwstr>http://www.inzerceprace.cz/clanek/dohoda-o-provedeni-prace-vs-dohoda-o-pracovni-cinnosti/</vt:lpwstr>
      </vt:variant>
      <vt:variant>
        <vt:lpwstr/>
      </vt:variant>
      <vt:variant>
        <vt:i4>1179704</vt:i4>
      </vt:variant>
      <vt:variant>
        <vt:i4>398</vt:i4>
      </vt:variant>
      <vt:variant>
        <vt:i4>0</vt:i4>
      </vt:variant>
      <vt:variant>
        <vt:i4>5</vt:i4>
      </vt:variant>
      <vt:variant>
        <vt:lpwstr/>
      </vt:variant>
      <vt:variant>
        <vt:lpwstr>_Toc328747771</vt:lpwstr>
      </vt:variant>
      <vt:variant>
        <vt:i4>1179704</vt:i4>
      </vt:variant>
      <vt:variant>
        <vt:i4>392</vt:i4>
      </vt:variant>
      <vt:variant>
        <vt:i4>0</vt:i4>
      </vt:variant>
      <vt:variant>
        <vt:i4>5</vt:i4>
      </vt:variant>
      <vt:variant>
        <vt:lpwstr/>
      </vt:variant>
      <vt:variant>
        <vt:lpwstr>_Toc328747770</vt:lpwstr>
      </vt:variant>
      <vt:variant>
        <vt:i4>1245240</vt:i4>
      </vt:variant>
      <vt:variant>
        <vt:i4>386</vt:i4>
      </vt:variant>
      <vt:variant>
        <vt:i4>0</vt:i4>
      </vt:variant>
      <vt:variant>
        <vt:i4>5</vt:i4>
      </vt:variant>
      <vt:variant>
        <vt:lpwstr/>
      </vt:variant>
      <vt:variant>
        <vt:lpwstr>_Toc328747769</vt:lpwstr>
      </vt:variant>
      <vt:variant>
        <vt:i4>1245240</vt:i4>
      </vt:variant>
      <vt:variant>
        <vt:i4>380</vt:i4>
      </vt:variant>
      <vt:variant>
        <vt:i4>0</vt:i4>
      </vt:variant>
      <vt:variant>
        <vt:i4>5</vt:i4>
      </vt:variant>
      <vt:variant>
        <vt:lpwstr/>
      </vt:variant>
      <vt:variant>
        <vt:lpwstr>_Toc328747768</vt:lpwstr>
      </vt:variant>
      <vt:variant>
        <vt:i4>1245240</vt:i4>
      </vt:variant>
      <vt:variant>
        <vt:i4>374</vt:i4>
      </vt:variant>
      <vt:variant>
        <vt:i4>0</vt:i4>
      </vt:variant>
      <vt:variant>
        <vt:i4>5</vt:i4>
      </vt:variant>
      <vt:variant>
        <vt:lpwstr/>
      </vt:variant>
      <vt:variant>
        <vt:lpwstr>_Toc328747767</vt:lpwstr>
      </vt:variant>
      <vt:variant>
        <vt:i4>1245240</vt:i4>
      </vt:variant>
      <vt:variant>
        <vt:i4>368</vt:i4>
      </vt:variant>
      <vt:variant>
        <vt:i4>0</vt:i4>
      </vt:variant>
      <vt:variant>
        <vt:i4>5</vt:i4>
      </vt:variant>
      <vt:variant>
        <vt:lpwstr/>
      </vt:variant>
      <vt:variant>
        <vt:lpwstr>_Toc328747766</vt:lpwstr>
      </vt:variant>
      <vt:variant>
        <vt:i4>1245240</vt:i4>
      </vt:variant>
      <vt:variant>
        <vt:i4>362</vt:i4>
      </vt:variant>
      <vt:variant>
        <vt:i4>0</vt:i4>
      </vt:variant>
      <vt:variant>
        <vt:i4>5</vt:i4>
      </vt:variant>
      <vt:variant>
        <vt:lpwstr/>
      </vt:variant>
      <vt:variant>
        <vt:lpwstr>_Toc328747765</vt:lpwstr>
      </vt:variant>
      <vt:variant>
        <vt:i4>1245240</vt:i4>
      </vt:variant>
      <vt:variant>
        <vt:i4>356</vt:i4>
      </vt:variant>
      <vt:variant>
        <vt:i4>0</vt:i4>
      </vt:variant>
      <vt:variant>
        <vt:i4>5</vt:i4>
      </vt:variant>
      <vt:variant>
        <vt:lpwstr/>
      </vt:variant>
      <vt:variant>
        <vt:lpwstr>_Toc328747764</vt:lpwstr>
      </vt:variant>
      <vt:variant>
        <vt:i4>1245240</vt:i4>
      </vt:variant>
      <vt:variant>
        <vt:i4>350</vt:i4>
      </vt:variant>
      <vt:variant>
        <vt:i4>0</vt:i4>
      </vt:variant>
      <vt:variant>
        <vt:i4>5</vt:i4>
      </vt:variant>
      <vt:variant>
        <vt:lpwstr/>
      </vt:variant>
      <vt:variant>
        <vt:lpwstr>_Toc328747763</vt:lpwstr>
      </vt:variant>
      <vt:variant>
        <vt:i4>1245240</vt:i4>
      </vt:variant>
      <vt:variant>
        <vt:i4>344</vt:i4>
      </vt:variant>
      <vt:variant>
        <vt:i4>0</vt:i4>
      </vt:variant>
      <vt:variant>
        <vt:i4>5</vt:i4>
      </vt:variant>
      <vt:variant>
        <vt:lpwstr/>
      </vt:variant>
      <vt:variant>
        <vt:lpwstr>_Toc328747762</vt:lpwstr>
      </vt:variant>
      <vt:variant>
        <vt:i4>1245240</vt:i4>
      </vt:variant>
      <vt:variant>
        <vt:i4>338</vt:i4>
      </vt:variant>
      <vt:variant>
        <vt:i4>0</vt:i4>
      </vt:variant>
      <vt:variant>
        <vt:i4>5</vt:i4>
      </vt:variant>
      <vt:variant>
        <vt:lpwstr/>
      </vt:variant>
      <vt:variant>
        <vt:lpwstr>_Toc328747761</vt:lpwstr>
      </vt:variant>
      <vt:variant>
        <vt:i4>1245240</vt:i4>
      </vt:variant>
      <vt:variant>
        <vt:i4>332</vt:i4>
      </vt:variant>
      <vt:variant>
        <vt:i4>0</vt:i4>
      </vt:variant>
      <vt:variant>
        <vt:i4>5</vt:i4>
      </vt:variant>
      <vt:variant>
        <vt:lpwstr/>
      </vt:variant>
      <vt:variant>
        <vt:lpwstr>_Toc328747760</vt:lpwstr>
      </vt:variant>
      <vt:variant>
        <vt:i4>1048632</vt:i4>
      </vt:variant>
      <vt:variant>
        <vt:i4>326</vt:i4>
      </vt:variant>
      <vt:variant>
        <vt:i4>0</vt:i4>
      </vt:variant>
      <vt:variant>
        <vt:i4>5</vt:i4>
      </vt:variant>
      <vt:variant>
        <vt:lpwstr/>
      </vt:variant>
      <vt:variant>
        <vt:lpwstr>_Toc328747759</vt:lpwstr>
      </vt:variant>
      <vt:variant>
        <vt:i4>1048632</vt:i4>
      </vt:variant>
      <vt:variant>
        <vt:i4>320</vt:i4>
      </vt:variant>
      <vt:variant>
        <vt:i4>0</vt:i4>
      </vt:variant>
      <vt:variant>
        <vt:i4>5</vt:i4>
      </vt:variant>
      <vt:variant>
        <vt:lpwstr/>
      </vt:variant>
      <vt:variant>
        <vt:lpwstr>_Toc328747758</vt:lpwstr>
      </vt:variant>
      <vt:variant>
        <vt:i4>1048632</vt:i4>
      </vt:variant>
      <vt:variant>
        <vt:i4>314</vt:i4>
      </vt:variant>
      <vt:variant>
        <vt:i4>0</vt:i4>
      </vt:variant>
      <vt:variant>
        <vt:i4>5</vt:i4>
      </vt:variant>
      <vt:variant>
        <vt:lpwstr/>
      </vt:variant>
      <vt:variant>
        <vt:lpwstr>_Toc328747757</vt:lpwstr>
      </vt:variant>
      <vt:variant>
        <vt:i4>1048632</vt:i4>
      </vt:variant>
      <vt:variant>
        <vt:i4>308</vt:i4>
      </vt:variant>
      <vt:variant>
        <vt:i4>0</vt:i4>
      </vt:variant>
      <vt:variant>
        <vt:i4>5</vt:i4>
      </vt:variant>
      <vt:variant>
        <vt:lpwstr/>
      </vt:variant>
      <vt:variant>
        <vt:lpwstr>_Toc328747756</vt:lpwstr>
      </vt:variant>
      <vt:variant>
        <vt:i4>1048632</vt:i4>
      </vt:variant>
      <vt:variant>
        <vt:i4>302</vt:i4>
      </vt:variant>
      <vt:variant>
        <vt:i4>0</vt:i4>
      </vt:variant>
      <vt:variant>
        <vt:i4>5</vt:i4>
      </vt:variant>
      <vt:variant>
        <vt:lpwstr/>
      </vt:variant>
      <vt:variant>
        <vt:lpwstr>_Toc328747755</vt:lpwstr>
      </vt:variant>
      <vt:variant>
        <vt:i4>1048632</vt:i4>
      </vt:variant>
      <vt:variant>
        <vt:i4>296</vt:i4>
      </vt:variant>
      <vt:variant>
        <vt:i4>0</vt:i4>
      </vt:variant>
      <vt:variant>
        <vt:i4>5</vt:i4>
      </vt:variant>
      <vt:variant>
        <vt:lpwstr/>
      </vt:variant>
      <vt:variant>
        <vt:lpwstr>_Toc328747754</vt:lpwstr>
      </vt:variant>
      <vt:variant>
        <vt:i4>1048632</vt:i4>
      </vt:variant>
      <vt:variant>
        <vt:i4>290</vt:i4>
      </vt:variant>
      <vt:variant>
        <vt:i4>0</vt:i4>
      </vt:variant>
      <vt:variant>
        <vt:i4>5</vt:i4>
      </vt:variant>
      <vt:variant>
        <vt:lpwstr/>
      </vt:variant>
      <vt:variant>
        <vt:lpwstr>_Toc328747753</vt:lpwstr>
      </vt:variant>
      <vt:variant>
        <vt:i4>1048632</vt:i4>
      </vt:variant>
      <vt:variant>
        <vt:i4>284</vt:i4>
      </vt:variant>
      <vt:variant>
        <vt:i4>0</vt:i4>
      </vt:variant>
      <vt:variant>
        <vt:i4>5</vt:i4>
      </vt:variant>
      <vt:variant>
        <vt:lpwstr/>
      </vt:variant>
      <vt:variant>
        <vt:lpwstr>_Toc328747752</vt:lpwstr>
      </vt:variant>
      <vt:variant>
        <vt:i4>1048632</vt:i4>
      </vt:variant>
      <vt:variant>
        <vt:i4>278</vt:i4>
      </vt:variant>
      <vt:variant>
        <vt:i4>0</vt:i4>
      </vt:variant>
      <vt:variant>
        <vt:i4>5</vt:i4>
      </vt:variant>
      <vt:variant>
        <vt:lpwstr/>
      </vt:variant>
      <vt:variant>
        <vt:lpwstr>_Toc328747751</vt:lpwstr>
      </vt:variant>
      <vt:variant>
        <vt:i4>1048632</vt:i4>
      </vt:variant>
      <vt:variant>
        <vt:i4>272</vt:i4>
      </vt:variant>
      <vt:variant>
        <vt:i4>0</vt:i4>
      </vt:variant>
      <vt:variant>
        <vt:i4>5</vt:i4>
      </vt:variant>
      <vt:variant>
        <vt:lpwstr/>
      </vt:variant>
      <vt:variant>
        <vt:lpwstr>_Toc328747750</vt:lpwstr>
      </vt:variant>
      <vt:variant>
        <vt:i4>1114168</vt:i4>
      </vt:variant>
      <vt:variant>
        <vt:i4>266</vt:i4>
      </vt:variant>
      <vt:variant>
        <vt:i4>0</vt:i4>
      </vt:variant>
      <vt:variant>
        <vt:i4>5</vt:i4>
      </vt:variant>
      <vt:variant>
        <vt:lpwstr/>
      </vt:variant>
      <vt:variant>
        <vt:lpwstr>_Toc328747749</vt:lpwstr>
      </vt:variant>
      <vt:variant>
        <vt:i4>1114168</vt:i4>
      </vt:variant>
      <vt:variant>
        <vt:i4>260</vt:i4>
      </vt:variant>
      <vt:variant>
        <vt:i4>0</vt:i4>
      </vt:variant>
      <vt:variant>
        <vt:i4>5</vt:i4>
      </vt:variant>
      <vt:variant>
        <vt:lpwstr/>
      </vt:variant>
      <vt:variant>
        <vt:lpwstr>_Toc328747748</vt:lpwstr>
      </vt:variant>
      <vt:variant>
        <vt:i4>1114168</vt:i4>
      </vt:variant>
      <vt:variant>
        <vt:i4>254</vt:i4>
      </vt:variant>
      <vt:variant>
        <vt:i4>0</vt:i4>
      </vt:variant>
      <vt:variant>
        <vt:i4>5</vt:i4>
      </vt:variant>
      <vt:variant>
        <vt:lpwstr/>
      </vt:variant>
      <vt:variant>
        <vt:lpwstr>_Toc328747747</vt:lpwstr>
      </vt:variant>
      <vt:variant>
        <vt:i4>1114168</vt:i4>
      </vt:variant>
      <vt:variant>
        <vt:i4>248</vt:i4>
      </vt:variant>
      <vt:variant>
        <vt:i4>0</vt:i4>
      </vt:variant>
      <vt:variant>
        <vt:i4>5</vt:i4>
      </vt:variant>
      <vt:variant>
        <vt:lpwstr/>
      </vt:variant>
      <vt:variant>
        <vt:lpwstr>_Toc328747746</vt:lpwstr>
      </vt:variant>
      <vt:variant>
        <vt:i4>1114168</vt:i4>
      </vt:variant>
      <vt:variant>
        <vt:i4>242</vt:i4>
      </vt:variant>
      <vt:variant>
        <vt:i4>0</vt:i4>
      </vt:variant>
      <vt:variant>
        <vt:i4>5</vt:i4>
      </vt:variant>
      <vt:variant>
        <vt:lpwstr/>
      </vt:variant>
      <vt:variant>
        <vt:lpwstr>_Toc328747745</vt:lpwstr>
      </vt:variant>
      <vt:variant>
        <vt:i4>1114168</vt:i4>
      </vt:variant>
      <vt:variant>
        <vt:i4>236</vt:i4>
      </vt:variant>
      <vt:variant>
        <vt:i4>0</vt:i4>
      </vt:variant>
      <vt:variant>
        <vt:i4>5</vt:i4>
      </vt:variant>
      <vt:variant>
        <vt:lpwstr/>
      </vt:variant>
      <vt:variant>
        <vt:lpwstr>_Toc328747744</vt:lpwstr>
      </vt:variant>
      <vt:variant>
        <vt:i4>1114168</vt:i4>
      </vt:variant>
      <vt:variant>
        <vt:i4>230</vt:i4>
      </vt:variant>
      <vt:variant>
        <vt:i4>0</vt:i4>
      </vt:variant>
      <vt:variant>
        <vt:i4>5</vt:i4>
      </vt:variant>
      <vt:variant>
        <vt:lpwstr/>
      </vt:variant>
      <vt:variant>
        <vt:lpwstr>_Toc328747743</vt:lpwstr>
      </vt:variant>
      <vt:variant>
        <vt:i4>1114168</vt:i4>
      </vt:variant>
      <vt:variant>
        <vt:i4>224</vt:i4>
      </vt:variant>
      <vt:variant>
        <vt:i4>0</vt:i4>
      </vt:variant>
      <vt:variant>
        <vt:i4>5</vt:i4>
      </vt:variant>
      <vt:variant>
        <vt:lpwstr/>
      </vt:variant>
      <vt:variant>
        <vt:lpwstr>_Toc328747742</vt:lpwstr>
      </vt:variant>
      <vt:variant>
        <vt:i4>1114168</vt:i4>
      </vt:variant>
      <vt:variant>
        <vt:i4>218</vt:i4>
      </vt:variant>
      <vt:variant>
        <vt:i4>0</vt:i4>
      </vt:variant>
      <vt:variant>
        <vt:i4>5</vt:i4>
      </vt:variant>
      <vt:variant>
        <vt:lpwstr/>
      </vt:variant>
      <vt:variant>
        <vt:lpwstr>_Toc328747741</vt:lpwstr>
      </vt:variant>
      <vt:variant>
        <vt:i4>1114168</vt:i4>
      </vt:variant>
      <vt:variant>
        <vt:i4>212</vt:i4>
      </vt:variant>
      <vt:variant>
        <vt:i4>0</vt:i4>
      </vt:variant>
      <vt:variant>
        <vt:i4>5</vt:i4>
      </vt:variant>
      <vt:variant>
        <vt:lpwstr/>
      </vt:variant>
      <vt:variant>
        <vt:lpwstr>_Toc328747740</vt:lpwstr>
      </vt:variant>
      <vt:variant>
        <vt:i4>1441848</vt:i4>
      </vt:variant>
      <vt:variant>
        <vt:i4>206</vt:i4>
      </vt:variant>
      <vt:variant>
        <vt:i4>0</vt:i4>
      </vt:variant>
      <vt:variant>
        <vt:i4>5</vt:i4>
      </vt:variant>
      <vt:variant>
        <vt:lpwstr/>
      </vt:variant>
      <vt:variant>
        <vt:lpwstr>_Toc328747739</vt:lpwstr>
      </vt:variant>
      <vt:variant>
        <vt:i4>1441848</vt:i4>
      </vt:variant>
      <vt:variant>
        <vt:i4>200</vt:i4>
      </vt:variant>
      <vt:variant>
        <vt:i4>0</vt:i4>
      </vt:variant>
      <vt:variant>
        <vt:i4>5</vt:i4>
      </vt:variant>
      <vt:variant>
        <vt:lpwstr/>
      </vt:variant>
      <vt:variant>
        <vt:lpwstr>_Toc328747738</vt:lpwstr>
      </vt:variant>
      <vt:variant>
        <vt:i4>1441848</vt:i4>
      </vt:variant>
      <vt:variant>
        <vt:i4>194</vt:i4>
      </vt:variant>
      <vt:variant>
        <vt:i4>0</vt:i4>
      </vt:variant>
      <vt:variant>
        <vt:i4>5</vt:i4>
      </vt:variant>
      <vt:variant>
        <vt:lpwstr/>
      </vt:variant>
      <vt:variant>
        <vt:lpwstr>_Toc328747737</vt:lpwstr>
      </vt:variant>
      <vt:variant>
        <vt:i4>1441848</vt:i4>
      </vt:variant>
      <vt:variant>
        <vt:i4>188</vt:i4>
      </vt:variant>
      <vt:variant>
        <vt:i4>0</vt:i4>
      </vt:variant>
      <vt:variant>
        <vt:i4>5</vt:i4>
      </vt:variant>
      <vt:variant>
        <vt:lpwstr/>
      </vt:variant>
      <vt:variant>
        <vt:lpwstr>_Toc328747736</vt:lpwstr>
      </vt:variant>
      <vt:variant>
        <vt:i4>1441848</vt:i4>
      </vt:variant>
      <vt:variant>
        <vt:i4>182</vt:i4>
      </vt:variant>
      <vt:variant>
        <vt:i4>0</vt:i4>
      </vt:variant>
      <vt:variant>
        <vt:i4>5</vt:i4>
      </vt:variant>
      <vt:variant>
        <vt:lpwstr/>
      </vt:variant>
      <vt:variant>
        <vt:lpwstr>_Toc328747735</vt:lpwstr>
      </vt:variant>
      <vt:variant>
        <vt:i4>1441848</vt:i4>
      </vt:variant>
      <vt:variant>
        <vt:i4>176</vt:i4>
      </vt:variant>
      <vt:variant>
        <vt:i4>0</vt:i4>
      </vt:variant>
      <vt:variant>
        <vt:i4>5</vt:i4>
      </vt:variant>
      <vt:variant>
        <vt:lpwstr/>
      </vt:variant>
      <vt:variant>
        <vt:lpwstr>_Toc328747734</vt:lpwstr>
      </vt:variant>
      <vt:variant>
        <vt:i4>1441848</vt:i4>
      </vt:variant>
      <vt:variant>
        <vt:i4>170</vt:i4>
      </vt:variant>
      <vt:variant>
        <vt:i4>0</vt:i4>
      </vt:variant>
      <vt:variant>
        <vt:i4>5</vt:i4>
      </vt:variant>
      <vt:variant>
        <vt:lpwstr/>
      </vt:variant>
      <vt:variant>
        <vt:lpwstr>_Toc328747733</vt:lpwstr>
      </vt:variant>
      <vt:variant>
        <vt:i4>1441848</vt:i4>
      </vt:variant>
      <vt:variant>
        <vt:i4>164</vt:i4>
      </vt:variant>
      <vt:variant>
        <vt:i4>0</vt:i4>
      </vt:variant>
      <vt:variant>
        <vt:i4>5</vt:i4>
      </vt:variant>
      <vt:variant>
        <vt:lpwstr/>
      </vt:variant>
      <vt:variant>
        <vt:lpwstr>_Toc328747732</vt:lpwstr>
      </vt:variant>
      <vt:variant>
        <vt:i4>1441848</vt:i4>
      </vt:variant>
      <vt:variant>
        <vt:i4>158</vt:i4>
      </vt:variant>
      <vt:variant>
        <vt:i4>0</vt:i4>
      </vt:variant>
      <vt:variant>
        <vt:i4>5</vt:i4>
      </vt:variant>
      <vt:variant>
        <vt:lpwstr/>
      </vt:variant>
      <vt:variant>
        <vt:lpwstr>_Toc328747731</vt:lpwstr>
      </vt:variant>
      <vt:variant>
        <vt:i4>1441848</vt:i4>
      </vt:variant>
      <vt:variant>
        <vt:i4>152</vt:i4>
      </vt:variant>
      <vt:variant>
        <vt:i4>0</vt:i4>
      </vt:variant>
      <vt:variant>
        <vt:i4>5</vt:i4>
      </vt:variant>
      <vt:variant>
        <vt:lpwstr/>
      </vt:variant>
      <vt:variant>
        <vt:lpwstr>_Toc328747730</vt:lpwstr>
      </vt:variant>
      <vt:variant>
        <vt:i4>1507384</vt:i4>
      </vt:variant>
      <vt:variant>
        <vt:i4>146</vt:i4>
      </vt:variant>
      <vt:variant>
        <vt:i4>0</vt:i4>
      </vt:variant>
      <vt:variant>
        <vt:i4>5</vt:i4>
      </vt:variant>
      <vt:variant>
        <vt:lpwstr/>
      </vt:variant>
      <vt:variant>
        <vt:lpwstr>_Toc328747729</vt:lpwstr>
      </vt:variant>
      <vt:variant>
        <vt:i4>1507384</vt:i4>
      </vt:variant>
      <vt:variant>
        <vt:i4>140</vt:i4>
      </vt:variant>
      <vt:variant>
        <vt:i4>0</vt:i4>
      </vt:variant>
      <vt:variant>
        <vt:i4>5</vt:i4>
      </vt:variant>
      <vt:variant>
        <vt:lpwstr/>
      </vt:variant>
      <vt:variant>
        <vt:lpwstr>_Toc328747728</vt:lpwstr>
      </vt:variant>
      <vt:variant>
        <vt:i4>1507384</vt:i4>
      </vt:variant>
      <vt:variant>
        <vt:i4>134</vt:i4>
      </vt:variant>
      <vt:variant>
        <vt:i4>0</vt:i4>
      </vt:variant>
      <vt:variant>
        <vt:i4>5</vt:i4>
      </vt:variant>
      <vt:variant>
        <vt:lpwstr/>
      </vt:variant>
      <vt:variant>
        <vt:lpwstr>_Toc328747727</vt:lpwstr>
      </vt:variant>
      <vt:variant>
        <vt:i4>1507384</vt:i4>
      </vt:variant>
      <vt:variant>
        <vt:i4>128</vt:i4>
      </vt:variant>
      <vt:variant>
        <vt:i4>0</vt:i4>
      </vt:variant>
      <vt:variant>
        <vt:i4>5</vt:i4>
      </vt:variant>
      <vt:variant>
        <vt:lpwstr/>
      </vt:variant>
      <vt:variant>
        <vt:lpwstr>_Toc328747726</vt:lpwstr>
      </vt:variant>
      <vt:variant>
        <vt:i4>1507384</vt:i4>
      </vt:variant>
      <vt:variant>
        <vt:i4>122</vt:i4>
      </vt:variant>
      <vt:variant>
        <vt:i4>0</vt:i4>
      </vt:variant>
      <vt:variant>
        <vt:i4>5</vt:i4>
      </vt:variant>
      <vt:variant>
        <vt:lpwstr/>
      </vt:variant>
      <vt:variant>
        <vt:lpwstr>_Toc328747725</vt:lpwstr>
      </vt:variant>
      <vt:variant>
        <vt:i4>1507384</vt:i4>
      </vt:variant>
      <vt:variant>
        <vt:i4>116</vt:i4>
      </vt:variant>
      <vt:variant>
        <vt:i4>0</vt:i4>
      </vt:variant>
      <vt:variant>
        <vt:i4>5</vt:i4>
      </vt:variant>
      <vt:variant>
        <vt:lpwstr/>
      </vt:variant>
      <vt:variant>
        <vt:lpwstr>_Toc328747724</vt:lpwstr>
      </vt:variant>
      <vt:variant>
        <vt:i4>1507384</vt:i4>
      </vt:variant>
      <vt:variant>
        <vt:i4>110</vt:i4>
      </vt:variant>
      <vt:variant>
        <vt:i4>0</vt:i4>
      </vt:variant>
      <vt:variant>
        <vt:i4>5</vt:i4>
      </vt:variant>
      <vt:variant>
        <vt:lpwstr/>
      </vt:variant>
      <vt:variant>
        <vt:lpwstr>_Toc328747723</vt:lpwstr>
      </vt:variant>
      <vt:variant>
        <vt:i4>1507384</vt:i4>
      </vt:variant>
      <vt:variant>
        <vt:i4>104</vt:i4>
      </vt:variant>
      <vt:variant>
        <vt:i4>0</vt:i4>
      </vt:variant>
      <vt:variant>
        <vt:i4>5</vt:i4>
      </vt:variant>
      <vt:variant>
        <vt:lpwstr/>
      </vt:variant>
      <vt:variant>
        <vt:lpwstr>_Toc328747722</vt:lpwstr>
      </vt:variant>
      <vt:variant>
        <vt:i4>1507384</vt:i4>
      </vt:variant>
      <vt:variant>
        <vt:i4>98</vt:i4>
      </vt:variant>
      <vt:variant>
        <vt:i4>0</vt:i4>
      </vt:variant>
      <vt:variant>
        <vt:i4>5</vt:i4>
      </vt:variant>
      <vt:variant>
        <vt:lpwstr/>
      </vt:variant>
      <vt:variant>
        <vt:lpwstr>_Toc328747721</vt:lpwstr>
      </vt:variant>
      <vt:variant>
        <vt:i4>1507384</vt:i4>
      </vt:variant>
      <vt:variant>
        <vt:i4>92</vt:i4>
      </vt:variant>
      <vt:variant>
        <vt:i4>0</vt:i4>
      </vt:variant>
      <vt:variant>
        <vt:i4>5</vt:i4>
      </vt:variant>
      <vt:variant>
        <vt:lpwstr/>
      </vt:variant>
      <vt:variant>
        <vt:lpwstr>_Toc328747720</vt:lpwstr>
      </vt:variant>
      <vt:variant>
        <vt:i4>1310776</vt:i4>
      </vt:variant>
      <vt:variant>
        <vt:i4>86</vt:i4>
      </vt:variant>
      <vt:variant>
        <vt:i4>0</vt:i4>
      </vt:variant>
      <vt:variant>
        <vt:i4>5</vt:i4>
      </vt:variant>
      <vt:variant>
        <vt:lpwstr/>
      </vt:variant>
      <vt:variant>
        <vt:lpwstr>_Toc328747719</vt:lpwstr>
      </vt:variant>
      <vt:variant>
        <vt:i4>1310776</vt:i4>
      </vt:variant>
      <vt:variant>
        <vt:i4>80</vt:i4>
      </vt:variant>
      <vt:variant>
        <vt:i4>0</vt:i4>
      </vt:variant>
      <vt:variant>
        <vt:i4>5</vt:i4>
      </vt:variant>
      <vt:variant>
        <vt:lpwstr/>
      </vt:variant>
      <vt:variant>
        <vt:lpwstr>_Toc328747718</vt:lpwstr>
      </vt:variant>
      <vt:variant>
        <vt:i4>1310776</vt:i4>
      </vt:variant>
      <vt:variant>
        <vt:i4>74</vt:i4>
      </vt:variant>
      <vt:variant>
        <vt:i4>0</vt:i4>
      </vt:variant>
      <vt:variant>
        <vt:i4>5</vt:i4>
      </vt:variant>
      <vt:variant>
        <vt:lpwstr/>
      </vt:variant>
      <vt:variant>
        <vt:lpwstr>_Toc328747717</vt:lpwstr>
      </vt:variant>
      <vt:variant>
        <vt:i4>1310776</vt:i4>
      </vt:variant>
      <vt:variant>
        <vt:i4>68</vt:i4>
      </vt:variant>
      <vt:variant>
        <vt:i4>0</vt:i4>
      </vt:variant>
      <vt:variant>
        <vt:i4>5</vt:i4>
      </vt:variant>
      <vt:variant>
        <vt:lpwstr/>
      </vt:variant>
      <vt:variant>
        <vt:lpwstr>_Toc328747716</vt:lpwstr>
      </vt:variant>
      <vt:variant>
        <vt:i4>1310776</vt:i4>
      </vt:variant>
      <vt:variant>
        <vt:i4>62</vt:i4>
      </vt:variant>
      <vt:variant>
        <vt:i4>0</vt:i4>
      </vt:variant>
      <vt:variant>
        <vt:i4>5</vt:i4>
      </vt:variant>
      <vt:variant>
        <vt:lpwstr/>
      </vt:variant>
      <vt:variant>
        <vt:lpwstr>_Toc328747715</vt:lpwstr>
      </vt:variant>
      <vt:variant>
        <vt:i4>1310776</vt:i4>
      </vt:variant>
      <vt:variant>
        <vt:i4>56</vt:i4>
      </vt:variant>
      <vt:variant>
        <vt:i4>0</vt:i4>
      </vt:variant>
      <vt:variant>
        <vt:i4>5</vt:i4>
      </vt:variant>
      <vt:variant>
        <vt:lpwstr/>
      </vt:variant>
      <vt:variant>
        <vt:lpwstr>_Toc328747714</vt:lpwstr>
      </vt:variant>
      <vt:variant>
        <vt:i4>1310776</vt:i4>
      </vt:variant>
      <vt:variant>
        <vt:i4>50</vt:i4>
      </vt:variant>
      <vt:variant>
        <vt:i4>0</vt:i4>
      </vt:variant>
      <vt:variant>
        <vt:i4>5</vt:i4>
      </vt:variant>
      <vt:variant>
        <vt:lpwstr/>
      </vt:variant>
      <vt:variant>
        <vt:lpwstr>_Toc328747713</vt:lpwstr>
      </vt:variant>
      <vt:variant>
        <vt:i4>1310776</vt:i4>
      </vt:variant>
      <vt:variant>
        <vt:i4>44</vt:i4>
      </vt:variant>
      <vt:variant>
        <vt:i4>0</vt:i4>
      </vt:variant>
      <vt:variant>
        <vt:i4>5</vt:i4>
      </vt:variant>
      <vt:variant>
        <vt:lpwstr/>
      </vt:variant>
      <vt:variant>
        <vt:lpwstr>_Toc328747712</vt:lpwstr>
      </vt:variant>
      <vt:variant>
        <vt:i4>1310776</vt:i4>
      </vt:variant>
      <vt:variant>
        <vt:i4>38</vt:i4>
      </vt:variant>
      <vt:variant>
        <vt:i4>0</vt:i4>
      </vt:variant>
      <vt:variant>
        <vt:i4>5</vt:i4>
      </vt:variant>
      <vt:variant>
        <vt:lpwstr/>
      </vt:variant>
      <vt:variant>
        <vt:lpwstr>_Toc328747711</vt:lpwstr>
      </vt:variant>
      <vt:variant>
        <vt:i4>1310776</vt:i4>
      </vt:variant>
      <vt:variant>
        <vt:i4>32</vt:i4>
      </vt:variant>
      <vt:variant>
        <vt:i4>0</vt:i4>
      </vt:variant>
      <vt:variant>
        <vt:i4>5</vt:i4>
      </vt:variant>
      <vt:variant>
        <vt:lpwstr/>
      </vt:variant>
      <vt:variant>
        <vt:lpwstr>_Toc328747710</vt:lpwstr>
      </vt:variant>
      <vt:variant>
        <vt:i4>1376312</vt:i4>
      </vt:variant>
      <vt:variant>
        <vt:i4>26</vt:i4>
      </vt:variant>
      <vt:variant>
        <vt:i4>0</vt:i4>
      </vt:variant>
      <vt:variant>
        <vt:i4>5</vt:i4>
      </vt:variant>
      <vt:variant>
        <vt:lpwstr/>
      </vt:variant>
      <vt:variant>
        <vt:lpwstr>_Toc328747709</vt:lpwstr>
      </vt:variant>
      <vt:variant>
        <vt:i4>1376312</vt:i4>
      </vt:variant>
      <vt:variant>
        <vt:i4>20</vt:i4>
      </vt:variant>
      <vt:variant>
        <vt:i4>0</vt:i4>
      </vt:variant>
      <vt:variant>
        <vt:i4>5</vt:i4>
      </vt:variant>
      <vt:variant>
        <vt:lpwstr/>
      </vt:variant>
      <vt:variant>
        <vt:lpwstr>_Toc328747708</vt:lpwstr>
      </vt:variant>
      <vt:variant>
        <vt:i4>1376312</vt:i4>
      </vt:variant>
      <vt:variant>
        <vt:i4>14</vt:i4>
      </vt:variant>
      <vt:variant>
        <vt:i4>0</vt:i4>
      </vt:variant>
      <vt:variant>
        <vt:i4>5</vt:i4>
      </vt:variant>
      <vt:variant>
        <vt:lpwstr/>
      </vt:variant>
      <vt:variant>
        <vt:lpwstr>_Toc328747707</vt:lpwstr>
      </vt:variant>
      <vt:variant>
        <vt:i4>1376312</vt:i4>
      </vt:variant>
      <vt:variant>
        <vt:i4>8</vt:i4>
      </vt:variant>
      <vt:variant>
        <vt:i4>0</vt:i4>
      </vt:variant>
      <vt:variant>
        <vt:i4>5</vt:i4>
      </vt:variant>
      <vt:variant>
        <vt:lpwstr/>
      </vt:variant>
      <vt:variant>
        <vt:lpwstr>_Toc328747706</vt:lpwstr>
      </vt:variant>
      <vt:variant>
        <vt:i4>5242880</vt:i4>
      </vt:variant>
      <vt:variant>
        <vt:i4>3</vt:i4>
      </vt:variant>
      <vt:variant>
        <vt:i4>0</vt:i4>
      </vt:variant>
      <vt:variant>
        <vt:i4>5</vt:i4>
      </vt:variant>
      <vt:variant>
        <vt:lpwstr>http://www.strukturalni-fondy.cz/iop</vt:lpwstr>
      </vt:variant>
      <vt:variant>
        <vt:lpwstr/>
      </vt:variant>
      <vt:variant>
        <vt:i4>5701634</vt:i4>
      </vt:variant>
      <vt:variant>
        <vt:i4>0</vt:i4>
      </vt:variant>
      <vt:variant>
        <vt:i4>0</vt:i4>
      </vt:variant>
      <vt:variant>
        <vt:i4>5</vt:i4>
      </vt:variant>
      <vt:variant>
        <vt:lpwstr>http://www.strukturalni-fondy.cz/iop/3-4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Příručka pro žadatele a příjemce</dc:title>
  <dc:creator>Zuzana</dc:creator>
  <cp:lastModifiedBy>Aleš Pekárek</cp:lastModifiedBy>
  <cp:revision>2</cp:revision>
  <cp:lastPrinted>2014-07-14T08:50:00Z</cp:lastPrinted>
  <dcterms:created xsi:type="dcterms:W3CDTF">2015-04-02T09:38:00Z</dcterms:created>
  <dcterms:modified xsi:type="dcterms:W3CDTF">2015-04-02T09:38:00Z</dcterms:modified>
</cp:coreProperties>
</file>