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4" w:rsidRPr="003D6F44" w:rsidRDefault="003D6F44" w:rsidP="003D6F4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cjSubject"/>
      <w:r w:rsidRPr="003D6F44">
        <w:rPr>
          <w:rFonts w:ascii="Arial" w:hAnsi="Arial" w:cs="Arial"/>
          <w:b/>
          <w:bCs/>
          <w:sz w:val="24"/>
          <w:szCs w:val="24"/>
        </w:rPr>
        <w:t xml:space="preserve">Záznam z jednání neformálního dialogu mezi ČR a EK </w:t>
      </w:r>
    </w:p>
    <w:p w:rsidR="003D6F44" w:rsidRPr="003D6F44" w:rsidRDefault="003D6F44" w:rsidP="00AA7972">
      <w:pPr>
        <w:spacing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D6F44">
        <w:rPr>
          <w:rFonts w:ascii="Arial" w:hAnsi="Arial" w:cs="Arial"/>
          <w:b/>
          <w:bCs/>
          <w:sz w:val="24"/>
          <w:szCs w:val="24"/>
        </w:rPr>
        <w:t>k přípravě Dohody o partnerství a budoucích programů 2014–2020</w:t>
      </w:r>
      <w:bookmarkEnd w:id="0"/>
    </w:p>
    <w:p w:rsidR="003D6F44" w:rsidRPr="003D6F44" w:rsidRDefault="003D6F44" w:rsidP="003D6F44">
      <w:pPr>
        <w:spacing w:after="12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3D6F44">
        <w:rPr>
          <w:rFonts w:ascii="Arial" w:eastAsia="Arial Unicode MS" w:hAnsi="Arial" w:cs="Arial"/>
          <w:color w:val="000000"/>
          <w:sz w:val="20"/>
          <w:szCs w:val="20"/>
        </w:rPr>
        <w:t>Dne 20. března 2013 se v Praze uskutečnilo jednání zástupců ČR s Evropskou komisí k přípravě Dohody o partnerství 2014–2020 a územní dimenzi.</w:t>
      </w:r>
    </w:p>
    <w:p w:rsidR="003D6F44" w:rsidRPr="003D6F44" w:rsidRDefault="003D6F44" w:rsidP="003D6F44">
      <w:pPr>
        <w:spacing w:before="360" w:after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3D6F44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Účastníci jednání:</w:t>
      </w:r>
    </w:p>
    <w:p w:rsidR="003D6F44" w:rsidRPr="003D6F44" w:rsidRDefault="003D6F44" w:rsidP="003D6F44">
      <w:pPr>
        <w:spacing w:before="120" w:after="120"/>
        <w:ind w:left="426" w:hanging="426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3D6F44">
        <w:rPr>
          <w:rFonts w:ascii="Arial" w:eastAsia="Arial Unicode MS" w:hAnsi="Arial" w:cs="Arial"/>
          <w:b/>
          <w:color w:val="000000"/>
          <w:sz w:val="20"/>
          <w:szCs w:val="20"/>
        </w:rPr>
        <w:t>ČR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>: D. Braun, O. Letáčková, K. Šlechtová</w:t>
      </w:r>
      <w:r>
        <w:rPr>
          <w:rFonts w:ascii="Arial" w:eastAsia="Arial Unicode MS" w:hAnsi="Arial" w:cs="Arial"/>
          <w:color w:val="000000"/>
          <w:sz w:val="20"/>
          <w:szCs w:val="20"/>
        </w:rPr>
        <w:t>, J. Postránecký, P. Novotný, V. Picková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 (MMR), V. Kváča (MPSV), </w:t>
      </w:r>
      <w:r>
        <w:rPr>
          <w:rFonts w:ascii="Arial" w:eastAsia="Arial Unicode MS" w:hAnsi="Arial" w:cs="Arial"/>
          <w:color w:val="000000"/>
          <w:sz w:val="20"/>
          <w:szCs w:val="20"/>
        </w:rPr>
        <w:t>J. Tabery, D. Kuna, K. Krylová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 (MZe),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V. Ondráčková, 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J. Mlynářová (MF),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K. Miklošová 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sz w:val="20"/>
          <w:szCs w:val="20"/>
        </w:rPr>
        <w:t>ÚV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3D6F44" w:rsidRPr="003D6F44" w:rsidRDefault="003D6F44" w:rsidP="003D6F44">
      <w:pPr>
        <w:spacing w:before="240" w:after="120"/>
        <w:ind w:left="426" w:hanging="426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3D6F44">
        <w:rPr>
          <w:rFonts w:ascii="Arial" w:eastAsia="Arial Unicode MS" w:hAnsi="Arial" w:cs="Arial"/>
          <w:b/>
          <w:color w:val="000000"/>
          <w:sz w:val="20"/>
          <w:szCs w:val="20"/>
        </w:rPr>
        <w:t>EK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: E. Unterwurzacher,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E. Grech, Ch. Gogos, 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>M. Teplanský</w:t>
      </w:r>
      <w:r>
        <w:rPr>
          <w:rFonts w:ascii="Arial" w:eastAsia="Arial Unicode MS" w:hAnsi="Arial" w:cs="Arial"/>
          <w:color w:val="000000"/>
          <w:sz w:val="20"/>
          <w:szCs w:val="20"/>
        </w:rPr>
        <w:t>, T. Kuchtík, C. Svanfeldt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 (DG </w:t>
      </w:r>
      <w:r>
        <w:rPr>
          <w:rFonts w:ascii="Arial" w:eastAsia="Arial Unicode MS" w:hAnsi="Arial" w:cs="Arial"/>
          <w:color w:val="000000"/>
          <w:sz w:val="20"/>
          <w:szCs w:val="20"/>
        </w:rPr>
        <w:t>REGIO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>), A. Cecilio, O. Pravda (DG EMPL), F. Fonseca, L. Arendas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(DG AGRI)</w:t>
      </w:r>
    </w:p>
    <w:p w:rsidR="003D6F44" w:rsidRPr="003D6F44" w:rsidRDefault="003D6F44" w:rsidP="003D6F44">
      <w:pPr>
        <w:spacing w:before="360" w:after="24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3D6F44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Hlavní body:</w:t>
      </w:r>
    </w:p>
    <w:p w:rsidR="003D6F44" w:rsidRPr="003D6F44" w:rsidRDefault="003D6F44" w:rsidP="003D6F4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A</w:t>
      </w:r>
      <w:r w:rsidRPr="003D6F44">
        <w:rPr>
          <w:rFonts w:ascii="Arial" w:hAnsi="Arial" w:cs="Arial"/>
          <w:b/>
          <w:bCs/>
          <w:sz w:val="20"/>
          <w:szCs w:val="20"/>
        </w:rPr>
        <w:t>nalytická část Dohody o partnerství</w:t>
      </w:r>
      <w:r w:rsidR="003E6DC6">
        <w:rPr>
          <w:rFonts w:ascii="Arial" w:hAnsi="Arial" w:cs="Arial"/>
          <w:b/>
          <w:bCs/>
          <w:sz w:val="20"/>
          <w:szCs w:val="20"/>
        </w:rPr>
        <w:t xml:space="preserve"> (DoP)</w:t>
      </w:r>
      <w:r w:rsidRPr="003D6F44">
        <w:rPr>
          <w:rFonts w:ascii="Arial" w:hAnsi="Arial" w:cs="Arial"/>
          <w:b/>
          <w:bCs/>
          <w:sz w:val="20"/>
          <w:szCs w:val="20"/>
        </w:rPr>
        <w:t>:</w:t>
      </w:r>
    </w:p>
    <w:p w:rsidR="003D6F44" w:rsidRPr="003D6F44" w:rsidRDefault="003D6F44" w:rsidP="003D6F44">
      <w:pPr>
        <w:pStyle w:val="Odstavecseseznamem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3D6F44">
        <w:rPr>
          <w:rFonts w:ascii="Arial" w:hAnsi="Arial" w:cs="Arial"/>
          <w:sz w:val="20"/>
          <w:szCs w:val="20"/>
        </w:rPr>
        <w:t xml:space="preserve">EK </w:t>
      </w:r>
      <w:r w:rsidR="00BF4F67">
        <w:rPr>
          <w:rFonts w:ascii="Arial" w:hAnsi="Arial" w:cs="Arial"/>
          <w:sz w:val="20"/>
          <w:szCs w:val="20"/>
        </w:rPr>
        <w:t xml:space="preserve">uvedla, že je nutná </w:t>
      </w:r>
      <w:r w:rsidR="00BF4F67" w:rsidRPr="00BF4F67">
        <w:rPr>
          <w:rFonts w:ascii="Arial" w:hAnsi="Arial" w:cs="Arial"/>
          <w:b/>
          <w:sz w:val="20"/>
          <w:szCs w:val="20"/>
        </w:rPr>
        <w:t xml:space="preserve">koncentrace </w:t>
      </w:r>
      <w:r w:rsidR="00BF4F67">
        <w:rPr>
          <w:rFonts w:ascii="Arial" w:hAnsi="Arial" w:cs="Arial"/>
          <w:sz w:val="20"/>
          <w:szCs w:val="20"/>
        </w:rPr>
        <w:t xml:space="preserve">na úrovni DoP a následně i v programech. </w:t>
      </w:r>
    </w:p>
    <w:p w:rsidR="003D6F44" w:rsidRPr="003D6F44" w:rsidRDefault="003E6DC6" w:rsidP="003D6F44">
      <w:pPr>
        <w:pStyle w:val="Odstavecseseznamem"/>
        <w:numPr>
          <w:ilvl w:val="1"/>
          <w:numId w:val="1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Braun </w:t>
      </w:r>
      <w:r w:rsidR="003D6F44" w:rsidRPr="003D6F44">
        <w:rPr>
          <w:rFonts w:ascii="Arial" w:hAnsi="Arial" w:cs="Arial"/>
          <w:sz w:val="20"/>
          <w:szCs w:val="20"/>
        </w:rPr>
        <w:t xml:space="preserve">uvedl, že v návaznosti na provedenou analýzu potřeb pracujeme na </w:t>
      </w:r>
      <w:r w:rsidR="003D6F44" w:rsidRPr="003D6F44">
        <w:rPr>
          <w:rFonts w:ascii="Arial" w:hAnsi="Arial" w:cs="Arial"/>
          <w:b/>
          <w:bCs/>
          <w:sz w:val="20"/>
          <w:szCs w:val="20"/>
        </w:rPr>
        <w:t>intervenční logice</w:t>
      </w:r>
      <w:r w:rsidR="003D6F44" w:rsidRPr="003D6F44">
        <w:rPr>
          <w:rFonts w:ascii="Arial" w:hAnsi="Arial" w:cs="Arial"/>
          <w:sz w:val="20"/>
          <w:szCs w:val="20"/>
        </w:rPr>
        <w:t>, její</w:t>
      </w:r>
      <w:r>
        <w:rPr>
          <w:rFonts w:ascii="Arial" w:hAnsi="Arial" w:cs="Arial"/>
          <w:sz w:val="20"/>
          <w:szCs w:val="20"/>
        </w:rPr>
        <w:t>m</w:t>
      </w:r>
      <w:r w:rsidR="003D6F44" w:rsidRPr="003D6F44">
        <w:rPr>
          <w:rFonts w:ascii="Arial" w:hAnsi="Arial" w:cs="Arial"/>
          <w:sz w:val="20"/>
          <w:szCs w:val="20"/>
        </w:rPr>
        <w:t xml:space="preserve">ž cílem je dosáhnout koncentrace cílů. </w:t>
      </w:r>
    </w:p>
    <w:p w:rsidR="003D6F44" w:rsidRDefault="003D6F44" w:rsidP="003E6DC6">
      <w:pPr>
        <w:pStyle w:val="Odstavecseseznamem"/>
        <w:numPr>
          <w:ilvl w:val="0"/>
          <w:numId w:val="1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EK je třeba vzít v úvahu </w:t>
      </w:r>
      <w:r>
        <w:rPr>
          <w:rFonts w:ascii="Arial" w:hAnsi="Arial" w:cs="Arial"/>
          <w:b/>
          <w:bCs/>
          <w:sz w:val="20"/>
          <w:szCs w:val="20"/>
        </w:rPr>
        <w:t>zkušenosti ze současného programového období</w:t>
      </w:r>
      <w:r>
        <w:rPr>
          <w:rFonts w:ascii="Arial" w:hAnsi="Arial" w:cs="Arial"/>
          <w:sz w:val="20"/>
          <w:szCs w:val="20"/>
        </w:rPr>
        <w:t xml:space="preserve"> a jak se povedlo naplnit potřeby a </w:t>
      </w:r>
      <w:r w:rsidR="003E6DC6">
        <w:rPr>
          <w:rFonts w:ascii="Arial" w:hAnsi="Arial" w:cs="Arial"/>
          <w:sz w:val="20"/>
          <w:szCs w:val="20"/>
        </w:rPr>
        <w:t>cíle stanovené v NSRR. Jak bude zohledněna mid-term evaluace</w:t>
      </w:r>
      <w:r>
        <w:rPr>
          <w:rFonts w:ascii="Arial" w:hAnsi="Arial" w:cs="Arial"/>
          <w:sz w:val="20"/>
          <w:szCs w:val="20"/>
        </w:rPr>
        <w:t xml:space="preserve"> a ostatní evaluace.</w:t>
      </w:r>
    </w:p>
    <w:p w:rsidR="003D6F44" w:rsidRPr="003E6DC6" w:rsidRDefault="003D6F44" w:rsidP="003D6F44">
      <w:pPr>
        <w:pStyle w:val="Odstavecseseznamem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ČR zohledňuje zkušenosti z minulých období 2004-06 a 2007-13, a to nejen v implementaci (zmiňované zjednodušování a koncept JMP), ale i v otázkách věcného zaměření. Máme k dispozici </w:t>
      </w:r>
      <w:r w:rsidR="003E6DC6">
        <w:rPr>
          <w:rFonts w:ascii="Arial" w:hAnsi="Arial" w:cs="Arial"/>
          <w:b/>
          <w:bCs/>
          <w:sz w:val="20"/>
          <w:szCs w:val="20"/>
        </w:rPr>
        <w:t>mid-term evaluaci</w:t>
      </w:r>
      <w:r>
        <w:rPr>
          <w:rFonts w:ascii="Arial" w:hAnsi="Arial" w:cs="Arial"/>
          <w:b/>
          <w:bCs/>
          <w:sz w:val="20"/>
          <w:szCs w:val="20"/>
        </w:rPr>
        <w:t>, další evaluace, rovněž Strategickou zprávu</w:t>
      </w:r>
      <w:r>
        <w:rPr>
          <w:rFonts w:ascii="Arial" w:hAnsi="Arial" w:cs="Arial"/>
          <w:sz w:val="20"/>
          <w:szCs w:val="20"/>
        </w:rPr>
        <w:t xml:space="preserve">, pokud se jedná o posuny (shifts) v rámci jednotlivých TO, vždy byly </w:t>
      </w:r>
      <w:r>
        <w:rPr>
          <w:rFonts w:ascii="Arial" w:hAnsi="Arial" w:cs="Arial"/>
          <w:b/>
          <w:bCs/>
          <w:sz w:val="20"/>
          <w:szCs w:val="20"/>
        </w:rPr>
        <w:t>zohledněny aspekty, co bylo dosaženo v tomto období</w:t>
      </w:r>
      <w:r>
        <w:rPr>
          <w:rFonts w:ascii="Arial" w:hAnsi="Arial" w:cs="Arial"/>
          <w:sz w:val="20"/>
          <w:szCs w:val="20"/>
        </w:rPr>
        <w:t>, na což navazujeme v rámci priorit pro příští programové období (např. R&amp;D – využít v příštím období infrastrukturu vybudovanou v tomto období).</w:t>
      </w:r>
    </w:p>
    <w:p w:rsidR="003D6F44" w:rsidRPr="003D6F44" w:rsidRDefault="003D6F44" w:rsidP="003E6DC6">
      <w:pPr>
        <w:pStyle w:val="Odstavecseseznamem"/>
        <w:numPr>
          <w:ilvl w:val="0"/>
          <w:numId w:val="1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se týče délky a struktury DoP – </w:t>
      </w:r>
      <w:r w:rsidR="00BF4F67">
        <w:rPr>
          <w:rFonts w:ascii="Arial" w:hAnsi="Arial" w:cs="Arial"/>
          <w:sz w:val="20"/>
          <w:szCs w:val="20"/>
        </w:rPr>
        <w:t xml:space="preserve">EK upřednostňuje </w:t>
      </w:r>
      <w:r>
        <w:rPr>
          <w:rFonts w:ascii="Arial" w:hAnsi="Arial" w:cs="Arial"/>
          <w:b/>
          <w:bCs/>
          <w:sz w:val="20"/>
          <w:szCs w:val="20"/>
        </w:rPr>
        <w:t>stručnou a syntetickou podobu DoP</w:t>
      </w:r>
      <w:r>
        <w:rPr>
          <w:rFonts w:ascii="Arial" w:hAnsi="Arial" w:cs="Arial"/>
          <w:sz w:val="20"/>
          <w:szCs w:val="20"/>
        </w:rPr>
        <w:t>. Počítají s tím, že zpracováváme komplexní strategický dokument, ale následně bude předložena DoP jednoduchá a jasná. EK požaduje stručný dokument s</w:t>
      </w:r>
      <w:r w:rsidR="000736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jasn</w:t>
      </w:r>
      <w:r w:rsidR="00073637">
        <w:rPr>
          <w:rFonts w:ascii="Arial" w:hAnsi="Arial" w:cs="Arial"/>
          <w:sz w:val="20"/>
          <w:szCs w:val="20"/>
        </w:rPr>
        <w:t>ým cílem</w:t>
      </w:r>
      <w:r>
        <w:rPr>
          <w:rFonts w:ascii="Arial" w:hAnsi="Arial" w:cs="Arial"/>
          <w:sz w:val="20"/>
          <w:szCs w:val="20"/>
        </w:rPr>
        <w:t>.</w:t>
      </w:r>
    </w:p>
    <w:p w:rsidR="003D6F44" w:rsidRDefault="003D6F44" w:rsidP="003E6DC6">
      <w:pPr>
        <w:pStyle w:val="Odstavecseseznamem"/>
        <w:numPr>
          <w:ilvl w:val="0"/>
          <w:numId w:val="1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Třeba soustředit se rovněž na </w:t>
      </w:r>
      <w:r>
        <w:rPr>
          <w:rFonts w:ascii="Arial" w:hAnsi="Arial" w:cs="Arial"/>
          <w:b/>
          <w:bCs/>
          <w:sz w:val="20"/>
          <w:szCs w:val="20"/>
        </w:rPr>
        <w:t>příspěvek DoP a programů k cílům strategie Evropa 2020</w:t>
      </w:r>
      <w:r>
        <w:rPr>
          <w:rFonts w:ascii="Arial" w:hAnsi="Arial" w:cs="Arial"/>
          <w:sz w:val="20"/>
          <w:szCs w:val="20"/>
        </w:rPr>
        <w:t>; dále musí být provázáno s </w:t>
      </w:r>
      <w:r>
        <w:rPr>
          <w:rFonts w:ascii="Arial" w:hAnsi="Arial" w:cs="Arial"/>
          <w:b/>
          <w:bCs/>
          <w:sz w:val="20"/>
          <w:szCs w:val="20"/>
        </w:rPr>
        <w:t>NPR</w:t>
      </w:r>
      <w:r>
        <w:rPr>
          <w:rFonts w:ascii="Arial" w:hAnsi="Arial" w:cs="Arial"/>
          <w:sz w:val="20"/>
          <w:szCs w:val="20"/>
        </w:rPr>
        <w:t>.</w:t>
      </w:r>
    </w:p>
    <w:p w:rsidR="003D6F44" w:rsidRDefault="003D6F44" w:rsidP="003E6DC6">
      <w:pPr>
        <w:pStyle w:val="Odstavecseseznamem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ČR má zpracovaný přehled vazeb cílů kohezní politiky na strategii Evropa 2020, Country Position Paper, NPR atd.</w:t>
      </w:r>
    </w:p>
    <w:p w:rsidR="003D6F44" w:rsidRPr="003D6F44" w:rsidRDefault="003D6F44" w:rsidP="003E6DC6">
      <w:pPr>
        <w:pStyle w:val="Odstavecseseznamem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toho existuje speciální pracovní skupina, která se zabývá pouze příspěvkem kohezní politiky k naplňování NPR.</w:t>
      </w:r>
    </w:p>
    <w:p w:rsidR="003D6F44" w:rsidRDefault="003D6F44" w:rsidP="003E6DC6">
      <w:pPr>
        <w:pStyle w:val="Odstavecseseznamem"/>
        <w:numPr>
          <w:ilvl w:val="0"/>
          <w:numId w:val="4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byl </w:t>
      </w:r>
      <w:r>
        <w:rPr>
          <w:rFonts w:ascii="Arial" w:hAnsi="Arial" w:cs="Arial"/>
          <w:b/>
          <w:bCs/>
          <w:sz w:val="20"/>
          <w:szCs w:val="20"/>
        </w:rPr>
        <w:t>diskutován následný postup</w:t>
      </w:r>
      <w:r w:rsidR="00B96C62">
        <w:rPr>
          <w:rFonts w:ascii="Arial" w:hAnsi="Arial" w:cs="Arial"/>
          <w:sz w:val="20"/>
          <w:szCs w:val="20"/>
        </w:rPr>
        <w:t xml:space="preserve">. ČR zašle EK draft celé DoP pro další části jednání v rámci neformálního dialogu. </w:t>
      </w:r>
      <w:r>
        <w:rPr>
          <w:rFonts w:ascii="Arial" w:hAnsi="Arial" w:cs="Arial"/>
          <w:sz w:val="20"/>
          <w:szCs w:val="20"/>
        </w:rPr>
        <w:t>V květnu 2013 vláda ČR projedná návrh DoP, který pak v červnu 2013 bude zaslán EK.</w:t>
      </w:r>
    </w:p>
    <w:p w:rsidR="005062DD" w:rsidRDefault="005062DD" w:rsidP="003D6F44">
      <w:pPr>
        <w:jc w:val="both"/>
        <w:rPr>
          <w:sz w:val="24"/>
        </w:rPr>
      </w:pPr>
    </w:p>
    <w:p w:rsidR="003E6DC6" w:rsidRPr="003D6F44" w:rsidRDefault="003E6DC6" w:rsidP="003E6DC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Územní dimenze:</w:t>
      </w:r>
    </w:p>
    <w:p w:rsidR="00896F2F" w:rsidRDefault="003E6DC6" w:rsidP="00896F2F">
      <w:pPr>
        <w:pStyle w:val="Odstavecseseznamem"/>
        <w:numPr>
          <w:ilvl w:val="0"/>
          <w:numId w:val="4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EK</w:t>
      </w:r>
      <w:r w:rsidR="00AD73AD">
        <w:rPr>
          <w:rFonts w:ascii="Arial" w:hAnsi="Arial" w:cs="Arial"/>
          <w:sz w:val="20"/>
          <w:szCs w:val="20"/>
        </w:rPr>
        <w:t>, C. Svanfeldt,</w:t>
      </w:r>
      <w:r>
        <w:rPr>
          <w:rFonts w:ascii="Arial" w:hAnsi="Arial" w:cs="Arial"/>
          <w:sz w:val="20"/>
          <w:szCs w:val="20"/>
        </w:rPr>
        <w:t xml:space="preserve"> prezentoval přístup Evropské komise k nástrojům integrovaných přístupů – konkrétně Integrované územní investice (ITI) a Komunitně vedený místní rozvoj (CLLD).</w:t>
      </w:r>
    </w:p>
    <w:p w:rsidR="00F203E0" w:rsidRDefault="00896F2F" w:rsidP="00896F2F">
      <w:pPr>
        <w:pStyle w:val="Odstavecseseznamem"/>
        <w:numPr>
          <w:ilvl w:val="0"/>
          <w:numId w:val="4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reakci na prezentaci ČR k pojetí územní dimenze v programovém období 2014–2020 se EK dotázala na </w:t>
      </w:r>
      <w:r w:rsidRPr="00896F2F">
        <w:rPr>
          <w:rFonts w:ascii="Arial" w:hAnsi="Arial" w:cs="Arial"/>
          <w:b/>
          <w:sz w:val="20"/>
          <w:szCs w:val="20"/>
        </w:rPr>
        <w:t>způsob zohlednění definované typologie území v DoP</w:t>
      </w:r>
    </w:p>
    <w:p w:rsidR="00896F2F" w:rsidRPr="002406EA" w:rsidRDefault="00896F2F" w:rsidP="00F203E0">
      <w:pPr>
        <w:pStyle w:val="Odstavecseseznamem"/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2406EA">
        <w:rPr>
          <w:rFonts w:ascii="Arial" w:hAnsi="Arial" w:cs="Arial"/>
          <w:sz w:val="20"/>
          <w:szCs w:val="20"/>
        </w:rPr>
        <w:t>D. Braun uvedl, že MMR</w:t>
      </w:r>
      <w:r w:rsidR="008E5661">
        <w:rPr>
          <w:rFonts w:ascii="Arial" w:hAnsi="Arial" w:cs="Arial"/>
          <w:sz w:val="20"/>
          <w:szCs w:val="20"/>
        </w:rPr>
        <w:t>-NOK zpracoval</w:t>
      </w:r>
      <w:r w:rsidRPr="002406EA">
        <w:rPr>
          <w:rFonts w:ascii="Arial" w:hAnsi="Arial" w:cs="Arial"/>
          <w:sz w:val="20"/>
          <w:szCs w:val="20"/>
        </w:rPr>
        <w:t xml:space="preserve"> </w:t>
      </w:r>
      <w:r w:rsidRPr="008E5661">
        <w:rPr>
          <w:rFonts w:ascii="Arial" w:hAnsi="Arial" w:cs="Arial"/>
          <w:b/>
          <w:sz w:val="20"/>
          <w:szCs w:val="20"/>
        </w:rPr>
        <w:t>Metodický pokyn pro přípravu programových dokumentů</w:t>
      </w:r>
      <w:r w:rsidRPr="002406EA">
        <w:rPr>
          <w:rFonts w:ascii="Arial" w:hAnsi="Arial" w:cs="Arial"/>
          <w:sz w:val="20"/>
          <w:szCs w:val="20"/>
        </w:rPr>
        <w:t xml:space="preserve">, který obsahuje část týkající se pouze územní dimenze. V rámci této části přípravy jsou řídicí orgány </w:t>
      </w:r>
      <w:r w:rsidR="002406EA" w:rsidRPr="002406EA">
        <w:rPr>
          <w:rFonts w:ascii="Arial" w:hAnsi="Arial" w:cs="Arial"/>
          <w:sz w:val="20"/>
          <w:szCs w:val="20"/>
        </w:rPr>
        <w:t xml:space="preserve">povinny </w:t>
      </w:r>
      <w:r w:rsidR="002406EA" w:rsidRPr="008E5661">
        <w:rPr>
          <w:rFonts w:ascii="Arial" w:hAnsi="Arial" w:cs="Arial"/>
          <w:b/>
          <w:sz w:val="20"/>
          <w:szCs w:val="20"/>
        </w:rPr>
        <w:t xml:space="preserve">zvážit, jaké intervence je vhodné realizovat </w:t>
      </w:r>
      <w:r w:rsidR="002406EA" w:rsidRPr="008E5661">
        <w:rPr>
          <w:rFonts w:ascii="Arial" w:hAnsi="Arial" w:cs="Arial"/>
          <w:b/>
          <w:sz w:val="20"/>
          <w:szCs w:val="20"/>
        </w:rPr>
        <w:lastRenderedPageBreak/>
        <w:t>z regionálního hlediska</w:t>
      </w:r>
      <w:r w:rsidR="002406EA" w:rsidRPr="002406EA">
        <w:rPr>
          <w:rFonts w:ascii="Arial" w:hAnsi="Arial" w:cs="Arial"/>
          <w:sz w:val="20"/>
          <w:szCs w:val="20"/>
        </w:rPr>
        <w:t xml:space="preserve"> a jaké intervence lze považovat za </w:t>
      </w:r>
      <w:r w:rsidRPr="002406EA">
        <w:rPr>
          <w:rFonts w:ascii="Arial" w:hAnsi="Arial" w:cs="Arial"/>
          <w:sz w:val="20"/>
          <w:szCs w:val="20"/>
        </w:rPr>
        <w:t>horizontální</w:t>
      </w:r>
      <w:r w:rsidR="002406EA" w:rsidRPr="002406EA">
        <w:rPr>
          <w:rFonts w:ascii="Arial" w:hAnsi="Arial" w:cs="Arial"/>
          <w:sz w:val="20"/>
          <w:szCs w:val="20"/>
        </w:rPr>
        <w:t>, tj. realizovat je na národní úrovni</w:t>
      </w:r>
      <w:r w:rsidRPr="002406EA">
        <w:rPr>
          <w:rFonts w:ascii="Arial" w:hAnsi="Arial" w:cs="Arial"/>
          <w:sz w:val="20"/>
          <w:szCs w:val="20"/>
        </w:rPr>
        <w:t xml:space="preserve">. </w:t>
      </w:r>
    </w:p>
    <w:p w:rsidR="00F203E0" w:rsidRDefault="00F203E0" w:rsidP="00F203E0">
      <w:pPr>
        <w:pStyle w:val="Odstavecseseznamem"/>
        <w:numPr>
          <w:ilvl w:val="0"/>
          <w:numId w:val="4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 se dotázala, </w:t>
      </w:r>
      <w:r w:rsidRPr="00794746">
        <w:rPr>
          <w:rFonts w:ascii="Arial" w:hAnsi="Arial" w:cs="Arial"/>
          <w:b/>
          <w:sz w:val="20"/>
          <w:szCs w:val="20"/>
        </w:rPr>
        <w:t>jak často bude typologie území revidována</w:t>
      </w:r>
      <w:r>
        <w:rPr>
          <w:rFonts w:ascii="Arial" w:hAnsi="Arial" w:cs="Arial"/>
          <w:sz w:val="20"/>
          <w:szCs w:val="20"/>
        </w:rPr>
        <w:t xml:space="preserve"> vzhledem k tomu, že je sestavena na základě proměnných ekonomických a jiných ukazatelů (zejména pokud se týče státem podporovaných regionů).</w:t>
      </w:r>
    </w:p>
    <w:p w:rsidR="00F203E0" w:rsidRDefault="00F203E0" w:rsidP="00F203E0">
      <w:pPr>
        <w:pStyle w:val="Odstavecseseznamem"/>
        <w:numPr>
          <w:ilvl w:val="2"/>
          <w:numId w:val="6"/>
        </w:numPr>
        <w:tabs>
          <w:tab w:val="clear" w:pos="216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F203E0">
        <w:rPr>
          <w:rFonts w:ascii="Arial" w:hAnsi="Arial" w:cs="Arial"/>
          <w:sz w:val="20"/>
          <w:szCs w:val="20"/>
        </w:rPr>
        <w:t xml:space="preserve">P. Novotný uvedl, že </w:t>
      </w:r>
      <w:r w:rsidRPr="008E5661">
        <w:rPr>
          <w:rFonts w:ascii="Arial" w:hAnsi="Arial" w:cs="Arial"/>
          <w:b/>
          <w:sz w:val="20"/>
          <w:szCs w:val="20"/>
        </w:rPr>
        <w:t>Strategie regionálního rozvoje je sestavována pro období 7 let</w:t>
      </w:r>
      <w:r w:rsidRPr="00F203E0">
        <w:rPr>
          <w:rFonts w:ascii="Arial" w:hAnsi="Arial" w:cs="Arial"/>
          <w:sz w:val="20"/>
          <w:szCs w:val="20"/>
        </w:rPr>
        <w:t>. Klíčové disparity mezi regiony ČR (na základě základních makroekonomických ukazatelů) zůstávají podobné, proto lze typologii území využít v dlouhém období. Na to EK reagovala, že pokud</w:t>
      </w:r>
      <w:r>
        <w:rPr>
          <w:rFonts w:ascii="Arial" w:hAnsi="Arial" w:cs="Arial"/>
          <w:sz w:val="20"/>
          <w:szCs w:val="20"/>
        </w:rPr>
        <w:t xml:space="preserve"> mají konkrétní</w:t>
      </w:r>
      <w:r w:rsidRPr="00F20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regiony</w:t>
      </w:r>
      <w:r w:rsidRPr="00F203E0">
        <w:rPr>
          <w:rFonts w:ascii="Arial" w:hAnsi="Arial" w:cs="Arial"/>
          <w:sz w:val="20"/>
          <w:szCs w:val="20"/>
        </w:rPr>
        <w:t xml:space="preserve"> po dlouhé období stále </w:t>
      </w:r>
      <w:r>
        <w:rPr>
          <w:rFonts w:ascii="Arial" w:hAnsi="Arial" w:cs="Arial"/>
          <w:sz w:val="20"/>
          <w:szCs w:val="20"/>
        </w:rPr>
        <w:t>problémy</w:t>
      </w:r>
      <w:r w:rsidRPr="00F203E0">
        <w:rPr>
          <w:rFonts w:ascii="Arial" w:hAnsi="Arial" w:cs="Arial"/>
          <w:sz w:val="20"/>
          <w:szCs w:val="20"/>
        </w:rPr>
        <w:t xml:space="preserve">, tím spíš by to měly </w:t>
      </w:r>
      <w:r>
        <w:rPr>
          <w:rFonts w:ascii="Arial" w:hAnsi="Arial" w:cs="Arial"/>
          <w:sz w:val="20"/>
          <w:szCs w:val="20"/>
        </w:rPr>
        <w:t>dostat</w:t>
      </w:r>
      <w:r w:rsidRPr="00F203E0">
        <w:rPr>
          <w:rFonts w:ascii="Arial" w:hAnsi="Arial" w:cs="Arial"/>
          <w:sz w:val="20"/>
          <w:szCs w:val="20"/>
        </w:rPr>
        <w:t xml:space="preserve"> vyšší podporu</w:t>
      </w:r>
      <w:r>
        <w:rPr>
          <w:rFonts w:ascii="Arial" w:hAnsi="Arial" w:cs="Arial"/>
          <w:sz w:val="20"/>
          <w:szCs w:val="20"/>
        </w:rPr>
        <w:t>.</w:t>
      </w:r>
    </w:p>
    <w:p w:rsidR="00F203E0" w:rsidRPr="00F203E0" w:rsidRDefault="00F203E0" w:rsidP="00F203E0">
      <w:pPr>
        <w:pStyle w:val="Odstavecseseznamem"/>
        <w:numPr>
          <w:ilvl w:val="2"/>
          <w:numId w:val="6"/>
        </w:numPr>
        <w:tabs>
          <w:tab w:val="clear" w:pos="216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F203E0">
        <w:rPr>
          <w:rFonts w:ascii="Arial" w:hAnsi="Arial" w:cs="Arial"/>
          <w:sz w:val="20"/>
          <w:szCs w:val="20"/>
        </w:rPr>
        <w:t xml:space="preserve">Státem podporované regiony </w:t>
      </w:r>
      <w:r>
        <w:rPr>
          <w:rFonts w:ascii="Arial" w:hAnsi="Arial" w:cs="Arial"/>
          <w:sz w:val="20"/>
          <w:szCs w:val="20"/>
        </w:rPr>
        <w:t>jsou definovány na 4 roky.</w:t>
      </w:r>
      <w:r w:rsidRPr="00F20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F203E0">
        <w:rPr>
          <w:rFonts w:ascii="Arial" w:hAnsi="Arial" w:cs="Arial"/>
          <w:sz w:val="20"/>
          <w:szCs w:val="20"/>
        </w:rPr>
        <w:t xml:space="preserve">aždé 4 roky jsou </w:t>
      </w:r>
      <w:r>
        <w:rPr>
          <w:rFonts w:ascii="Arial" w:hAnsi="Arial" w:cs="Arial"/>
          <w:sz w:val="20"/>
          <w:szCs w:val="20"/>
        </w:rPr>
        <w:t xml:space="preserve">pak ukazatele vyhodnocovány. V případě potřeby je však </w:t>
      </w:r>
      <w:r w:rsidRPr="00F203E0">
        <w:rPr>
          <w:rFonts w:ascii="Arial" w:hAnsi="Arial" w:cs="Arial"/>
          <w:sz w:val="20"/>
          <w:szCs w:val="20"/>
        </w:rPr>
        <w:t xml:space="preserve">možné </w:t>
      </w:r>
      <w:r w:rsidR="00AD73AD">
        <w:rPr>
          <w:rFonts w:ascii="Arial" w:hAnsi="Arial" w:cs="Arial"/>
          <w:sz w:val="20"/>
          <w:szCs w:val="20"/>
        </w:rPr>
        <w:t xml:space="preserve">seznam státem podporovaných regionů </w:t>
      </w:r>
      <w:r w:rsidRPr="00F203E0">
        <w:rPr>
          <w:rFonts w:ascii="Arial" w:hAnsi="Arial" w:cs="Arial"/>
          <w:sz w:val="20"/>
          <w:szCs w:val="20"/>
        </w:rPr>
        <w:t>revidovat každý rok</w:t>
      </w:r>
      <w:r w:rsidR="00AD73AD">
        <w:rPr>
          <w:rFonts w:ascii="Arial" w:hAnsi="Arial" w:cs="Arial"/>
          <w:sz w:val="20"/>
          <w:szCs w:val="20"/>
        </w:rPr>
        <w:t>.</w:t>
      </w:r>
    </w:p>
    <w:p w:rsidR="00896F2F" w:rsidRDefault="00896F2F" w:rsidP="00896F2F">
      <w:pPr>
        <w:pStyle w:val="Odstavecseseznamem"/>
        <w:numPr>
          <w:ilvl w:val="0"/>
          <w:numId w:val="4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 EK</w:t>
      </w:r>
      <w:r w:rsidR="00AD73AD">
        <w:rPr>
          <w:rFonts w:ascii="Arial" w:hAnsi="Arial" w:cs="Arial"/>
          <w:sz w:val="20"/>
          <w:szCs w:val="20"/>
        </w:rPr>
        <w:t xml:space="preserve"> se dotázali, </w:t>
      </w:r>
      <w:r w:rsidR="00AD73AD" w:rsidRPr="00AD73AD">
        <w:rPr>
          <w:rFonts w:ascii="Arial" w:hAnsi="Arial" w:cs="Arial"/>
          <w:b/>
          <w:sz w:val="20"/>
          <w:szCs w:val="20"/>
        </w:rPr>
        <w:t xml:space="preserve">jakým způsobem </w:t>
      </w:r>
      <w:r w:rsidRPr="00AD73AD">
        <w:rPr>
          <w:rFonts w:ascii="Arial" w:hAnsi="Arial" w:cs="Arial"/>
          <w:b/>
          <w:sz w:val="20"/>
          <w:szCs w:val="20"/>
        </w:rPr>
        <w:t xml:space="preserve">bude </w:t>
      </w:r>
      <w:r w:rsidR="00AD73AD" w:rsidRPr="00AD73AD">
        <w:rPr>
          <w:rFonts w:ascii="Arial" w:hAnsi="Arial" w:cs="Arial"/>
          <w:b/>
          <w:sz w:val="20"/>
          <w:szCs w:val="20"/>
        </w:rPr>
        <w:t>územní dimenze realizována v DoP a v tematických programech</w:t>
      </w:r>
      <w:r w:rsidR="00AD73AD">
        <w:rPr>
          <w:rFonts w:ascii="Arial" w:hAnsi="Arial" w:cs="Arial"/>
          <w:sz w:val="20"/>
          <w:szCs w:val="20"/>
        </w:rPr>
        <w:t>.</w:t>
      </w:r>
    </w:p>
    <w:p w:rsidR="00AD73AD" w:rsidRDefault="00AD73AD" w:rsidP="00AD73AD">
      <w:pPr>
        <w:pStyle w:val="Odstavecseseznamem"/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AD73AD">
        <w:rPr>
          <w:rFonts w:ascii="Arial" w:hAnsi="Arial" w:cs="Arial"/>
          <w:sz w:val="20"/>
          <w:szCs w:val="20"/>
        </w:rPr>
        <w:t>MMR</w:t>
      </w:r>
      <w:r w:rsidR="008E5661">
        <w:rPr>
          <w:rFonts w:ascii="Arial" w:hAnsi="Arial" w:cs="Arial"/>
          <w:sz w:val="20"/>
          <w:szCs w:val="20"/>
        </w:rPr>
        <w:t>-NOK připravil</w:t>
      </w:r>
      <w:r w:rsidRPr="00AD73AD">
        <w:rPr>
          <w:rFonts w:ascii="Arial" w:hAnsi="Arial" w:cs="Arial"/>
          <w:sz w:val="20"/>
          <w:szCs w:val="20"/>
        </w:rPr>
        <w:t xml:space="preserve"> </w:t>
      </w:r>
      <w:r w:rsidRPr="008E5661">
        <w:rPr>
          <w:rFonts w:ascii="Arial" w:hAnsi="Arial" w:cs="Arial"/>
          <w:b/>
          <w:sz w:val="20"/>
          <w:szCs w:val="20"/>
        </w:rPr>
        <w:t>intervenční logiku</w:t>
      </w:r>
      <w:r w:rsidRPr="00AD73AD">
        <w:rPr>
          <w:rFonts w:ascii="Arial" w:hAnsi="Arial" w:cs="Arial"/>
          <w:sz w:val="20"/>
          <w:szCs w:val="20"/>
        </w:rPr>
        <w:t xml:space="preserve">, v rámci které je navrhována územní dimenze pro každý specifický cíl programů. MMR-NOK bude vyhodnocovat identifikovanou regionální dimenzi programů, stejně jako synergie mezi nimi. </w:t>
      </w:r>
      <w:r>
        <w:rPr>
          <w:rFonts w:ascii="Arial" w:hAnsi="Arial" w:cs="Arial"/>
          <w:sz w:val="20"/>
          <w:szCs w:val="20"/>
        </w:rPr>
        <w:t>Budou následovat schůzky s jednotlivými řídicími orgány za účasti regionálních partnerů k definici územní dimenze daných intervencí.</w:t>
      </w:r>
    </w:p>
    <w:p w:rsidR="00896F2F" w:rsidRPr="00AD73AD" w:rsidRDefault="00896F2F" w:rsidP="00AD73AD">
      <w:pPr>
        <w:pStyle w:val="Odstavecseseznamem"/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AD73AD">
        <w:rPr>
          <w:rFonts w:ascii="Arial" w:hAnsi="Arial" w:cs="Arial"/>
          <w:sz w:val="20"/>
          <w:szCs w:val="20"/>
        </w:rPr>
        <w:t xml:space="preserve">Co se týče implementace, </w:t>
      </w:r>
      <w:r w:rsidR="00AD73AD">
        <w:rPr>
          <w:rFonts w:ascii="Arial" w:hAnsi="Arial" w:cs="Arial"/>
          <w:sz w:val="20"/>
          <w:szCs w:val="20"/>
        </w:rPr>
        <w:t xml:space="preserve">bude detailněji řešeno na jednání s EK </w:t>
      </w:r>
      <w:r w:rsidR="007F6A20">
        <w:rPr>
          <w:rFonts w:ascii="Arial" w:hAnsi="Arial" w:cs="Arial"/>
          <w:sz w:val="20"/>
          <w:szCs w:val="20"/>
        </w:rPr>
        <w:t>v dubnu</w:t>
      </w:r>
      <w:r w:rsidR="00AD73AD">
        <w:rPr>
          <w:rFonts w:ascii="Arial" w:hAnsi="Arial" w:cs="Arial"/>
          <w:sz w:val="20"/>
          <w:szCs w:val="20"/>
        </w:rPr>
        <w:t xml:space="preserve"> 2013.</w:t>
      </w:r>
    </w:p>
    <w:p w:rsidR="008967F9" w:rsidRDefault="00794746" w:rsidP="00794746">
      <w:pPr>
        <w:pStyle w:val="Odstavecseseznamem"/>
        <w:numPr>
          <w:ilvl w:val="0"/>
          <w:numId w:val="4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Unterwurzacher zmínil </w:t>
      </w:r>
      <w:r w:rsidRPr="00EA4FFA">
        <w:rPr>
          <w:rFonts w:ascii="Arial" w:hAnsi="Arial" w:cs="Arial"/>
          <w:b/>
          <w:sz w:val="20"/>
          <w:szCs w:val="20"/>
        </w:rPr>
        <w:t>koncentraci a její souvislosti s územní dimenzí</w:t>
      </w:r>
      <w:r>
        <w:rPr>
          <w:rFonts w:ascii="Arial" w:hAnsi="Arial" w:cs="Arial"/>
          <w:sz w:val="20"/>
          <w:szCs w:val="20"/>
        </w:rPr>
        <w:t xml:space="preserve">. Při stanovování budoucích intervencí je nutné zohlednit posuny v určitých oblastech i z pohledu územní dimenze. </w:t>
      </w:r>
      <w:r w:rsidRPr="00794746">
        <w:rPr>
          <w:rFonts w:ascii="Arial" w:hAnsi="Arial" w:cs="Arial"/>
          <w:sz w:val="20"/>
          <w:szCs w:val="20"/>
        </w:rPr>
        <w:t>Na úrovni EU existují tzv. </w:t>
      </w:r>
      <w:r w:rsidR="008A784E" w:rsidRPr="00794746">
        <w:rPr>
          <w:rFonts w:ascii="Arial" w:hAnsi="Arial" w:cs="Arial"/>
          <w:sz w:val="20"/>
          <w:szCs w:val="20"/>
        </w:rPr>
        <w:t xml:space="preserve">negativní priority. </w:t>
      </w:r>
      <w:r w:rsidRPr="00794746">
        <w:rPr>
          <w:rFonts w:ascii="Arial" w:hAnsi="Arial" w:cs="Arial"/>
          <w:sz w:val="20"/>
          <w:szCs w:val="20"/>
        </w:rPr>
        <w:t>To jsou oblasti</w:t>
      </w:r>
      <w:r w:rsidR="008A784E" w:rsidRPr="00794746">
        <w:rPr>
          <w:rFonts w:ascii="Arial" w:hAnsi="Arial" w:cs="Arial"/>
          <w:sz w:val="20"/>
          <w:szCs w:val="20"/>
        </w:rPr>
        <w:t xml:space="preserve">, které musí být financovány veřejnými </w:t>
      </w:r>
      <w:r w:rsidRPr="00794746">
        <w:rPr>
          <w:rFonts w:ascii="Arial" w:hAnsi="Arial" w:cs="Arial"/>
          <w:sz w:val="20"/>
          <w:szCs w:val="20"/>
        </w:rPr>
        <w:t>prostředky</w:t>
      </w:r>
      <w:r w:rsidR="008A784E" w:rsidRPr="00794746">
        <w:rPr>
          <w:rFonts w:ascii="Arial" w:hAnsi="Arial" w:cs="Arial"/>
          <w:sz w:val="20"/>
          <w:szCs w:val="20"/>
        </w:rPr>
        <w:t xml:space="preserve">, ale ne nutně </w:t>
      </w:r>
      <w:r w:rsidRPr="00794746">
        <w:rPr>
          <w:rFonts w:ascii="Arial" w:hAnsi="Arial" w:cs="Arial"/>
          <w:sz w:val="20"/>
          <w:szCs w:val="20"/>
        </w:rPr>
        <w:t>na evropské úrovni. Je třeba vzít v úvahu, co je vhodné financovat na evropské, národní, regionální a územní úrovni.</w:t>
      </w:r>
    </w:p>
    <w:p w:rsidR="00B70740" w:rsidRDefault="00B70740" w:rsidP="00B7074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70740" w:rsidRDefault="00B70740" w:rsidP="00B70740">
      <w:pPr>
        <w:spacing w:before="360" w:after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Hlavní závěry</w:t>
      </w:r>
      <w:r w:rsidRPr="003D6F44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:</w:t>
      </w:r>
    </w:p>
    <w:p w:rsidR="000F0E92" w:rsidRDefault="000F0E92" w:rsidP="00B70740">
      <w:pPr>
        <w:pStyle w:val="Odstavecseseznamem"/>
        <w:numPr>
          <w:ilvl w:val="0"/>
          <w:numId w:val="7"/>
        </w:numPr>
        <w:spacing w:before="120" w:line="276" w:lineRule="auto"/>
        <w:ind w:left="426" w:hanging="284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EK pozitivně hodnotí postup přípravy programového období 2014 – 2020 v ČR – přípravu Dohody o partnerství, koordinaci programů vč. všech souvisejících aktivit.</w:t>
      </w:r>
    </w:p>
    <w:p w:rsidR="000F0E92" w:rsidRDefault="000F0E92" w:rsidP="00B70740">
      <w:pPr>
        <w:pStyle w:val="Odstavecseseznamem"/>
        <w:numPr>
          <w:ilvl w:val="0"/>
          <w:numId w:val="7"/>
        </w:numPr>
        <w:spacing w:before="120" w:line="276" w:lineRule="auto"/>
        <w:ind w:left="426" w:hanging="284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K dílčím částem jednání:</w:t>
      </w:r>
    </w:p>
    <w:p w:rsidR="00B70740" w:rsidRDefault="00B70740" w:rsidP="000F0E92">
      <w:pPr>
        <w:pStyle w:val="Odstavecseseznamem"/>
        <w:numPr>
          <w:ilvl w:val="1"/>
          <w:numId w:val="7"/>
        </w:numPr>
        <w:spacing w:before="120" w:line="276" w:lineRule="auto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B70740">
        <w:rPr>
          <w:rFonts w:ascii="Arial" w:eastAsia="Arial Unicode MS" w:hAnsi="Arial" w:cs="Arial"/>
          <w:color w:val="000000"/>
          <w:sz w:val="20"/>
          <w:szCs w:val="20"/>
        </w:rPr>
        <w:t>Analytická část DoP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bude zkrácena a přepracována dle témat s vazbami na tematické cíle.</w:t>
      </w:r>
    </w:p>
    <w:p w:rsidR="00B70740" w:rsidRDefault="00B70740" w:rsidP="000F0E92">
      <w:pPr>
        <w:pStyle w:val="Odstavecseseznamem"/>
        <w:numPr>
          <w:ilvl w:val="1"/>
          <w:numId w:val="7"/>
        </w:numPr>
        <w:spacing w:line="276" w:lineRule="auto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Zaměření na intervenční logiku, která je nástrojem koncentrace a zajištění synergií intervencí.</w:t>
      </w:r>
    </w:p>
    <w:p w:rsidR="00B70740" w:rsidRDefault="00B70740" w:rsidP="000F0E92">
      <w:pPr>
        <w:pStyle w:val="Odstavecseseznamem"/>
        <w:numPr>
          <w:ilvl w:val="1"/>
          <w:numId w:val="7"/>
        </w:numPr>
        <w:spacing w:line="276" w:lineRule="auto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Zaslat EK dokument „Koncept Jednotného metodického prostředí“.</w:t>
      </w:r>
    </w:p>
    <w:p w:rsidR="00B70740" w:rsidRDefault="00B70740" w:rsidP="000F0E92">
      <w:pPr>
        <w:pStyle w:val="Odstavecseseznamem"/>
        <w:numPr>
          <w:ilvl w:val="1"/>
          <w:numId w:val="7"/>
        </w:numPr>
        <w:spacing w:line="276" w:lineRule="auto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Rozpracovat pojetí územní dimenze pro programové období 2014–2020 jak z věcného, tak z implementačního hlediska pro jednání s EK 15.–16. 4. v Bruselu.</w:t>
      </w:r>
    </w:p>
    <w:p w:rsidR="00B70740" w:rsidRPr="00B70740" w:rsidRDefault="00B70740" w:rsidP="00B70740">
      <w:pPr>
        <w:pStyle w:val="Odstavecseseznamem"/>
        <w:numPr>
          <w:ilvl w:val="0"/>
          <w:numId w:val="7"/>
        </w:numPr>
        <w:spacing w:line="276" w:lineRule="auto"/>
        <w:ind w:left="426" w:hanging="284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Na pracovní úrovni disk</w:t>
      </w:r>
      <w:r w:rsidR="007F6A20">
        <w:rPr>
          <w:rFonts w:ascii="Arial" w:eastAsia="Arial Unicode MS" w:hAnsi="Arial" w:cs="Arial"/>
          <w:color w:val="000000"/>
          <w:sz w:val="20"/>
          <w:szCs w:val="20"/>
        </w:rPr>
        <w:t xml:space="preserve">utovat program dalšího jednání v dubnu </w:t>
      </w:r>
      <w:r>
        <w:rPr>
          <w:rFonts w:ascii="Arial" w:eastAsia="Arial Unicode MS" w:hAnsi="Arial" w:cs="Arial"/>
          <w:color w:val="000000"/>
          <w:sz w:val="20"/>
          <w:szCs w:val="20"/>
        </w:rPr>
        <w:t>v Bruselu.</w:t>
      </w:r>
    </w:p>
    <w:p w:rsidR="00B70740" w:rsidRPr="00B70740" w:rsidRDefault="00B70740" w:rsidP="00B70740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B70740" w:rsidRPr="00B70740" w:rsidSect="009C14F6">
      <w:headerReference w:type="default" r:id="rId8"/>
      <w:footerReference w:type="default" r:id="rId9"/>
      <w:pgSz w:w="11906" w:h="16838"/>
      <w:pgMar w:top="1808" w:right="1417" w:bottom="1417" w:left="1417" w:header="708" w:footer="9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5E" w:rsidRDefault="00EB585E" w:rsidP="004366BD">
      <w:r>
        <w:separator/>
      </w:r>
    </w:p>
  </w:endnote>
  <w:endnote w:type="continuationSeparator" w:id="0">
    <w:p w:rsidR="00EB585E" w:rsidRDefault="00EB585E" w:rsidP="0043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6251"/>
      <w:docPartObj>
        <w:docPartGallery w:val="Page Numbers (Bottom of Page)"/>
        <w:docPartUnique/>
      </w:docPartObj>
    </w:sdtPr>
    <w:sdtContent>
      <w:p w:rsidR="009C14F6" w:rsidRDefault="00156605">
        <w:pPr>
          <w:pStyle w:val="Zpat"/>
          <w:jc w:val="center"/>
        </w:pPr>
        <w:fldSimple w:instr=" PAGE   \* MERGEFORMAT ">
          <w:r w:rsidR="001561FF">
            <w:rPr>
              <w:noProof/>
            </w:rPr>
            <w:t>1</w:t>
          </w:r>
        </w:fldSimple>
      </w:p>
    </w:sdtContent>
  </w:sdt>
  <w:p w:rsidR="009C14F6" w:rsidRDefault="009C14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5E" w:rsidRDefault="00EB585E" w:rsidP="004366BD">
      <w:r>
        <w:separator/>
      </w:r>
    </w:p>
  </w:footnote>
  <w:footnote w:type="continuationSeparator" w:id="0">
    <w:p w:rsidR="00EB585E" w:rsidRDefault="00EB585E" w:rsidP="00436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BD" w:rsidRDefault="004366BD" w:rsidP="004366BD">
    <w:pPr>
      <w:pStyle w:val="Zhlav"/>
      <w:jc w:val="center"/>
    </w:pPr>
    <w:r>
      <w:rPr>
        <w:noProof/>
      </w:rPr>
      <w:drawing>
        <wp:inline distT="0" distB="0" distL="0" distR="0">
          <wp:extent cx="5760720" cy="423545"/>
          <wp:effectExtent l="19050" t="0" r="0" b="0"/>
          <wp:docPr id="1" name="Obrázek 0" descr="opta+eu+nok+mmr_c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a+eu+nok+mmr_cz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CCB"/>
    <w:multiLevelType w:val="hybridMultilevel"/>
    <w:tmpl w:val="BC24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2C27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F2AF3"/>
    <w:multiLevelType w:val="hybridMultilevel"/>
    <w:tmpl w:val="ED08E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A327C"/>
    <w:multiLevelType w:val="hybridMultilevel"/>
    <w:tmpl w:val="E25C6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454"/>
    <w:multiLevelType w:val="hybridMultilevel"/>
    <w:tmpl w:val="BFC4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934AE"/>
    <w:multiLevelType w:val="hybridMultilevel"/>
    <w:tmpl w:val="79E0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44429"/>
    <w:multiLevelType w:val="hybridMultilevel"/>
    <w:tmpl w:val="38BE5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D6F44"/>
    <w:rsid w:val="000015D0"/>
    <w:rsid w:val="00073637"/>
    <w:rsid w:val="000F0E92"/>
    <w:rsid w:val="001561FF"/>
    <w:rsid w:val="00156605"/>
    <w:rsid w:val="002406EA"/>
    <w:rsid w:val="00240D78"/>
    <w:rsid w:val="002963B6"/>
    <w:rsid w:val="003D6F44"/>
    <w:rsid w:val="003E6DC6"/>
    <w:rsid w:val="004366BD"/>
    <w:rsid w:val="004C6ED8"/>
    <w:rsid w:val="005062DD"/>
    <w:rsid w:val="00547A75"/>
    <w:rsid w:val="0055584A"/>
    <w:rsid w:val="005D2578"/>
    <w:rsid w:val="006C7D38"/>
    <w:rsid w:val="00794746"/>
    <w:rsid w:val="007F5262"/>
    <w:rsid w:val="007F6A20"/>
    <w:rsid w:val="00862710"/>
    <w:rsid w:val="008967F9"/>
    <w:rsid w:val="00896F2F"/>
    <w:rsid w:val="008A784E"/>
    <w:rsid w:val="008E5661"/>
    <w:rsid w:val="009C14F6"/>
    <w:rsid w:val="00A31AC4"/>
    <w:rsid w:val="00A67423"/>
    <w:rsid w:val="00AA7972"/>
    <w:rsid w:val="00AD73AD"/>
    <w:rsid w:val="00B70740"/>
    <w:rsid w:val="00B76A5D"/>
    <w:rsid w:val="00B96C62"/>
    <w:rsid w:val="00BB7E42"/>
    <w:rsid w:val="00BD6A44"/>
    <w:rsid w:val="00BF4F67"/>
    <w:rsid w:val="00CC1EAD"/>
    <w:rsid w:val="00D00E32"/>
    <w:rsid w:val="00D70A44"/>
    <w:rsid w:val="00E92E2D"/>
    <w:rsid w:val="00EA4FFA"/>
    <w:rsid w:val="00EB585E"/>
    <w:rsid w:val="00F203E0"/>
    <w:rsid w:val="00F7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F44"/>
    <w:rPr>
      <w:rFonts w:ascii="Calibri" w:eastAsiaTheme="minorHAns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F44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436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66BD"/>
    <w:rPr>
      <w:rFonts w:ascii="Calibri" w:eastAsiaTheme="minorHAns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366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6BD"/>
    <w:rPr>
      <w:rFonts w:ascii="Calibri" w:eastAsiaTheme="minorHAns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6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6B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A1F2-0633-43DE-9B6F-30D4FF23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Picková Veronika</dc:creator>
  <cp:keywords/>
  <dc:description/>
  <cp:lastModifiedBy>Karla Šlechtová</cp:lastModifiedBy>
  <cp:revision>2</cp:revision>
  <dcterms:created xsi:type="dcterms:W3CDTF">2013-03-27T16:58:00Z</dcterms:created>
  <dcterms:modified xsi:type="dcterms:W3CDTF">2013-03-27T16:58:00Z</dcterms:modified>
</cp:coreProperties>
</file>