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9" w:rsidRPr="005645A7" w:rsidRDefault="0004527F" w:rsidP="00BC1197">
      <w:pPr>
        <w:spacing w:line="276" w:lineRule="auto"/>
        <w:jc w:val="center"/>
        <w:outlineLvl w:val="0"/>
        <w:rPr>
          <w:rFonts w:ascii="Arial" w:eastAsia="Arial Unicode MS" w:hAnsi="Arial" w:cs="Arial"/>
          <w:b/>
          <w:caps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HLAVN</w:t>
      </w:r>
      <w:r w:rsidR="006C546E">
        <w:rPr>
          <w:rFonts w:ascii="Arial" w:eastAsia="Arial Unicode MS" w:hAnsi="Arial" w:cs="Arial"/>
          <w:b/>
          <w:caps/>
          <w:sz w:val="22"/>
          <w:szCs w:val="22"/>
          <w:u w:color="000000"/>
        </w:rPr>
        <w:t>í Zá</w:t>
      </w: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VĚRY Z</w:t>
      </w:r>
      <w:r w:rsidR="0031664C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 </w:t>
      </w:r>
      <w:r w:rsidR="00DD0E06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1</w:t>
      </w:r>
      <w:r w:rsidR="000935CA">
        <w:rPr>
          <w:rFonts w:ascii="Arial" w:eastAsia="Arial Unicode MS" w:hAnsi="Arial" w:cs="Arial"/>
          <w:b/>
          <w:caps/>
          <w:sz w:val="22"/>
          <w:szCs w:val="22"/>
          <w:u w:color="000000"/>
        </w:rPr>
        <w:t>6</w:t>
      </w:r>
      <w:r w:rsidR="0031664C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. Jed</w:t>
      </w:r>
      <w:r w:rsidR="005457EC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nání </w:t>
      </w:r>
    </w:p>
    <w:p w:rsidR="0031664C" w:rsidRPr="005645A7" w:rsidRDefault="0031664C" w:rsidP="00BC1197">
      <w:pPr>
        <w:spacing w:line="276" w:lineRule="auto"/>
        <w:jc w:val="center"/>
        <w:outlineLvl w:val="0"/>
        <w:rPr>
          <w:rFonts w:ascii="Arial" w:eastAsia="Arial Unicode MS" w:hAnsi="Arial" w:cs="Arial"/>
          <w:b/>
          <w:caps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Pracovní skupiny </w:t>
      </w:r>
      <w:r w:rsidR="008C25BF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k</w:t>
      </w: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 Rozpracování programů 2014–2020</w:t>
      </w:r>
    </w:p>
    <w:p w:rsidR="0004527F" w:rsidRPr="005645A7" w:rsidRDefault="00434DB2" w:rsidP="00BC1197">
      <w:pPr>
        <w:spacing w:line="276" w:lineRule="auto"/>
        <w:jc w:val="center"/>
        <w:outlineLvl w:val="0"/>
        <w:rPr>
          <w:rFonts w:ascii="Arial" w:eastAsia="Arial Unicode MS" w:hAnsi="Arial" w:cs="Arial"/>
          <w:b/>
          <w:caps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ze </w:t>
      </w:r>
      <w:r w:rsidR="008C25BF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dne</w:t>
      </w:r>
      <w:r w:rsidR="000935CA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 15. prosince</w:t>
      </w:r>
      <w:r w:rsidR="006C546E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 </w:t>
      </w:r>
      <w:r w:rsidR="008029FF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201</w:t>
      </w:r>
      <w:r w:rsidR="009D3DA7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4</w:t>
      </w:r>
    </w:p>
    <w:p w:rsidR="00AA1BB8" w:rsidRPr="005645A7" w:rsidRDefault="00AA1BB8" w:rsidP="00BC1197">
      <w:pPr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</w:p>
    <w:p w:rsidR="00C2282D" w:rsidRPr="005645A7" w:rsidRDefault="00C2282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sz w:val="22"/>
          <w:szCs w:val="22"/>
          <w:u w:color="000000"/>
        </w:rPr>
        <w:t>Ministerstvo pro místní rozvoj uspořádalo dne</w:t>
      </w:r>
      <w:r w:rsidR="006C546E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="000935CA">
        <w:rPr>
          <w:rFonts w:ascii="Arial" w:eastAsia="Arial Unicode MS" w:hAnsi="Arial" w:cs="Arial"/>
          <w:b/>
          <w:sz w:val="22"/>
          <w:szCs w:val="22"/>
          <w:u w:color="000000"/>
        </w:rPr>
        <w:t>15. prosince</w:t>
      </w:r>
      <w:r w:rsidR="006C546E">
        <w:rPr>
          <w:rFonts w:ascii="Arial" w:eastAsia="Arial Unicode MS" w:hAnsi="Arial" w:cs="Arial"/>
          <w:b/>
          <w:sz w:val="22"/>
          <w:szCs w:val="22"/>
          <w:u w:color="000000"/>
        </w:rPr>
        <w:t xml:space="preserve"> 2014</w:t>
      </w:r>
      <w:r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 jednání za účelem </w:t>
      </w:r>
      <w:r w:rsidR="00950B0A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projednání </w:t>
      </w:r>
      <w:r w:rsidR="00314952" w:rsidRPr="005645A7">
        <w:rPr>
          <w:rFonts w:ascii="Arial" w:eastAsia="Arial Unicode MS" w:hAnsi="Arial" w:cs="Arial"/>
          <w:b/>
          <w:sz w:val="22"/>
          <w:szCs w:val="22"/>
          <w:u w:color="000000"/>
        </w:rPr>
        <w:t>a </w:t>
      </w:r>
      <w:r w:rsidR="00950B0A" w:rsidRPr="005645A7">
        <w:rPr>
          <w:rFonts w:ascii="Arial" w:eastAsia="Arial Unicode MS" w:hAnsi="Arial" w:cs="Arial"/>
          <w:b/>
          <w:sz w:val="22"/>
          <w:szCs w:val="22"/>
          <w:u w:color="000000"/>
        </w:rPr>
        <w:t>informování o</w:t>
      </w:r>
      <w:r w:rsidR="00F15609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 aktuálním dění ve vybraných oblastech přípravy programového období 2014-2020, a to především s ohledem na </w:t>
      </w:r>
      <w:r w:rsidR="00EA0F04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aktuální stav </w:t>
      </w:r>
      <w:r w:rsidR="009307A9">
        <w:rPr>
          <w:rFonts w:ascii="Arial" w:eastAsia="Arial Unicode MS" w:hAnsi="Arial" w:cs="Arial"/>
          <w:b/>
          <w:sz w:val="22"/>
          <w:szCs w:val="22"/>
          <w:u w:color="000000"/>
        </w:rPr>
        <w:t>a </w:t>
      </w:r>
      <w:r w:rsidR="00880281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další kroky </w:t>
      </w:r>
      <w:r w:rsidR="000935CA">
        <w:rPr>
          <w:rFonts w:ascii="Arial" w:eastAsia="Arial Unicode MS" w:hAnsi="Arial" w:cs="Arial"/>
          <w:b/>
          <w:sz w:val="22"/>
          <w:szCs w:val="22"/>
          <w:u w:color="000000"/>
        </w:rPr>
        <w:t xml:space="preserve">přípravy </w:t>
      </w:r>
      <w:r w:rsidR="00880281">
        <w:rPr>
          <w:rFonts w:ascii="Arial" w:eastAsia="Arial Unicode MS" w:hAnsi="Arial" w:cs="Arial"/>
          <w:b/>
          <w:sz w:val="22"/>
          <w:szCs w:val="22"/>
          <w:u w:color="000000"/>
        </w:rPr>
        <w:t>programů</w:t>
      </w:r>
      <w:r w:rsidR="006C546E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="003509FC" w:rsidRPr="005645A7">
        <w:rPr>
          <w:rFonts w:ascii="Arial" w:eastAsia="Arial Unicode MS" w:hAnsi="Arial" w:cs="Arial"/>
          <w:b/>
          <w:sz w:val="22"/>
          <w:szCs w:val="22"/>
          <w:u w:color="000000"/>
        </w:rPr>
        <w:t>2014-2020</w:t>
      </w:r>
      <w:r w:rsidR="000935CA">
        <w:rPr>
          <w:rFonts w:ascii="Arial" w:eastAsia="Arial Unicode MS" w:hAnsi="Arial" w:cs="Arial"/>
          <w:b/>
          <w:sz w:val="22"/>
          <w:szCs w:val="22"/>
          <w:u w:color="000000"/>
        </w:rPr>
        <w:t xml:space="preserve"> a zahájení jejich implementace</w:t>
      </w:r>
      <w:r w:rsidR="009D3DA7" w:rsidRPr="005645A7">
        <w:rPr>
          <w:rFonts w:ascii="Arial" w:eastAsia="Arial Unicode MS" w:hAnsi="Arial" w:cs="Arial"/>
          <w:b/>
          <w:sz w:val="22"/>
          <w:szCs w:val="22"/>
          <w:u w:color="000000"/>
        </w:rPr>
        <w:t>.</w:t>
      </w:r>
    </w:p>
    <w:p w:rsidR="00C2282D" w:rsidRPr="005645A7" w:rsidRDefault="00C2282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C2282D" w:rsidRPr="005645A7" w:rsidRDefault="00C2282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>Účastníci:</w:t>
      </w:r>
    </w:p>
    <w:p w:rsidR="008E110F" w:rsidRPr="005645A7" w:rsidRDefault="00C2282D" w:rsidP="00BC1197">
      <w:pPr>
        <w:tabs>
          <w:tab w:val="left" w:pos="2268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 xml:space="preserve">Za MMR-NOK: </w:t>
      </w:r>
    </w:p>
    <w:p w:rsidR="008E110F" w:rsidRPr="005645A7" w:rsidRDefault="008E110F" w:rsidP="0061295D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  <w:sectPr w:rsidR="008E110F" w:rsidRPr="005645A7" w:rsidSect="00991482">
          <w:headerReference w:type="default" r:id="rId9"/>
          <w:footerReference w:type="default" r:id="rId10"/>
          <w:pgSz w:w="11900" w:h="16840"/>
          <w:pgMar w:top="2379" w:right="1418" w:bottom="1418" w:left="2041" w:header="709" w:footer="709" w:gutter="0"/>
          <w:cols w:space="708"/>
        </w:sectPr>
      </w:pPr>
    </w:p>
    <w:p w:rsidR="00A4791E" w:rsidRDefault="00A55ECF" w:rsidP="0061295D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lastRenderedPageBreak/>
        <w:t>K. Neveselá</w:t>
      </w:r>
      <w:r w:rsidR="00C2282D" w:rsidRPr="000935CA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</w:p>
    <w:p w:rsidR="000935CA" w:rsidRPr="000935CA" w:rsidRDefault="000935CA" w:rsidP="0061295D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V. Kváča</w:t>
      </w:r>
    </w:p>
    <w:p w:rsidR="00250212" w:rsidRPr="000935CA" w:rsidRDefault="00AC3A7C" w:rsidP="00BC1197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0935CA">
        <w:rPr>
          <w:rFonts w:ascii="Arial" w:eastAsia="Arial Unicode MS" w:hAnsi="Arial" w:cs="Arial"/>
          <w:sz w:val="22"/>
          <w:szCs w:val="22"/>
          <w:u w:color="000000"/>
        </w:rPr>
        <w:t xml:space="preserve">L. Sekyrová </w:t>
      </w:r>
    </w:p>
    <w:p w:rsidR="00250212" w:rsidRPr="000935CA" w:rsidRDefault="00250212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0935CA">
        <w:rPr>
          <w:rFonts w:ascii="Arial" w:eastAsia="Arial Unicode MS" w:hAnsi="Arial" w:cs="Arial"/>
          <w:color w:val="FF0000"/>
          <w:sz w:val="22"/>
          <w:szCs w:val="22"/>
          <w:u w:color="000000"/>
        </w:rPr>
        <w:tab/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>D. Škorňa</w:t>
      </w:r>
    </w:p>
    <w:p w:rsidR="006C546E" w:rsidRPr="000935CA" w:rsidRDefault="000935CA" w:rsidP="006C546E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0935CA">
        <w:rPr>
          <w:rFonts w:ascii="Arial" w:eastAsia="Arial Unicode MS" w:hAnsi="Arial" w:cs="Arial"/>
          <w:sz w:val="22"/>
          <w:szCs w:val="22"/>
          <w:u w:color="000000"/>
        </w:rPr>
        <w:t>J. Elischerová</w:t>
      </w:r>
    </w:p>
    <w:p w:rsidR="00B82E16" w:rsidRPr="000935CA" w:rsidRDefault="000935CA" w:rsidP="00B82E16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0935CA">
        <w:rPr>
          <w:rFonts w:ascii="Arial" w:eastAsia="Arial Unicode MS" w:hAnsi="Arial" w:cs="Arial"/>
          <w:sz w:val="22"/>
          <w:szCs w:val="22"/>
          <w:u w:color="000000"/>
        </w:rPr>
        <w:t>J. Víchová</w:t>
      </w:r>
    </w:p>
    <w:p w:rsidR="006C546E" w:rsidRPr="000935CA" w:rsidRDefault="006C546E" w:rsidP="006C546E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0935CA">
        <w:rPr>
          <w:rFonts w:ascii="Arial" w:eastAsia="Arial Unicode MS" w:hAnsi="Arial" w:cs="Arial"/>
          <w:sz w:val="22"/>
          <w:szCs w:val="22"/>
          <w:u w:color="000000"/>
        </w:rPr>
        <w:t>K. Gregorová</w:t>
      </w:r>
    </w:p>
    <w:p w:rsidR="006C546E" w:rsidRPr="000935CA" w:rsidRDefault="006C546E" w:rsidP="00B82E16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0935CA">
        <w:rPr>
          <w:rFonts w:ascii="Arial" w:eastAsia="Arial Unicode MS" w:hAnsi="Arial" w:cs="Arial"/>
          <w:sz w:val="22"/>
          <w:szCs w:val="22"/>
          <w:u w:color="000000"/>
        </w:rPr>
        <w:t>J. Chladná</w:t>
      </w:r>
    </w:p>
    <w:p w:rsidR="003509FC" w:rsidRPr="000935CA" w:rsidRDefault="000935CA" w:rsidP="000935CA">
      <w:pPr>
        <w:spacing w:line="276" w:lineRule="auto"/>
        <w:ind w:firstLine="720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935CA">
        <w:rPr>
          <w:rFonts w:ascii="Arial" w:hAnsi="Arial" w:cs="Arial"/>
          <w:iCs/>
          <w:sz w:val="22"/>
          <w:szCs w:val="22"/>
        </w:rPr>
        <w:t>Z. Součková</w:t>
      </w:r>
    </w:p>
    <w:p w:rsidR="00B82E16" w:rsidRDefault="000935CA" w:rsidP="000935CA">
      <w:pPr>
        <w:spacing w:line="276" w:lineRule="auto"/>
        <w:ind w:firstLine="720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935CA">
        <w:rPr>
          <w:rFonts w:ascii="Arial" w:hAnsi="Arial" w:cs="Arial"/>
          <w:iCs/>
          <w:sz w:val="22"/>
          <w:szCs w:val="22"/>
        </w:rPr>
        <w:t>M. Honců</w:t>
      </w:r>
    </w:p>
    <w:p w:rsidR="000935CA" w:rsidRDefault="000935CA" w:rsidP="000935CA">
      <w:pPr>
        <w:spacing w:line="276" w:lineRule="auto"/>
        <w:ind w:firstLine="720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D. Nohejlová</w:t>
      </w:r>
    </w:p>
    <w:p w:rsidR="000935CA" w:rsidRDefault="000935CA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E. Fučíková</w:t>
      </w:r>
    </w:p>
    <w:p w:rsidR="000935CA" w:rsidRDefault="000935CA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M. Kešnerová</w:t>
      </w:r>
    </w:p>
    <w:p w:rsidR="000935CA" w:rsidRDefault="000935CA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A. Škrhová</w:t>
      </w:r>
    </w:p>
    <w:p w:rsidR="00A55ECF" w:rsidRDefault="00A55ECF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J. Vaňkát</w:t>
      </w:r>
    </w:p>
    <w:p w:rsidR="00A55ECF" w:rsidRPr="000935CA" w:rsidRDefault="00A55ECF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D. Bornová</w:t>
      </w:r>
    </w:p>
    <w:p w:rsidR="009158DC" w:rsidRPr="000935CA" w:rsidRDefault="000935CA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935CA">
        <w:rPr>
          <w:rFonts w:ascii="Arial" w:hAnsi="Arial" w:cs="Arial"/>
          <w:iCs/>
          <w:sz w:val="22"/>
          <w:szCs w:val="22"/>
        </w:rPr>
        <w:t>J. Benešová</w:t>
      </w:r>
      <w:r w:rsidR="006C546E" w:rsidRPr="000935CA">
        <w:rPr>
          <w:rFonts w:ascii="Arial" w:hAnsi="Arial" w:cs="Arial"/>
          <w:iCs/>
          <w:sz w:val="22"/>
          <w:szCs w:val="22"/>
        </w:rPr>
        <w:t>, ORSP</w:t>
      </w:r>
    </w:p>
    <w:p w:rsidR="00880281" w:rsidRPr="000935CA" w:rsidRDefault="006C546E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935CA">
        <w:rPr>
          <w:rFonts w:ascii="Arial" w:hAnsi="Arial" w:cs="Arial"/>
          <w:iCs/>
          <w:sz w:val="22"/>
          <w:szCs w:val="22"/>
        </w:rPr>
        <w:t>B. Fischerová, OSMS</w:t>
      </w:r>
    </w:p>
    <w:p w:rsidR="000935CA" w:rsidRPr="000935CA" w:rsidRDefault="000935CA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935CA">
        <w:rPr>
          <w:rFonts w:ascii="Arial" w:hAnsi="Arial" w:cs="Arial"/>
          <w:iCs/>
          <w:sz w:val="22"/>
          <w:szCs w:val="22"/>
        </w:rPr>
        <w:t>K. Schindlerová, OSMS</w:t>
      </w:r>
    </w:p>
    <w:p w:rsidR="00B82E16" w:rsidRDefault="000935CA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935CA">
        <w:rPr>
          <w:rFonts w:ascii="Arial" w:hAnsi="Arial" w:cs="Arial"/>
          <w:iCs/>
          <w:sz w:val="22"/>
          <w:szCs w:val="22"/>
        </w:rPr>
        <w:t>H. Kiliánová</w:t>
      </w:r>
      <w:r w:rsidR="00B82E16" w:rsidRPr="000935CA">
        <w:rPr>
          <w:rFonts w:ascii="Arial" w:hAnsi="Arial" w:cs="Arial"/>
          <w:iCs/>
          <w:sz w:val="22"/>
          <w:szCs w:val="22"/>
        </w:rPr>
        <w:t>, SOAK</w:t>
      </w:r>
    </w:p>
    <w:p w:rsidR="000935CA" w:rsidRDefault="000935CA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P. Holubová, SOAK</w:t>
      </w:r>
    </w:p>
    <w:p w:rsidR="003509FC" w:rsidRPr="005645A7" w:rsidRDefault="003509FC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  <w:highlight w:val="yellow"/>
        </w:rPr>
      </w:pPr>
    </w:p>
    <w:p w:rsidR="003509FC" w:rsidRPr="005645A7" w:rsidRDefault="003509FC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  <w:highlight w:val="yellow"/>
        </w:rPr>
        <w:sectPr w:rsidR="003509FC" w:rsidRPr="005645A7" w:rsidSect="004D1FC6">
          <w:type w:val="continuous"/>
          <w:pgSz w:w="11900" w:h="16840"/>
          <w:pgMar w:top="2379" w:right="1418" w:bottom="1418" w:left="2041" w:header="709" w:footer="709" w:gutter="0"/>
          <w:cols w:num="2" w:space="237"/>
        </w:sectPr>
      </w:pPr>
    </w:p>
    <w:p w:rsidR="00880281" w:rsidRDefault="00880281" w:rsidP="00BC1197">
      <w:pPr>
        <w:tabs>
          <w:tab w:val="left" w:pos="2268"/>
          <w:tab w:val="left" w:pos="5670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C81013" w:rsidRPr="005645A7" w:rsidRDefault="00C2282D" w:rsidP="00BC1197">
      <w:pPr>
        <w:tabs>
          <w:tab w:val="left" w:pos="2268"/>
          <w:tab w:val="left" w:pos="5670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>Za řídicí orgány:</w:t>
      </w:r>
      <w:r w:rsidRPr="005645A7">
        <w:rPr>
          <w:rFonts w:ascii="Arial" w:eastAsia="Arial Unicode MS" w:hAnsi="Arial" w:cs="Arial"/>
          <w:sz w:val="22"/>
          <w:szCs w:val="22"/>
          <w:u w:color="000000"/>
        </w:rPr>
        <w:tab/>
      </w:r>
    </w:p>
    <w:p w:rsidR="008E110F" w:rsidRPr="005645A7" w:rsidRDefault="008E110F" w:rsidP="00BC1197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  <w:sectPr w:rsidR="008E110F" w:rsidRPr="005645A7" w:rsidSect="008E110F">
          <w:type w:val="continuous"/>
          <w:pgSz w:w="11900" w:h="16840"/>
          <w:pgMar w:top="2379" w:right="1418" w:bottom="1418" w:left="2041" w:header="709" w:footer="709" w:gutter="0"/>
          <w:cols w:space="708"/>
        </w:sectPr>
      </w:pPr>
    </w:p>
    <w:p w:rsidR="00521012" w:rsidRPr="00A55ECF" w:rsidRDefault="00A55ECF" w:rsidP="00A55ECF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lastRenderedPageBreak/>
        <w:t>K. Budínová</w:t>
      </w:r>
      <w:r w:rsidR="00521012" w:rsidRPr="00A55ECF">
        <w:rPr>
          <w:rFonts w:ascii="Arial" w:eastAsia="Arial Unicode MS" w:hAnsi="Arial" w:cs="Arial"/>
          <w:sz w:val="22"/>
          <w:szCs w:val="22"/>
          <w:u w:color="000000"/>
        </w:rPr>
        <w:t xml:space="preserve">, </w:t>
      </w:r>
      <w:proofErr w:type="spellStart"/>
      <w:r w:rsidR="00521012" w:rsidRPr="00A55ECF">
        <w:rPr>
          <w:rFonts w:ascii="Arial" w:eastAsia="Arial Unicode MS" w:hAnsi="Arial" w:cs="Arial"/>
          <w:sz w:val="22"/>
          <w:szCs w:val="22"/>
          <w:u w:color="000000"/>
        </w:rPr>
        <w:t>MZe</w:t>
      </w:r>
      <w:proofErr w:type="spellEnd"/>
    </w:p>
    <w:p w:rsidR="00EC722B" w:rsidRPr="00A55ECF" w:rsidRDefault="006C546E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A55ECF" w:rsidRPr="00A55ECF">
        <w:rPr>
          <w:rFonts w:ascii="Arial" w:eastAsia="Arial Unicode MS" w:hAnsi="Arial" w:cs="Arial"/>
          <w:sz w:val="22"/>
          <w:szCs w:val="22"/>
          <w:u w:color="000000"/>
        </w:rPr>
        <w:t>B. Fousová</w:t>
      </w:r>
      <w:r w:rsidR="00EC722B" w:rsidRPr="00A55ECF">
        <w:rPr>
          <w:rFonts w:ascii="Arial" w:eastAsia="Arial Unicode MS" w:hAnsi="Arial" w:cs="Arial"/>
          <w:sz w:val="22"/>
          <w:szCs w:val="22"/>
          <w:u w:color="000000"/>
        </w:rPr>
        <w:t xml:space="preserve">, </w:t>
      </w:r>
      <w:proofErr w:type="spellStart"/>
      <w:r w:rsidR="00EC722B" w:rsidRPr="00A55ECF">
        <w:rPr>
          <w:rFonts w:ascii="Arial" w:eastAsia="Arial Unicode MS" w:hAnsi="Arial" w:cs="Arial"/>
          <w:sz w:val="22"/>
          <w:szCs w:val="22"/>
          <w:u w:color="000000"/>
        </w:rPr>
        <w:t>MZe</w:t>
      </w:r>
      <w:proofErr w:type="spellEnd"/>
    </w:p>
    <w:p w:rsidR="006C546E" w:rsidRPr="00A55ECF" w:rsidRDefault="006C546E" w:rsidP="006C546E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 xml:space="preserve">K. </w:t>
      </w:r>
      <w:proofErr w:type="spellStart"/>
      <w:r w:rsidRPr="00A55ECF">
        <w:rPr>
          <w:rFonts w:ascii="Arial" w:eastAsia="Arial Unicode MS" w:hAnsi="Arial" w:cs="Arial"/>
          <w:sz w:val="22"/>
          <w:szCs w:val="22"/>
          <w:u w:color="000000"/>
        </w:rPr>
        <w:t>Susová</w:t>
      </w:r>
      <w:proofErr w:type="spellEnd"/>
      <w:r w:rsidRPr="00A55ECF">
        <w:rPr>
          <w:rFonts w:ascii="Arial" w:eastAsia="Arial Unicode MS" w:hAnsi="Arial" w:cs="Arial"/>
          <w:sz w:val="22"/>
          <w:szCs w:val="22"/>
          <w:u w:color="000000"/>
        </w:rPr>
        <w:t xml:space="preserve">, </w:t>
      </w:r>
      <w:proofErr w:type="spellStart"/>
      <w:r w:rsidRPr="00A55ECF">
        <w:rPr>
          <w:rFonts w:ascii="Arial" w:eastAsia="Arial Unicode MS" w:hAnsi="Arial" w:cs="Arial"/>
          <w:sz w:val="22"/>
          <w:szCs w:val="22"/>
          <w:u w:color="000000"/>
        </w:rPr>
        <w:t>Mze</w:t>
      </w:r>
      <w:proofErr w:type="spellEnd"/>
    </w:p>
    <w:p w:rsidR="00C2282D" w:rsidRPr="00A55ECF" w:rsidRDefault="00EC722B" w:rsidP="00521012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K. Krylová</w:t>
      </w:r>
      <w:r w:rsidR="00C2282D" w:rsidRPr="00A55ECF">
        <w:rPr>
          <w:rFonts w:ascii="Arial" w:eastAsia="Arial Unicode MS" w:hAnsi="Arial" w:cs="Arial"/>
          <w:sz w:val="22"/>
          <w:szCs w:val="22"/>
          <w:u w:color="000000"/>
        </w:rPr>
        <w:t xml:space="preserve">, </w:t>
      </w:r>
      <w:proofErr w:type="spellStart"/>
      <w:r w:rsidR="00C2282D" w:rsidRPr="00A55ECF">
        <w:rPr>
          <w:rFonts w:ascii="Arial" w:eastAsia="Arial Unicode MS" w:hAnsi="Arial" w:cs="Arial"/>
          <w:sz w:val="22"/>
          <w:szCs w:val="22"/>
          <w:u w:color="000000"/>
        </w:rPr>
        <w:t>MZe</w:t>
      </w:r>
      <w:proofErr w:type="spellEnd"/>
    </w:p>
    <w:p w:rsidR="006C546E" w:rsidRPr="00A55ECF" w:rsidRDefault="006C546E" w:rsidP="00521012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J. Kinský, MPSV</w:t>
      </w:r>
    </w:p>
    <w:p w:rsidR="00250212" w:rsidRPr="00A55ECF" w:rsidRDefault="00250212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641491" w:rsidRPr="00A55ECF">
        <w:rPr>
          <w:rFonts w:ascii="Arial" w:eastAsia="Arial Unicode MS" w:hAnsi="Arial" w:cs="Arial"/>
          <w:sz w:val="22"/>
          <w:szCs w:val="22"/>
          <w:u w:color="000000"/>
        </w:rPr>
        <w:t>P. Chuděj, MPSV</w:t>
      </w:r>
    </w:p>
    <w:p w:rsidR="00EC722B" w:rsidRPr="00A55ECF" w:rsidRDefault="00EC722B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6C546E" w:rsidRPr="00A55ECF">
        <w:rPr>
          <w:rFonts w:ascii="Arial" w:eastAsia="Arial Unicode MS" w:hAnsi="Arial" w:cs="Arial"/>
          <w:sz w:val="22"/>
          <w:szCs w:val="22"/>
          <w:u w:color="000000"/>
        </w:rPr>
        <w:t xml:space="preserve">H. </w:t>
      </w:r>
      <w:r w:rsidR="00A55ECF" w:rsidRPr="00A55ECF">
        <w:rPr>
          <w:rFonts w:ascii="Arial" w:eastAsia="Arial Unicode MS" w:hAnsi="Arial" w:cs="Arial"/>
          <w:sz w:val="22"/>
          <w:szCs w:val="22"/>
          <w:u w:color="000000"/>
        </w:rPr>
        <w:t>Macháčková</w:t>
      </w:r>
      <w:r w:rsidR="006C546E" w:rsidRPr="00A55ECF">
        <w:rPr>
          <w:rFonts w:ascii="Arial" w:eastAsia="Arial Unicode MS" w:hAnsi="Arial" w:cs="Arial"/>
          <w:sz w:val="22"/>
          <w:szCs w:val="22"/>
          <w:u w:color="000000"/>
        </w:rPr>
        <w:t>, MŠMT</w:t>
      </w:r>
    </w:p>
    <w:p w:rsidR="00880281" w:rsidRPr="00A55ECF" w:rsidRDefault="00880281" w:rsidP="00880281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B. Mlčochová, MŽP</w:t>
      </w:r>
    </w:p>
    <w:p w:rsidR="00EC722B" w:rsidRPr="00A55ECF" w:rsidRDefault="006C546E" w:rsidP="00880281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P. Rosol</w:t>
      </w:r>
      <w:r w:rsidR="00EC722B" w:rsidRPr="00A55ECF">
        <w:rPr>
          <w:rFonts w:ascii="Arial" w:eastAsia="Arial Unicode MS" w:hAnsi="Arial" w:cs="Arial"/>
          <w:sz w:val="22"/>
          <w:szCs w:val="22"/>
          <w:u w:color="000000"/>
        </w:rPr>
        <w:t>, MPO</w:t>
      </w:r>
    </w:p>
    <w:p w:rsidR="00085922" w:rsidRPr="00A55ECF" w:rsidRDefault="00085922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color w:val="FF0000"/>
          <w:sz w:val="22"/>
          <w:szCs w:val="22"/>
          <w:u w:color="000000"/>
        </w:rPr>
        <w:tab/>
      </w:r>
      <w:r w:rsidR="00A55ECF" w:rsidRPr="00A55ECF">
        <w:rPr>
          <w:rFonts w:ascii="Arial" w:eastAsia="Arial Unicode MS" w:hAnsi="Arial" w:cs="Arial"/>
          <w:sz w:val="22"/>
          <w:szCs w:val="22"/>
          <w:u w:color="000000"/>
        </w:rPr>
        <w:t>M. Kokeš</w:t>
      </w:r>
      <w:r w:rsidR="006C546E" w:rsidRPr="00A55ECF">
        <w:rPr>
          <w:rFonts w:ascii="Arial" w:eastAsia="Arial Unicode MS" w:hAnsi="Arial" w:cs="Arial"/>
          <w:sz w:val="22"/>
          <w:szCs w:val="22"/>
          <w:u w:color="000000"/>
        </w:rPr>
        <w:t>, MD</w:t>
      </w:r>
    </w:p>
    <w:p w:rsidR="00A55ECF" w:rsidRPr="00A55ECF" w:rsidRDefault="00A55ECF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lastRenderedPageBreak/>
        <w:t>I. Šolcová, MD</w:t>
      </w:r>
    </w:p>
    <w:p w:rsidR="00A55ECF" w:rsidRDefault="00A55ECF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S. Schneidr, HMP</w:t>
      </w:r>
      <w:r w:rsidR="006C546E" w:rsidRPr="00A55ECF">
        <w:rPr>
          <w:rFonts w:ascii="Arial" w:eastAsia="Arial Unicode MS" w:hAnsi="Arial" w:cs="Arial"/>
          <w:sz w:val="22"/>
          <w:szCs w:val="22"/>
          <w:u w:color="000000"/>
        </w:rPr>
        <w:tab/>
      </w:r>
    </w:p>
    <w:p w:rsidR="006C546E" w:rsidRDefault="006C546E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 xml:space="preserve">S. Svitáková, </w:t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>HMP</w:t>
      </w:r>
    </w:p>
    <w:p w:rsidR="00A55ECF" w:rsidRPr="00A55ECF" w:rsidRDefault="00A55ECF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L.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</w:rPr>
        <w:t>Kriegischová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</w:rPr>
        <w:t>, HMP</w:t>
      </w:r>
    </w:p>
    <w:p w:rsidR="00880281" w:rsidRPr="00A55ECF" w:rsidRDefault="00A55ECF" w:rsidP="00A55ECF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M. Kupsa</w:t>
      </w:r>
      <w:r w:rsidR="00880281" w:rsidRPr="00A55ECF">
        <w:rPr>
          <w:rFonts w:ascii="Arial" w:eastAsia="Arial Unicode MS" w:hAnsi="Arial" w:cs="Arial"/>
          <w:sz w:val="22"/>
          <w:szCs w:val="22"/>
          <w:u w:color="000000"/>
        </w:rPr>
        <w:t>, MMR</w:t>
      </w:r>
    </w:p>
    <w:p w:rsidR="00A55ECF" w:rsidRPr="00A55ECF" w:rsidRDefault="00A55ECF" w:rsidP="00A55ECF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P. Lisová, MMR</w:t>
      </w:r>
    </w:p>
    <w:p w:rsidR="00A55ECF" w:rsidRPr="00A55ECF" w:rsidRDefault="00A55ECF" w:rsidP="00A55ECF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J. Kořínek</w:t>
      </w:r>
    </w:p>
    <w:p w:rsidR="00A55ECF" w:rsidRDefault="00A55ECF" w:rsidP="00A55ECF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R. Mazal, MMR</w:t>
      </w:r>
      <w:r w:rsidR="00641491" w:rsidRPr="00A55ECF">
        <w:rPr>
          <w:rFonts w:ascii="Arial" w:eastAsia="Arial Unicode MS" w:hAnsi="Arial" w:cs="Arial"/>
          <w:sz w:val="22"/>
          <w:szCs w:val="22"/>
          <w:u w:color="000000"/>
        </w:rPr>
        <w:tab/>
      </w:r>
    </w:p>
    <w:p w:rsidR="00266674" w:rsidRPr="00B82E16" w:rsidRDefault="006C546E" w:rsidP="00A55ECF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  <w:sectPr w:rsidR="00266674" w:rsidRPr="00B82E16" w:rsidSect="004D1FC6">
          <w:type w:val="continuous"/>
          <w:pgSz w:w="11900" w:h="16840"/>
          <w:pgMar w:top="2379" w:right="1418" w:bottom="1418" w:left="2041" w:header="709" w:footer="709" w:gutter="0"/>
          <w:cols w:num="2" w:space="237"/>
        </w:sect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>A. Vilímová</w:t>
      </w:r>
      <w:r w:rsidR="00641491" w:rsidRPr="00A55ECF">
        <w:rPr>
          <w:rFonts w:ascii="Arial" w:eastAsia="Arial Unicode MS" w:hAnsi="Arial" w:cs="Arial"/>
          <w:sz w:val="22"/>
          <w:szCs w:val="22"/>
          <w:u w:color="000000"/>
        </w:rPr>
        <w:t>, MMR</w:t>
      </w:r>
    </w:p>
    <w:p w:rsidR="004578CD" w:rsidRPr="005645A7" w:rsidRDefault="004578C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yellow"/>
          <w:u w:color="000000"/>
        </w:rPr>
      </w:pPr>
    </w:p>
    <w:p w:rsidR="00F60548" w:rsidRPr="005645A7" w:rsidRDefault="00380230" w:rsidP="00521012">
      <w:pPr>
        <w:ind w:left="426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 xml:space="preserve">Za MF: </w:t>
      </w:r>
    </w:p>
    <w:p w:rsidR="00A55ECF" w:rsidRPr="00A55ECF" w:rsidRDefault="00380230" w:rsidP="00A55ECF">
      <w:pPr>
        <w:tabs>
          <w:tab w:val="left" w:pos="993"/>
        </w:tabs>
        <w:spacing w:line="276" w:lineRule="auto"/>
        <w:ind w:left="426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2055D7">
        <w:rPr>
          <w:rFonts w:ascii="Arial" w:eastAsia="Arial Unicode MS" w:hAnsi="Arial" w:cs="Arial"/>
          <w:sz w:val="22"/>
          <w:szCs w:val="22"/>
          <w:u w:color="000000"/>
        </w:rPr>
        <w:tab/>
      </w:r>
      <w:r w:rsidR="00A55ECF" w:rsidRPr="00A55ECF">
        <w:rPr>
          <w:rFonts w:ascii="Arial" w:eastAsia="Arial Unicode MS" w:hAnsi="Arial" w:cs="Arial"/>
          <w:sz w:val="22"/>
          <w:szCs w:val="22"/>
          <w:u w:color="000000"/>
        </w:rPr>
        <w:t>I. Basovníková</w:t>
      </w:r>
      <w:r w:rsidR="006C546E" w:rsidRPr="00A55ECF">
        <w:rPr>
          <w:rFonts w:ascii="Arial" w:eastAsia="Arial Unicode MS" w:hAnsi="Arial" w:cs="Arial"/>
          <w:sz w:val="22"/>
          <w:szCs w:val="22"/>
          <w:u w:color="000000"/>
        </w:rPr>
        <w:t>, MF-PCO</w:t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ab/>
        <w:t>S. Klika, MF-O47</w:t>
      </w:r>
    </w:p>
    <w:p w:rsidR="00B77F18" w:rsidRDefault="00B77F18" w:rsidP="00B77F18">
      <w:pPr>
        <w:tabs>
          <w:tab w:val="left" w:pos="993"/>
        </w:tabs>
        <w:spacing w:line="276" w:lineRule="auto"/>
        <w:ind w:left="426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A55ECF">
        <w:rPr>
          <w:rFonts w:ascii="Arial" w:eastAsia="Arial Unicode MS" w:hAnsi="Arial" w:cs="Arial"/>
          <w:sz w:val="22"/>
          <w:szCs w:val="22"/>
          <w:u w:color="000000"/>
        </w:rPr>
        <w:tab/>
        <w:t>F. Beckert, MF-AO</w:t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ab/>
      </w:r>
      <w:r w:rsidR="00A55ECF">
        <w:rPr>
          <w:rFonts w:ascii="Arial" w:eastAsia="Arial Unicode MS" w:hAnsi="Arial" w:cs="Arial"/>
          <w:sz w:val="22"/>
          <w:szCs w:val="22"/>
          <w:u w:color="000000"/>
        </w:rPr>
        <w:tab/>
        <w:t>M. Hanzlík</w:t>
      </w:r>
    </w:p>
    <w:p w:rsidR="00A55ECF" w:rsidRDefault="00A55ECF" w:rsidP="00B77F18">
      <w:pPr>
        <w:tabs>
          <w:tab w:val="left" w:pos="993"/>
        </w:tabs>
        <w:spacing w:line="276" w:lineRule="auto"/>
        <w:ind w:left="426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ab/>
        <w:t>J. Machát, MF-AO</w:t>
      </w:r>
    </w:p>
    <w:p w:rsidR="00AA1BB8" w:rsidRPr="005645A7" w:rsidRDefault="00AA1BB8" w:rsidP="00A54E8D">
      <w:pPr>
        <w:rPr>
          <w:rFonts w:ascii="Arial" w:eastAsia="Arial Unicode MS" w:hAnsi="Arial" w:cs="Arial"/>
          <w:b/>
          <w:sz w:val="22"/>
          <w:szCs w:val="22"/>
          <w:u w:color="000000"/>
        </w:rPr>
      </w:pPr>
    </w:p>
    <w:p w:rsidR="00263342" w:rsidRPr="00EE5CC5" w:rsidRDefault="00B82E16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</w:rPr>
        <w:t>Jednání</w:t>
      </w:r>
      <w:r w:rsidR="00433AE5" w:rsidRPr="00EE5CC5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u w:color="000000"/>
        </w:rPr>
        <w:t xml:space="preserve">zahájila K. Neveselá, </w:t>
      </w:r>
      <w:r w:rsidR="0092217F">
        <w:rPr>
          <w:rFonts w:ascii="Arial" w:eastAsia="Arial Unicode MS" w:hAnsi="Arial" w:cs="Arial"/>
          <w:b/>
          <w:sz w:val="22"/>
          <w:szCs w:val="22"/>
          <w:u w:color="000000"/>
        </w:rPr>
        <w:t>ředitelka Odboru řízení a koordinace fondů EU</w:t>
      </w:r>
      <w:r>
        <w:rPr>
          <w:rFonts w:ascii="Arial" w:eastAsia="Arial Unicode MS" w:hAnsi="Arial" w:cs="Arial"/>
          <w:b/>
          <w:sz w:val="22"/>
          <w:szCs w:val="22"/>
          <w:u w:color="000000"/>
        </w:rPr>
        <w:t>. P</w:t>
      </w:r>
      <w:r w:rsidR="00BF6FA5" w:rsidRPr="00EE5CC5">
        <w:rPr>
          <w:rFonts w:ascii="Arial" w:eastAsia="Arial Unicode MS" w:hAnsi="Arial" w:cs="Arial"/>
          <w:b/>
          <w:sz w:val="22"/>
          <w:szCs w:val="22"/>
          <w:u w:color="000000"/>
        </w:rPr>
        <w:t xml:space="preserve">řivítala </w:t>
      </w:r>
      <w:r w:rsidR="003A6AF5" w:rsidRPr="00EE5CC5">
        <w:rPr>
          <w:rFonts w:ascii="Arial" w:eastAsia="Arial Unicode MS" w:hAnsi="Arial" w:cs="Arial"/>
          <w:b/>
          <w:sz w:val="22"/>
          <w:szCs w:val="22"/>
          <w:u w:color="000000"/>
        </w:rPr>
        <w:t>jeho účastníky a</w:t>
      </w:r>
      <w:r w:rsidR="00321CFB" w:rsidRPr="00EE5CC5">
        <w:rPr>
          <w:rFonts w:ascii="Arial" w:eastAsia="Arial Unicode MS" w:hAnsi="Arial" w:cs="Arial"/>
          <w:b/>
          <w:sz w:val="22"/>
          <w:szCs w:val="22"/>
          <w:u w:color="000000"/>
        </w:rPr>
        <w:t> </w:t>
      </w:r>
      <w:r w:rsidR="000E6C87" w:rsidRPr="00EE5CC5">
        <w:rPr>
          <w:rFonts w:ascii="Arial" w:eastAsia="Arial Unicode MS" w:hAnsi="Arial" w:cs="Arial"/>
          <w:b/>
          <w:sz w:val="22"/>
          <w:szCs w:val="22"/>
          <w:u w:color="000000"/>
        </w:rPr>
        <w:t>představila program jednání</w:t>
      </w:r>
      <w:r w:rsidR="00284F96" w:rsidRPr="00EE5CC5">
        <w:rPr>
          <w:rFonts w:ascii="Arial" w:eastAsia="Arial Unicode MS" w:hAnsi="Arial" w:cs="Arial"/>
          <w:b/>
          <w:sz w:val="22"/>
          <w:szCs w:val="22"/>
          <w:u w:color="000000"/>
        </w:rPr>
        <w:t>.</w:t>
      </w:r>
    </w:p>
    <w:p w:rsidR="00BC1197" w:rsidRDefault="0040541A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40541A">
        <w:rPr>
          <w:rFonts w:ascii="Arial" w:eastAsia="Arial Unicode MS" w:hAnsi="Arial" w:cs="Arial"/>
          <w:sz w:val="22"/>
          <w:szCs w:val="22"/>
          <w:u w:color="000000"/>
        </w:rPr>
        <w:t>Podrobnosti k jednotlivým témat</w:t>
      </w:r>
      <w:r w:rsidR="00D33FD9">
        <w:rPr>
          <w:rFonts w:ascii="Arial" w:eastAsia="Arial Unicode MS" w:hAnsi="Arial" w:cs="Arial"/>
          <w:sz w:val="22"/>
          <w:szCs w:val="22"/>
          <w:u w:color="000000"/>
        </w:rPr>
        <w:t>ům jsou k dispozici v prezentacích</w:t>
      </w:r>
      <w:r w:rsidRPr="0040541A">
        <w:rPr>
          <w:rFonts w:ascii="Arial" w:eastAsia="Arial Unicode MS" w:hAnsi="Arial" w:cs="Arial"/>
          <w:sz w:val="22"/>
          <w:szCs w:val="22"/>
          <w:u w:color="000000"/>
        </w:rPr>
        <w:t xml:space="preserve"> z jednání. </w:t>
      </w:r>
    </w:p>
    <w:p w:rsidR="00D65661" w:rsidRPr="0040541A" w:rsidRDefault="00D65661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 úvodu jednání K. Neveselá představila organizační strukturu MMR-NOK tak, jak je aktuálně stanovena po organizačních změnách na MMR na podzim 2014. </w:t>
      </w:r>
    </w:p>
    <w:p w:rsidR="0040541A" w:rsidRPr="00433AE5" w:rsidRDefault="0040541A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lightGray"/>
          <w:u w:color="000000"/>
        </w:rPr>
      </w:pPr>
    </w:p>
    <w:p w:rsidR="00F35045" w:rsidRDefault="00226283" w:rsidP="00095316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E42F1A">
        <w:rPr>
          <w:rFonts w:ascii="Arial" w:eastAsia="Arial Unicode MS" w:hAnsi="Arial" w:cs="Arial"/>
          <w:b/>
          <w:sz w:val="22"/>
          <w:szCs w:val="22"/>
          <w:u w:color="000000"/>
        </w:rPr>
        <w:t xml:space="preserve">Příprava programů 2014-2020 </w:t>
      </w:r>
      <w:r w:rsidR="00A27B75" w:rsidRPr="00E42F1A">
        <w:rPr>
          <w:rFonts w:ascii="Arial" w:eastAsia="Arial Unicode MS" w:hAnsi="Arial" w:cs="Arial"/>
          <w:b/>
          <w:sz w:val="22"/>
          <w:szCs w:val="22"/>
          <w:u w:color="000000"/>
        </w:rPr>
        <w:t>– aktuální stav</w:t>
      </w:r>
      <w:r w:rsidR="00E42F1A">
        <w:rPr>
          <w:rFonts w:ascii="Arial" w:eastAsia="Arial Unicode MS" w:hAnsi="Arial" w:cs="Arial"/>
          <w:b/>
          <w:sz w:val="22"/>
          <w:szCs w:val="22"/>
          <w:u w:color="000000"/>
        </w:rPr>
        <w:t xml:space="preserve"> a další postup</w:t>
      </w:r>
    </w:p>
    <w:p w:rsidR="00A67348" w:rsidRDefault="00A67348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C8512D" w:rsidRDefault="00D65661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Neveselá prezentovala hlavní </w:t>
      </w:r>
      <w:r w:rsidRPr="00D65661">
        <w:rPr>
          <w:rFonts w:ascii="Arial" w:eastAsia="Arial Unicode MS" w:hAnsi="Arial" w:cs="Arial"/>
          <w:b/>
          <w:sz w:val="22"/>
          <w:szCs w:val="22"/>
          <w:u w:color="000000"/>
        </w:rPr>
        <w:t>problematické oblasti řešené v rámci formálního dialogu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k programům 2014-2020. Upozornila, že některá témata se prolínají více programy a je nutné jejich vypořádání držet jednotné. Doplnila, že ve finální podobě byly již EK zaslány OP PIK a OP ŽP. V souvislosti s projednáváním PRV upozornila na nesoulad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</w:rPr>
        <w:t>přistupu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</w:rPr>
        <w:t xml:space="preserve"> jednotlivých generálních ředitelství EK, neboť PRV obdržel od DG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</w:rPr>
        <w:t>Agri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</w:rPr>
        <w:t xml:space="preserve"> k problematice místních akčních skupin velmi odlišné připomínky než ostatní programy od DG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</w:rPr>
        <w:t>Regio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</w:rPr>
        <w:t xml:space="preserve">. Podrobnosti viz prezentace. </w:t>
      </w:r>
    </w:p>
    <w:p w:rsidR="00D65661" w:rsidRDefault="00D65661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 rámci prezentace je k dispozici také přehled termínů jednání formálního dialogu (FD) </w:t>
      </w:r>
      <w:r w:rsidR="00C8512D">
        <w:rPr>
          <w:rFonts w:ascii="Arial" w:eastAsia="Arial Unicode MS" w:hAnsi="Arial" w:cs="Arial"/>
          <w:sz w:val="22"/>
          <w:szCs w:val="22"/>
          <w:u w:color="000000"/>
        </w:rPr>
        <w:t>a 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předložení upravených programů EK. K tomuto řídicí orgán OP PPR doplnil, že plánuje jednání FD na únor 2015. </w:t>
      </w:r>
    </w:p>
    <w:p w:rsidR="00D65661" w:rsidRDefault="005C126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L. Sekyrová navázala upozornění</w:t>
      </w:r>
      <w:r w:rsidR="00C8512D">
        <w:rPr>
          <w:rFonts w:ascii="Arial" w:eastAsia="Arial Unicode MS" w:hAnsi="Arial" w:cs="Arial"/>
          <w:sz w:val="22"/>
          <w:szCs w:val="22"/>
          <w:u w:color="000000"/>
        </w:rPr>
        <w:t xml:space="preserve">m, že </w:t>
      </w:r>
      <w:r w:rsidR="00C8512D" w:rsidRPr="00183F8E">
        <w:rPr>
          <w:rFonts w:ascii="Arial" w:eastAsia="Arial Unicode MS" w:hAnsi="Arial" w:cs="Arial"/>
          <w:b/>
          <w:sz w:val="22"/>
          <w:szCs w:val="22"/>
          <w:u w:color="000000"/>
        </w:rPr>
        <w:t>některé změny, které vyplývají z vyjednávání programů, bude nutné promítnout do Dohody o partnerství</w:t>
      </w:r>
      <w:r w:rsidR="00C8512D">
        <w:rPr>
          <w:rFonts w:ascii="Arial" w:eastAsia="Arial Unicode MS" w:hAnsi="Arial" w:cs="Arial"/>
          <w:sz w:val="22"/>
          <w:szCs w:val="22"/>
          <w:u w:color="000000"/>
        </w:rPr>
        <w:t xml:space="preserve"> (</w:t>
      </w:r>
      <w:proofErr w:type="spellStart"/>
      <w:r w:rsidR="00C8512D">
        <w:rPr>
          <w:rFonts w:ascii="Arial" w:eastAsia="Arial Unicode MS" w:hAnsi="Arial" w:cs="Arial"/>
          <w:sz w:val="22"/>
          <w:szCs w:val="22"/>
          <w:u w:color="000000"/>
        </w:rPr>
        <w:t>DoP</w:t>
      </w:r>
      <w:proofErr w:type="spellEnd"/>
      <w:r w:rsidR="00C8512D">
        <w:rPr>
          <w:rFonts w:ascii="Arial" w:eastAsia="Arial Unicode MS" w:hAnsi="Arial" w:cs="Arial"/>
          <w:sz w:val="22"/>
          <w:szCs w:val="22"/>
          <w:u w:color="000000"/>
        </w:rPr>
        <w:t xml:space="preserve">). </w:t>
      </w:r>
      <w:r w:rsidR="00A36796" w:rsidRPr="00A36796">
        <w:rPr>
          <w:rFonts w:ascii="Arial" w:eastAsia="Arial Unicode MS" w:hAnsi="Arial" w:cs="Arial"/>
          <w:sz w:val="22"/>
          <w:szCs w:val="22"/>
          <w:u w:color="000000"/>
        </w:rPr>
        <w:t>Způsob provedení je aktuálně konzultován s EK.</w:t>
      </w:r>
      <w:r w:rsidR="00C8512D">
        <w:rPr>
          <w:rFonts w:ascii="Arial" w:eastAsia="Arial Unicode MS" w:hAnsi="Arial" w:cs="Arial"/>
          <w:sz w:val="22"/>
          <w:szCs w:val="22"/>
          <w:u w:color="000000"/>
        </w:rPr>
        <w:t xml:space="preserve"> Podrobnosti viz prezentace.</w:t>
      </w:r>
    </w:p>
    <w:p w:rsidR="00C8512D" w:rsidRDefault="00C8512D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Neveselá připomněla varianty postupů pro schvalování programů ze strany EK</w:t>
      </w:r>
      <w:r w:rsidR="00AC30E7" w:rsidRPr="00AC30E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AC30E7">
        <w:rPr>
          <w:rFonts w:ascii="Arial" w:eastAsia="Arial Unicode MS" w:hAnsi="Arial" w:cs="Arial"/>
          <w:sz w:val="22"/>
          <w:szCs w:val="22"/>
          <w:u w:color="000000"/>
        </w:rPr>
        <w:t>Upozornila opět na odlišný přístup DG MARE a DG AGRI.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Zdůraznila, že před odesláním upraveného programu EK je nutné předložit vládě informaci o provedených změnách. Podrobnosti viz prezentace. </w:t>
      </w:r>
    </w:p>
    <w:p w:rsidR="00A36796" w:rsidRDefault="00A36796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L. Sekyrová poukázala na </w:t>
      </w:r>
      <w:r w:rsidRPr="00183F8E">
        <w:rPr>
          <w:rFonts w:ascii="Arial" w:eastAsia="Arial Unicode MS" w:hAnsi="Arial" w:cs="Arial"/>
          <w:b/>
          <w:sz w:val="22"/>
          <w:szCs w:val="22"/>
          <w:u w:color="000000"/>
        </w:rPr>
        <w:t>změnu pozice EK ve věci rozvržení výkonnostní rezervy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Pr="00183F8E">
        <w:rPr>
          <w:rFonts w:ascii="Arial" w:eastAsia="Arial Unicode MS" w:hAnsi="Arial" w:cs="Arial"/>
          <w:b/>
          <w:sz w:val="22"/>
          <w:szCs w:val="22"/>
          <w:u w:color="000000"/>
        </w:rPr>
        <w:t>v letech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, </w:t>
      </w:r>
      <w:r w:rsidRPr="001E33E9">
        <w:rPr>
          <w:rFonts w:ascii="Arial" w:eastAsia="Arial Unicode MS" w:hAnsi="Arial" w:cs="Arial"/>
          <w:b/>
          <w:sz w:val="22"/>
          <w:szCs w:val="22"/>
          <w:u w:color="000000"/>
        </w:rPr>
        <w:t>EK trvá na rovnoměrném rozložení výkonnostní rezervy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V souladu s uvedeným byly dne </w:t>
      </w:r>
      <w:r w:rsidRPr="00A36796">
        <w:rPr>
          <w:rFonts w:ascii="Arial" w:eastAsia="Arial Unicode MS" w:hAnsi="Arial" w:cs="Arial"/>
          <w:sz w:val="22"/>
          <w:szCs w:val="22"/>
          <w:u w:color="000000"/>
        </w:rPr>
        <w:t>25. 11. 2014 EK zaslány upravené finanční tabulky všech programů včetně rovnoměrného  rozvržení výkonnostní rezervy v letech.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015424">
        <w:rPr>
          <w:rFonts w:ascii="Arial" w:eastAsia="Arial Unicode MS" w:hAnsi="Arial" w:cs="Arial"/>
          <w:sz w:val="22"/>
          <w:szCs w:val="22"/>
          <w:u w:color="000000"/>
        </w:rPr>
        <w:t xml:space="preserve">Podrobnosti viz prezentace. </w:t>
      </w:r>
    </w:p>
    <w:p w:rsidR="00015424" w:rsidRDefault="00015424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Neveselá informovala, že </w:t>
      </w:r>
      <w:r w:rsidRPr="00183F8E">
        <w:rPr>
          <w:rFonts w:ascii="Arial" w:eastAsia="Arial Unicode MS" w:hAnsi="Arial" w:cs="Arial"/>
          <w:b/>
          <w:sz w:val="22"/>
          <w:szCs w:val="22"/>
          <w:u w:color="000000"/>
        </w:rPr>
        <w:t>EK změnila svou pozici ve věci podpory fyzických osob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Ve všech programech bude možná podpora podnikajících fyzických osob (bez ohledu na jejich formu). Podpora nepodnikajících fyzických osob je nadále možná pouze z programů spolufinancovaných z EZFRV a ENRF. </w:t>
      </w:r>
      <w:r w:rsidR="00677469">
        <w:rPr>
          <w:rFonts w:ascii="Arial" w:eastAsia="Arial Unicode MS" w:hAnsi="Arial" w:cs="Arial"/>
          <w:sz w:val="22"/>
          <w:szCs w:val="22"/>
          <w:u w:color="000000"/>
        </w:rPr>
        <w:t xml:space="preserve">Podrobnosti viz prezentace. </w:t>
      </w:r>
    </w:p>
    <w:p w:rsidR="00E86F3B" w:rsidRDefault="0067746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V. Kváča </w:t>
      </w:r>
      <w:r w:rsidR="00E86F3B">
        <w:rPr>
          <w:rFonts w:ascii="Arial" w:eastAsia="Arial Unicode MS" w:hAnsi="Arial" w:cs="Arial"/>
          <w:sz w:val="22"/>
          <w:szCs w:val="22"/>
          <w:u w:color="000000"/>
        </w:rPr>
        <w:t>informoval, že v</w:t>
      </w:r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="00E86F3B" w:rsidRPr="00183F8E">
        <w:rPr>
          <w:rFonts w:ascii="Arial" w:eastAsia="Arial Unicode MS" w:hAnsi="Arial" w:cs="Arial"/>
          <w:b/>
          <w:sz w:val="22"/>
          <w:szCs w:val="22"/>
          <w:u w:color="000000"/>
        </w:rPr>
        <w:t>problematice aplikace článku 70 Obecného nařízení</w:t>
      </w:r>
      <w:r w:rsidR="00E86F3B">
        <w:rPr>
          <w:rStyle w:val="Znakapoznpodarou"/>
          <w:rFonts w:ascii="Arial" w:eastAsia="Arial Unicode MS" w:hAnsi="Arial" w:cs="Arial"/>
          <w:sz w:val="22"/>
          <w:szCs w:val="22"/>
          <w:u w:color="000000"/>
        </w:rPr>
        <w:footnoteReference w:id="1"/>
      </w:r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 xml:space="preserve"> je shoda dotčených ŘO, MMR-NOK a MF na aplikaci </w:t>
      </w:r>
      <w:r w:rsidR="00E86F3B">
        <w:rPr>
          <w:rFonts w:ascii="Arial" w:eastAsia="Arial Unicode MS" w:hAnsi="Arial" w:cs="Arial"/>
          <w:sz w:val="22"/>
          <w:szCs w:val="22"/>
          <w:u w:color="000000"/>
        </w:rPr>
        <w:t>„</w:t>
      </w:r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 xml:space="preserve">pro </w:t>
      </w:r>
      <w:proofErr w:type="spellStart"/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>rata</w:t>
      </w:r>
      <w:proofErr w:type="spellEnd"/>
      <w:r w:rsidR="00E86F3B">
        <w:rPr>
          <w:rFonts w:ascii="Arial" w:eastAsia="Arial Unicode MS" w:hAnsi="Arial" w:cs="Arial"/>
          <w:sz w:val="22"/>
          <w:szCs w:val="22"/>
          <w:u w:color="000000"/>
        </w:rPr>
        <w:t>“</w:t>
      </w:r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 xml:space="preserve"> na celkové financování a také s MŠMT na řešení 15% limitu u </w:t>
      </w:r>
      <w:proofErr w:type="gramStart"/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>OP</w:t>
      </w:r>
      <w:proofErr w:type="gramEnd"/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 xml:space="preserve"> VVV, které bylo diskutováno na technickém jednání 5.</w:t>
      </w:r>
      <w:r w:rsidR="00E86F3B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>12</w:t>
      </w:r>
      <w:r w:rsidR="00E86F3B">
        <w:rPr>
          <w:rFonts w:ascii="Arial" w:eastAsia="Arial Unicode MS" w:hAnsi="Arial" w:cs="Arial"/>
          <w:sz w:val="22"/>
          <w:szCs w:val="22"/>
          <w:u w:color="000000"/>
        </w:rPr>
        <w:t>. 2014</w:t>
      </w:r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>. Řešení je v rámci ESI fondů nejlepší možné z hlediska případných dopadů na státní rozpočet. V rámci příslušného vládního materiálu</w:t>
      </w:r>
      <w:r w:rsidR="00E86F3B">
        <w:rPr>
          <w:rFonts w:ascii="Arial" w:eastAsia="Arial Unicode MS" w:hAnsi="Arial" w:cs="Arial"/>
          <w:sz w:val="22"/>
          <w:szCs w:val="22"/>
          <w:u w:color="000000"/>
        </w:rPr>
        <w:t>, který bude v nejbližších dnech předložen do meziresortního připomínkového řízení,</w:t>
      </w:r>
      <w:r w:rsidR="00E86F3B" w:rsidRPr="00E86F3B">
        <w:rPr>
          <w:rFonts w:ascii="Arial" w:eastAsia="Arial Unicode MS" w:hAnsi="Arial" w:cs="Arial"/>
          <w:sz w:val="22"/>
          <w:szCs w:val="22"/>
          <w:u w:color="000000"/>
        </w:rPr>
        <w:t xml:space="preserve"> bylo navrženo indikativní rozdělení „pražské obálky“.</w:t>
      </w:r>
      <w:r w:rsidR="00E41C18">
        <w:rPr>
          <w:rFonts w:ascii="Arial" w:eastAsia="Arial Unicode MS" w:hAnsi="Arial" w:cs="Arial"/>
          <w:sz w:val="22"/>
          <w:szCs w:val="22"/>
          <w:u w:color="000000"/>
        </w:rPr>
        <w:t xml:space="preserve">  Podrobnosti viz prezentace. </w:t>
      </w:r>
    </w:p>
    <w:p w:rsidR="00584B00" w:rsidRDefault="00584B00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J. Chladná </w:t>
      </w:r>
      <w:r w:rsidR="00196E0D">
        <w:rPr>
          <w:rFonts w:ascii="Arial" w:eastAsia="Arial Unicode MS" w:hAnsi="Arial" w:cs="Arial"/>
          <w:sz w:val="22"/>
          <w:szCs w:val="22"/>
          <w:u w:color="000000"/>
        </w:rPr>
        <w:t xml:space="preserve">upozornila, že EK trvá na svých požadavcích při definování výsledkových </w:t>
      </w:r>
      <w:r w:rsidR="00196E0D" w:rsidRPr="00183F8E">
        <w:rPr>
          <w:rFonts w:ascii="Arial" w:eastAsia="Arial Unicode MS" w:hAnsi="Arial" w:cs="Arial"/>
          <w:b/>
          <w:sz w:val="22"/>
          <w:szCs w:val="22"/>
          <w:u w:color="000000"/>
        </w:rPr>
        <w:t>indikátorů</w:t>
      </w:r>
      <w:r w:rsidR="00196E0D">
        <w:rPr>
          <w:rFonts w:ascii="Arial" w:eastAsia="Arial Unicode MS" w:hAnsi="Arial" w:cs="Arial"/>
          <w:sz w:val="22"/>
          <w:szCs w:val="22"/>
          <w:u w:color="000000"/>
        </w:rPr>
        <w:t xml:space="preserve"> a nenulových cílových hodnotách. Některé programy zůstávají dosud v oblasti indikátorů nedořešené. </w:t>
      </w:r>
      <w:r w:rsidR="00196E0D" w:rsidRPr="00196E0D">
        <w:rPr>
          <w:rFonts w:ascii="Arial" w:eastAsia="Arial Unicode MS" w:hAnsi="Arial" w:cs="Arial"/>
          <w:sz w:val="22"/>
          <w:szCs w:val="22"/>
          <w:u w:color="000000"/>
        </w:rPr>
        <w:t xml:space="preserve">V rámci vypořádání připomínek EK k programům dochází k úpravám indikátorů, které budou promítnuty do NČI2014+. Aktualizovaná 9. verze </w:t>
      </w:r>
      <w:r w:rsidR="00196E0D" w:rsidRPr="00196E0D">
        <w:rPr>
          <w:rFonts w:ascii="Arial" w:eastAsia="Arial Unicode MS" w:hAnsi="Arial" w:cs="Arial"/>
          <w:sz w:val="22"/>
          <w:szCs w:val="22"/>
          <w:u w:color="000000"/>
        </w:rPr>
        <w:lastRenderedPageBreak/>
        <w:t>NČI2014+ bude ze strany MMR-NOK poskytnuta do 30. ledna 2015.</w:t>
      </w:r>
      <w:r w:rsidR="00196E0D">
        <w:rPr>
          <w:rFonts w:ascii="Arial" w:hAnsi="Arial" w:cs="Arial"/>
          <w:color w:val="1F497D"/>
          <w:sz w:val="20"/>
          <w:szCs w:val="20"/>
        </w:rPr>
        <w:t xml:space="preserve"> </w:t>
      </w:r>
      <w:r w:rsidR="00196E0D">
        <w:rPr>
          <w:rFonts w:ascii="Arial" w:eastAsia="Arial Unicode MS" w:hAnsi="Arial" w:cs="Arial"/>
          <w:sz w:val="22"/>
          <w:szCs w:val="22"/>
          <w:u w:color="000000"/>
        </w:rPr>
        <w:t xml:space="preserve">Podrobnosti viz prezentace. </w:t>
      </w:r>
    </w:p>
    <w:p w:rsidR="00196E0D" w:rsidRDefault="00196E0D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V. Kváča informoval o novém požadavku EK na vkládání textů k obecným </w:t>
      </w:r>
      <w:r w:rsidRPr="00183F8E">
        <w:rPr>
          <w:rFonts w:ascii="Arial" w:eastAsia="Arial Unicode MS" w:hAnsi="Arial" w:cs="Arial"/>
          <w:b/>
          <w:sz w:val="22"/>
          <w:szCs w:val="22"/>
          <w:u w:color="000000"/>
        </w:rPr>
        <w:t>předběžným podmínkám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C446A8">
        <w:rPr>
          <w:rFonts w:ascii="Arial" w:eastAsia="Arial Unicode MS" w:hAnsi="Arial" w:cs="Arial"/>
          <w:sz w:val="22"/>
          <w:szCs w:val="22"/>
          <w:u w:color="000000"/>
        </w:rPr>
        <w:t xml:space="preserve">(PP) </w:t>
      </w:r>
      <w:r>
        <w:rPr>
          <w:rFonts w:ascii="Arial" w:eastAsia="Arial Unicode MS" w:hAnsi="Arial" w:cs="Arial"/>
          <w:sz w:val="22"/>
          <w:szCs w:val="22"/>
          <w:u w:color="000000"/>
        </w:rPr>
        <w:t>do SFC. V programových dokument</w:t>
      </w:r>
      <w:r w:rsidR="001E33E9">
        <w:rPr>
          <w:rFonts w:ascii="Arial" w:eastAsia="Arial Unicode MS" w:hAnsi="Arial" w:cs="Arial"/>
          <w:sz w:val="22"/>
          <w:szCs w:val="22"/>
          <w:u w:color="000000"/>
        </w:rPr>
        <w:t>ech musí být popsána stručně (v 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rozsahu dle šablony) národní i programová úroveň naplňování PP, nepovinnou přílohou pak bude „plná“ verze naplňování na národní i programové úrovni. U již schválených programů musí být příslušné části upraveny. </w:t>
      </w:r>
      <w:r w:rsidR="00585D78">
        <w:rPr>
          <w:rFonts w:ascii="Arial" w:eastAsia="Arial Unicode MS" w:hAnsi="Arial" w:cs="Arial"/>
          <w:sz w:val="22"/>
          <w:szCs w:val="22"/>
          <w:u w:color="000000"/>
        </w:rPr>
        <w:t xml:space="preserve">Podrobnosti viz prezentace. </w:t>
      </w:r>
    </w:p>
    <w:p w:rsidR="00585D78" w:rsidRDefault="00585D78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J. Elischero</w:t>
      </w:r>
      <w:r w:rsidR="00EB09B0">
        <w:rPr>
          <w:rFonts w:ascii="Arial" w:eastAsia="Arial Unicode MS" w:hAnsi="Arial" w:cs="Arial"/>
          <w:sz w:val="22"/>
          <w:szCs w:val="22"/>
          <w:u w:color="000000"/>
        </w:rPr>
        <w:t xml:space="preserve">vá prezentovala aktuální stav </w:t>
      </w:r>
      <w:r>
        <w:rPr>
          <w:rFonts w:ascii="Arial" w:eastAsia="Arial Unicode MS" w:hAnsi="Arial" w:cs="Arial"/>
          <w:sz w:val="22"/>
          <w:szCs w:val="22"/>
          <w:u w:color="000000"/>
        </w:rPr>
        <w:t>obecných PP „Veřejné zakázky“ a „EIA/SEA“</w:t>
      </w:r>
      <w:r w:rsidR="00EB09B0">
        <w:rPr>
          <w:rFonts w:ascii="Arial" w:eastAsia="Arial Unicode MS" w:hAnsi="Arial" w:cs="Arial"/>
          <w:sz w:val="22"/>
          <w:szCs w:val="22"/>
          <w:u w:color="000000"/>
        </w:rPr>
        <w:t xml:space="preserve"> a vybraných tematických PP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</w:p>
    <w:p w:rsidR="00EB09B0" w:rsidRDefault="00EB09B0" w:rsidP="00EB09B0">
      <w:pPr>
        <w:pStyle w:val="Odstavecseseznamem"/>
        <w:numPr>
          <w:ilvl w:val="0"/>
          <w:numId w:val="20"/>
        </w:num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Obecná PP „EIA/SEA“: Novela zákona o posuzování vlivů na životní prostředí a souvisejících zákonů byla schválena ve 3. čtení poslanecké sněmovny a byla postoupena do senátu. Vzhledem ke zpoždění celého schvalovacího procesu lze předpokládat posun původně zamýšleného termínu účinnosti (1/2015). </w:t>
      </w:r>
    </w:p>
    <w:p w:rsidR="00EB09B0" w:rsidRPr="00EB09B0" w:rsidRDefault="00EB09B0" w:rsidP="00EB09B0">
      <w:pPr>
        <w:pStyle w:val="Odstavecseseznamem"/>
        <w:numPr>
          <w:ilvl w:val="0"/>
          <w:numId w:val="20"/>
        </w:num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Tematický PP „Služební zákon“: 11. 12. 2014 proběhlo jednání zástupců ČR s EK. </w:t>
      </w:r>
      <w:r w:rsidR="0067092D">
        <w:rPr>
          <w:rFonts w:ascii="Arial" w:eastAsia="Arial Unicode MS" w:hAnsi="Arial" w:cs="Arial"/>
          <w:sz w:val="22"/>
          <w:szCs w:val="22"/>
          <w:u w:color="000000"/>
        </w:rPr>
        <w:t>O aktuálním vývoji situace budou řídicí orgány neprodleně informovány. Byla zřízena pracovní skupina složena ze zástupců MV, MMR, MPSV a ÚV, která si klade za cíl nalézt do konce ledna 2015 v rámci vyjednávání s EK takové konsenzuální řešení, které umožní schvalování programů dle stanoveného harmonogramu.</w:t>
      </w:r>
    </w:p>
    <w:p w:rsidR="00E416F8" w:rsidRDefault="00E949E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J. Chladná upozornila na potřebu aktualizace definovaných termínů v navrhovaných opatřeních v rámci obecné PP č. 7</w:t>
      </w:r>
      <w:r w:rsidR="00CB1318">
        <w:rPr>
          <w:rFonts w:ascii="Arial" w:eastAsia="Arial Unicode MS" w:hAnsi="Arial" w:cs="Arial"/>
          <w:sz w:val="22"/>
          <w:szCs w:val="22"/>
          <w:u w:color="000000"/>
        </w:rPr>
        <w:t xml:space="preserve"> a požádala ŘO o zaslání datových požadavků vůči ČSÚ</w:t>
      </w:r>
      <w:r>
        <w:rPr>
          <w:rFonts w:ascii="Arial" w:eastAsia="Arial Unicode MS" w:hAnsi="Arial" w:cs="Arial"/>
          <w:sz w:val="22"/>
          <w:szCs w:val="22"/>
          <w:u w:color="000000"/>
        </w:rPr>
        <w:t>.</w:t>
      </w:r>
      <w:r w:rsidR="00E416F8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C40CD5">
        <w:rPr>
          <w:rFonts w:ascii="Arial" w:eastAsia="Arial Unicode MS" w:hAnsi="Arial" w:cs="Arial"/>
          <w:sz w:val="22"/>
          <w:szCs w:val="22"/>
          <w:u w:color="000000"/>
        </w:rPr>
        <w:t>Podrobnosti viz prezentace.</w:t>
      </w:r>
    </w:p>
    <w:p w:rsidR="00C8512D" w:rsidRDefault="00C446A8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D. Škorňa doplnil informace o aktuálním stavu dalších vybraných tematických PP. </w:t>
      </w:r>
      <w:r w:rsidR="00912D98">
        <w:rPr>
          <w:rFonts w:ascii="Arial" w:eastAsia="Arial Unicode MS" w:hAnsi="Arial" w:cs="Arial"/>
          <w:sz w:val="22"/>
          <w:szCs w:val="22"/>
          <w:u w:color="000000"/>
        </w:rPr>
        <w:t>V reakci na jeho dotaz M. Kokeš (MD) upřesnil, že akční plán Dopravní sektorové strategie II je připravován, a to ve spolupráci s </w:t>
      </w:r>
      <w:proofErr w:type="gramStart"/>
      <w:r w:rsidR="00912D98">
        <w:rPr>
          <w:rFonts w:ascii="Arial" w:eastAsia="Arial Unicode MS" w:hAnsi="Arial" w:cs="Arial"/>
          <w:sz w:val="22"/>
          <w:szCs w:val="22"/>
          <w:u w:color="000000"/>
        </w:rPr>
        <w:t>JASPERS</w:t>
      </w:r>
      <w:proofErr w:type="gramEnd"/>
      <w:r w:rsidR="00912D98">
        <w:rPr>
          <w:rFonts w:ascii="Arial" w:eastAsia="Arial Unicode MS" w:hAnsi="Arial" w:cs="Arial"/>
          <w:sz w:val="22"/>
          <w:szCs w:val="22"/>
          <w:u w:color="000000"/>
        </w:rPr>
        <w:t xml:space="preserve">, v lednu 2015 lze předpokládat jeho dokončení a následné předložení EK. </w:t>
      </w:r>
    </w:p>
    <w:p w:rsidR="00912D98" w:rsidRDefault="00912D98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J. Elischerová uzavřela problematiku PP informacemi ke správě PP v MS2014+. </w:t>
      </w:r>
    </w:p>
    <w:p w:rsidR="00912D98" w:rsidRDefault="00912D98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Podrobnosti viz prezentace. </w:t>
      </w:r>
    </w:p>
    <w:p w:rsidR="005A3A51" w:rsidRDefault="005A3A51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 následující diskuzi J. Elischerová doplnila, že text k naplňování PP na národní úrovni bude ŘO poskytnut tak, aby byl ve všech programech jednotný. </w:t>
      </w:r>
    </w:p>
    <w:p w:rsidR="00C8512D" w:rsidRDefault="00954233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D. Škorňa navázal k tématu </w:t>
      </w:r>
      <w:r w:rsidRPr="003F4937">
        <w:rPr>
          <w:rFonts w:ascii="Arial" w:eastAsia="Arial Unicode MS" w:hAnsi="Arial" w:cs="Arial"/>
          <w:b/>
          <w:sz w:val="22"/>
          <w:szCs w:val="22"/>
          <w:u w:color="000000"/>
        </w:rPr>
        <w:t>synergií a komplementarit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="00191633" w:rsidRPr="00191633">
        <w:rPr>
          <w:rFonts w:ascii="Arial" w:eastAsia="Arial Unicode MS" w:hAnsi="Arial" w:cs="Arial"/>
          <w:sz w:val="22"/>
          <w:szCs w:val="22"/>
          <w:u w:color="000000"/>
        </w:rPr>
        <w:t xml:space="preserve">Při úpravách programů je nutné zohlednit jejich vliv na nastavení synergií a komplementarit mezi programy, změny mezi ŘO komunikovat a promítat do příslušných textů programů (do kapitoly k mechanismům koordinace a příslušné přílohy programů). </w:t>
      </w:r>
      <w:r w:rsidRPr="003F4937">
        <w:rPr>
          <w:rFonts w:ascii="Arial" w:eastAsia="Arial Unicode MS" w:hAnsi="Arial" w:cs="Arial"/>
          <w:sz w:val="22"/>
          <w:szCs w:val="22"/>
          <w:u w:color="000000"/>
        </w:rPr>
        <w:t>Některé dílčí vazby vyžadují dopracování. EK stále nevydala vodítka pro nastavení synergií mezi program</w:t>
      </w:r>
      <w:r w:rsidR="00BA3FDE">
        <w:rPr>
          <w:rFonts w:ascii="Arial" w:eastAsia="Arial Unicode MS" w:hAnsi="Arial" w:cs="Arial"/>
          <w:sz w:val="22"/>
          <w:szCs w:val="22"/>
          <w:u w:color="000000"/>
        </w:rPr>
        <w:t>y</w:t>
      </w:r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spolufinancovanými z ESI fondů a komunitárními nástroji. Vyzval členy PS k zaslání připomínek/podnětů k</w:t>
      </w:r>
      <w:r w:rsidR="003F4937" w:rsidRPr="003F4937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Pr="003F4937">
        <w:rPr>
          <w:rFonts w:ascii="Arial" w:eastAsia="Arial Unicode MS" w:hAnsi="Arial" w:cs="Arial"/>
          <w:sz w:val="22"/>
          <w:szCs w:val="22"/>
          <w:u w:color="000000"/>
        </w:rPr>
        <w:t>dokumentu</w:t>
      </w:r>
      <w:r w:rsidR="003F4937"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EK</w:t>
      </w:r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3F4937" w:rsidRPr="003F4937">
        <w:rPr>
          <w:rFonts w:ascii="Arial" w:eastAsia="Arial Unicode MS" w:hAnsi="Arial" w:cs="Arial"/>
          <w:sz w:val="22"/>
          <w:szCs w:val="22"/>
          <w:u w:color="000000"/>
        </w:rPr>
        <w:t>„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Guidance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for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beneficiaries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of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European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Structural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and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Investment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Funds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and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related</w:t>
      </w:r>
      <w:proofErr w:type="spellEnd"/>
      <w:r w:rsidRPr="003F4937">
        <w:rPr>
          <w:rFonts w:ascii="Arial" w:eastAsia="Arial Unicode MS" w:hAnsi="Arial" w:cs="Arial"/>
          <w:sz w:val="22"/>
          <w:szCs w:val="22"/>
          <w:u w:color="000000"/>
        </w:rPr>
        <w:t xml:space="preserve"> EU </w:t>
      </w:r>
      <w:proofErr w:type="spellStart"/>
      <w:r w:rsidRPr="003F4937">
        <w:rPr>
          <w:rFonts w:ascii="Arial" w:eastAsia="Arial Unicode MS" w:hAnsi="Arial" w:cs="Arial"/>
          <w:sz w:val="22"/>
          <w:szCs w:val="22"/>
          <w:u w:color="000000"/>
        </w:rPr>
        <w:t>instruments</w:t>
      </w:r>
      <w:proofErr w:type="spellEnd"/>
      <w:r w:rsidR="003F4937" w:rsidRPr="003F4937">
        <w:rPr>
          <w:rFonts w:ascii="Arial" w:eastAsia="Arial Unicode MS" w:hAnsi="Arial" w:cs="Arial"/>
          <w:sz w:val="22"/>
          <w:szCs w:val="22"/>
          <w:u w:color="000000"/>
        </w:rPr>
        <w:t>“. Dokument bude rozeslán k dispozici po jednání.</w:t>
      </w:r>
      <w:r w:rsidR="003F4937">
        <w:rPr>
          <w:rFonts w:ascii="Arial" w:hAnsi="Arial" w:cs="Arial"/>
          <w:color w:val="1F497D"/>
          <w:sz w:val="20"/>
          <w:szCs w:val="20"/>
        </w:rPr>
        <w:t xml:space="preserve"> </w:t>
      </w:r>
      <w:r w:rsidR="00D52CEF">
        <w:rPr>
          <w:rFonts w:ascii="Arial" w:eastAsia="Arial Unicode MS" w:hAnsi="Arial" w:cs="Arial"/>
          <w:sz w:val="22"/>
          <w:szCs w:val="22"/>
          <w:u w:color="000000"/>
        </w:rPr>
        <w:t xml:space="preserve">Podrobnosti viz prezentace. </w:t>
      </w:r>
    </w:p>
    <w:p w:rsidR="00D65661" w:rsidRDefault="00D65661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D52CEF" w:rsidRDefault="00D52CEF" w:rsidP="00D52CEF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</w:rPr>
        <w:t>Zahájení implementace programů</w:t>
      </w:r>
    </w:p>
    <w:p w:rsidR="00A67348" w:rsidRDefault="00A67348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D52CEF" w:rsidRDefault="00D52CEF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D52CEF">
        <w:rPr>
          <w:rFonts w:ascii="Arial" w:eastAsia="Arial Unicode MS" w:hAnsi="Arial" w:cs="Arial"/>
          <w:sz w:val="22"/>
          <w:szCs w:val="22"/>
          <w:u w:color="000000"/>
        </w:rPr>
        <w:t xml:space="preserve">K. Neveselá společně se Z. Součkovou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představily hlavní připomínky a doporučení k návrhům </w:t>
      </w:r>
      <w:r w:rsidRPr="00D52CEF">
        <w:rPr>
          <w:rFonts w:ascii="Arial" w:eastAsia="Arial Unicode MS" w:hAnsi="Arial" w:cs="Arial"/>
          <w:b/>
          <w:sz w:val="22"/>
          <w:szCs w:val="22"/>
          <w:u w:color="000000"/>
        </w:rPr>
        <w:t>harmonogramů výzev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, které ŘO na přelomu listopadu a prosince 2014 </w:t>
      </w:r>
      <w:r>
        <w:rPr>
          <w:rFonts w:ascii="Arial" w:eastAsia="Arial Unicode MS" w:hAnsi="Arial" w:cs="Arial"/>
          <w:sz w:val="22"/>
          <w:szCs w:val="22"/>
          <w:u w:color="000000"/>
        </w:rPr>
        <w:lastRenderedPageBreak/>
        <w:t>zaslaly MMR-NOK. Upozornily na nutný soulad načasování vyhlašování výzev a zpracování interní dokumentace programu včetně pravidel pro žadatele a příjemce. Podrobnosti viz prezentace. Následujícími kroky je vypořádání připomínek MMR-NOK a</w:t>
      </w:r>
      <w:r w:rsidR="005362E2">
        <w:rPr>
          <w:rFonts w:ascii="Arial" w:eastAsia="Arial Unicode MS" w:hAnsi="Arial" w:cs="Arial"/>
          <w:sz w:val="22"/>
          <w:szCs w:val="22"/>
          <w:u w:color="000000"/>
        </w:rPr>
        <w:t> 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předložení harmonogramu výzev vládě pro informaci, a to jednotlivé řídicí orgány samostatně do 31. 12. 2014. </w:t>
      </w:r>
      <w:r w:rsidR="00FA3E16">
        <w:rPr>
          <w:rFonts w:ascii="Arial" w:eastAsia="Arial Unicode MS" w:hAnsi="Arial" w:cs="Arial"/>
          <w:sz w:val="22"/>
          <w:szCs w:val="22"/>
          <w:u w:color="000000"/>
        </w:rPr>
        <w:t xml:space="preserve">K. Neveselá doplnila, že MMR-NOK připravil zjednodušenou šablonu pro předložení harmonogramu vládě, která je pro ŘO doporučující.  </w:t>
      </w:r>
    </w:p>
    <w:p w:rsidR="00D52CEF" w:rsidRDefault="00D52CEF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 následující diskuzi: </w:t>
      </w:r>
    </w:p>
    <w:p w:rsidR="00D52CEF" w:rsidRDefault="00D52CEF" w:rsidP="00D52CEF">
      <w:pPr>
        <w:pStyle w:val="Odstavecseseznamem"/>
        <w:numPr>
          <w:ilvl w:val="0"/>
          <w:numId w:val="21"/>
        </w:num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Některé ŘO </w:t>
      </w:r>
      <w:r w:rsidR="000D3AE1">
        <w:rPr>
          <w:rFonts w:ascii="Arial" w:eastAsia="Arial Unicode MS" w:hAnsi="Arial" w:cs="Arial"/>
          <w:sz w:val="22"/>
          <w:szCs w:val="22"/>
          <w:u w:color="000000"/>
        </w:rPr>
        <w:t>se domnívají, že povinnost předložit odpovídající materiál vládě pro informaci není nikde závazně stanovena. Zároveň uvedl</w:t>
      </w:r>
      <w:r w:rsidR="00567289">
        <w:rPr>
          <w:rFonts w:ascii="Arial" w:eastAsia="Arial Unicode MS" w:hAnsi="Arial" w:cs="Arial"/>
          <w:sz w:val="22"/>
          <w:szCs w:val="22"/>
          <w:u w:color="000000"/>
        </w:rPr>
        <w:t>y</w:t>
      </w:r>
      <w:r w:rsidR="000D3AE1">
        <w:rPr>
          <w:rFonts w:ascii="Arial" w:eastAsia="Arial Unicode MS" w:hAnsi="Arial" w:cs="Arial"/>
          <w:sz w:val="22"/>
          <w:szCs w:val="22"/>
          <w:u w:color="000000"/>
        </w:rPr>
        <w:t xml:space="preserve">, že nevidí přidanou hodnotu tohoto kroku, neboť harmonogramy jsou indikativní a budou se ještě měnit a </w:t>
      </w:r>
      <w:r w:rsidR="00F3374B">
        <w:rPr>
          <w:rFonts w:ascii="Arial" w:eastAsia="Arial Unicode MS" w:hAnsi="Arial" w:cs="Arial"/>
          <w:sz w:val="22"/>
          <w:szCs w:val="22"/>
          <w:u w:color="000000"/>
        </w:rPr>
        <w:t xml:space="preserve">pro </w:t>
      </w:r>
      <w:r w:rsidR="000D3AE1">
        <w:rPr>
          <w:rFonts w:ascii="Arial" w:eastAsia="Arial Unicode MS" w:hAnsi="Arial" w:cs="Arial"/>
          <w:sz w:val="22"/>
          <w:szCs w:val="22"/>
          <w:u w:color="000000"/>
        </w:rPr>
        <w:t xml:space="preserve">žadatele/příjemce mohou </w:t>
      </w:r>
      <w:r w:rsidR="00F3374B">
        <w:rPr>
          <w:rFonts w:ascii="Arial" w:eastAsia="Arial Unicode MS" w:hAnsi="Arial" w:cs="Arial"/>
          <w:sz w:val="22"/>
          <w:szCs w:val="22"/>
          <w:u w:color="000000"/>
        </w:rPr>
        <w:t xml:space="preserve">být tedy </w:t>
      </w:r>
      <w:r w:rsidR="000D3AE1">
        <w:rPr>
          <w:rFonts w:ascii="Arial" w:eastAsia="Arial Unicode MS" w:hAnsi="Arial" w:cs="Arial"/>
          <w:sz w:val="22"/>
          <w:szCs w:val="22"/>
          <w:u w:color="000000"/>
        </w:rPr>
        <w:t xml:space="preserve">spíše </w:t>
      </w:r>
      <w:r w:rsidR="00F3374B">
        <w:rPr>
          <w:rFonts w:ascii="Arial" w:eastAsia="Arial Unicode MS" w:hAnsi="Arial" w:cs="Arial"/>
          <w:sz w:val="22"/>
          <w:szCs w:val="22"/>
          <w:u w:color="000000"/>
        </w:rPr>
        <w:t>zavádějící</w:t>
      </w:r>
      <w:r w:rsidR="000D3AE1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</w:p>
    <w:p w:rsidR="00011C85" w:rsidRDefault="000D3AE1" w:rsidP="00D52CEF">
      <w:pPr>
        <w:pStyle w:val="Odstavecseseznamem"/>
        <w:numPr>
          <w:ilvl w:val="0"/>
          <w:numId w:val="21"/>
        </w:num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Neveselá v reakci uvedla, že příslušný krok vyplývá z jednání Rady pro ESI fondy dne 5. 9. 2014, kde proběhla v této věci diskuze</w:t>
      </w:r>
      <w:r w:rsidR="00994E63">
        <w:rPr>
          <w:rFonts w:ascii="Arial" w:eastAsia="Arial Unicode MS" w:hAnsi="Arial" w:cs="Arial"/>
          <w:sz w:val="22"/>
          <w:szCs w:val="22"/>
          <w:u w:color="000000"/>
        </w:rPr>
        <w:t xml:space="preserve"> (viz zápis z uvedeného jednání)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, jejíž závěr </w:t>
      </w:r>
      <w:r w:rsidR="00011C85">
        <w:rPr>
          <w:rFonts w:ascii="Arial" w:eastAsia="Arial Unicode MS" w:hAnsi="Arial" w:cs="Arial"/>
          <w:sz w:val="22"/>
          <w:szCs w:val="22"/>
          <w:u w:color="000000"/>
        </w:rPr>
        <w:t>by měl být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naplněn touto konkrétní aktivitou. </w:t>
      </w:r>
      <w:r w:rsidR="00011C85">
        <w:rPr>
          <w:rFonts w:ascii="Arial" w:eastAsia="Arial Unicode MS" w:hAnsi="Arial" w:cs="Arial"/>
          <w:sz w:val="22"/>
          <w:szCs w:val="22"/>
          <w:u w:color="000000"/>
        </w:rPr>
        <w:t xml:space="preserve">Zároveň byl tento úkol projednán na minulém jednání této pracovní skupiny. MMR-NOK tedy předpokládal, že ŘO s jeho provedením počítají. </w:t>
      </w:r>
    </w:p>
    <w:p w:rsidR="000D3AE1" w:rsidRDefault="001D0E60" w:rsidP="00D52CEF">
      <w:pPr>
        <w:pStyle w:val="Odstavecseseznamem"/>
        <w:numPr>
          <w:ilvl w:val="0"/>
          <w:numId w:val="21"/>
        </w:num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V rámci vyjádření jednot</w:t>
      </w:r>
      <w:r w:rsidR="001E33E9">
        <w:rPr>
          <w:rFonts w:ascii="Arial" w:eastAsia="Arial Unicode MS" w:hAnsi="Arial" w:cs="Arial"/>
          <w:sz w:val="22"/>
          <w:szCs w:val="22"/>
          <w:u w:color="000000"/>
        </w:rPr>
        <w:t>livých ŘO bylo zjištěno, (1) že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567289">
        <w:rPr>
          <w:rFonts w:ascii="Arial" w:eastAsia="Arial Unicode MS" w:hAnsi="Arial" w:cs="Arial"/>
          <w:sz w:val="22"/>
          <w:szCs w:val="22"/>
          <w:u w:color="000000"/>
        </w:rPr>
        <w:t>3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řídicí orgány mají aktuálně materiál připraven</w:t>
      </w:r>
      <w:r w:rsidR="000D3AE1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a (2) že všechny ŘO vnímají jako kompromisní variantu předložení souhrnného materiálu ze strany MMR-NOK. </w:t>
      </w:r>
    </w:p>
    <w:p w:rsidR="001D0E60" w:rsidRPr="00D52CEF" w:rsidRDefault="001D0E60" w:rsidP="00D52CEF">
      <w:pPr>
        <w:pStyle w:val="Odstavecseseznamem"/>
        <w:numPr>
          <w:ilvl w:val="0"/>
          <w:numId w:val="21"/>
        </w:num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Neveselá </w:t>
      </w:r>
      <w:r w:rsidR="00312AE4">
        <w:rPr>
          <w:rFonts w:ascii="Arial" w:eastAsia="Arial Unicode MS" w:hAnsi="Arial" w:cs="Arial"/>
          <w:sz w:val="22"/>
          <w:szCs w:val="22"/>
          <w:u w:color="000000"/>
        </w:rPr>
        <w:t xml:space="preserve">sdělila, že požadavky ŘO projedná s vedením MMR a ŘO budou informovány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o výsledku </w:t>
      </w:r>
      <w:r w:rsidR="00FA3E16">
        <w:rPr>
          <w:rFonts w:ascii="Arial" w:eastAsia="Arial Unicode MS" w:hAnsi="Arial" w:cs="Arial"/>
          <w:sz w:val="22"/>
          <w:szCs w:val="22"/>
          <w:u w:color="000000"/>
        </w:rPr>
        <w:t xml:space="preserve">a dalších krocích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v co nejkratší možné době. </w:t>
      </w:r>
      <w:r w:rsidR="00FA3E16">
        <w:rPr>
          <w:rFonts w:ascii="Arial" w:eastAsia="Arial Unicode MS" w:hAnsi="Arial" w:cs="Arial"/>
          <w:sz w:val="22"/>
          <w:szCs w:val="22"/>
          <w:u w:color="000000"/>
        </w:rPr>
        <w:t xml:space="preserve">Zároveň odmítla předložení souhrnného materiálu ze strany MMR, a to především vzhledem k odpovědnosti jednotlivých ŘO za příslušné informace. </w:t>
      </w:r>
    </w:p>
    <w:p w:rsidR="00D52CEF" w:rsidRDefault="00D52CEF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3C4080" w:rsidRDefault="003C4080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Neveselá pokračovala informacemi </w:t>
      </w:r>
      <w:r w:rsidR="00A74152">
        <w:rPr>
          <w:rFonts w:ascii="Arial" w:eastAsia="Arial Unicode MS" w:hAnsi="Arial" w:cs="Arial"/>
          <w:sz w:val="22"/>
          <w:szCs w:val="22"/>
          <w:u w:color="000000"/>
        </w:rPr>
        <w:t xml:space="preserve">k </w:t>
      </w:r>
      <w:r w:rsidRPr="00A96557">
        <w:rPr>
          <w:rFonts w:ascii="Arial" w:eastAsia="Arial Unicode MS" w:hAnsi="Arial" w:cs="Arial"/>
          <w:b/>
          <w:sz w:val="22"/>
          <w:szCs w:val="22"/>
          <w:u w:color="000000"/>
        </w:rPr>
        <w:t>řídicí dokumentaci programů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Dosud obdržel MMR-NOK ke konzultaci dokumentaci dvou programů. Upozornila, že připravená řídicí dokumentace je jedním z kritérií pro možnost vyhlašování výzev před schválením programu ze strany EK a je nutné v tomto ohledu sladit termíny všech souvisejících kroků. </w:t>
      </w:r>
    </w:p>
    <w:p w:rsidR="004D46BA" w:rsidRDefault="003C4080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D. Nohejlová doplnila problematické oblasti v přípravě řídicí dokumentace, kterým je třeba věnovat zvýšenou pozornost a upozornila, že MMR-NOK se nevyjadřuje k nastavení v oblastech, jejichž gesce spadá pod MF (finanční toky, audit, kontroly). MMR-NOK předává veškeré dokumenty k dispozici také příslušným útvarům MF. </w:t>
      </w:r>
      <w:r w:rsidR="004D46BA">
        <w:rPr>
          <w:rFonts w:ascii="Arial" w:eastAsia="Arial Unicode MS" w:hAnsi="Arial" w:cs="Arial"/>
          <w:sz w:val="22"/>
          <w:szCs w:val="22"/>
          <w:u w:color="000000"/>
        </w:rPr>
        <w:t xml:space="preserve">Podrobnosti viz prezentace. </w:t>
      </w:r>
    </w:p>
    <w:p w:rsidR="004D46BA" w:rsidRDefault="004D46BA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 návaznosti na </w:t>
      </w:r>
      <w:r w:rsidR="00776384">
        <w:rPr>
          <w:rFonts w:ascii="Arial" w:eastAsia="Arial Unicode MS" w:hAnsi="Arial" w:cs="Arial"/>
          <w:sz w:val="22"/>
          <w:szCs w:val="22"/>
          <w:u w:color="000000"/>
        </w:rPr>
        <w:t>uvedené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požádala D. Nohejlová ŘO o aktualizaci termínů jednotlivých kroků souvisejících se zahájením implementace. </w:t>
      </w:r>
    </w:p>
    <w:p w:rsidR="003C4080" w:rsidRDefault="00776384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Následně D. Nohejlová informovala, že dne 12. 11. 2014 byla usnesením vlády č. 918 </w:t>
      </w:r>
      <w:r w:rsidR="00562A33">
        <w:rPr>
          <w:rFonts w:ascii="Arial" w:eastAsia="Arial Unicode MS" w:hAnsi="Arial" w:cs="Arial"/>
          <w:sz w:val="22"/>
          <w:szCs w:val="22"/>
          <w:u w:color="000000"/>
        </w:rPr>
        <w:t xml:space="preserve">materiál </w:t>
      </w:r>
      <w:r>
        <w:rPr>
          <w:rFonts w:ascii="Arial" w:eastAsia="Arial Unicode MS" w:hAnsi="Arial" w:cs="Arial"/>
          <w:sz w:val="22"/>
          <w:szCs w:val="22"/>
          <w:u w:color="000000"/>
        </w:rPr>
        <w:t>„</w:t>
      </w:r>
      <w:r w:rsidRPr="00A96557">
        <w:rPr>
          <w:rFonts w:ascii="Arial" w:eastAsia="Arial Unicode MS" w:hAnsi="Arial" w:cs="Arial"/>
          <w:b/>
          <w:sz w:val="22"/>
          <w:szCs w:val="22"/>
          <w:u w:color="000000"/>
        </w:rPr>
        <w:t>Kritéria pro možnost zahájení implementace programu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– resp. vyhlašování výzev před schválením programu Evropskou komisí v programovém období 2014-2020“. </w:t>
      </w:r>
      <w:r w:rsidR="00310E97">
        <w:rPr>
          <w:rFonts w:ascii="Arial" w:eastAsia="Arial Unicode MS" w:hAnsi="Arial" w:cs="Arial"/>
          <w:sz w:val="22"/>
          <w:szCs w:val="22"/>
          <w:u w:color="000000"/>
        </w:rPr>
        <w:t xml:space="preserve">MMR-NOK připravuje </w:t>
      </w:r>
      <w:r w:rsidR="006C59D9">
        <w:rPr>
          <w:rFonts w:ascii="Arial" w:eastAsia="Arial Unicode MS" w:hAnsi="Arial" w:cs="Arial"/>
          <w:sz w:val="22"/>
          <w:szCs w:val="22"/>
          <w:u w:color="000000"/>
        </w:rPr>
        <w:t>pro příslušnou informaci do vlády</w:t>
      </w:r>
      <w:r w:rsidR="00FA3E16">
        <w:rPr>
          <w:rFonts w:ascii="Arial" w:eastAsia="Arial Unicode MS" w:hAnsi="Arial" w:cs="Arial"/>
          <w:sz w:val="22"/>
          <w:szCs w:val="22"/>
          <w:u w:color="000000"/>
        </w:rPr>
        <w:t xml:space="preserve"> šablonu</w:t>
      </w:r>
      <w:r w:rsidR="006C59D9">
        <w:rPr>
          <w:rFonts w:ascii="Arial" w:eastAsia="Arial Unicode MS" w:hAnsi="Arial" w:cs="Arial"/>
          <w:sz w:val="22"/>
          <w:szCs w:val="22"/>
          <w:u w:color="000000"/>
        </w:rPr>
        <w:t>. Dále D. Nohejlová uvedla, že se připravuje jednotný vstup do Popisů funkcí a postupů ŘO/PCO za kapitoly 3 – Certifikační orgán a 4 – Informační systém</w:t>
      </w:r>
      <w:r w:rsidR="001E33E9">
        <w:rPr>
          <w:rFonts w:ascii="Arial" w:eastAsia="Arial Unicode MS" w:hAnsi="Arial" w:cs="Arial"/>
          <w:sz w:val="22"/>
          <w:szCs w:val="22"/>
          <w:u w:color="000000"/>
        </w:rPr>
        <w:t>y</w:t>
      </w:r>
      <w:bookmarkStart w:id="0" w:name="_GoBack"/>
      <w:bookmarkEnd w:id="0"/>
      <w:r w:rsidR="006C59D9">
        <w:rPr>
          <w:rFonts w:ascii="Arial" w:eastAsia="Arial Unicode MS" w:hAnsi="Arial" w:cs="Arial"/>
          <w:sz w:val="22"/>
          <w:szCs w:val="22"/>
          <w:u w:color="000000"/>
        </w:rPr>
        <w:t xml:space="preserve">, který bude do konce roku 2014 poskytnut ŘO k dispozici. </w:t>
      </w:r>
      <w:r w:rsidR="00CF4C5B">
        <w:rPr>
          <w:rFonts w:ascii="Arial" w:eastAsia="Arial Unicode MS" w:hAnsi="Arial" w:cs="Arial"/>
          <w:sz w:val="22"/>
          <w:szCs w:val="22"/>
          <w:u w:color="000000"/>
        </w:rPr>
        <w:t>Podrobnosti viz prezentace.</w:t>
      </w:r>
    </w:p>
    <w:p w:rsidR="00CF4C5B" w:rsidRDefault="00CF4C5B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lastRenderedPageBreak/>
        <w:t xml:space="preserve">Poté Z. Součková prezentovala </w:t>
      </w:r>
      <w:r w:rsidRPr="00A96557">
        <w:rPr>
          <w:rFonts w:ascii="Arial" w:eastAsia="Arial Unicode MS" w:hAnsi="Arial" w:cs="Arial"/>
          <w:b/>
          <w:sz w:val="22"/>
          <w:szCs w:val="22"/>
          <w:u w:color="000000"/>
        </w:rPr>
        <w:t>doporučení MMR-NOK a EK k fungování monitorovacích výborů</w:t>
      </w:r>
      <w:r>
        <w:rPr>
          <w:rFonts w:ascii="Arial" w:eastAsia="Arial Unicode MS" w:hAnsi="Arial" w:cs="Arial"/>
          <w:sz w:val="22"/>
          <w:szCs w:val="22"/>
          <w:u w:color="000000"/>
        </w:rPr>
        <w:t>. K tématu proběhl dne 7. 1</w:t>
      </w:r>
      <w:r w:rsidR="00A96557">
        <w:rPr>
          <w:rFonts w:ascii="Arial" w:eastAsia="Arial Unicode MS" w:hAnsi="Arial" w:cs="Arial"/>
          <w:sz w:val="22"/>
          <w:szCs w:val="22"/>
          <w:u w:color="000000"/>
        </w:rPr>
        <w:t>1. 2014 workshop za účasti EK a 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dalších členských států. Podrobnosti viz prezentace. </w:t>
      </w:r>
    </w:p>
    <w:p w:rsidR="00CF4C5B" w:rsidRPr="00D52CEF" w:rsidRDefault="0067092D" w:rsidP="00D52CEF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67092D">
        <w:rPr>
          <w:rFonts w:ascii="Arial" w:eastAsia="Arial Unicode MS" w:hAnsi="Arial" w:cs="Arial"/>
          <w:sz w:val="22"/>
          <w:szCs w:val="22"/>
          <w:u w:color="000000"/>
        </w:rPr>
        <w:t xml:space="preserve">J. Benešová informovala o aktuálním dění v oblasti </w:t>
      </w:r>
      <w:r w:rsidRPr="0067092D">
        <w:rPr>
          <w:rFonts w:ascii="Arial" w:eastAsia="Arial Unicode MS" w:hAnsi="Arial" w:cs="Arial"/>
          <w:b/>
          <w:sz w:val="22"/>
          <w:szCs w:val="22"/>
          <w:u w:color="000000"/>
        </w:rPr>
        <w:t>územní dimenze</w:t>
      </w:r>
      <w:r w:rsidRPr="0067092D">
        <w:rPr>
          <w:rFonts w:ascii="Arial" w:eastAsia="Arial Unicode MS" w:hAnsi="Arial" w:cs="Arial"/>
          <w:sz w:val="22"/>
          <w:szCs w:val="22"/>
          <w:u w:color="000000"/>
        </w:rPr>
        <w:t>. V návaznosti na jednání s EK v říjnu 2014 bude možná realizace IPRÚ (s vyloučením podpory personálních a provozních nákladů z </w:t>
      </w:r>
      <w:proofErr w:type="gramStart"/>
      <w:r w:rsidRPr="0067092D">
        <w:rPr>
          <w:rFonts w:ascii="Arial" w:eastAsia="Arial Unicode MS" w:hAnsi="Arial" w:cs="Arial"/>
          <w:sz w:val="22"/>
          <w:szCs w:val="22"/>
          <w:u w:color="000000"/>
        </w:rPr>
        <w:t>OP</w:t>
      </w:r>
      <w:proofErr w:type="gramEnd"/>
      <w:r w:rsidRPr="0067092D">
        <w:rPr>
          <w:rFonts w:ascii="Arial" w:eastAsia="Arial Unicode MS" w:hAnsi="Arial" w:cs="Arial"/>
          <w:sz w:val="22"/>
          <w:szCs w:val="22"/>
          <w:u w:color="000000"/>
        </w:rPr>
        <w:t xml:space="preserve"> TP). Proběhlo technické jednání k vypořádání připomínek EK k programům. V oblasti územní dimenze vzniká „operativní skupina“ složená ze zástupců ŘO (přítomní zástupci ŘO byli znovu požádáni o nominaci ŘO do skupiny) k řešení např. právní formy nositele, postavení nositele ITI jako ZS a hodnocení projektů). Intenzivně je řešena problematika ITI (12. 12. 2014 proběhlo jednání mezi MMR, EK, ŘO a nositeli ITI). Proběhla ustavující jednání většiny Regionálních stálých konferencí, ustavující jednání Národní stálé konference se připravuje na 23. 1. 2015. Probíhají metodická setkání k tvorbě Regionálních akčních plánů (RAP), pilotní verze předány MMR. </w:t>
      </w:r>
      <w:r w:rsidR="00CF4C5B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</w:p>
    <w:p w:rsidR="00191633" w:rsidRDefault="00191633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V návaznosti na navazující diskuzi MMR-ORSP doplňuje k této problematice následující: J</w:t>
      </w:r>
      <w:r w:rsidRPr="00191633">
        <w:rPr>
          <w:rFonts w:ascii="Arial" w:eastAsia="Arial Unicode MS" w:hAnsi="Arial" w:cs="Arial"/>
          <w:sz w:val="22"/>
          <w:szCs w:val="22"/>
          <w:u w:color="000000"/>
        </w:rPr>
        <w:t>ednotná pravidla pro hodnocení projektů ze strany nositele ITI (v roli zprostředkujícího subjektu) budou výstupem „operativní skupiny“</w:t>
      </w:r>
      <w:r>
        <w:rPr>
          <w:rFonts w:ascii="Arial" w:eastAsia="Arial Unicode MS" w:hAnsi="Arial" w:cs="Arial"/>
          <w:sz w:val="22"/>
          <w:szCs w:val="22"/>
          <w:u w:color="000000"/>
        </w:rPr>
        <w:t>.</w:t>
      </w:r>
      <w:r w:rsidRPr="00191633">
        <w:rPr>
          <w:rFonts w:ascii="Arial" w:eastAsia="Arial Unicode MS" w:hAnsi="Arial" w:cs="Arial"/>
          <w:sz w:val="22"/>
          <w:szCs w:val="22"/>
          <w:u w:color="000000"/>
        </w:rPr>
        <w:t xml:space="preserve"> Cílem těchto pravidel je stanovit jednotný postup pro nositele ITI. Pravidla by měla být následně zohledněna v řídicí dokumentaci programů.</w:t>
      </w:r>
      <w:r w:rsidR="005A3A51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</w:p>
    <w:p w:rsidR="005A3A51" w:rsidRDefault="005A3A51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V následující diskuzi zástupci MF-AO upřesnili, že mezi dokumenty nutné pro provedení auditu designace bude nutné poskytnout k dispozici také „manuály“ zprostředkujících subjektů a delegační dohody. </w:t>
      </w:r>
    </w:p>
    <w:p w:rsidR="00191633" w:rsidRDefault="00191633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191633" w:rsidRDefault="00191633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D65661" w:rsidRPr="00A67348" w:rsidRDefault="00A67348" w:rsidP="00A67348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A67348">
        <w:rPr>
          <w:rFonts w:ascii="Arial" w:eastAsia="Arial Unicode MS" w:hAnsi="Arial" w:cs="Arial"/>
          <w:b/>
          <w:sz w:val="22"/>
          <w:szCs w:val="22"/>
          <w:u w:color="000000"/>
        </w:rPr>
        <w:t>Problematika finančních nástrojů</w:t>
      </w:r>
    </w:p>
    <w:p w:rsidR="00A67348" w:rsidRDefault="00A67348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A67348" w:rsidRPr="000F7212" w:rsidRDefault="00A96557" w:rsidP="000F721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M. Hanzlík </w:t>
      </w:r>
      <w:r w:rsidR="00AA6E07">
        <w:rPr>
          <w:rFonts w:ascii="Arial" w:eastAsia="Arial Unicode MS" w:hAnsi="Arial" w:cs="Arial"/>
          <w:sz w:val="22"/>
          <w:szCs w:val="22"/>
          <w:u w:color="000000"/>
        </w:rPr>
        <w:t>představil východiska a cíl materiálu „</w:t>
      </w:r>
      <w:r w:rsidR="00562A33" w:rsidRPr="000F7212">
        <w:rPr>
          <w:rFonts w:ascii="Arial" w:eastAsia="Arial Unicode MS" w:hAnsi="Arial" w:cs="Arial"/>
          <w:sz w:val="22"/>
          <w:szCs w:val="22"/>
          <w:u w:color="000000"/>
        </w:rPr>
        <w:t>Finanční nástroje jako forma zajištění financování projektů v programovém období 2014 – 2020</w:t>
      </w:r>
      <w:r w:rsidR="00562A33">
        <w:rPr>
          <w:rFonts w:ascii="Arial" w:eastAsia="Arial Unicode MS" w:hAnsi="Arial" w:cs="Arial"/>
          <w:sz w:val="22"/>
          <w:szCs w:val="22"/>
          <w:u w:color="000000"/>
        </w:rPr>
        <w:t xml:space="preserve">“, který byl v předchozích dnech předložen ze strany MF do meziresortního připomínkového řízení. </w:t>
      </w:r>
      <w:r w:rsidR="000F7212">
        <w:rPr>
          <w:rFonts w:ascii="Arial" w:eastAsia="Arial Unicode MS" w:hAnsi="Arial" w:cs="Arial"/>
          <w:sz w:val="22"/>
          <w:szCs w:val="22"/>
          <w:u w:color="000000"/>
        </w:rPr>
        <w:t xml:space="preserve">Materiál vznikl v rámci pracovní skupiny vedené MF. Podrobnosti viz prezentace. Materiál byl zaslán členům PS k dispozici před jednáním. </w:t>
      </w:r>
    </w:p>
    <w:p w:rsidR="00E30919" w:rsidRDefault="00E3091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E30919" w:rsidRPr="00E30919" w:rsidRDefault="00E30919" w:rsidP="00E30919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E30919">
        <w:rPr>
          <w:rFonts w:ascii="Arial" w:eastAsia="Arial Unicode MS" w:hAnsi="Arial" w:cs="Arial"/>
          <w:b/>
          <w:sz w:val="22"/>
          <w:szCs w:val="22"/>
          <w:u w:color="000000"/>
        </w:rPr>
        <w:t>Informace PCO</w:t>
      </w:r>
    </w:p>
    <w:p w:rsidR="00A17389" w:rsidRDefault="00D33FD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I. Basovníková sdělila aktuální informace ze strany MF-PCO. </w:t>
      </w:r>
      <w:r w:rsidR="005F7970">
        <w:rPr>
          <w:rFonts w:ascii="Arial" w:eastAsia="Arial Unicode MS" w:hAnsi="Arial" w:cs="Arial"/>
          <w:sz w:val="22"/>
          <w:szCs w:val="22"/>
          <w:u w:color="000000"/>
        </w:rPr>
        <w:t xml:space="preserve">Vydání metodiky certifikace se předpokládá do dubna 2015, ze strany EK stále není k dispozici příslušný </w:t>
      </w:r>
      <w:proofErr w:type="spellStart"/>
      <w:r w:rsidR="005F7970">
        <w:rPr>
          <w:rFonts w:ascii="Arial" w:eastAsia="Arial Unicode MS" w:hAnsi="Arial" w:cs="Arial"/>
          <w:sz w:val="22"/>
          <w:szCs w:val="22"/>
          <w:u w:color="000000"/>
        </w:rPr>
        <w:t>guide</w:t>
      </w:r>
      <w:proofErr w:type="spellEnd"/>
      <w:r w:rsidR="005F7970">
        <w:rPr>
          <w:rFonts w:ascii="Arial" w:eastAsia="Arial Unicode MS" w:hAnsi="Arial" w:cs="Arial"/>
          <w:sz w:val="22"/>
          <w:szCs w:val="22"/>
          <w:u w:color="000000"/>
        </w:rPr>
        <w:t xml:space="preserve">. MF-PCO připravil jednotný vstup do Popisů funkcí a postupů ŘO/PCO za kapitolu 3 – Certifikační orgán, který bude prostřednictvím MMR-NOK poskytnut ŘO. </w:t>
      </w:r>
    </w:p>
    <w:p w:rsidR="00E30919" w:rsidRDefault="00E3091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E30919" w:rsidRPr="00E30919" w:rsidRDefault="00E30919" w:rsidP="00E30919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E30919">
        <w:rPr>
          <w:rFonts w:ascii="Arial" w:eastAsia="Arial Unicode MS" w:hAnsi="Arial" w:cs="Arial"/>
          <w:b/>
          <w:sz w:val="22"/>
          <w:szCs w:val="22"/>
          <w:u w:color="000000"/>
        </w:rPr>
        <w:t>Informace AO</w:t>
      </w:r>
    </w:p>
    <w:p w:rsidR="00E30919" w:rsidRDefault="00E3091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E30919" w:rsidRDefault="00A1738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J. Machát </w:t>
      </w:r>
      <w:r w:rsidR="00E30919">
        <w:rPr>
          <w:rFonts w:ascii="Arial" w:eastAsia="Arial Unicode MS" w:hAnsi="Arial" w:cs="Arial"/>
          <w:sz w:val="22"/>
          <w:szCs w:val="22"/>
          <w:u w:color="000000"/>
        </w:rPr>
        <w:t xml:space="preserve">informoval o aktuálním dění na straně AO. MF-AO připravil metodický pokyn k auditu designace, materiál bude v následujících dnech poskytnut MMR-NOK a ŘO ke konzultaci. Materiál je rozpracováním metodického pokynu EK, mimo jiné obsahuje příslušné kontrolní listy, seznam dokumentace potřebné na straně ŘO ad. V následující </w:t>
      </w:r>
      <w:r w:rsidR="00E30919">
        <w:rPr>
          <w:rFonts w:ascii="Arial" w:eastAsia="Arial Unicode MS" w:hAnsi="Arial" w:cs="Arial"/>
          <w:sz w:val="22"/>
          <w:szCs w:val="22"/>
          <w:u w:color="000000"/>
        </w:rPr>
        <w:lastRenderedPageBreak/>
        <w:t xml:space="preserve">diskuzi </w:t>
      </w:r>
      <w:proofErr w:type="spellStart"/>
      <w:proofErr w:type="gramStart"/>
      <w:r w:rsidR="00E30919">
        <w:rPr>
          <w:rFonts w:ascii="Arial" w:eastAsia="Arial Unicode MS" w:hAnsi="Arial" w:cs="Arial"/>
          <w:sz w:val="22"/>
          <w:szCs w:val="22"/>
          <w:u w:color="000000"/>
        </w:rPr>
        <w:t>J.Machát</w:t>
      </w:r>
      <w:proofErr w:type="spellEnd"/>
      <w:proofErr w:type="gramEnd"/>
      <w:r w:rsidR="00E30919">
        <w:rPr>
          <w:rFonts w:ascii="Arial" w:eastAsia="Arial Unicode MS" w:hAnsi="Arial" w:cs="Arial"/>
          <w:sz w:val="22"/>
          <w:szCs w:val="22"/>
          <w:u w:color="000000"/>
        </w:rPr>
        <w:t xml:space="preserve"> upřesnil, že MF-AO nepředpokládá provedení „</w:t>
      </w:r>
      <w:proofErr w:type="spellStart"/>
      <w:r w:rsidR="00E30919">
        <w:rPr>
          <w:rFonts w:ascii="Arial" w:eastAsia="Arial Unicode MS" w:hAnsi="Arial" w:cs="Arial"/>
          <w:sz w:val="22"/>
          <w:szCs w:val="22"/>
          <w:u w:color="000000"/>
        </w:rPr>
        <w:t>předauditu</w:t>
      </w:r>
      <w:proofErr w:type="spellEnd"/>
      <w:r w:rsidR="00E30919">
        <w:rPr>
          <w:rFonts w:ascii="Arial" w:eastAsia="Arial Unicode MS" w:hAnsi="Arial" w:cs="Arial"/>
          <w:sz w:val="22"/>
          <w:szCs w:val="22"/>
          <w:u w:color="000000"/>
        </w:rPr>
        <w:t xml:space="preserve">“, nicméně plánuje věnovat větší časový prostor k projednání a případně nápravám dle návrhu zprávy auditu designace před jejím finálním uzavřením. </w:t>
      </w:r>
    </w:p>
    <w:p w:rsidR="00E30919" w:rsidRDefault="00E3091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M. Klika stručně představil návrh zákona o vnitřním řízení a kontrole, který je aktuálně předmětem meziresortního připomínkového řízení. </w:t>
      </w:r>
    </w:p>
    <w:p w:rsidR="00E30919" w:rsidRDefault="00E3091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5F7970" w:rsidRPr="009D1425" w:rsidRDefault="00E30919" w:rsidP="009D1425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9D1425">
        <w:rPr>
          <w:rFonts w:ascii="Arial" w:eastAsia="Arial Unicode MS" w:hAnsi="Arial" w:cs="Arial"/>
          <w:b/>
          <w:sz w:val="22"/>
          <w:szCs w:val="22"/>
          <w:u w:color="000000"/>
        </w:rPr>
        <w:t>Příprava jednotného metodického prostředí 2014-2020 – aktuální stav</w:t>
      </w:r>
    </w:p>
    <w:p w:rsidR="00E30919" w:rsidRDefault="00E3091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F42E9C" w:rsidRDefault="00E30919" w:rsidP="009D1425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Neveselá</w:t>
      </w:r>
      <w:r w:rsidR="009D1425">
        <w:rPr>
          <w:rFonts w:ascii="Arial" w:eastAsia="Arial Unicode MS" w:hAnsi="Arial" w:cs="Arial"/>
          <w:sz w:val="22"/>
          <w:szCs w:val="22"/>
          <w:u w:color="000000"/>
        </w:rPr>
        <w:t xml:space="preserve"> sdělila, že pokračuje </w:t>
      </w:r>
      <w:r w:rsidR="009D1425" w:rsidRPr="009D1425">
        <w:rPr>
          <w:rFonts w:ascii="Arial" w:eastAsia="Arial Unicode MS" w:hAnsi="Arial" w:cs="Arial"/>
          <w:sz w:val="22"/>
          <w:szCs w:val="22"/>
          <w:u w:color="000000"/>
        </w:rPr>
        <w:t>věcná aktualizace MP Publicita</w:t>
      </w:r>
      <w:r w:rsidR="009D1425">
        <w:rPr>
          <w:rFonts w:ascii="Arial" w:eastAsia="Arial Unicode MS" w:hAnsi="Arial" w:cs="Arial"/>
          <w:sz w:val="22"/>
          <w:szCs w:val="22"/>
          <w:u w:color="000000"/>
        </w:rPr>
        <w:t>,</w:t>
      </w:r>
      <w:r w:rsidR="009D1425" w:rsidRPr="009D1425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9D1425">
        <w:rPr>
          <w:rFonts w:ascii="Arial" w:eastAsia="Arial Unicode MS" w:hAnsi="Arial" w:cs="Arial"/>
          <w:sz w:val="22"/>
          <w:szCs w:val="22"/>
          <w:u w:color="000000"/>
        </w:rPr>
        <w:t>MP Monitorování a MP MS 2014+</w:t>
      </w:r>
      <w:r w:rsidR="009D1425" w:rsidRPr="009D1425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="009D1425">
        <w:rPr>
          <w:rFonts w:ascii="Arial" w:eastAsia="Arial Unicode MS" w:hAnsi="Arial" w:cs="Arial"/>
          <w:sz w:val="22"/>
          <w:szCs w:val="22"/>
          <w:u w:color="000000"/>
        </w:rPr>
        <w:t>Vládou byly schváleny metodické pokyny k finančním tokům a kontrolám v gesci řídicích orgánů, které připravilo MF. Oba pokyny jsou dostupné jak na webových stránkách MF, tak také fondů EU (</w:t>
      </w:r>
      <w:hyperlink r:id="rId11" w:history="1">
        <w:r w:rsidR="009D1425" w:rsidRPr="003C5283">
          <w:rPr>
            <w:rStyle w:val="Hypertextovodkaz"/>
            <w:rFonts w:ascii="Arial" w:eastAsia="Arial Unicode MS" w:hAnsi="Arial" w:cs="Arial"/>
            <w:sz w:val="22"/>
            <w:szCs w:val="22"/>
            <w:u w:color="000000"/>
          </w:rPr>
          <w:t>www.dotaceeu.cz</w:t>
        </w:r>
      </w:hyperlink>
      <w:r w:rsidR="009D1425">
        <w:rPr>
          <w:rFonts w:ascii="Arial" w:eastAsia="Arial Unicode MS" w:hAnsi="Arial" w:cs="Arial"/>
          <w:sz w:val="22"/>
          <w:szCs w:val="22"/>
          <w:u w:color="000000"/>
        </w:rPr>
        <w:t xml:space="preserve">). </w:t>
      </w:r>
      <w:r w:rsidR="00F42E9C">
        <w:rPr>
          <w:rFonts w:ascii="Arial" w:eastAsia="Arial Unicode MS" w:hAnsi="Arial" w:cs="Arial"/>
          <w:sz w:val="22"/>
          <w:szCs w:val="22"/>
          <w:u w:color="000000"/>
        </w:rPr>
        <w:t xml:space="preserve">Dokončení metodického doporučení k oblasti veřejné podpory bylo posunuto na 1. čtvrtletí 2015. </w:t>
      </w:r>
      <w:r w:rsidR="00610584">
        <w:rPr>
          <w:rFonts w:ascii="Arial" w:eastAsia="Arial Unicode MS" w:hAnsi="Arial" w:cs="Arial"/>
          <w:sz w:val="22"/>
          <w:szCs w:val="22"/>
          <w:u w:color="000000"/>
        </w:rPr>
        <w:t>Podrobnosti viz prezentace.</w:t>
      </w:r>
    </w:p>
    <w:p w:rsidR="00F42E9C" w:rsidRDefault="00F42E9C" w:rsidP="009D1425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9D1425" w:rsidRPr="00F42E9C" w:rsidRDefault="00F42E9C" w:rsidP="00F42E9C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F42E9C">
        <w:rPr>
          <w:rFonts w:ascii="Arial" w:eastAsia="Arial Unicode MS" w:hAnsi="Arial" w:cs="Arial"/>
          <w:b/>
          <w:sz w:val="22"/>
          <w:szCs w:val="22"/>
          <w:u w:color="000000"/>
        </w:rPr>
        <w:t>Příprava MS2014+ - aktuální stav</w:t>
      </w:r>
      <w:r w:rsidR="009D1425" w:rsidRPr="00F42E9C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</w:p>
    <w:p w:rsidR="00E30919" w:rsidRDefault="00E30919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0E5ECE" w:rsidRDefault="00610584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Schindlerová informovala o aktuálním stavu přípravy monitorovacího systému MS2014+. </w:t>
      </w:r>
      <w:r w:rsidR="000E5ECE">
        <w:rPr>
          <w:rFonts w:ascii="Arial" w:eastAsia="Arial Unicode MS" w:hAnsi="Arial" w:cs="Arial"/>
          <w:sz w:val="22"/>
          <w:szCs w:val="22"/>
          <w:u w:color="000000"/>
        </w:rPr>
        <w:t>Informovala o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již rea</w:t>
      </w:r>
      <w:r w:rsidR="000E5ECE">
        <w:rPr>
          <w:rFonts w:ascii="Arial" w:eastAsia="Arial Unicode MS" w:hAnsi="Arial" w:cs="Arial"/>
          <w:sz w:val="22"/>
          <w:szCs w:val="22"/>
          <w:u w:color="000000"/>
        </w:rPr>
        <w:t>lizovaných i připravovaných školeních a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představila vybrané nové funkcionality v připravovaném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</w:rPr>
        <w:t>Release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</w:rPr>
        <w:t xml:space="preserve"> 2</w:t>
      </w:r>
      <w:r w:rsidR="000E5ECE">
        <w:rPr>
          <w:rFonts w:ascii="Arial" w:eastAsia="Arial Unicode MS" w:hAnsi="Arial" w:cs="Arial"/>
          <w:sz w:val="22"/>
          <w:szCs w:val="22"/>
          <w:u w:color="000000"/>
        </w:rPr>
        <w:t>. Informovala, že systém je připraven pro zadávání dat v souvislosti se Strategickým realizačním plánem. Upozornila, že podmínkou úspěšné registrace zaměstnanců ŘO do MS2014+ je absolvování úvodního školení. V listopadu byla zahájena tvorba PR videa a jednotlivých manuálů k IS KP14+. Pokračuje příprava uživatelských příruček. Podrobnosti viz prezentace.</w:t>
      </w:r>
      <w:r w:rsidR="00E910C0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</w:p>
    <w:p w:rsidR="00E910C0" w:rsidRDefault="00E910C0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Z následující diskuze vyplynul pro MMR-NOK podnět na centrální jednotné zpracování e-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</w:rPr>
        <w:t>learningového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</w:rPr>
        <w:t xml:space="preserve"> kurzu práce s MS2014+ pro členy monitorovacích výborů. </w:t>
      </w:r>
    </w:p>
    <w:p w:rsidR="000E5ECE" w:rsidRDefault="000E5EC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0E5ECE" w:rsidRPr="000E5ECE" w:rsidRDefault="000E5ECE" w:rsidP="000E5ECE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0E5ECE">
        <w:rPr>
          <w:rFonts w:ascii="Arial" w:eastAsia="Arial Unicode MS" w:hAnsi="Arial" w:cs="Arial"/>
          <w:b/>
          <w:sz w:val="22"/>
          <w:szCs w:val="22"/>
          <w:u w:color="000000"/>
        </w:rPr>
        <w:t xml:space="preserve">Různé </w:t>
      </w:r>
    </w:p>
    <w:p w:rsidR="000E5ECE" w:rsidRDefault="000E5EC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5F7970" w:rsidRPr="000E5ECE" w:rsidRDefault="000E5EC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0E5ECE">
        <w:rPr>
          <w:rFonts w:ascii="Arial" w:eastAsia="Arial Unicode MS" w:hAnsi="Arial" w:cs="Arial"/>
          <w:b/>
          <w:sz w:val="22"/>
          <w:szCs w:val="22"/>
          <w:u w:color="000000"/>
        </w:rPr>
        <w:t>Statut Rady pro Evropské strukturální a investiční fondy</w:t>
      </w:r>
      <w:r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Pr="000E5ECE">
        <w:rPr>
          <w:rFonts w:ascii="Arial" w:eastAsia="Arial Unicode MS" w:hAnsi="Arial" w:cs="Arial"/>
          <w:sz w:val="22"/>
          <w:szCs w:val="22"/>
          <w:u w:color="000000"/>
        </w:rPr>
        <w:t>(Rada)</w:t>
      </w:r>
    </w:p>
    <w:p w:rsidR="000E5ECE" w:rsidRDefault="000E5EC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D. Bornová sdělila, že v den jednání PS byl schválen aktualizovaný Statut Rady, a představila hlavní změny, které se týkaly členství a vzniku Rady na pracovní úrovni a Řídicího výboru Rady. Podrobnosti viz prezentace. </w:t>
      </w:r>
    </w:p>
    <w:p w:rsidR="00D65661" w:rsidRDefault="00D65661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0E5ECE" w:rsidRPr="00DB74E4" w:rsidRDefault="000E5EC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DB74E4">
        <w:rPr>
          <w:rFonts w:ascii="Arial" w:eastAsia="Arial Unicode MS" w:hAnsi="Arial" w:cs="Arial"/>
          <w:b/>
          <w:sz w:val="22"/>
          <w:szCs w:val="22"/>
          <w:u w:color="000000"/>
        </w:rPr>
        <w:t>Aktuality v oblasti publicity</w:t>
      </w:r>
    </w:p>
    <w:p w:rsidR="00D65661" w:rsidRDefault="000E5EC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M. Klusák informoval o probíhající aktualizace webu SF/ESI fondů, a to na doméně „doteceEU.cz“. Funkční zůstávají zároveň i původní domény „s-f.cz“ a „ESIfondy.cz“. Web bude propojen s MS2014+ pro</w:t>
      </w:r>
      <w:r w:rsidR="00DB74E4">
        <w:rPr>
          <w:rFonts w:ascii="Arial" w:eastAsia="Arial Unicode MS" w:hAnsi="Arial" w:cs="Arial"/>
          <w:sz w:val="22"/>
          <w:szCs w:val="22"/>
          <w:u w:color="000000"/>
        </w:rPr>
        <w:t xml:space="preserve"> přímý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přenos </w:t>
      </w:r>
      <w:r w:rsidR="00DB74E4">
        <w:rPr>
          <w:rFonts w:ascii="Arial" w:eastAsia="Arial Unicode MS" w:hAnsi="Arial" w:cs="Arial"/>
          <w:sz w:val="22"/>
          <w:szCs w:val="22"/>
          <w:u w:color="000000"/>
        </w:rPr>
        <w:t xml:space="preserve">příslušných dat. Následně upozornil na hlavní změny v oblasti publicity pro programové období 2014-2020 ukotvené v metodickém pokynu pro publicitu. Podrobnosti viz prezentace. </w:t>
      </w:r>
    </w:p>
    <w:p w:rsidR="00DB74E4" w:rsidRDefault="00DB74E4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DB74E4" w:rsidRPr="002F718A" w:rsidRDefault="00DB74E4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2F718A">
        <w:rPr>
          <w:rFonts w:ascii="Arial" w:eastAsia="Arial Unicode MS" w:hAnsi="Arial" w:cs="Arial"/>
          <w:b/>
          <w:sz w:val="22"/>
          <w:szCs w:val="22"/>
          <w:u w:color="000000"/>
        </w:rPr>
        <w:t>Informace z jednání COESIF a EGESIF</w:t>
      </w:r>
    </w:p>
    <w:p w:rsidR="00DB74E4" w:rsidRDefault="00DB74E4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D. Nohejlová informovala o materiálech projednaných na jednání COESF a EGESIF od posledního jednání PS ŘO. Vybrané dokumenty budou zaslány po jednání ŘO k dispozici. Podrobnosti viz prezentace. </w:t>
      </w:r>
    </w:p>
    <w:p w:rsidR="00D65661" w:rsidRDefault="00D65661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D414EF" w:rsidRPr="00507DA7" w:rsidRDefault="00DB74E4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DB74E4">
        <w:rPr>
          <w:rFonts w:ascii="Arial" w:eastAsia="Arial Unicode MS" w:hAnsi="Arial" w:cs="Arial"/>
          <w:b/>
          <w:sz w:val="22"/>
          <w:szCs w:val="22"/>
          <w:u w:color="000000"/>
        </w:rPr>
        <w:t xml:space="preserve">Na závěr jednání </w:t>
      </w:r>
      <w:r w:rsidR="00965338" w:rsidRPr="00DB74E4">
        <w:rPr>
          <w:rFonts w:ascii="Arial" w:eastAsia="Arial Unicode MS" w:hAnsi="Arial" w:cs="Arial"/>
          <w:b/>
          <w:sz w:val="22"/>
          <w:szCs w:val="22"/>
          <w:u w:color="000000"/>
        </w:rPr>
        <w:t>K. Neveselá</w:t>
      </w:r>
      <w:r w:rsidR="0005795A" w:rsidRPr="00DB74E4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="00D414EF" w:rsidRPr="00DB74E4">
        <w:rPr>
          <w:rFonts w:ascii="Arial" w:eastAsia="Arial Unicode MS" w:hAnsi="Arial" w:cs="Arial"/>
          <w:b/>
          <w:sz w:val="22"/>
          <w:szCs w:val="22"/>
          <w:u w:color="000000"/>
        </w:rPr>
        <w:t>poděkovala přítomným za účast</w:t>
      </w:r>
      <w:r w:rsidR="00965338" w:rsidRPr="00DB74E4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="00B443E9" w:rsidRPr="00DB74E4">
        <w:rPr>
          <w:rFonts w:ascii="Arial" w:eastAsia="Arial Unicode MS" w:hAnsi="Arial" w:cs="Arial"/>
          <w:b/>
          <w:sz w:val="22"/>
          <w:szCs w:val="22"/>
          <w:u w:color="000000"/>
        </w:rPr>
        <w:t>a ukončila jednání.</w:t>
      </w:r>
    </w:p>
    <w:p w:rsidR="008B5D15" w:rsidRPr="00433AE5" w:rsidRDefault="008B5D15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lightGray"/>
          <w:u w:color="000000"/>
        </w:rPr>
      </w:pPr>
    </w:p>
    <w:p w:rsidR="00D414EF" w:rsidRPr="00507DA7" w:rsidRDefault="00D414EF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507DA7">
        <w:rPr>
          <w:rFonts w:ascii="Arial" w:eastAsia="Arial Unicode MS" w:hAnsi="Arial" w:cs="Arial"/>
          <w:b/>
          <w:sz w:val="22"/>
          <w:szCs w:val="22"/>
          <w:u w:val="single"/>
        </w:rPr>
        <w:t>Závěry jednání:</w:t>
      </w:r>
    </w:p>
    <w:tbl>
      <w:tblPr>
        <w:tblW w:w="4626" w:type="pct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78"/>
        <w:gridCol w:w="1541"/>
        <w:gridCol w:w="1339"/>
      </w:tblGrid>
      <w:tr w:rsidR="002303F8" w:rsidRPr="00A27E70" w:rsidTr="002303F8">
        <w:trPr>
          <w:trHeight w:val="340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03F8" w:rsidRPr="00A27E70" w:rsidRDefault="002303F8" w:rsidP="00BC119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F8" w:rsidRPr="00A27E70" w:rsidRDefault="002303F8" w:rsidP="00BC119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E70">
              <w:rPr>
                <w:rFonts w:ascii="Arial" w:hAnsi="Arial" w:cs="Arial"/>
                <w:b/>
                <w:bCs/>
                <w:sz w:val="22"/>
                <w:szCs w:val="22"/>
              </w:rPr>
              <w:t>Závěr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303F8" w:rsidRPr="00A27E70" w:rsidRDefault="002303F8" w:rsidP="00BC119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E70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F8" w:rsidRPr="00A27E70" w:rsidRDefault="002303F8" w:rsidP="00BC119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E70">
              <w:rPr>
                <w:rFonts w:ascii="Arial" w:hAnsi="Arial" w:cs="Arial"/>
                <w:b/>
                <w:bCs/>
                <w:sz w:val="22"/>
                <w:szCs w:val="22"/>
              </w:rPr>
              <w:t>Gestor</w:t>
            </w:r>
          </w:p>
        </w:tc>
      </w:tr>
      <w:tr w:rsidR="002303F8" w:rsidRPr="00A27E70" w:rsidTr="002303F8">
        <w:trPr>
          <w:trHeight w:val="264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303F8" w:rsidRDefault="002303F8" w:rsidP="002303F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Pr="002303F8" w:rsidRDefault="002303F8" w:rsidP="009E41E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Zaslat</w:t>
            </w:r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aktualizaci termínů vztahujících se k plánovanému zahájení implementace programů – viz zaslaná tabulka.</w:t>
            </w:r>
          </w:p>
          <w:p w:rsidR="002303F8" w:rsidRDefault="002303F8" w:rsidP="002303F8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Kontakt: </w:t>
            </w:r>
            <w:hyperlink r:id="rId12" w:history="1">
              <w:r w:rsidRPr="003C5283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josef.fiala@mmr.cz</w:t>
              </w:r>
            </w:hyperlink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3F8" w:rsidRDefault="002303F8" w:rsidP="001517E0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9. 1. 2015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Default="002303F8" w:rsidP="00C717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ŘO</w:t>
            </w:r>
          </w:p>
        </w:tc>
      </w:tr>
      <w:tr w:rsidR="002303F8" w:rsidRPr="00A27E70" w:rsidTr="002303F8">
        <w:trPr>
          <w:trHeight w:val="264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303F8" w:rsidRDefault="002303F8" w:rsidP="002303F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Default="002303F8" w:rsidP="00253906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Zaslat oficiální informaci o přípravě Akčního plánu DSS II (informace bude obsahovat: aktuální stav prací na AP, odůvodnění posunutí termínu, další kroky vč. harmonogramu, zda MD disponuje připomínkami / stanoviskem EK k dané problematice, identifikace rizik).</w:t>
            </w:r>
          </w:p>
          <w:p w:rsidR="002303F8" w:rsidRPr="00A27E70" w:rsidRDefault="002303F8" w:rsidP="00253906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Kontakt: </w:t>
            </w:r>
            <w:hyperlink r:id="rId13" w:history="1">
              <w:r w:rsidRPr="003C5283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david.skorna@mmr.cz</w:t>
              </w:r>
            </w:hyperlink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3F8" w:rsidRDefault="002303F8" w:rsidP="00457B5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9. 1. 2015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Pr="00A27E70" w:rsidRDefault="002303F8" w:rsidP="00942C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ŘO OP D</w:t>
            </w:r>
          </w:p>
        </w:tc>
      </w:tr>
      <w:tr w:rsidR="002303F8" w:rsidRPr="00A27E70" w:rsidTr="002303F8">
        <w:trPr>
          <w:trHeight w:val="264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303F8" w:rsidRDefault="002303F8" w:rsidP="002303F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Default="002303F8" w:rsidP="002303F8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Zaslat nastavení synergie či komplementarity v oblasti Péče o děti (viz i připomínky MMR-NOK k verzím OP), tj. zaslat příslušné texty kapitol programů k mechanismům koordinace a tabulku vazby pro potřeby příloh programů.</w:t>
            </w:r>
          </w:p>
          <w:p w:rsidR="002303F8" w:rsidRPr="00A27E70" w:rsidRDefault="002303F8" w:rsidP="002303F8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Kontakt: </w:t>
            </w:r>
            <w:hyperlink r:id="rId14" w:history="1">
              <w:r w:rsidRPr="003C5283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david.skorna@mmr.cz</w:t>
              </w:r>
            </w:hyperlink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3F8" w:rsidRDefault="002303F8" w:rsidP="00457B5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9. 1. 2015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Pr="00A27E70" w:rsidRDefault="002303F8" w:rsidP="00942C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303F8">
              <w:rPr>
                <w:rFonts w:ascii="Arial" w:hAnsi="Arial" w:cs="Arial"/>
                <w:sz w:val="22"/>
                <w:szCs w:val="22"/>
              </w:rPr>
              <w:t>ŘO OP Z, ŘO IROP, ŘO OP VVV, ŘO OP PPR</w:t>
            </w:r>
          </w:p>
        </w:tc>
      </w:tr>
      <w:tr w:rsidR="002303F8" w:rsidRPr="00A27E70" w:rsidTr="002303F8">
        <w:trPr>
          <w:trHeight w:val="264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303F8" w:rsidRDefault="002303F8" w:rsidP="002303F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Default="002303F8" w:rsidP="009D2BA5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Zaslat připomínky / podněty (které by měly dopad na nastavení vazeb v </w:t>
            </w:r>
            <w:proofErr w:type="gram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OP</w:t>
            </w:r>
            <w:proofErr w:type="gram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) k dokumentu „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Guidance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for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beneficiaries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of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European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Structural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and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Investment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Funds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and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related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EU </w:t>
            </w:r>
            <w:proofErr w:type="spellStart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instruments</w:t>
            </w:r>
            <w:proofErr w:type="spellEnd"/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“.</w:t>
            </w:r>
          </w:p>
          <w:p w:rsidR="002303F8" w:rsidRPr="00A27E70" w:rsidRDefault="002303F8" w:rsidP="009D2BA5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Kontakt: </w:t>
            </w:r>
            <w:hyperlink r:id="rId15" w:history="1">
              <w:r w:rsidRPr="003C5283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david.skorna@mmr.cz</w:t>
              </w:r>
            </w:hyperlink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3F8" w:rsidRDefault="002303F8" w:rsidP="00457B5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13. 1. 2015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Pr="00A27E70" w:rsidRDefault="002303F8" w:rsidP="00872F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ŘO</w:t>
            </w:r>
          </w:p>
        </w:tc>
      </w:tr>
      <w:tr w:rsidR="002303F8" w:rsidRPr="00A27E70" w:rsidTr="002303F8">
        <w:trPr>
          <w:trHeight w:val="264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303F8" w:rsidRDefault="002303F8" w:rsidP="002303F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Pr="00A27E70" w:rsidRDefault="002303F8" w:rsidP="00A54E8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Zaslat upravené webové formuláře k zapracování do 9. verze NČI2014+.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3F8" w:rsidRPr="00A27E70" w:rsidRDefault="002303F8" w:rsidP="00253906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15. 1. 2015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Pr="00A27E70" w:rsidRDefault="002303F8" w:rsidP="00872FBF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ŘO</w:t>
            </w:r>
          </w:p>
        </w:tc>
      </w:tr>
      <w:tr w:rsidR="002303F8" w:rsidRPr="00A27E70" w:rsidTr="002303F8">
        <w:trPr>
          <w:trHeight w:val="264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303F8" w:rsidRDefault="002303F8" w:rsidP="002303F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Default="002303F8" w:rsidP="009E41E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2303F8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Zaslat datové požadavky vůči ČSÚ (ve vazbě na plnění obecné PP 7).</w:t>
            </w:r>
          </w:p>
          <w:p w:rsidR="002303F8" w:rsidRDefault="002303F8" w:rsidP="009E41E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Kontakt: </w:t>
            </w:r>
            <w:hyperlink r:id="rId16" w:history="1">
              <w:r w:rsidRPr="003C5283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jana.chladna@mmr.cz</w:t>
              </w:r>
            </w:hyperlink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3F8" w:rsidRPr="00A27E70" w:rsidRDefault="002303F8" w:rsidP="00253906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15. 2. 2015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F8" w:rsidRDefault="002303F8" w:rsidP="00872FBF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ŘO</w:t>
            </w:r>
          </w:p>
        </w:tc>
      </w:tr>
    </w:tbl>
    <w:p w:rsidR="00BB56BE" w:rsidRPr="005645A7" w:rsidRDefault="00BB56B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val="single"/>
        </w:rPr>
      </w:pPr>
    </w:p>
    <w:sectPr w:rsidR="00BB56BE" w:rsidRPr="005645A7" w:rsidSect="00A70459">
      <w:type w:val="continuous"/>
      <w:pgSz w:w="11900" w:h="16840"/>
      <w:pgMar w:top="2381" w:right="141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9B" w:rsidRDefault="00A3179B">
      <w:r>
        <w:separator/>
      </w:r>
    </w:p>
  </w:endnote>
  <w:endnote w:type="continuationSeparator" w:id="0">
    <w:p w:rsidR="00A3179B" w:rsidRDefault="00A3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7485"/>
      <w:docPartObj>
        <w:docPartGallery w:val="Page Numbers (Bottom of Page)"/>
        <w:docPartUnique/>
      </w:docPartObj>
    </w:sdtPr>
    <w:sdtEndPr/>
    <w:sdtContent>
      <w:p w:rsidR="00610584" w:rsidRDefault="0061058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3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10584" w:rsidRDefault="00610584">
    <w:pPr>
      <w:tabs>
        <w:tab w:val="left" w:pos="0"/>
        <w:tab w:val="center" w:pos="4221"/>
        <w:tab w:val="center" w:pos="4536"/>
        <w:tab w:val="center" w:pos="4536"/>
        <w:tab w:val="right" w:pos="8421"/>
        <w:tab w:val="right" w:pos="8441"/>
        <w:tab w:val="right" w:pos="9072"/>
      </w:tabs>
      <w:outlineLvl w:val="0"/>
      <w:rPr>
        <w:rFonts w:eastAsia="Arial Unicode MS"/>
        <w:color w:val="000000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9B" w:rsidRDefault="00A3179B">
      <w:r>
        <w:separator/>
      </w:r>
    </w:p>
  </w:footnote>
  <w:footnote w:type="continuationSeparator" w:id="0">
    <w:p w:rsidR="00A3179B" w:rsidRDefault="00A3179B">
      <w:r>
        <w:continuationSeparator/>
      </w:r>
    </w:p>
  </w:footnote>
  <w:footnote w:id="1">
    <w:p w:rsidR="00610584" w:rsidRDefault="00610584" w:rsidP="00E86F3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86F3B">
        <w:rPr>
          <w:rFonts w:ascii="Arial" w:hAnsi="Arial" w:cs="Arial"/>
          <w:color w:val="000000"/>
          <w:sz w:val="18"/>
          <w:szCs w:val="18"/>
          <w:u w:color="000000"/>
        </w:rPr>
        <w:t>Nařízení Evropského parlamentu a Rady (EU) č. 1303/2013 ze dne 17. prosince 2013 o společných ustanoveních o Evropském fondu pro regionální rozvoj, Evropském sociálním fondu, Fondu soudržnosti, Evropském zemědělském fondu pro rozvoj venkova a Evropském námořním a rybářském fondu, o obecných ustanoveních o Evropském fondu pro regionální rozvoj, Evropském sociálním fondu, Fondu soudržnosti</w:t>
      </w:r>
      <w:r w:rsidRPr="00E86F3B" w:rsidDel="005B540D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r w:rsidRPr="00E86F3B">
        <w:rPr>
          <w:rFonts w:ascii="Arial" w:hAnsi="Arial" w:cs="Arial"/>
          <w:color w:val="000000"/>
          <w:sz w:val="18"/>
          <w:szCs w:val="18"/>
          <w:u w:color="000000"/>
        </w:rPr>
        <w:t>a Evropském námořním a rybářském fondu a o zrušení nařízení Rady (ES) č. 1083/2006</w:t>
      </w:r>
      <w:r>
        <w:rPr>
          <w:rFonts w:ascii="Arial" w:hAnsi="Arial" w:cs="Arial"/>
          <w:color w:val="000000"/>
          <w:sz w:val="18"/>
          <w:szCs w:val="18"/>
          <w:u w:color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84" w:rsidRDefault="00610584">
    <w:pPr>
      <w:rPr>
        <w:sz w:val="20"/>
        <w:lang w:eastAsia="cs-CZ"/>
      </w:rPr>
    </w:pPr>
    <w:r w:rsidRPr="008C25B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5226AB3" wp14:editId="54642DAB">
          <wp:simplePos x="0" y="0"/>
          <wp:positionH relativeFrom="column">
            <wp:posOffset>-505460</wp:posOffset>
          </wp:positionH>
          <wp:positionV relativeFrom="paragraph">
            <wp:posOffset>264160</wp:posOffset>
          </wp:positionV>
          <wp:extent cx="6105525" cy="466725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1F0"/>
    <w:multiLevelType w:val="hybridMultilevel"/>
    <w:tmpl w:val="BCF80802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2391"/>
    <w:multiLevelType w:val="hybridMultilevel"/>
    <w:tmpl w:val="798A38A6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239A"/>
    <w:multiLevelType w:val="hybridMultilevel"/>
    <w:tmpl w:val="192280CA"/>
    <w:lvl w:ilvl="0" w:tplc="6CA67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29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3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4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67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0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A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2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F27FC5"/>
    <w:multiLevelType w:val="hybridMultilevel"/>
    <w:tmpl w:val="F34C6CCE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4EAD"/>
    <w:multiLevelType w:val="hybridMultilevel"/>
    <w:tmpl w:val="29342198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4535C"/>
    <w:multiLevelType w:val="hybridMultilevel"/>
    <w:tmpl w:val="7410E854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FA125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547C1"/>
    <w:multiLevelType w:val="hybridMultilevel"/>
    <w:tmpl w:val="E50450CE"/>
    <w:lvl w:ilvl="0" w:tplc="6390F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A1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00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6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7E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6B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E5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DD6C27"/>
    <w:multiLevelType w:val="hybridMultilevel"/>
    <w:tmpl w:val="D8B2CEA6"/>
    <w:lvl w:ilvl="0" w:tplc="74FA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0F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0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8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A2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A1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B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03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5262C5"/>
    <w:multiLevelType w:val="hybridMultilevel"/>
    <w:tmpl w:val="B6B2562C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07CD8"/>
    <w:multiLevelType w:val="hybridMultilevel"/>
    <w:tmpl w:val="E6A4C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130DE"/>
    <w:multiLevelType w:val="hybridMultilevel"/>
    <w:tmpl w:val="C4825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2CDB"/>
    <w:multiLevelType w:val="hybridMultilevel"/>
    <w:tmpl w:val="F73C4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EE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63701"/>
    <w:multiLevelType w:val="hybridMultilevel"/>
    <w:tmpl w:val="9F0AD0EC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A7922"/>
    <w:multiLevelType w:val="hybridMultilevel"/>
    <w:tmpl w:val="A6C6A99E"/>
    <w:lvl w:ilvl="0" w:tplc="83FE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8D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4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4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C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EA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0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62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7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C65EBF"/>
    <w:multiLevelType w:val="hybridMultilevel"/>
    <w:tmpl w:val="14B48CAE"/>
    <w:lvl w:ilvl="0" w:tplc="715EB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C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9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8C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C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2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23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F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2E3B88"/>
    <w:multiLevelType w:val="hybridMultilevel"/>
    <w:tmpl w:val="322622E6"/>
    <w:lvl w:ilvl="0" w:tplc="E7DA466C">
      <w:start w:val="16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80966A8"/>
    <w:multiLevelType w:val="hybridMultilevel"/>
    <w:tmpl w:val="22AA556A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314CF"/>
    <w:multiLevelType w:val="hybridMultilevel"/>
    <w:tmpl w:val="E6A4C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22924"/>
    <w:multiLevelType w:val="hybridMultilevel"/>
    <w:tmpl w:val="F7FC41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793D28"/>
    <w:multiLevelType w:val="hybridMultilevel"/>
    <w:tmpl w:val="B1DA63EE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21808"/>
    <w:multiLevelType w:val="hybridMultilevel"/>
    <w:tmpl w:val="2D8A784E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344D0"/>
    <w:multiLevelType w:val="hybridMultilevel"/>
    <w:tmpl w:val="627EEE48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4"/>
  </w:num>
  <w:num w:numId="5">
    <w:abstractNumId w:val="8"/>
  </w:num>
  <w:num w:numId="6">
    <w:abstractNumId w:val="16"/>
  </w:num>
  <w:num w:numId="7">
    <w:abstractNumId w:val="20"/>
  </w:num>
  <w:num w:numId="8">
    <w:abstractNumId w:val="7"/>
  </w:num>
  <w:num w:numId="9">
    <w:abstractNumId w:val="13"/>
  </w:num>
  <w:num w:numId="10">
    <w:abstractNumId w:val="2"/>
  </w:num>
  <w:num w:numId="11">
    <w:abstractNumId w:val="14"/>
  </w:num>
  <w:num w:numId="12">
    <w:abstractNumId w:val="21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  <w:num w:numId="17">
    <w:abstractNumId w:val="11"/>
  </w:num>
  <w:num w:numId="18">
    <w:abstractNumId w:val="5"/>
  </w:num>
  <w:num w:numId="19">
    <w:abstractNumId w:val="18"/>
  </w:num>
  <w:num w:numId="20">
    <w:abstractNumId w:val="1"/>
  </w:num>
  <w:num w:numId="21">
    <w:abstractNumId w:val="19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CD"/>
    <w:rsid w:val="00000374"/>
    <w:rsid w:val="00000838"/>
    <w:rsid w:val="00001206"/>
    <w:rsid w:val="000019ED"/>
    <w:rsid w:val="0000320D"/>
    <w:rsid w:val="00003283"/>
    <w:rsid w:val="00003D4E"/>
    <w:rsid w:val="00005425"/>
    <w:rsid w:val="00006633"/>
    <w:rsid w:val="00006A2B"/>
    <w:rsid w:val="00007790"/>
    <w:rsid w:val="00007BF2"/>
    <w:rsid w:val="00011C85"/>
    <w:rsid w:val="00012618"/>
    <w:rsid w:val="00012F49"/>
    <w:rsid w:val="000149D8"/>
    <w:rsid w:val="00014DDB"/>
    <w:rsid w:val="00015424"/>
    <w:rsid w:val="00015500"/>
    <w:rsid w:val="000159B4"/>
    <w:rsid w:val="00016FD7"/>
    <w:rsid w:val="000174E5"/>
    <w:rsid w:val="00017E1B"/>
    <w:rsid w:val="00020E39"/>
    <w:rsid w:val="000219B4"/>
    <w:rsid w:val="00023F5C"/>
    <w:rsid w:val="000265DD"/>
    <w:rsid w:val="0002694F"/>
    <w:rsid w:val="00027FB8"/>
    <w:rsid w:val="000307DB"/>
    <w:rsid w:val="00030EED"/>
    <w:rsid w:val="00031BB9"/>
    <w:rsid w:val="000333BA"/>
    <w:rsid w:val="0003560B"/>
    <w:rsid w:val="00036E26"/>
    <w:rsid w:val="00037B00"/>
    <w:rsid w:val="0004178B"/>
    <w:rsid w:val="000427C6"/>
    <w:rsid w:val="0004527C"/>
    <w:rsid w:val="0004527F"/>
    <w:rsid w:val="000456EA"/>
    <w:rsid w:val="00045E68"/>
    <w:rsid w:val="000470D5"/>
    <w:rsid w:val="0004798D"/>
    <w:rsid w:val="00047AE9"/>
    <w:rsid w:val="00047C16"/>
    <w:rsid w:val="00050331"/>
    <w:rsid w:val="0005162C"/>
    <w:rsid w:val="000531C4"/>
    <w:rsid w:val="0005381D"/>
    <w:rsid w:val="000546D3"/>
    <w:rsid w:val="000555A2"/>
    <w:rsid w:val="00056096"/>
    <w:rsid w:val="00056BA6"/>
    <w:rsid w:val="000575CC"/>
    <w:rsid w:val="0005795A"/>
    <w:rsid w:val="00060135"/>
    <w:rsid w:val="000606D9"/>
    <w:rsid w:val="000610AC"/>
    <w:rsid w:val="00064740"/>
    <w:rsid w:val="000669B5"/>
    <w:rsid w:val="00067232"/>
    <w:rsid w:val="00072331"/>
    <w:rsid w:val="000734A2"/>
    <w:rsid w:val="0007484F"/>
    <w:rsid w:val="0007513C"/>
    <w:rsid w:val="00075669"/>
    <w:rsid w:val="00077C1C"/>
    <w:rsid w:val="00080E1C"/>
    <w:rsid w:val="0008118C"/>
    <w:rsid w:val="0008185F"/>
    <w:rsid w:val="00081C05"/>
    <w:rsid w:val="00083882"/>
    <w:rsid w:val="00083B4A"/>
    <w:rsid w:val="00085922"/>
    <w:rsid w:val="0008652C"/>
    <w:rsid w:val="00086B3B"/>
    <w:rsid w:val="00087255"/>
    <w:rsid w:val="0008790C"/>
    <w:rsid w:val="00090B86"/>
    <w:rsid w:val="000912BF"/>
    <w:rsid w:val="00091495"/>
    <w:rsid w:val="000935CA"/>
    <w:rsid w:val="00093703"/>
    <w:rsid w:val="00093C51"/>
    <w:rsid w:val="00094035"/>
    <w:rsid w:val="0009417D"/>
    <w:rsid w:val="00094E49"/>
    <w:rsid w:val="00095316"/>
    <w:rsid w:val="00095ADE"/>
    <w:rsid w:val="000A0C31"/>
    <w:rsid w:val="000A3456"/>
    <w:rsid w:val="000A351D"/>
    <w:rsid w:val="000A6345"/>
    <w:rsid w:val="000A7C04"/>
    <w:rsid w:val="000B090C"/>
    <w:rsid w:val="000B099B"/>
    <w:rsid w:val="000B2F50"/>
    <w:rsid w:val="000B392E"/>
    <w:rsid w:val="000B4F0A"/>
    <w:rsid w:val="000B556E"/>
    <w:rsid w:val="000B5D01"/>
    <w:rsid w:val="000B67C0"/>
    <w:rsid w:val="000B6D7C"/>
    <w:rsid w:val="000B6EF7"/>
    <w:rsid w:val="000B7631"/>
    <w:rsid w:val="000B7EF1"/>
    <w:rsid w:val="000C123F"/>
    <w:rsid w:val="000C1900"/>
    <w:rsid w:val="000C2F77"/>
    <w:rsid w:val="000C5EC0"/>
    <w:rsid w:val="000C6507"/>
    <w:rsid w:val="000C6693"/>
    <w:rsid w:val="000C6756"/>
    <w:rsid w:val="000C7983"/>
    <w:rsid w:val="000C7E6C"/>
    <w:rsid w:val="000D02AD"/>
    <w:rsid w:val="000D031D"/>
    <w:rsid w:val="000D0A7E"/>
    <w:rsid w:val="000D1393"/>
    <w:rsid w:val="000D17E0"/>
    <w:rsid w:val="000D27E6"/>
    <w:rsid w:val="000D338B"/>
    <w:rsid w:val="000D33F1"/>
    <w:rsid w:val="000D361B"/>
    <w:rsid w:val="000D362A"/>
    <w:rsid w:val="000D3AE1"/>
    <w:rsid w:val="000D3DC9"/>
    <w:rsid w:val="000D516E"/>
    <w:rsid w:val="000D5DE1"/>
    <w:rsid w:val="000D7722"/>
    <w:rsid w:val="000D7B88"/>
    <w:rsid w:val="000E0550"/>
    <w:rsid w:val="000E3F28"/>
    <w:rsid w:val="000E423B"/>
    <w:rsid w:val="000E5ECE"/>
    <w:rsid w:val="000E5ED3"/>
    <w:rsid w:val="000E6069"/>
    <w:rsid w:val="000E6748"/>
    <w:rsid w:val="000E6C87"/>
    <w:rsid w:val="000E6D96"/>
    <w:rsid w:val="000E7256"/>
    <w:rsid w:val="000E73B1"/>
    <w:rsid w:val="000F0273"/>
    <w:rsid w:val="000F2861"/>
    <w:rsid w:val="000F3D66"/>
    <w:rsid w:val="000F4031"/>
    <w:rsid w:val="000F4AE2"/>
    <w:rsid w:val="000F5583"/>
    <w:rsid w:val="000F5C88"/>
    <w:rsid w:val="000F5EFF"/>
    <w:rsid w:val="000F669E"/>
    <w:rsid w:val="000F6B99"/>
    <w:rsid w:val="000F6FE7"/>
    <w:rsid w:val="000F7212"/>
    <w:rsid w:val="000F754C"/>
    <w:rsid w:val="000F7675"/>
    <w:rsid w:val="001011CD"/>
    <w:rsid w:val="00101AB8"/>
    <w:rsid w:val="00101DFD"/>
    <w:rsid w:val="001025DC"/>
    <w:rsid w:val="001039D9"/>
    <w:rsid w:val="001049BD"/>
    <w:rsid w:val="00106029"/>
    <w:rsid w:val="001062D7"/>
    <w:rsid w:val="00107141"/>
    <w:rsid w:val="001113DC"/>
    <w:rsid w:val="00111EB7"/>
    <w:rsid w:val="0011209C"/>
    <w:rsid w:val="00113D76"/>
    <w:rsid w:val="001159E8"/>
    <w:rsid w:val="0011609F"/>
    <w:rsid w:val="0011753B"/>
    <w:rsid w:val="00120EC7"/>
    <w:rsid w:val="00121E58"/>
    <w:rsid w:val="00122989"/>
    <w:rsid w:val="00123878"/>
    <w:rsid w:val="001253F6"/>
    <w:rsid w:val="00126C1D"/>
    <w:rsid w:val="001279F5"/>
    <w:rsid w:val="0013051C"/>
    <w:rsid w:val="00130B3D"/>
    <w:rsid w:val="00131A4D"/>
    <w:rsid w:val="00133260"/>
    <w:rsid w:val="00134288"/>
    <w:rsid w:val="00134464"/>
    <w:rsid w:val="00135E9D"/>
    <w:rsid w:val="001363B7"/>
    <w:rsid w:val="00136B49"/>
    <w:rsid w:val="00137D7D"/>
    <w:rsid w:val="00137E3C"/>
    <w:rsid w:val="001414F4"/>
    <w:rsid w:val="00143816"/>
    <w:rsid w:val="00144256"/>
    <w:rsid w:val="00146C60"/>
    <w:rsid w:val="001474E2"/>
    <w:rsid w:val="00147DE7"/>
    <w:rsid w:val="00151257"/>
    <w:rsid w:val="001517E0"/>
    <w:rsid w:val="001517F4"/>
    <w:rsid w:val="00151EF5"/>
    <w:rsid w:val="00152835"/>
    <w:rsid w:val="00152F6F"/>
    <w:rsid w:val="001538DF"/>
    <w:rsid w:val="0015535D"/>
    <w:rsid w:val="001565BB"/>
    <w:rsid w:val="00157C10"/>
    <w:rsid w:val="00160C64"/>
    <w:rsid w:val="0016199A"/>
    <w:rsid w:val="00161EEE"/>
    <w:rsid w:val="0016373D"/>
    <w:rsid w:val="001638EA"/>
    <w:rsid w:val="00163A45"/>
    <w:rsid w:val="00163D15"/>
    <w:rsid w:val="001653C8"/>
    <w:rsid w:val="00167530"/>
    <w:rsid w:val="001710D7"/>
    <w:rsid w:val="0017139D"/>
    <w:rsid w:val="001729C1"/>
    <w:rsid w:val="00172CEE"/>
    <w:rsid w:val="00173967"/>
    <w:rsid w:val="00173B4F"/>
    <w:rsid w:val="00174CF1"/>
    <w:rsid w:val="00174CF6"/>
    <w:rsid w:val="00176453"/>
    <w:rsid w:val="00176D7A"/>
    <w:rsid w:val="00177E21"/>
    <w:rsid w:val="00180B4A"/>
    <w:rsid w:val="00183F8E"/>
    <w:rsid w:val="001841FE"/>
    <w:rsid w:val="00184EEA"/>
    <w:rsid w:val="00185700"/>
    <w:rsid w:val="00186B6C"/>
    <w:rsid w:val="00186E60"/>
    <w:rsid w:val="00186FF9"/>
    <w:rsid w:val="00187982"/>
    <w:rsid w:val="0019074E"/>
    <w:rsid w:val="00190E23"/>
    <w:rsid w:val="001913B4"/>
    <w:rsid w:val="00191633"/>
    <w:rsid w:val="00191819"/>
    <w:rsid w:val="0019206A"/>
    <w:rsid w:val="0019645A"/>
    <w:rsid w:val="00196E0D"/>
    <w:rsid w:val="001A001A"/>
    <w:rsid w:val="001A031F"/>
    <w:rsid w:val="001A1B89"/>
    <w:rsid w:val="001A3780"/>
    <w:rsid w:val="001A38A0"/>
    <w:rsid w:val="001A472C"/>
    <w:rsid w:val="001B07D5"/>
    <w:rsid w:val="001B1AA1"/>
    <w:rsid w:val="001B1B77"/>
    <w:rsid w:val="001B23A6"/>
    <w:rsid w:val="001B289E"/>
    <w:rsid w:val="001B7323"/>
    <w:rsid w:val="001C3486"/>
    <w:rsid w:val="001C4E26"/>
    <w:rsid w:val="001C5803"/>
    <w:rsid w:val="001C6671"/>
    <w:rsid w:val="001C66AC"/>
    <w:rsid w:val="001C7285"/>
    <w:rsid w:val="001C7F94"/>
    <w:rsid w:val="001D00DA"/>
    <w:rsid w:val="001D0900"/>
    <w:rsid w:val="001D0E60"/>
    <w:rsid w:val="001D2B63"/>
    <w:rsid w:val="001D3378"/>
    <w:rsid w:val="001D3F5C"/>
    <w:rsid w:val="001D46DC"/>
    <w:rsid w:val="001D52F5"/>
    <w:rsid w:val="001D5659"/>
    <w:rsid w:val="001D7E53"/>
    <w:rsid w:val="001E114C"/>
    <w:rsid w:val="001E1170"/>
    <w:rsid w:val="001E14A2"/>
    <w:rsid w:val="001E33B5"/>
    <w:rsid w:val="001E33E9"/>
    <w:rsid w:val="001E515D"/>
    <w:rsid w:val="001E52A4"/>
    <w:rsid w:val="001E65D6"/>
    <w:rsid w:val="001E7ABF"/>
    <w:rsid w:val="001F06A0"/>
    <w:rsid w:val="001F28CA"/>
    <w:rsid w:val="001F37C4"/>
    <w:rsid w:val="002023B8"/>
    <w:rsid w:val="002029C3"/>
    <w:rsid w:val="00203B01"/>
    <w:rsid w:val="002043DA"/>
    <w:rsid w:val="00204C1D"/>
    <w:rsid w:val="002055D7"/>
    <w:rsid w:val="002057E1"/>
    <w:rsid w:val="00206FDF"/>
    <w:rsid w:val="0021011F"/>
    <w:rsid w:val="00210AE8"/>
    <w:rsid w:val="00215C2A"/>
    <w:rsid w:val="00216239"/>
    <w:rsid w:val="0021666C"/>
    <w:rsid w:val="0021741F"/>
    <w:rsid w:val="00221F03"/>
    <w:rsid w:val="002254B9"/>
    <w:rsid w:val="00226283"/>
    <w:rsid w:val="00226335"/>
    <w:rsid w:val="002266C1"/>
    <w:rsid w:val="00227537"/>
    <w:rsid w:val="002303F8"/>
    <w:rsid w:val="0023178B"/>
    <w:rsid w:val="0023183A"/>
    <w:rsid w:val="00232088"/>
    <w:rsid w:val="002332C9"/>
    <w:rsid w:val="0023475E"/>
    <w:rsid w:val="00235D3C"/>
    <w:rsid w:val="00236AA7"/>
    <w:rsid w:val="00236B06"/>
    <w:rsid w:val="00237855"/>
    <w:rsid w:val="002408A4"/>
    <w:rsid w:val="0024097D"/>
    <w:rsid w:val="00241D9E"/>
    <w:rsid w:val="0024306E"/>
    <w:rsid w:val="00244191"/>
    <w:rsid w:val="00244927"/>
    <w:rsid w:val="002453EC"/>
    <w:rsid w:val="00245B43"/>
    <w:rsid w:val="002462CA"/>
    <w:rsid w:val="00246BD1"/>
    <w:rsid w:val="00250212"/>
    <w:rsid w:val="00252052"/>
    <w:rsid w:val="00252345"/>
    <w:rsid w:val="00252CEB"/>
    <w:rsid w:val="00252E2E"/>
    <w:rsid w:val="002533E2"/>
    <w:rsid w:val="002537BB"/>
    <w:rsid w:val="00253906"/>
    <w:rsid w:val="00262FCC"/>
    <w:rsid w:val="00263298"/>
    <w:rsid w:val="00263342"/>
    <w:rsid w:val="0026599A"/>
    <w:rsid w:val="00266674"/>
    <w:rsid w:val="00266CA8"/>
    <w:rsid w:val="00270036"/>
    <w:rsid w:val="002718E7"/>
    <w:rsid w:val="00271D1B"/>
    <w:rsid w:val="00271D26"/>
    <w:rsid w:val="002722E8"/>
    <w:rsid w:val="00272D4C"/>
    <w:rsid w:val="002738F7"/>
    <w:rsid w:val="00273EDA"/>
    <w:rsid w:val="00281124"/>
    <w:rsid w:val="00283491"/>
    <w:rsid w:val="00284F96"/>
    <w:rsid w:val="00285510"/>
    <w:rsid w:val="00286543"/>
    <w:rsid w:val="00290FB7"/>
    <w:rsid w:val="002912DD"/>
    <w:rsid w:val="0029203A"/>
    <w:rsid w:val="0029268B"/>
    <w:rsid w:val="002932F7"/>
    <w:rsid w:val="00294502"/>
    <w:rsid w:val="002A0372"/>
    <w:rsid w:val="002A09E0"/>
    <w:rsid w:val="002A2513"/>
    <w:rsid w:val="002A2F17"/>
    <w:rsid w:val="002A605E"/>
    <w:rsid w:val="002A6D3B"/>
    <w:rsid w:val="002B0B81"/>
    <w:rsid w:val="002B2ABD"/>
    <w:rsid w:val="002B47B0"/>
    <w:rsid w:val="002B480A"/>
    <w:rsid w:val="002C05E0"/>
    <w:rsid w:val="002C0E51"/>
    <w:rsid w:val="002C358F"/>
    <w:rsid w:val="002C3B0A"/>
    <w:rsid w:val="002C6C7E"/>
    <w:rsid w:val="002C7EE7"/>
    <w:rsid w:val="002D01F6"/>
    <w:rsid w:val="002D2C8C"/>
    <w:rsid w:val="002D35AD"/>
    <w:rsid w:val="002D3E56"/>
    <w:rsid w:val="002D4B58"/>
    <w:rsid w:val="002D4FB0"/>
    <w:rsid w:val="002D647F"/>
    <w:rsid w:val="002D6FB8"/>
    <w:rsid w:val="002D7103"/>
    <w:rsid w:val="002D725E"/>
    <w:rsid w:val="002D766D"/>
    <w:rsid w:val="002D7695"/>
    <w:rsid w:val="002E3586"/>
    <w:rsid w:val="002E36AF"/>
    <w:rsid w:val="002E37B0"/>
    <w:rsid w:val="002E513C"/>
    <w:rsid w:val="002E613A"/>
    <w:rsid w:val="002F08ED"/>
    <w:rsid w:val="002F28B3"/>
    <w:rsid w:val="002F3076"/>
    <w:rsid w:val="002F3EA3"/>
    <w:rsid w:val="002F423A"/>
    <w:rsid w:val="002F6AE6"/>
    <w:rsid w:val="002F718A"/>
    <w:rsid w:val="002F727C"/>
    <w:rsid w:val="00300BCA"/>
    <w:rsid w:val="003016C1"/>
    <w:rsid w:val="00301C83"/>
    <w:rsid w:val="00302CE5"/>
    <w:rsid w:val="003037AC"/>
    <w:rsid w:val="0030506A"/>
    <w:rsid w:val="003058A7"/>
    <w:rsid w:val="00305D75"/>
    <w:rsid w:val="00310E97"/>
    <w:rsid w:val="00311662"/>
    <w:rsid w:val="00312409"/>
    <w:rsid w:val="00312AE4"/>
    <w:rsid w:val="00314952"/>
    <w:rsid w:val="003159D8"/>
    <w:rsid w:val="0031664C"/>
    <w:rsid w:val="00321638"/>
    <w:rsid w:val="00321CFB"/>
    <w:rsid w:val="00323289"/>
    <w:rsid w:val="0032376C"/>
    <w:rsid w:val="00324C5B"/>
    <w:rsid w:val="00324CBD"/>
    <w:rsid w:val="003256D9"/>
    <w:rsid w:val="00326193"/>
    <w:rsid w:val="00326FF7"/>
    <w:rsid w:val="00327690"/>
    <w:rsid w:val="00327D09"/>
    <w:rsid w:val="003309DA"/>
    <w:rsid w:val="00330CBC"/>
    <w:rsid w:val="00331146"/>
    <w:rsid w:val="00332398"/>
    <w:rsid w:val="0033457F"/>
    <w:rsid w:val="00337152"/>
    <w:rsid w:val="003408EA"/>
    <w:rsid w:val="00342A5B"/>
    <w:rsid w:val="0034331F"/>
    <w:rsid w:val="0034429F"/>
    <w:rsid w:val="003442D1"/>
    <w:rsid w:val="00344781"/>
    <w:rsid w:val="003449AE"/>
    <w:rsid w:val="0034744D"/>
    <w:rsid w:val="00347519"/>
    <w:rsid w:val="0035077A"/>
    <w:rsid w:val="003508A5"/>
    <w:rsid w:val="003509FC"/>
    <w:rsid w:val="003511B8"/>
    <w:rsid w:val="00351870"/>
    <w:rsid w:val="003524D5"/>
    <w:rsid w:val="00352622"/>
    <w:rsid w:val="003528B5"/>
    <w:rsid w:val="00357BDC"/>
    <w:rsid w:val="00360FA4"/>
    <w:rsid w:val="00361476"/>
    <w:rsid w:val="003616EC"/>
    <w:rsid w:val="003627A2"/>
    <w:rsid w:val="003644D0"/>
    <w:rsid w:val="00365185"/>
    <w:rsid w:val="003655C5"/>
    <w:rsid w:val="00365D08"/>
    <w:rsid w:val="003666BB"/>
    <w:rsid w:val="00366756"/>
    <w:rsid w:val="00367D3D"/>
    <w:rsid w:val="003703AA"/>
    <w:rsid w:val="00371D16"/>
    <w:rsid w:val="0037308F"/>
    <w:rsid w:val="003732AC"/>
    <w:rsid w:val="00373797"/>
    <w:rsid w:val="003764F3"/>
    <w:rsid w:val="00377B20"/>
    <w:rsid w:val="00380230"/>
    <w:rsid w:val="003838DE"/>
    <w:rsid w:val="00383A9D"/>
    <w:rsid w:val="00383B56"/>
    <w:rsid w:val="00383F85"/>
    <w:rsid w:val="00384B13"/>
    <w:rsid w:val="00386608"/>
    <w:rsid w:val="00386DEC"/>
    <w:rsid w:val="00387BC2"/>
    <w:rsid w:val="00391595"/>
    <w:rsid w:val="0039177D"/>
    <w:rsid w:val="0039178C"/>
    <w:rsid w:val="00392A3D"/>
    <w:rsid w:val="00392DCE"/>
    <w:rsid w:val="00393F1F"/>
    <w:rsid w:val="00395A92"/>
    <w:rsid w:val="00396A63"/>
    <w:rsid w:val="003977F7"/>
    <w:rsid w:val="003A0F4A"/>
    <w:rsid w:val="003A166F"/>
    <w:rsid w:val="003A2A37"/>
    <w:rsid w:val="003A42BE"/>
    <w:rsid w:val="003A4660"/>
    <w:rsid w:val="003A4A0A"/>
    <w:rsid w:val="003A4D46"/>
    <w:rsid w:val="003A578E"/>
    <w:rsid w:val="003A57B8"/>
    <w:rsid w:val="003A621B"/>
    <w:rsid w:val="003A6AF5"/>
    <w:rsid w:val="003A78CD"/>
    <w:rsid w:val="003B0E1F"/>
    <w:rsid w:val="003B154F"/>
    <w:rsid w:val="003B2872"/>
    <w:rsid w:val="003B2A6B"/>
    <w:rsid w:val="003B313B"/>
    <w:rsid w:val="003B361B"/>
    <w:rsid w:val="003B38D9"/>
    <w:rsid w:val="003B78E7"/>
    <w:rsid w:val="003C0DE4"/>
    <w:rsid w:val="003C4080"/>
    <w:rsid w:val="003C446E"/>
    <w:rsid w:val="003C4B71"/>
    <w:rsid w:val="003C6088"/>
    <w:rsid w:val="003C61FF"/>
    <w:rsid w:val="003D2321"/>
    <w:rsid w:val="003D4846"/>
    <w:rsid w:val="003D68AA"/>
    <w:rsid w:val="003D6A1A"/>
    <w:rsid w:val="003E0015"/>
    <w:rsid w:val="003E183D"/>
    <w:rsid w:val="003E2766"/>
    <w:rsid w:val="003E2A66"/>
    <w:rsid w:val="003E2F8C"/>
    <w:rsid w:val="003E3861"/>
    <w:rsid w:val="003E3D3D"/>
    <w:rsid w:val="003E5623"/>
    <w:rsid w:val="003E6FCC"/>
    <w:rsid w:val="003E7EA4"/>
    <w:rsid w:val="003F07C5"/>
    <w:rsid w:val="003F279D"/>
    <w:rsid w:val="003F2850"/>
    <w:rsid w:val="003F2DAC"/>
    <w:rsid w:val="003F3157"/>
    <w:rsid w:val="003F4937"/>
    <w:rsid w:val="003F626C"/>
    <w:rsid w:val="0040013A"/>
    <w:rsid w:val="00401DED"/>
    <w:rsid w:val="004023E0"/>
    <w:rsid w:val="00404EDB"/>
    <w:rsid w:val="0040541A"/>
    <w:rsid w:val="00407D3C"/>
    <w:rsid w:val="0041068B"/>
    <w:rsid w:val="00410C66"/>
    <w:rsid w:val="00414A69"/>
    <w:rsid w:val="00414D41"/>
    <w:rsid w:val="00415044"/>
    <w:rsid w:val="004178B9"/>
    <w:rsid w:val="00421755"/>
    <w:rsid w:val="00422503"/>
    <w:rsid w:val="00422BD2"/>
    <w:rsid w:val="004231E8"/>
    <w:rsid w:val="00423B3A"/>
    <w:rsid w:val="00424C46"/>
    <w:rsid w:val="0042667A"/>
    <w:rsid w:val="004314A1"/>
    <w:rsid w:val="004328F0"/>
    <w:rsid w:val="0043301E"/>
    <w:rsid w:val="00433AE5"/>
    <w:rsid w:val="00434830"/>
    <w:rsid w:val="00434DB2"/>
    <w:rsid w:val="00436ACB"/>
    <w:rsid w:val="00436E96"/>
    <w:rsid w:val="00437929"/>
    <w:rsid w:val="00437BC8"/>
    <w:rsid w:val="00440713"/>
    <w:rsid w:val="00440DAF"/>
    <w:rsid w:val="00441862"/>
    <w:rsid w:val="00442683"/>
    <w:rsid w:val="00442EE6"/>
    <w:rsid w:val="004443AB"/>
    <w:rsid w:val="004446C3"/>
    <w:rsid w:val="004454A4"/>
    <w:rsid w:val="00446345"/>
    <w:rsid w:val="0044655E"/>
    <w:rsid w:val="004469F4"/>
    <w:rsid w:val="00447E1F"/>
    <w:rsid w:val="00450614"/>
    <w:rsid w:val="00453688"/>
    <w:rsid w:val="004539B4"/>
    <w:rsid w:val="004569A9"/>
    <w:rsid w:val="004569E6"/>
    <w:rsid w:val="00456C56"/>
    <w:rsid w:val="004578CD"/>
    <w:rsid w:val="0046047E"/>
    <w:rsid w:val="0046155C"/>
    <w:rsid w:val="00461DBF"/>
    <w:rsid w:val="004630EE"/>
    <w:rsid w:val="00464995"/>
    <w:rsid w:val="00464FD9"/>
    <w:rsid w:val="004656A1"/>
    <w:rsid w:val="00466625"/>
    <w:rsid w:val="00470A7F"/>
    <w:rsid w:val="00471E9A"/>
    <w:rsid w:val="004720A3"/>
    <w:rsid w:val="00472F3D"/>
    <w:rsid w:val="0047315F"/>
    <w:rsid w:val="00474486"/>
    <w:rsid w:val="00474607"/>
    <w:rsid w:val="0047485C"/>
    <w:rsid w:val="0047618C"/>
    <w:rsid w:val="0047759F"/>
    <w:rsid w:val="004775E7"/>
    <w:rsid w:val="00480241"/>
    <w:rsid w:val="0048046F"/>
    <w:rsid w:val="00481894"/>
    <w:rsid w:val="004820A5"/>
    <w:rsid w:val="0048216F"/>
    <w:rsid w:val="00484A97"/>
    <w:rsid w:val="00486F1D"/>
    <w:rsid w:val="004919FF"/>
    <w:rsid w:val="00491C8A"/>
    <w:rsid w:val="00491CB1"/>
    <w:rsid w:val="00491D44"/>
    <w:rsid w:val="00491D4C"/>
    <w:rsid w:val="004932DC"/>
    <w:rsid w:val="00495405"/>
    <w:rsid w:val="00495A25"/>
    <w:rsid w:val="00495AEF"/>
    <w:rsid w:val="004964DA"/>
    <w:rsid w:val="0049725C"/>
    <w:rsid w:val="0049734F"/>
    <w:rsid w:val="004A145F"/>
    <w:rsid w:val="004A162D"/>
    <w:rsid w:val="004A1EF4"/>
    <w:rsid w:val="004A2598"/>
    <w:rsid w:val="004A316D"/>
    <w:rsid w:val="004A4457"/>
    <w:rsid w:val="004A53E8"/>
    <w:rsid w:val="004A5683"/>
    <w:rsid w:val="004A6A66"/>
    <w:rsid w:val="004A7F49"/>
    <w:rsid w:val="004B1BCF"/>
    <w:rsid w:val="004B1F76"/>
    <w:rsid w:val="004B3928"/>
    <w:rsid w:val="004B5A7D"/>
    <w:rsid w:val="004B6914"/>
    <w:rsid w:val="004B72D9"/>
    <w:rsid w:val="004C0166"/>
    <w:rsid w:val="004C0939"/>
    <w:rsid w:val="004C0C82"/>
    <w:rsid w:val="004C23F6"/>
    <w:rsid w:val="004C251E"/>
    <w:rsid w:val="004C3FAF"/>
    <w:rsid w:val="004C4083"/>
    <w:rsid w:val="004C51AA"/>
    <w:rsid w:val="004C6B82"/>
    <w:rsid w:val="004D1FC6"/>
    <w:rsid w:val="004D2C31"/>
    <w:rsid w:val="004D46BA"/>
    <w:rsid w:val="004D4BFE"/>
    <w:rsid w:val="004D5588"/>
    <w:rsid w:val="004D5B52"/>
    <w:rsid w:val="004D6578"/>
    <w:rsid w:val="004D7584"/>
    <w:rsid w:val="004E1741"/>
    <w:rsid w:val="004E3771"/>
    <w:rsid w:val="004E46B2"/>
    <w:rsid w:val="004E6044"/>
    <w:rsid w:val="004E6435"/>
    <w:rsid w:val="004E7306"/>
    <w:rsid w:val="004F0594"/>
    <w:rsid w:val="004F0D11"/>
    <w:rsid w:val="004F127E"/>
    <w:rsid w:val="004F2F7A"/>
    <w:rsid w:val="004F30C0"/>
    <w:rsid w:val="004F5E27"/>
    <w:rsid w:val="004F61E4"/>
    <w:rsid w:val="004F66AA"/>
    <w:rsid w:val="0050121E"/>
    <w:rsid w:val="005013B4"/>
    <w:rsid w:val="00502097"/>
    <w:rsid w:val="0050237D"/>
    <w:rsid w:val="00502886"/>
    <w:rsid w:val="00502A3E"/>
    <w:rsid w:val="0050361A"/>
    <w:rsid w:val="005056B4"/>
    <w:rsid w:val="00506687"/>
    <w:rsid w:val="00506725"/>
    <w:rsid w:val="005077ED"/>
    <w:rsid w:val="00507DA7"/>
    <w:rsid w:val="00512747"/>
    <w:rsid w:val="00514ED1"/>
    <w:rsid w:val="005163AE"/>
    <w:rsid w:val="00516A7C"/>
    <w:rsid w:val="00517F72"/>
    <w:rsid w:val="00521012"/>
    <w:rsid w:val="00522B66"/>
    <w:rsid w:val="00525194"/>
    <w:rsid w:val="0052687A"/>
    <w:rsid w:val="00526A9B"/>
    <w:rsid w:val="00530371"/>
    <w:rsid w:val="00530ACC"/>
    <w:rsid w:val="005312D7"/>
    <w:rsid w:val="0053358D"/>
    <w:rsid w:val="0053401E"/>
    <w:rsid w:val="005348A6"/>
    <w:rsid w:val="00535653"/>
    <w:rsid w:val="005362E2"/>
    <w:rsid w:val="00536E33"/>
    <w:rsid w:val="005371D2"/>
    <w:rsid w:val="005407B6"/>
    <w:rsid w:val="00542E02"/>
    <w:rsid w:val="005442B6"/>
    <w:rsid w:val="00544E3B"/>
    <w:rsid w:val="00544ED4"/>
    <w:rsid w:val="00544F48"/>
    <w:rsid w:val="005453DF"/>
    <w:rsid w:val="00545744"/>
    <w:rsid w:val="005457EC"/>
    <w:rsid w:val="00545F6F"/>
    <w:rsid w:val="00547022"/>
    <w:rsid w:val="00547689"/>
    <w:rsid w:val="00547A4A"/>
    <w:rsid w:val="00550637"/>
    <w:rsid w:val="0055095F"/>
    <w:rsid w:val="00551D4D"/>
    <w:rsid w:val="0055486B"/>
    <w:rsid w:val="00555D4E"/>
    <w:rsid w:val="0055717C"/>
    <w:rsid w:val="00560741"/>
    <w:rsid w:val="00560A0B"/>
    <w:rsid w:val="005616EF"/>
    <w:rsid w:val="00561B66"/>
    <w:rsid w:val="00562979"/>
    <w:rsid w:val="00562A33"/>
    <w:rsid w:val="00563845"/>
    <w:rsid w:val="005642B3"/>
    <w:rsid w:val="005645A7"/>
    <w:rsid w:val="00566153"/>
    <w:rsid w:val="00566FF0"/>
    <w:rsid w:val="00567289"/>
    <w:rsid w:val="00570833"/>
    <w:rsid w:val="005708B2"/>
    <w:rsid w:val="005714F8"/>
    <w:rsid w:val="00571A30"/>
    <w:rsid w:val="00573132"/>
    <w:rsid w:val="0057455E"/>
    <w:rsid w:val="00575B03"/>
    <w:rsid w:val="0058030B"/>
    <w:rsid w:val="0058254B"/>
    <w:rsid w:val="00582900"/>
    <w:rsid w:val="005839EF"/>
    <w:rsid w:val="00584B00"/>
    <w:rsid w:val="00584F7C"/>
    <w:rsid w:val="00584F86"/>
    <w:rsid w:val="00585D78"/>
    <w:rsid w:val="00585FA1"/>
    <w:rsid w:val="00586389"/>
    <w:rsid w:val="005865AE"/>
    <w:rsid w:val="0058736F"/>
    <w:rsid w:val="00587CD9"/>
    <w:rsid w:val="00593E09"/>
    <w:rsid w:val="0059547B"/>
    <w:rsid w:val="0059732D"/>
    <w:rsid w:val="0059780A"/>
    <w:rsid w:val="005A0649"/>
    <w:rsid w:val="005A1572"/>
    <w:rsid w:val="005A1688"/>
    <w:rsid w:val="005A198A"/>
    <w:rsid w:val="005A3A51"/>
    <w:rsid w:val="005A442D"/>
    <w:rsid w:val="005A4CBD"/>
    <w:rsid w:val="005A7FC7"/>
    <w:rsid w:val="005B1141"/>
    <w:rsid w:val="005B15C1"/>
    <w:rsid w:val="005B2865"/>
    <w:rsid w:val="005B30B2"/>
    <w:rsid w:val="005B36D3"/>
    <w:rsid w:val="005B3702"/>
    <w:rsid w:val="005B3F4F"/>
    <w:rsid w:val="005B44F7"/>
    <w:rsid w:val="005B5058"/>
    <w:rsid w:val="005B5ED7"/>
    <w:rsid w:val="005B6DE4"/>
    <w:rsid w:val="005B6F75"/>
    <w:rsid w:val="005B7FFD"/>
    <w:rsid w:val="005C0847"/>
    <w:rsid w:val="005C126E"/>
    <w:rsid w:val="005C1D59"/>
    <w:rsid w:val="005C2F80"/>
    <w:rsid w:val="005C318A"/>
    <w:rsid w:val="005C36B5"/>
    <w:rsid w:val="005D0020"/>
    <w:rsid w:val="005D0765"/>
    <w:rsid w:val="005D121C"/>
    <w:rsid w:val="005D1C95"/>
    <w:rsid w:val="005D2065"/>
    <w:rsid w:val="005D3E80"/>
    <w:rsid w:val="005D3F84"/>
    <w:rsid w:val="005D4514"/>
    <w:rsid w:val="005D4B2A"/>
    <w:rsid w:val="005E1485"/>
    <w:rsid w:val="005E3023"/>
    <w:rsid w:val="005E73B8"/>
    <w:rsid w:val="005F0758"/>
    <w:rsid w:val="005F13D5"/>
    <w:rsid w:val="005F691E"/>
    <w:rsid w:val="005F7970"/>
    <w:rsid w:val="006019FC"/>
    <w:rsid w:val="0060242E"/>
    <w:rsid w:val="006027DD"/>
    <w:rsid w:val="00604A1D"/>
    <w:rsid w:val="00604BF4"/>
    <w:rsid w:val="00604F06"/>
    <w:rsid w:val="00610584"/>
    <w:rsid w:val="006119DF"/>
    <w:rsid w:val="0061295D"/>
    <w:rsid w:val="00614DEF"/>
    <w:rsid w:val="006210E1"/>
    <w:rsid w:val="006210E5"/>
    <w:rsid w:val="006260A2"/>
    <w:rsid w:val="00627B47"/>
    <w:rsid w:val="00627DCA"/>
    <w:rsid w:val="00631928"/>
    <w:rsid w:val="00631A20"/>
    <w:rsid w:val="00632607"/>
    <w:rsid w:val="00633C95"/>
    <w:rsid w:val="00633E84"/>
    <w:rsid w:val="00635610"/>
    <w:rsid w:val="00635C68"/>
    <w:rsid w:val="00635CF7"/>
    <w:rsid w:val="006361FF"/>
    <w:rsid w:val="00636585"/>
    <w:rsid w:val="006371C9"/>
    <w:rsid w:val="00637297"/>
    <w:rsid w:val="006412A6"/>
    <w:rsid w:val="00641491"/>
    <w:rsid w:val="00642339"/>
    <w:rsid w:val="00644A86"/>
    <w:rsid w:val="006454EC"/>
    <w:rsid w:val="00646C91"/>
    <w:rsid w:val="006479A8"/>
    <w:rsid w:val="00650CCB"/>
    <w:rsid w:val="006516A5"/>
    <w:rsid w:val="00651824"/>
    <w:rsid w:val="006518D3"/>
    <w:rsid w:val="00651D86"/>
    <w:rsid w:val="00653FD4"/>
    <w:rsid w:val="00654730"/>
    <w:rsid w:val="00655FF7"/>
    <w:rsid w:val="00660203"/>
    <w:rsid w:val="00660B2F"/>
    <w:rsid w:val="00661D41"/>
    <w:rsid w:val="006637E3"/>
    <w:rsid w:val="0066431A"/>
    <w:rsid w:val="00665DDA"/>
    <w:rsid w:val="00666658"/>
    <w:rsid w:val="0067092D"/>
    <w:rsid w:val="0067148E"/>
    <w:rsid w:val="00672D38"/>
    <w:rsid w:val="00673DE6"/>
    <w:rsid w:val="00673F1B"/>
    <w:rsid w:val="006754F1"/>
    <w:rsid w:val="00675932"/>
    <w:rsid w:val="00676520"/>
    <w:rsid w:val="00677469"/>
    <w:rsid w:val="00677882"/>
    <w:rsid w:val="0068058D"/>
    <w:rsid w:val="00680E88"/>
    <w:rsid w:val="006813A7"/>
    <w:rsid w:val="00686D66"/>
    <w:rsid w:val="00691368"/>
    <w:rsid w:val="00692718"/>
    <w:rsid w:val="00694A1B"/>
    <w:rsid w:val="006A1999"/>
    <w:rsid w:val="006A1B80"/>
    <w:rsid w:val="006A2543"/>
    <w:rsid w:val="006A3E0C"/>
    <w:rsid w:val="006A43E7"/>
    <w:rsid w:val="006B011D"/>
    <w:rsid w:val="006B08BA"/>
    <w:rsid w:val="006B0EBB"/>
    <w:rsid w:val="006B16B1"/>
    <w:rsid w:val="006B29FA"/>
    <w:rsid w:val="006B4ECD"/>
    <w:rsid w:val="006B6449"/>
    <w:rsid w:val="006B7E58"/>
    <w:rsid w:val="006C0FE1"/>
    <w:rsid w:val="006C1E4B"/>
    <w:rsid w:val="006C20AB"/>
    <w:rsid w:val="006C2311"/>
    <w:rsid w:val="006C286C"/>
    <w:rsid w:val="006C546E"/>
    <w:rsid w:val="006C59D9"/>
    <w:rsid w:val="006C65D2"/>
    <w:rsid w:val="006C666D"/>
    <w:rsid w:val="006C6BD5"/>
    <w:rsid w:val="006C6D64"/>
    <w:rsid w:val="006D1717"/>
    <w:rsid w:val="006D28A6"/>
    <w:rsid w:val="006D2C63"/>
    <w:rsid w:val="006D3116"/>
    <w:rsid w:val="006D40C9"/>
    <w:rsid w:val="006D57FC"/>
    <w:rsid w:val="006D6621"/>
    <w:rsid w:val="006D76BD"/>
    <w:rsid w:val="006D7B00"/>
    <w:rsid w:val="006E049B"/>
    <w:rsid w:val="006E2896"/>
    <w:rsid w:val="006E3399"/>
    <w:rsid w:val="006E3E79"/>
    <w:rsid w:val="006E4FA3"/>
    <w:rsid w:val="006E6D4F"/>
    <w:rsid w:val="006E6F3A"/>
    <w:rsid w:val="006E7546"/>
    <w:rsid w:val="006E7AF5"/>
    <w:rsid w:val="006F157E"/>
    <w:rsid w:val="006F183B"/>
    <w:rsid w:val="006F21C0"/>
    <w:rsid w:val="006F3ABE"/>
    <w:rsid w:val="006F745C"/>
    <w:rsid w:val="006F7824"/>
    <w:rsid w:val="006F78BD"/>
    <w:rsid w:val="007002CF"/>
    <w:rsid w:val="00702D15"/>
    <w:rsid w:val="00703497"/>
    <w:rsid w:val="00703F17"/>
    <w:rsid w:val="00704819"/>
    <w:rsid w:val="00705A24"/>
    <w:rsid w:val="0070769A"/>
    <w:rsid w:val="0071077B"/>
    <w:rsid w:val="007108E2"/>
    <w:rsid w:val="00711EC8"/>
    <w:rsid w:val="00712266"/>
    <w:rsid w:val="00712689"/>
    <w:rsid w:val="0071384B"/>
    <w:rsid w:val="00713B24"/>
    <w:rsid w:val="00714C54"/>
    <w:rsid w:val="00714CEE"/>
    <w:rsid w:val="007161CA"/>
    <w:rsid w:val="007169FC"/>
    <w:rsid w:val="0072075B"/>
    <w:rsid w:val="00721A77"/>
    <w:rsid w:val="00722F07"/>
    <w:rsid w:val="00723288"/>
    <w:rsid w:val="007235CB"/>
    <w:rsid w:val="007236A4"/>
    <w:rsid w:val="007238A8"/>
    <w:rsid w:val="00724822"/>
    <w:rsid w:val="007254D4"/>
    <w:rsid w:val="00725D58"/>
    <w:rsid w:val="00726A56"/>
    <w:rsid w:val="00727C58"/>
    <w:rsid w:val="00730D28"/>
    <w:rsid w:val="007319C8"/>
    <w:rsid w:val="007341CF"/>
    <w:rsid w:val="00736B20"/>
    <w:rsid w:val="007408BB"/>
    <w:rsid w:val="007418B8"/>
    <w:rsid w:val="00743BA2"/>
    <w:rsid w:val="00744044"/>
    <w:rsid w:val="00744438"/>
    <w:rsid w:val="00745019"/>
    <w:rsid w:val="00745ACB"/>
    <w:rsid w:val="00747C6C"/>
    <w:rsid w:val="007508F4"/>
    <w:rsid w:val="00750C1E"/>
    <w:rsid w:val="00750F99"/>
    <w:rsid w:val="00752568"/>
    <w:rsid w:val="007532C6"/>
    <w:rsid w:val="007535D5"/>
    <w:rsid w:val="00756085"/>
    <w:rsid w:val="00757F03"/>
    <w:rsid w:val="00760480"/>
    <w:rsid w:val="007635E7"/>
    <w:rsid w:val="00765556"/>
    <w:rsid w:val="0076556C"/>
    <w:rsid w:val="00765B4F"/>
    <w:rsid w:val="00765C30"/>
    <w:rsid w:val="00765F8D"/>
    <w:rsid w:val="007660BF"/>
    <w:rsid w:val="00766AF6"/>
    <w:rsid w:val="00766DA6"/>
    <w:rsid w:val="00771582"/>
    <w:rsid w:val="00772389"/>
    <w:rsid w:val="00772D75"/>
    <w:rsid w:val="00773528"/>
    <w:rsid w:val="00773CCE"/>
    <w:rsid w:val="00775446"/>
    <w:rsid w:val="00775538"/>
    <w:rsid w:val="00776384"/>
    <w:rsid w:val="0077641C"/>
    <w:rsid w:val="0077738F"/>
    <w:rsid w:val="0077750A"/>
    <w:rsid w:val="00781C29"/>
    <w:rsid w:val="00783B7A"/>
    <w:rsid w:val="00783C31"/>
    <w:rsid w:val="00784702"/>
    <w:rsid w:val="0078556F"/>
    <w:rsid w:val="0078568B"/>
    <w:rsid w:val="00785B6D"/>
    <w:rsid w:val="007869A2"/>
    <w:rsid w:val="00792137"/>
    <w:rsid w:val="00795413"/>
    <w:rsid w:val="00795779"/>
    <w:rsid w:val="00795802"/>
    <w:rsid w:val="00796E59"/>
    <w:rsid w:val="007A032B"/>
    <w:rsid w:val="007A16A1"/>
    <w:rsid w:val="007A2347"/>
    <w:rsid w:val="007A2F59"/>
    <w:rsid w:val="007A3506"/>
    <w:rsid w:val="007A375C"/>
    <w:rsid w:val="007A64B8"/>
    <w:rsid w:val="007A7678"/>
    <w:rsid w:val="007B01BA"/>
    <w:rsid w:val="007B6101"/>
    <w:rsid w:val="007B69C6"/>
    <w:rsid w:val="007B7B35"/>
    <w:rsid w:val="007C0886"/>
    <w:rsid w:val="007C09AC"/>
    <w:rsid w:val="007C54A5"/>
    <w:rsid w:val="007C6E3F"/>
    <w:rsid w:val="007D17E2"/>
    <w:rsid w:val="007D196F"/>
    <w:rsid w:val="007D22FA"/>
    <w:rsid w:val="007D272A"/>
    <w:rsid w:val="007D3C2A"/>
    <w:rsid w:val="007D3C93"/>
    <w:rsid w:val="007D4316"/>
    <w:rsid w:val="007D43AF"/>
    <w:rsid w:val="007D47EC"/>
    <w:rsid w:val="007D4F83"/>
    <w:rsid w:val="007D5123"/>
    <w:rsid w:val="007D6994"/>
    <w:rsid w:val="007D6F4F"/>
    <w:rsid w:val="007D7167"/>
    <w:rsid w:val="007D7578"/>
    <w:rsid w:val="007E2FF1"/>
    <w:rsid w:val="007E349E"/>
    <w:rsid w:val="007E4290"/>
    <w:rsid w:val="007E444A"/>
    <w:rsid w:val="007E5607"/>
    <w:rsid w:val="007F05A6"/>
    <w:rsid w:val="007F1FDE"/>
    <w:rsid w:val="007F2873"/>
    <w:rsid w:val="007F29AC"/>
    <w:rsid w:val="007F2C1C"/>
    <w:rsid w:val="007F3EDD"/>
    <w:rsid w:val="007F4683"/>
    <w:rsid w:val="008002A5"/>
    <w:rsid w:val="00800761"/>
    <w:rsid w:val="0080088C"/>
    <w:rsid w:val="008019CB"/>
    <w:rsid w:val="00801E54"/>
    <w:rsid w:val="008029FF"/>
    <w:rsid w:val="00803209"/>
    <w:rsid w:val="00805B2B"/>
    <w:rsid w:val="008107A9"/>
    <w:rsid w:val="008115AA"/>
    <w:rsid w:val="008129EB"/>
    <w:rsid w:val="008135B4"/>
    <w:rsid w:val="008137C8"/>
    <w:rsid w:val="00815584"/>
    <w:rsid w:val="0081591F"/>
    <w:rsid w:val="00816258"/>
    <w:rsid w:val="0082196D"/>
    <w:rsid w:val="008232F4"/>
    <w:rsid w:val="008238A9"/>
    <w:rsid w:val="0082459F"/>
    <w:rsid w:val="0082580E"/>
    <w:rsid w:val="0082727F"/>
    <w:rsid w:val="008319F7"/>
    <w:rsid w:val="00832C09"/>
    <w:rsid w:val="00833C22"/>
    <w:rsid w:val="00835841"/>
    <w:rsid w:val="00835911"/>
    <w:rsid w:val="00836214"/>
    <w:rsid w:val="00840C55"/>
    <w:rsid w:val="008417B4"/>
    <w:rsid w:val="0084276A"/>
    <w:rsid w:val="00847312"/>
    <w:rsid w:val="00847C82"/>
    <w:rsid w:val="00851B73"/>
    <w:rsid w:val="00851DC3"/>
    <w:rsid w:val="00852C0A"/>
    <w:rsid w:val="00852CFD"/>
    <w:rsid w:val="00852DC1"/>
    <w:rsid w:val="008532C5"/>
    <w:rsid w:val="008541BE"/>
    <w:rsid w:val="008574B2"/>
    <w:rsid w:val="00861C29"/>
    <w:rsid w:val="008703A1"/>
    <w:rsid w:val="00872FBF"/>
    <w:rsid w:val="00874169"/>
    <w:rsid w:val="0087522C"/>
    <w:rsid w:val="00875AE8"/>
    <w:rsid w:val="0087616A"/>
    <w:rsid w:val="0087621A"/>
    <w:rsid w:val="00876655"/>
    <w:rsid w:val="0087673A"/>
    <w:rsid w:val="0087774B"/>
    <w:rsid w:val="00880281"/>
    <w:rsid w:val="008816E9"/>
    <w:rsid w:val="00881CBC"/>
    <w:rsid w:val="00881FCE"/>
    <w:rsid w:val="00882A4B"/>
    <w:rsid w:val="00883A6F"/>
    <w:rsid w:val="0088520B"/>
    <w:rsid w:val="00885F71"/>
    <w:rsid w:val="0089076F"/>
    <w:rsid w:val="00890D3E"/>
    <w:rsid w:val="00892A11"/>
    <w:rsid w:val="00893CA4"/>
    <w:rsid w:val="00894324"/>
    <w:rsid w:val="00895B8B"/>
    <w:rsid w:val="008961C0"/>
    <w:rsid w:val="008A06D2"/>
    <w:rsid w:val="008A0948"/>
    <w:rsid w:val="008A1452"/>
    <w:rsid w:val="008A297E"/>
    <w:rsid w:val="008A394F"/>
    <w:rsid w:val="008A43E0"/>
    <w:rsid w:val="008A5037"/>
    <w:rsid w:val="008A5599"/>
    <w:rsid w:val="008A5DDF"/>
    <w:rsid w:val="008A64A1"/>
    <w:rsid w:val="008A668A"/>
    <w:rsid w:val="008A6C56"/>
    <w:rsid w:val="008B1F1A"/>
    <w:rsid w:val="008B4807"/>
    <w:rsid w:val="008B5375"/>
    <w:rsid w:val="008B5BE1"/>
    <w:rsid w:val="008B5D15"/>
    <w:rsid w:val="008B74F7"/>
    <w:rsid w:val="008C020E"/>
    <w:rsid w:val="008C078E"/>
    <w:rsid w:val="008C25BF"/>
    <w:rsid w:val="008C3686"/>
    <w:rsid w:val="008C3FB7"/>
    <w:rsid w:val="008C40AB"/>
    <w:rsid w:val="008C4BAF"/>
    <w:rsid w:val="008C4D63"/>
    <w:rsid w:val="008C6911"/>
    <w:rsid w:val="008D01A1"/>
    <w:rsid w:val="008D04CE"/>
    <w:rsid w:val="008D3409"/>
    <w:rsid w:val="008D376C"/>
    <w:rsid w:val="008D4F96"/>
    <w:rsid w:val="008D53C6"/>
    <w:rsid w:val="008D7925"/>
    <w:rsid w:val="008D7D6A"/>
    <w:rsid w:val="008E0059"/>
    <w:rsid w:val="008E0DFD"/>
    <w:rsid w:val="008E110F"/>
    <w:rsid w:val="008E169C"/>
    <w:rsid w:val="008E32B3"/>
    <w:rsid w:val="008E3C8A"/>
    <w:rsid w:val="008E3EFF"/>
    <w:rsid w:val="008E4AF0"/>
    <w:rsid w:val="008E5529"/>
    <w:rsid w:val="008E6284"/>
    <w:rsid w:val="008E6F72"/>
    <w:rsid w:val="008F01B3"/>
    <w:rsid w:val="008F36FB"/>
    <w:rsid w:val="008F3826"/>
    <w:rsid w:val="008F3BC3"/>
    <w:rsid w:val="008F424D"/>
    <w:rsid w:val="008F4260"/>
    <w:rsid w:val="008F7130"/>
    <w:rsid w:val="008F74F8"/>
    <w:rsid w:val="008F799D"/>
    <w:rsid w:val="008F7B11"/>
    <w:rsid w:val="00900077"/>
    <w:rsid w:val="009041C8"/>
    <w:rsid w:val="00904D36"/>
    <w:rsid w:val="0090527E"/>
    <w:rsid w:val="009053A6"/>
    <w:rsid w:val="00905BAB"/>
    <w:rsid w:val="00905E3B"/>
    <w:rsid w:val="009060C4"/>
    <w:rsid w:val="009073AE"/>
    <w:rsid w:val="009078CE"/>
    <w:rsid w:val="00907B01"/>
    <w:rsid w:val="009103A4"/>
    <w:rsid w:val="00910E2B"/>
    <w:rsid w:val="00912D98"/>
    <w:rsid w:val="00912E24"/>
    <w:rsid w:val="009144C7"/>
    <w:rsid w:val="009149C0"/>
    <w:rsid w:val="009150FF"/>
    <w:rsid w:val="009152B5"/>
    <w:rsid w:val="009158DC"/>
    <w:rsid w:val="00916120"/>
    <w:rsid w:val="009169BB"/>
    <w:rsid w:val="00916D5F"/>
    <w:rsid w:val="00917111"/>
    <w:rsid w:val="009176C9"/>
    <w:rsid w:val="00917971"/>
    <w:rsid w:val="009207E3"/>
    <w:rsid w:val="00921511"/>
    <w:rsid w:val="0092217F"/>
    <w:rsid w:val="00922C54"/>
    <w:rsid w:val="009232E1"/>
    <w:rsid w:val="00923FE2"/>
    <w:rsid w:val="00924031"/>
    <w:rsid w:val="00924414"/>
    <w:rsid w:val="009303CA"/>
    <w:rsid w:val="009307A9"/>
    <w:rsid w:val="009328C4"/>
    <w:rsid w:val="00932F59"/>
    <w:rsid w:val="009334E7"/>
    <w:rsid w:val="00933A0F"/>
    <w:rsid w:val="00933FA0"/>
    <w:rsid w:val="00936223"/>
    <w:rsid w:val="00937C96"/>
    <w:rsid w:val="0094008F"/>
    <w:rsid w:val="0094142A"/>
    <w:rsid w:val="00942A75"/>
    <w:rsid w:val="00942CBF"/>
    <w:rsid w:val="00943885"/>
    <w:rsid w:val="0094436E"/>
    <w:rsid w:val="009475C1"/>
    <w:rsid w:val="00950057"/>
    <w:rsid w:val="009501DB"/>
    <w:rsid w:val="0095023F"/>
    <w:rsid w:val="00950B0A"/>
    <w:rsid w:val="009511AB"/>
    <w:rsid w:val="00952D0A"/>
    <w:rsid w:val="00953749"/>
    <w:rsid w:val="00954233"/>
    <w:rsid w:val="0095485A"/>
    <w:rsid w:val="00954D82"/>
    <w:rsid w:val="00955741"/>
    <w:rsid w:val="00957749"/>
    <w:rsid w:val="0096063F"/>
    <w:rsid w:val="00960A9F"/>
    <w:rsid w:val="00960CF1"/>
    <w:rsid w:val="009611A8"/>
    <w:rsid w:val="00961B6C"/>
    <w:rsid w:val="00963B5E"/>
    <w:rsid w:val="00963EB4"/>
    <w:rsid w:val="00964BAD"/>
    <w:rsid w:val="00964C1E"/>
    <w:rsid w:val="00965338"/>
    <w:rsid w:val="00966731"/>
    <w:rsid w:val="00970F27"/>
    <w:rsid w:val="00971BB9"/>
    <w:rsid w:val="00973420"/>
    <w:rsid w:val="00974EDC"/>
    <w:rsid w:val="00975B30"/>
    <w:rsid w:val="00977BB2"/>
    <w:rsid w:val="00980230"/>
    <w:rsid w:val="00980515"/>
    <w:rsid w:val="00983107"/>
    <w:rsid w:val="00983E71"/>
    <w:rsid w:val="009845B9"/>
    <w:rsid w:val="00985950"/>
    <w:rsid w:val="00985BE7"/>
    <w:rsid w:val="00991482"/>
    <w:rsid w:val="00991484"/>
    <w:rsid w:val="009922FC"/>
    <w:rsid w:val="009927D5"/>
    <w:rsid w:val="00993C65"/>
    <w:rsid w:val="009940C5"/>
    <w:rsid w:val="00994D02"/>
    <w:rsid w:val="00994E63"/>
    <w:rsid w:val="00995B18"/>
    <w:rsid w:val="0099667C"/>
    <w:rsid w:val="00997523"/>
    <w:rsid w:val="009A21A9"/>
    <w:rsid w:val="009A2714"/>
    <w:rsid w:val="009A2D33"/>
    <w:rsid w:val="009A3662"/>
    <w:rsid w:val="009A5048"/>
    <w:rsid w:val="009A5107"/>
    <w:rsid w:val="009A54AE"/>
    <w:rsid w:val="009A76A3"/>
    <w:rsid w:val="009A7852"/>
    <w:rsid w:val="009A7F34"/>
    <w:rsid w:val="009B051F"/>
    <w:rsid w:val="009B2446"/>
    <w:rsid w:val="009B57E1"/>
    <w:rsid w:val="009B59B8"/>
    <w:rsid w:val="009B60AA"/>
    <w:rsid w:val="009C00D9"/>
    <w:rsid w:val="009C064A"/>
    <w:rsid w:val="009C0F09"/>
    <w:rsid w:val="009C26D0"/>
    <w:rsid w:val="009C3001"/>
    <w:rsid w:val="009C3383"/>
    <w:rsid w:val="009C3AD2"/>
    <w:rsid w:val="009C3B36"/>
    <w:rsid w:val="009C4892"/>
    <w:rsid w:val="009C5675"/>
    <w:rsid w:val="009C57D9"/>
    <w:rsid w:val="009C7A62"/>
    <w:rsid w:val="009C7AD9"/>
    <w:rsid w:val="009D0F74"/>
    <w:rsid w:val="009D1425"/>
    <w:rsid w:val="009D1A66"/>
    <w:rsid w:val="009D2212"/>
    <w:rsid w:val="009D2BA5"/>
    <w:rsid w:val="009D2CA7"/>
    <w:rsid w:val="009D3DA7"/>
    <w:rsid w:val="009D438F"/>
    <w:rsid w:val="009D4848"/>
    <w:rsid w:val="009D4D79"/>
    <w:rsid w:val="009D4F58"/>
    <w:rsid w:val="009E1618"/>
    <w:rsid w:val="009E2360"/>
    <w:rsid w:val="009E2D6C"/>
    <w:rsid w:val="009E41ED"/>
    <w:rsid w:val="009E54A3"/>
    <w:rsid w:val="009E6BA5"/>
    <w:rsid w:val="009F149F"/>
    <w:rsid w:val="009F317E"/>
    <w:rsid w:val="009F5595"/>
    <w:rsid w:val="009F565B"/>
    <w:rsid w:val="009F5B17"/>
    <w:rsid w:val="009F5E08"/>
    <w:rsid w:val="009F689A"/>
    <w:rsid w:val="009F6C10"/>
    <w:rsid w:val="009F6E71"/>
    <w:rsid w:val="009F7030"/>
    <w:rsid w:val="00A00A26"/>
    <w:rsid w:val="00A00C83"/>
    <w:rsid w:val="00A00F76"/>
    <w:rsid w:val="00A02C01"/>
    <w:rsid w:val="00A03611"/>
    <w:rsid w:val="00A058D5"/>
    <w:rsid w:val="00A06ED3"/>
    <w:rsid w:val="00A11D03"/>
    <w:rsid w:val="00A11E39"/>
    <w:rsid w:val="00A138CD"/>
    <w:rsid w:val="00A13CDE"/>
    <w:rsid w:val="00A154FB"/>
    <w:rsid w:val="00A159E0"/>
    <w:rsid w:val="00A15BC2"/>
    <w:rsid w:val="00A16827"/>
    <w:rsid w:val="00A17389"/>
    <w:rsid w:val="00A177B4"/>
    <w:rsid w:val="00A219D2"/>
    <w:rsid w:val="00A2497B"/>
    <w:rsid w:val="00A2502A"/>
    <w:rsid w:val="00A26F63"/>
    <w:rsid w:val="00A27B75"/>
    <w:rsid w:val="00A27E70"/>
    <w:rsid w:val="00A30702"/>
    <w:rsid w:val="00A30EA2"/>
    <w:rsid w:val="00A3179B"/>
    <w:rsid w:val="00A3227E"/>
    <w:rsid w:val="00A32954"/>
    <w:rsid w:val="00A3413A"/>
    <w:rsid w:val="00A3430E"/>
    <w:rsid w:val="00A34C80"/>
    <w:rsid w:val="00A36796"/>
    <w:rsid w:val="00A3697D"/>
    <w:rsid w:val="00A3714B"/>
    <w:rsid w:val="00A376FF"/>
    <w:rsid w:val="00A40822"/>
    <w:rsid w:val="00A408C7"/>
    <w:rsid w:val="00A409B9"/>
    <w:rsid w:val="00A41123"/>
    <w:rsid w:val="00A41935"/>
    <w:rsid w:val="00A438D7"/>
    <w:rsid w:val="00A45677"/>
    <w:rsid w:val="00A471E5"/>
    <w:rsid w:val="00A4791E"/>
    <w:rsid w:val="00A50819"/>
    <w:rsid w:val="00A53B86"/>
    <w:rsid w:val="00A53DA0"/>
    <w:rsid w:val="00A54E8D"/>
    <w:rsid w:val="00A550B4"/>
    <w:rsid w:val="00A555C0"/>
    <w:rsid w:val="00A55ECF"/>
    <w:rsid w:val="00A57586"/>
    <w:rsid w:val="00A60524"/>
    <w:rsid w:val="00A60F48"/>
    <w:rsid w:val="00A64868"/>
    <w:rsid w:val="00A65598"/>
    <w:rsid w:val="00A66424"/>
    <w:rsid w:val="00A6647A"/>
    <w:rsid w:val="00A66589"/>
    <w:rsid w:val="00A67348"/>
    <w:rsid w:val="00A674B8"/>
    <w:rsid w:val="00A700EC"/>
    <w:rsid w:val="00A70459"/>
    <w:rsid w:val="00A7245F"/>
    <w:rsid w:val="00A72E39"/>
    <w:rsid w:val="00A730C0"/>
    <w:rsid w:val="00A74152"/>
    <w:rsid w:val="00A7565D"/>
    <w:rsid w:val="00A770E6"/>
    <w:rsid w:val="00A771AE"/>
    <w:rsid w:val="00A77D99"/>
    <w:rsid w:val="00A80020"/>
    <w:rsid w:val="00A82635"/>
    <w:rsid w:val="00A837A6"/>
    <w:rsid w:val="00A83A27"/>
    <w:rsid w:val="00A83CCA"/>
    <w:rsid w:val="00A8482C"/>
    <w:rsid w:val="00A85B36"/>
    <w:rsid w:val="00A85E4B"/>
    <w:rsid w:val="00A8718A"/>
    <w:rsid w:val="00A8771F"/>
    <w:rsid w:val="00A90DF2"/>
    <w:rsid w:val="00A91950"/>
    <w:rsid w:val="00A93E85"/>
    <w:rsid w:val="00A93F3B"/>
    <w:rsid w:val="00A94BDE"/>
    <w:rsid w:val="00A9596E"/>
    <w:rsid w:val="00A96557"/>
    <w:rsid w:val="00A96EFD"/>
    <w:rsid w:val="00A97EB4"/>
    <w:rsid w:val="00AA1BB8"/>
    <w:rsid w:val="00AA1E02"/>
    <w:rsid w:val="00AA1E64"/>
    <w:rsid w:val="00AA3082"/>
    <w:rsid w:val="00AA391C"/>
    <w:rsid w:val="00AA4385"/>
    <w:rsid w:val="00AA54C4"/>
    <w:rsid w:val="00AA68FA"/>
    <w:rsid w:val="00AA6D3B"/>
    <w:rsid w:val="00AA6E07"/>
    <w:rsid w:val="00AA7892"/>
    <w:rsid w:val="00AA7913"/>
    <w:rsid w:val="00AB08D9"/>
    <w:rsid w:val="00AB1939"/>
    <w:rsid w:val="00AB20F1"/>
    <w:rsid w:val="00AB2347"/>
    <w:rsid w:val="00AB3260"/>
    <w:rsid w:val="00AB37C9"/>
    <w:rsid w:val="00AB5625"/>
    <w:rsid w:val="00AB6DA6"/>
    <w:rsid w:val="00AB7B1D"/>
    <w:rsid w:val="00AC30E7"/>
    <w:rsid w:val="00AC3A7C"/>
    <w:rsid w:val="00AC4264"/>
    <w:rsid w:val="00AC4463"/>
    <w:rsid w:val="00AC7C3B"/>
    <w:rsid w:val="00AD093E"/>
    <w:rsid w:val="00AD1596"/>
    <w:rsid w:val="00AD1CB6"/>
    <w:rsid w:val="00AD1E02"/>
    <w:rsid w:val="00AD1EB2"/>
    <w:rsid w:val="00AD584F"/>
    <w:rsid w:val="00AD7006"/>
    <w:rsid w:val="00AD7B95"/>
    <w:rsid w:val="00AE3A4A"/>
    <w:rsid w:val="00AE5944"/>
    <w:rsid w:val="00AE66ED"/>
    <w:rsid w:val="00AE6ED5"/>
    <w:rsid w:val="00AE76F3"/>
    <w:rsid w:val="00AF01B0"/>
    <w:rsid w:val="00AF0510"/>
    <w:rsid w:val="00AF2399"/>
    <w:rsid w:val="00AF28AE"/>
    <w:rsid w:val="00AF3FF6"/>
    <w:rsid w:val="00AF5A85"/>
    <w:rsid w:val="00B008D1"/>
    <w:rsid w:val="00B0151A"/>
    <w:rsid w:val="00B0464B"/>
    <w:rsid w:val="00B06658"/>
    <w:rsid w:val="00B06E26"/>
    <w:rsid w:val="00B07FCA"/>
    <w:rsid w:val="00B101BB"/>
    <w:rsid w:val="00B11159"/>
    <w:rsid w:val="00B11F3F"/>
    <w:rsid w:val="00B121C0"/>
    <w:rsid w:val="00B13617"/>
    <w:rsid w:val="00B14957"/>
    <w:rsid w:val="00B14B13"/>
    <w:rsid w:val="00B171F2"/>
    <w:rsid w:val="00B17B0A"/>
    <w:rsid w:val="00B17FB0"/>
    <w:rsid w:val="00B201E0"/>
    <w:rsid w:val="00B20A13"/>
    <w:rsid w:val="00B21988"/>
    <w:rsid w:val="00B236F1"/>
    <w:rsid w:val="00B25927"/>
    <w:rsid w:val="00B26424"/>
    <w:rsid w:val="00B26493"/>
    <w:rsid w:val="00B2689D"/>
    <w:rsid w:val="00B276F2"/>
    <w:rsid w:val="00B279AE"/>
    <w:rsid w:val="00B3012E"/>
    <w:rsid w:val="00B301C7"/>
    <w:rsid w:val="00B301DE"/>
    <w:rsid w:val="00B312A0"/>
    <w:rsid w:val="00B32D44"/>
    <w:rsid w:val="00B33833"/>
    <w:rsid w:val="00B338B6"/>
    <w:rsid w:val="00B342FA"/>
    <w:rsid w:val="00B34B44"/>
    <w:rsid w:val="00B35199"/>
    <w:rsid w:val="00B36EB5"/>
    <w:rsid w:val="00B40EAD"/>
    <w:rsid w:val="00B41036"/>
    <w:rsid w:val="00B421A4"/>
    <w:rsid w:val="00B421C3"/>
    <w:rsid w:val="00B4281D"/>
    <w:rsid w:val="00B42EAF"/>
    <w:rsid w:val="00B43100"/>
    <w:rsid w:val="00B43CE3"/>
    <w:rsid w:val="00B443E9"/>
    <w:rsid w:val="00B4440F"/>
    <w:rsid w:val="00B44589"/>
    <w:rsid w:val="00B449B4"/>
    <w:rsid w:val="00B45984"/>
    <w:rsid w:val="00B473D2"/>
    <w:rsid w:val="00B50A45"/>
    <w:rsid w:val="00B55250"/>
    <w:rsid w:val="00B554F4"/>
    <w:rsid w:val="00B568B3"/>
    <w:rsid w:val="00B56AA6"/>
    <w:rsid w:val="00B600B1"/>
    <w:rsid w:val="00B614D2"/>
    <w:rsid w:val="00B62458"/>
    <w:rsid w:val="00B633CB"/>
    <w:rsid w:val="00B63567"/>
    <w:rsid w:val="00B64DB6"/>
    <w:rsid w:val="00B66B01"/>
    <w:rsid w:val="00B6758E"/>
    <w:rsid w:val="00B6780D"/>
    <w:rsid w:val="00B67E23"/>
    <w:rsid w:val="00B70F7C"/>
    <w:rsid w:val="00B72FED"/>
    <w:rsid w:val="00B75454"/>
    <w:rsid w:val="00B7747B"/>
    <w:rsid w:val="00B7768B"/>
    <w:rsid w:val="00B77EB4"/>
    <w:rsid w:val="00B77F18"/>
    <w:rsid w:val="00B80417"/>
    <w:rsid w:val="00B8051A"/>
    <w:rsid w:val="00B80654"/>
    <w:rsid w:val="00B82038"/>
    <w:rsid w:val="00B82E16"/>
    <w:rsid w:val="00B831FA"/>
    <w:rsid w:val="00B8425A"/>
    <w:rsid w:val="00B8439A"/>
    <w:rsid w:val="00B86265"/>
    <w:rsid w:val="00B87755"/>
    <w:rsid w:val="00B916C0"/>
    <w:rsid w:val="00B91A02"/>
    <w:rsid w:val="00B91B05"/>
    <w:rsid w:val="00B9303B"/>
    <w:rsid w:val="00B93E8C"/>
    <w:rsid w:val="00B96D30"/>
    <w:rsid w:val="00B96DB5"/>
    <w:rsid w:val="00B977B8"/>
    <w:rsid w:val="00B97CA2"/>
    <w:rsid w:val="00BA1AA7"/>
    <w:rsid w:val="00BA1EE9"/>
    <w:rsid w:val="00BA2502"/>
    <w:rsid w:val="00BA3FDE"/>
    <w:rsid w:val="00BA6518"/>
    <w:rsid w:val="00BA7A78"/>
    <w:rsid w:val="00BB19CF"/>
    <w:rsid w:val="00BB28D7"/>
    <w:rsid w:val="00BB2B8E"/>
    <w:rsid w:val="00BB2ED3"/>
    <w:rsid w:val="00BB3A50"/>
    <w:rsid w:val="00BB3CE1"/>
    <w:rsid w:val="00BB56BE"/>
    <w:rsid w:val="00BB587D"/>
    <w:rsid w:val="00BB5FE3"/>
    <w:rsid w:val="00BC0C2D"/>
    <w:rsid w:val="00BC1197"/>
    <w:rsid w:val="00BC517C"/>
    <w:rsid w:val="00BC5AAF"/>
    <w:rsid w:val="00BC5B59"/>
    <w:rsid w:val="00BC7F68"/>
    <w:rsid w:val="00BD0783"/>
    <w:rsid w:val="00BD0F59"/>
    <w:rsid w:val="00BE05CE"/>
    <w:rsid w:val="00BE1499"/>
    <w:rsid w:val="00BE1DB6"/>
    <w:rsid w:val="00BE2D9A"/>
    <w:rsid w:val="00BE381D"/>
    <w:rsid w:val="00BE6183"/>
    <w:rsid w:val="00BE7BEC"/>
    <w:rsid w:val="00BF0F69"/>
    <w:rsid w:val="00BF119D"/>
    <w:rsid w:val="00BF1659"/>
    <w:rsid w:val="00BF18CF"/>
    <w:rsid w:val="00BF1F15"/>
    <w:rsid w:val="00BF2334"/>
    <w:rsid w:val="00BF2AE3"/>
    <w:rsid w:val="00BF6146"/>
    <w:rsid w:val="00BF6FA5"/>
    <w:rsid w:val="00C00DAE"/>
    <w:rsid w:val="00C01F65"/>
    <w:rsid w:val="00C01F91"/>
    <w:rsid w:val="00C0242E"/>
    <w:rsid w:val="00C030DB"/>
    <w:rsid w:val="00C03351"/>
    <w:rsid w:val="00C03F76"/>
    <w:rsid w:val="00C04AF5"/>
    <w:rsid w:val="00C06D07"/>
    <w:rsid w:val="00C10888"/>
    <w:rsid w:val="00C11422"/>
    <w:rsid w:val="00C1439D"/>
    <w:rsid w:val="00C14BFD"/>
    <w:rsid w:val="00C174DC"/>
    <w:rsid w:val="00C20573"/>
    <w:rsid w:val="00C20B85"/>
    <w:rsid w:val="00C2282D"/>
    <w:rsid w:val="00C22CF2"/>
    <w:rsid w:val="00C22FAB"/>
    <w:rsid w:val="00C24BFA"/>
    <w:rsid w:val="00C24E1F"/>
    <w:rsid w:val="00C2617C"/>
    <w:rsid w:val="00C27FE1"/>
    <w:rsid w:val="00C3023D"/>
    <w:rsid w:val="00C3031F"/>
    <w:rsid w:val="00C32233"/>
    <w:rsid w:val="00C33C6E"/>
    <w:rsid w:val="00C33E85"/>
    <w:rsid w:val="00C346F9"/>
    <w:rsid w:val="00C34BD8"/>
    <w:rsid w:val="00C34D64"/>
    <w:rsid w:val="00C357E4"/>
    <w:rsid w:val="00C365F9"/>
    <w:rsid w:val="00C378EA"/>
    <w:rsid w:val="00C37C2C"/>
    <w:rsid w:val="00C40AC5"/>
    <w:rsid w:val="00C40CD5"/>
    <w:rsid w:val="00C40F4A"/>
    <w:rsid w:val="00C41864"/>
    <w:rsid w:val="00C4408B"/>
    <w:rsid w:val="00C446A8"/>
    <w:rsid w:val="00C44810"/>
    <w:rsid w:val="00C44A60"/>
    <w:rsid w:val="00C44F81"/>
    <w:rsid w:val="00C47BFF"/>
    <w:rsid w:val="00C50089"/>
    <w:rsid w:val="00C51AAE"/>
    <w:rsid w:val="00C521E3"/>
    <w:rsid w:val="00C52445"/>
    <w:rsid w:val="00C532E7"/>
    <w:rsid w:val="00C5369B"/>
    <w:rsid w:val="00C555A4"/>
    <w:rsid w:val="00C55639"/>
    <w:rsid w:val="00C55A19"/>
    <w:rsid w:val="00C579AA"/>
    <w:rsid w:val="00C57BC2"/>
    <w:rsid w:val="00C57C4D"/>
    <w:rsid w:val="00C62D50"/>
    <w:rsid w:val="00C632E7"/>
    <w:rsid w:val="00C6412B"/>
    <w:rsid w:val="00C67038"/>
    <w:rsid w:val="00C67FF8"/>
    <w:rsid w:val="00C7138A"/>
    <w:rsid w:val="00C71705"/>
    <w:rsid w:val="00C71A9D"/>
    <w:rsid w:val="00C744F2"/>
    <w:rsid w:val="00C748BE"/>
    <w:rsid w:val="00C75631"/>
    <w:rsid w:val="00C756FD"/>
    <w:rsid w:val="00C76A91"/>
    <w:rsid w:val="00C77330"/>
    <w:rsid w:val="00C77CA0"/>
    <w:rsid w:val="00C81013"/>
    <w:rsid w:val="00C818D0"/>
    <w:rsid w:val="00C843DE"/>
    <w:rsid w:val="00C8512D"/>
    <w:rsid w:val="00C93A67"/>
    <w:rsid w:val="00C94E58"/>
    <w:rsid w:val="00C95C52"/>
    <w:rsid w:val="00CA00A0"/>
    <w:rsid w:val="00CA1A59"/>
    <w:rsid w:val="00CA399F"/>
    <w:rsid w:val="00CA5E67"/>
    <w:rsid w:val="00CA7AA2"/>
    <w:rsid w:val="00CB0826"/>
    <w:rsid w:val="00CB1318"/>
    <w:rsid w:val="00CB3E06"/>
    <w:rsid w:val="00CB63F9"/>
    <w:rsid w:val="00CC026E"/>
    <w:rsid w:val="00CC0ECE"/>
    <w:rsid w:val="00CC3288"/>
    <w:rsid w:val="00CC40FC"/>
    <w:rsid w:val="00CC4432"/>
    <w:rsid w:val="00CC5BEC"/>
    <w:rsid w:val="00CC6DE2"/>
    <w:rsid w:val="00CC7C6D"/>
    <w:rsid w:val="00CD3828"/>
    <w:rsid w:val="00CD3852"/>
    <w:rsid w:val="00CD5368"/>
    <w:rsid w:val="00CD569D"/>
    <w:rsid w:val="00CD6B20"/>
    <w:rsid w:val="00CD6C6A"/>
    <w:rsid w:val="00CD7F5D"/>
    <w:rsid w:val="00CE09EA"/>
    <w:rsid w:val="00CE0A0E"/>
    <w:rsid w:val="00CE19CC"/>
    <w:rsid w:val="00CE26AC"/>
    <w:rsid w:val="00CE2704"/>
    <w:rsid w:val="00CE2FA8"/>
    <w:rsid w:val="00CE311A"/>
    <w:rsid w:val="00CF014B"/>
    <w:rsid w:val="00CF0D43"/>
    <w:rsid w:val="00CF11E7"/>
    <w:rsid w:val="00CF36EC"/>
    <w:rsid w:val="00CF4C5B"/>
    <w:rsid w:val="00CF50DF"/>
    <w:rsid w:val="00CF53A4"/>
    <w:rsid w:val="00CF7786"/>
    <w:rsid w:val="00D01BB9"/>
    <w:rsid w:val="00D02401"/>
    <w:rsid w:val="00D027FC"/>
    <w:rsid w:val="00D0404C"/>
    <w:rsid w:val="00D046EF"/>
    <w:rsid w:val="00D05503"/>
    <w:rsid w:val="00D06355"/>
    <w:rsid w:val="00D12A42"/>
    <w:rsid w:val="00D15695"/>
    <w:rsid w:val="00D16402"/>
    <w:rsid w:val="00D16D24"/>
    <w:rsid w:val="00D176F8"/>
    <w:rsid w:val="00D217C7"/>
    <w:rsid w:val="00D21B76"/>
    <w:rsid w:val="00D22718"/>
    <w:rsid w:val="00D23C83"/>
    <w:rsid w:val="00D241C6"/>
    <w:rsid w:val="00D2436E"/>
    <w:rsid w:val="00D25A10"/>
    <w:rsid w:val="00D3026C"/>
    <w:rsid w:val="00D30A83"/>
    <w:rsid w:val="00D316D9"/>
    <w:rsid w:val="00D32F5D"/>
    <w:rsid w:val="00D3322D"/>
    <w:rsid w:val="00D33FD9"/>
    <w:rsid w:val="00D414EF"/>
    <w:rsid w:val="00D41A51"/>
    <w:rsid w:val="00D4207D"/>
    <w:rsid w:val="00D43E36"/>
    <w:rsid w:val="00D43E58"/>
    <w:rsid w:val="00D50838"/>
    <w:rsid w:val="00D51224"/>
    <w:rsid w:val="00D52187"/>
    <w:rsid w:val="00D52CEF"/>
    <w:rsid w:val="00D5313A"/>
    <w:rsid w:val="00D539D9"/>
    <w:rsid w:val="00D5724B"/>
    <w:rsid w:val="00D601B5"/>
    <w:rsid w:val="00D60ACF"/>
    <w:rsid w:val="00D61672"/>
    <w:rsid w:val="00D61870"/>
    <w:rsid w:val="00D62BC4"/>
    <w:rsid w:val="00D63404"/>
    <w:rsid w:val="00D651F6"/>
    <w:rsid w:val="00D65250"/>
    <w:rsid w:val="00D65351"/>
    <w:rsid w:val="00D65661"/>
    <w:rsid w:val="00D700DD"/>
    <w:rsid w:val="00D704AA"/>
    <w:rsid w:val="00D71237"/>
    <w:rsid w:val="00D7166C"/>
    <w:rsid w:val="00D7188B"/>
    <w:rsid w:val="00D72179"/>
    <w:rsid w:val="00D73BC6"/>
    <w:rsid w:val="00D76756"/>
    <w:rsid w:val="00D7767A"/>
    <w:rsid w:val="00D77C92"/>
    <w:rsid w:val="00D80878"/>
    <w:rsid w:val="00D81E3B"/>
    <w:rsid w:val="00D81E7D"/>
    <w:rsid w:val="00D87301"/>
    <w:rsid w:val="00D91CF2"/>
    <w:rsid w:val="00D937A0"/>
    <w:rsid w:val="00D93F4F"/>
    <w:rsid w:val="00D93FEC"/>
    <w:rsid w:val="00D972E6"/>
    <w:rsid w:val="00DA2238"/>
    <w:rsid w:val="00DA2632"/>
    <w:rsid w:val="00DA390D"/>
    <w:rsid w:val="00DA39BA"/>
    <w:rsid w:val="00DA5407"/>
    <w:rsid w:val="00DA59E4"/>
    <w:rsid w:val="00DA6322"/>
    <w:rsid w:val="00DA69B5"/>
    <w:rsid w:val="00DB0260"/>
    <w:rsid w:val="00DB16FC"/>
    <w:rsid w:val="00DB2DEB"/>
    <w:rsid w:val="00DB74E4"/>
    <w:rsid w:val="00DC04ED"/>
    <w:rsid w:val="00DC1357"/>
    <w:rsid w:val="00DC1E21"/>
    <w:rsid w:val="00DC5E61"/>
    <w:rsid w:val="00DC7AC3"/>
    <w:rsid w:val="00DD0744"/>
    <w:rsid w:val="00DD0E06"/>
    <w:rsid w:val="00DD1BCC"/>
    <w:rsid w:val="00DD2A5C"/>
    <w:rsid w:val="00DD369E"/>
    <w:rsid w:val="00DD4489"/>
    <w:rsid w:val="00DD4C28"/>
    <w:rsid w:val="00DD4D5C"/>
    <w:rsid w:val="00DD5705"/>
    <w:rsid w:val="00DD5A7A"/>
    <w:rsid w:val="00DE055D"/>
    <w:rsid w:val="00DE2DF4"/>
    <w:rsid w:val="00DE2EFE"/>
    <w:rsid w:val="00DE44A3"/>
    <w:rsid w:val="00DE4678"/>
    <w:rsid w:val="00DE4B3E"/>
    <w:rsid w:val="00DE5D28"/>
    <w:rsid w:val="00DE5ED5"/>
    <w:rsid w:val="00DE65DB"/>
    <w:rsid w:val="00DE6A16"/>
    <w:rsid w:val="00DE6D99"/>
    <w:rsid w:val="00DE73C3"/>
    <w:rsid w:val="00DE757B"/>
    <w:rsid w:val="00DE7EA2"/>
    <w:rsid w:val="00DF0EC4"/>
    <w:rsid w:val="00DF4ECD"/>
    <w:rsid w:val="00DF63BC"/>
    <w:rsid w:val="00DF6D1D"/>
    <w:rsid w:val="00DF7CFE"/>
    <w:rsid w:val="00DF7FAE"/>
    <w:rsid w:val="00E0175A"/>
    <w:rsid w:val="00E02E5D"/>
    <w:rsid w:val="00E04CA3"/>
    <w:rsid w:val="00E0548D"/>
    <w:rsid w:val="00E067F4"/>
    <w:rsid w:val="00E10ADA"/>
    <w:rsid w:val="00E120D5"/>
    <w:rsid w:val="00E12E82"/>
    <w:rsid w:val="00E13666"/>
    <w:rsid w:val="00E14EDF"/>
    <w:rsid w:val="00E16209"/>
    <w:rsid w:val="00E16BC6"/>
    <w:rsid w:val="00E17496"/>
    <w:rsid w:val="00E2134B"/>
    <w:rsid w:val="00E23B42"/>
    <w:rsid w:val="00E24A98"/>
    <w:rsid w:val="00E264D8"/>
    <w:rsid w:val="00E26B63"/>
    <w:rsid w:val="00E30919"/>
    <w:rsid w:val="00E31B91"/>
    <w:rsid w:val="00E3210D"/>
    <w:rsid w:val="00E326DF"/>
    <w:rsid w:val="00E329ED"/>
    <w:rsid w:val="00E33E1B"/>
    <w:rsid w:val="00E34AD9"/>
    <w:rsid w:val="00E34BDC"/>
    <w:rsid w:val="00E36268"/>
    <w:rsid w:val="00E3793E"/>
    <w:rsid w:val="00E37992"/>
    <w:rsid w:val="00E37ACE"/>
    <w:rsid w:val="00E400D1"/>
    <w:rsid w:val="00E4040C"/>
    <w:rsid w:val="00E416F8"/>
    <w:rsid w:val="00E41C18"/>
    <w:rsid w:val="00E41D86"/>
    <w:rsid w:val="00E41DBD"/>
    <w:rsid w:val="00E42F1A"/>
    <w:rsid w:val="00E457EA"/>
    <w:rsid w:val="00E470A3"/>
    <w:rsid w:val="00E47D3E"/>
    <w:rsid w:val="00E5142E"/>
    <w:rsid w:val="00E519F0"/>
    <w:rsid w:val="00E53E5C"/>
    <w:rsid w:val="00E56E0F"/>
    <w:rsid w:val="00E60A9F"/>
    <w:rsid w:val="00E613F4"/>
    <w:rsid w:val="00E62E57"/>
    <w:rsid w:val="00E63633"/>
    <w:rsid w:val="00E64597"/>
    <w:rsid w:val="00E6609E"/>
    <w:rsid w:val="00E67551"/>
    <w:rsid w:val="00E70174"/>
    <w:rsid w:val="00E7685B"/>
    <w:rsid w:val="00E80AEF"/>
    <w:rsid w:val="00E829F6"/>
    <w:rsid w:val="00E82BB7"/>
    <w:rsid w:val="00E82E1B"/>
    <w:rsid w:val="00E85179"/>
    <w:rsid w:val="00E85C99"/>
    <w:rsid w:val="00E86A17"/>
    <w:rsid w:val="00E86F3B"/>
    <w:rsid w:val="00E8750D"/>
    <w:rsid w:val="00E9015D"/>
    <w:rsid w:val="00E90479"/>
    <w:rsid w:val="00E90844"/>
    <w:rsid w:val="00E9108E"/>
    <w:rsid w:val="00E910C0"/>
    <w:rsid w:val="00E91664"/>
    <w:rsid w:val="00E917B6"/>
    <w:rsid w:val="00E92E91"/>
    <w:rsid w:val="00E949E9"/>
    <w:rsid w:val="00E961AD"/>
    <w:rsid w:val="00E96508"/>
    <w:rsid w:val="00E966F1"/>
    <w:rsid w:val="00EA0F04"/>
    <w:rsid w:val="00EA2832"/>
    <w:rsid w:val="00EA28C9"/>
    <w:rsid w:val="00EA2D91"/>
    <w:rsid w:val="00EA3E7E"/>
    <w:rsid w:val="00EA52E8"/>
    <w:rsid w:val="00EA54F1"/>
    <w:rsid w:val="00EA68E1"/>
    <w:rsid w:val="00EA6C3F"/>
    <w:rsid w:val="00EA7CC7"/>
    <w:rsid w:val="00EB09B0"/>
    <w:rsid w:val="00EB2AE3"/>
    <w:rsid w:val="00EB51AA"/>
    <w:rsid w:val="00EB779F"/>
    <w:rsid w:val="00EC0B36"/>
    <w:rsid w:val="00EC23A9"/>
    <w:rsid w:val="00EC25FD"/>
    <w:rsid w:val="00EC3123"/>
    <w:rsid w:val="00EC4112"/>
    <w:rsid w:val="00EC4808"/>
    <w:rsid w:val="00EC530E"/>
    <w:rsid w:val="00EC56C0"/>
    <w:rsid w:val="00EC722B"/>
    <w:rsid w:val="00ED0743"/>
    <w:rsid w:val="00ED1375"/>
    <w:rsid w:val="00ED273C"/>
    <w:rsid w:val="00ED7551"/>
    <w:rsid w:val="00ED791E"/>
    <w:rsid w:val="00ED7A4C"/>
    <w:rsid w:val="00EE43AA"/>
    <w:rsid w:val="00EE5694"/>
    <w:rsid w:val="00EE5CC5"/>
    <w:rsid w:val="00EE7084"/>
    <w:rsid w:val="00EE783F"/>
    <w:rsid w:val="00EE7E19"/>
    <w:rsid w:val="00EF0482"/>
    <w:rsid w:val="00EF18BF"/>
    <w:rsid w:val="00EF40FB"/>
    <w:rsid w:val="00EF4942"/>
    <w:rsid w:val="00EF4C24"/>
    <w:rsid w:val="00EF5737"/>
    <w:rsid w:val="00EF58B0"/>
    <w:rsid w:val="00F004E8"/>
    <w:rsid w:val="00F00882"/>
    <w:rsid w:val="00F01D1C"/>
    <w:rsid w:val="00F03C51"/>
    <w:rsid w:val="00F03D7D"/>
    <w:rsid w:val="00F052C1"/>
    <w:rsid w:val="00F05C08"/>
    <w:rsid w:val="00F05FF0"/>
    <w:rsid w:val="00F06F94"/>
    <w:rsid w:val="00F07109"/>
    <w:rsid w:val="00F07DD2"/>
    <w:rsid w:val="00F1121E"/>
    <w:rsid w:val="00F13B08"/>
    <w:rsid w:val="00F1464D"/>
    <w:rsid w:val="00F14784"/>
    <w:rsid w:val="00F15609"/>
    <w:rsid w:val="00F159A4"/>
    <w:rsid w:val="00F15D5E"/>
    <w:rsid w:val="00F167AF"/>
    <w:rsid w:val="00F16E72"/>
    <w:rsid w:val="00F221DC"/>
    <w:rsid w:val="00F23813"/>
    <w:rsid w:val="00F26DA8"/>
    <w:rsid w:val="00F3374B"/>
    <w:rsid w:val="00F33B2E"/>
    <w:rsid w:val="00F340B5"/>
    <w:rsid w:val="00F35045"/>
    <w:rsid w:val="00F376F3"/>
    <w:rsid w:val="00F37A5C"/>
    <w:rsid w:val="00F37BE5"/>
    <w:rsid w:val="00F42A2B"/>
    <w:rsid w:val="00F42E9C"/>
    <w:rsid w:val="00F430D6"/>
    <w:rsid w:val="00F47303"/>
    <w:rsid w:val="00F476ED"/>
    <w:rsid w:val="00F5065C"/>
    <w:rsid w:val="00F52259"/>
    <w:rsid w:val="00F52ABE"/>
    <w:rsid w:val="00F553BA"/>
    <w:rsid w:val="00F56874"/>
    <w:rsid w:val="00F603E3"/>
    <w:rsid w:val="00F60548"/>
    <w:rsid w:val="00F606E3"/>
    <w:rsid w:val="00F6142A"/>
    <w:rsid w:val="00F62C7A"/>
    <w:rsid w:val="00F63004"/>
    <w:rsid w:val="00F643B3"/>
    <w:rsid w:val="00F65E56"/>
    <w:rsid w:val="00F6723B"/>
    <w:rsid w:val="00F709E7"/>
    <w:rsid w:val="00F74B7B"/>
    <w:rsid w:val="00F754B5"/>
    <w:rsid w:val="00F75848"/>
    <w:rsid w:val="00F758FC"/>
    <w:rsid w:val="00F76A57"/>
    <w:rsid w:val="00F8042A"/>
    <w:rsid w:val="00F80823"/>
    <w:rsid w:val="00F80952"/>
    <w:rsid w:val="00F80F85"/>
    <w:rsid w:val="00F8202C"/>
    <w:rsid w:val="00F82FD9"/>
    <w:rsid w:val="00F83110"/>
    <w:rsid w:val="00F83AB0"/>
    <w:rsid w:val="00F84597"/>
    <w:rsid w:val="00F90F65"/>
    <w:rsid w:val="00F93408"/>
    <w:rsid w:val="00F9454F"/>
    <w:rsid w:val="00F95616"/>
    <w:rsid w:val="00F96401"/>
    <w:rsid w:val="00F979A4"/>
    <w:rsid w:val="00FA02B3"/>
    <w:rsid w:val="00FA1143"/>
    <w:rsid w:val="00FA204E"/>
    <w:rsid w:val="00FA247B"/>
    <w:rsid w:val="00FA24FD"/>
    <w:rsid w:val="00FA2DC2"/>
    <w:rsid w:val="00FA2DD8"/>
    <w:rsid w:val="00FA3E16"/>
    <w:rsid w:val="00FA59A9"/>
    <w:rsid w:val="00FA75AC"/>
    <w:rsid w:val="00FB42A0"/>
    <w:rsid w:val="00FB4B13"/>
    <w:rsid w:val="00FB5D36"/>
    <w:rsid w:val="00FB71B0"/>
    <w:rsid w:val="00FB7E41"/>
    <w:rsid w:val="00FC123F"/>
    <w:rsid w:val="00FC1BED"/>
    <w:rsid w:val="00FC2081"/>
    <w:rsid w:val="00FC3097"/>
    <w:rsid w:val="00FC33EA"/>
    <w:rsid w:val="00FC3C0F"/>
    <w:rsid w:val="00FC7F5A"/>
    <w:rsid w:val="00FD0024"/>
    <w:rsid w:val="00FD7050"/>
    <w:rsid w:val="00FD7A88"/>
    <w:rsid w:val="00FE09EA"/>
    <w:rsid w:val="00FE12A7"/>
    <w:rsid w:val="00FE2053"/>
    <w:rsid w:val="00FE3928"/>
    <w:rsid w:val="00FE3BE7"/>
    <w:rsid w:val="00FE4274"/>
    <w:rsid w:val="00FE4DB9"/>
    <w:rsid w:val="00FE581D"/>
    <w:rsid w:val="00FE5CE0"/>
    <w:rsid w:val="00FE6C13"/>
    <w:rsid w:val="00FF0375"/>
    <w:rsid w:val="00FF04B1"/>
    <w:rsid w:val="00FF0E5A"/>
    <w:rsid w:val="00FF58AD"/>
    <w:rsid w:val="00FF5D36"/>
    <w:rsid w:val="00FF68F6"/>
    <w:rsid w:val="00FF6D26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3816"/>
    <w:rPr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locked/>
    <w:rsid w:val="00F238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23813"/>
    <w:rPr>
      <w:lang w:val="en-US" w:eastAsia="en-US"/>
    </w:rPr>
  </w:style>
  <w:style w:type="character" w:styleId="Znakapoznpodarou">
    <w:name w:val="footnote reference"/>
    <w:basedOn w:val="Standardnpsmoodstavce"/>
    <w:locked/>
    <w:rsid w:val="00F23813"/>
    <w:rPr>
      <w:vertAlign w:val="superscript"/>
    </w:rPr>
  </w:style>
  <w:style w:type="paragraph" w:customStyle="1" w:styleId="Default">
    <w:name w:val="Default"/>
    <w:rsid w:val="00562A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locked/>
    <w:rsid w:val="009D1425"/>
    <w:pPr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3816"/>
    <w:rPr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locked/>
    <w:rsid w:val="00F238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23813"/>
    <w:rPr>
      <w:lang w:val="en-US" w:eastAsia="en-US"/>
    </w:rPr>
  </w:style>
  <w:style w:type="character" w:styleId="Znakapoznpodarou">
    <w:name w:val="footnote reference"/>
    <w:basedOn w:val="Standardnpsmoodstavce"/>
    <w:locked/>
    <w:rsid w:val="00F23813"/>
    <w:rPr>
      <w:vertAlign w:val="superscript"/>
    </w:rPr>
  </w:style>
  <w:style w:type="paragraph" w:customStyle="1" w:styleId="Default">
    <w:name w:val="Default"/>
    <w:rsid w:val="00562A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locked/>
    <w:rsid w:val="009D1425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00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0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5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11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23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4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0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5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497">
          <w:marLeft w:val="547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71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68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33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10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212">
          <w:marLeft w:val="547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508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583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163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248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4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02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41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8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41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16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40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9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9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87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5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8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141">
          <w:marLeft w:val="54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828">
          <w:marLeft w:val="547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080">
          <w:marLeft w:val="547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250">
          <w:marLeft w:val="547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vid.skorna@mm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sef.fiala@mm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na.chladna@mmr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taceeu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vid.skorna@mmr.cz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david.skorn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4A7C-9394-4DEC-89E2-BA2832B3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2438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Lenka</dc:creator>
  <cp:lastModifiedBy>Eva Fučíková</cp:lastModifiedBy>
  <cp:revision>3</cp:revision>
  <cp:lastPrinted>2013-10-11T06:36:00Z</cp:lastPrinted>
  <dcterms:created xsi:type="dcterms:W3CDTF">2014-12-19T15:34:00Z</dcterms:created>
  <dcterms:modified xsi:type="dcterms:W3CDTF">2014-12-19T15:36:00Z</dcterms:modified>
</cp:coreProperties>
</file>