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E" w:rsidRPr="002A3703" w:rsidRDefault="000B7AF5" w:rsidP="00AC7432">
      <w:pPr>
        <w:spacing w:before="180" w:after="120" w:line="264" w:lineRule="auto"/>
        <w:ind w:left="426" w:right="283"/>
        <w:rPr>
          <w:rFonts w:asciiTheme="minorHAnsi" w:hAnsiTheme="minorHAnsi"/>
          <w:b/>
          <w:sz w:val="27"/>
          <w:szCs w:val="27"/>
        </w:rPr>
      </w:pPr>
      <w:r w:rsidRPr="002A3703">
        <w:rPr>
          <w:rFonts w:asciiTheme="minorHAnsi" w:hAnsiTheme="minorHAnsi"/>
          <w:b/>
          <w:sz w:val="27"/>
          <w:szCs w:val="27"/>
        </w:rPr>
        <w:t>Výstupy z</w:t>
      </w:r>
      <w:r w:rsidR="00EE0669" w:rsidRPr="002A3703">
        <w:rPr>
          <w:rFonts w:asciiTheme="minorHAnsi" w:hAnsiTheme="minorHAnsi"/>
          <w:b/>
          <w:sz w:val="27"/>
          <w:szCs w:val="27"/>
        </w:rPr>
        <w:t xml:space="preserve"> videokonference </w:t>
      </w:r>
      <w:r w:rsidR="009F29B1" w:rsidRPr="002A3703">
        <w:rPr>
          <w:rFonts w:asciiTheme="minorHAnsi" w:hAnsiTheme="minorHAnsi"/>
          <w:b/>
          <w:sz w:val="27"/>
          <w:szCs w:val="27"/>
        </w:rPr>
        <w:t>k předběžným podmínkám mezi zástupci MMR, gestory PP a Evropské komise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93"/>
        <w:gridCol w:w="7904"/>
      </w:tblGrid>
      <w:tr w:rsidR="007C7DE6" w:rsidRPr="002A3703" w:rsidTr="00AC7432">
        <w:trPr>
          <w:trHeight w:val="14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7C7DE6" w:rsidRPr="002A3703" w:rsidRDefault="007C7DE6" w:rsidP="00D2762F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t>DATUM A MÍSTO KONÁNÍ</w:t>
            </w:r>
          </w:p>
        </w:tc>
      </w:tr>
      <w:tr w:rsidR="007C7DE6" w:rsidRPr="00214034" w:rsidTr="00AC7432">
        <w:trPr>
          <w:trHeight w:val="23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DE6" w:rsidRPr="002A3703" w:rsidRDefault="009F29B1" w:rsidP="009F29B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30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>. 4. 2014</w:t>
            </w:r>
            <w:r w:rsidR="007C7DE6" w:rsidRPr="002A3703">
              <w:rPr>
                <w:rFonts w:ascii="Calibri" w:hAnsi="Calibri"/>
                <w:sz w:val="21"/>
                <w:szCs w:val="21"/>
              </w:rPr>
              <w:t xml:space="preserve">, </w:t>
            </w:r>
            <w:r w:rsidR="00DE1CA6" w:rsidRPr="002A3703">
              <w:rPr>
                <w:rFonts w:ascii="Calibri" w:hAnsi="Calibri"/>
                <w:sz w:val="21"/>
                <w:szCs w:val="21"/>
              </w:rPr>
              <w:t>o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 xml:space="preserve">d </w:t>
            </w:r>
            <w:r w:rsidRPr="002A3703">
              <w:rPr>
                <w:rFonts w:ascii="Calibri" w:hAnsi="Calibri"/>
                <w:sz w:val="21"/>
                <w:szCs w:val="21"/>
              </w:rPr>
              <w:t>8</w:t>
            </w:r>
            <w:r w:rsidR="000B7AF5" w:rsidRPr="002A3703">
              <w:rPr>
                <w:rFonts w:ascii="Calibri" w:hAnsi="Calibri"/>
                <w:sz w:val="21"/>
                <w:szCs w:val="21"/>
              </w:rPr>
              <w:t>:30</w:t>
            </w:r>
          </w:p>
        </w:tc>
      </w:tr>
      <w:tr w:rsidR="00F03B7E" w:rsidRPr="00214034" w:rsidTr="00AC7432">
        <w:tc>
          <w:tcPr>
            <w:tcW w:w="94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7E" w:rsidRPr="002A3703" w:rsidRDefault="00D33EC5" w:rsidP="00EE0669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Ministerstvo </w:t>
            </w:r>
            <w:r w:rsidR="00EE0669" w:rsidRPr="002A3703">
              <w:rPr>
                <w:rFonts w:ascii="Calibri" w:hAnsi="Calibri"/>
                <w:sz w:val="21"/>
                <w:szCs w:val="21"/>
              </w:rPr>
              <w:t xml:space="preserve">pro místní rozvoj (Staroměstské náměstí 6, </w:t>
            </w:r>
            <w:r w:rsidRPr="002A3703">
              <w:rPr>
                <w:rFonts w:ascii="Calibri" w:hAnsi="Calibri"/>
                <w:sz w:val="21"/>
                <w:szCs w:val="21"/>
              </w:rPr>
              <w:t>Praha</w:t>
            </w:r>
            <w:r w:rsidR="00EE0669" w:rsidRPr="002A3703">
              <w:rPr>
                <w:rFonts w:ascii="Calibri" w:hAnsi="Calibri"/>
                <w:sz w:val="21"/>
                <w:szCs w:val="21"/>
              </w:rPr>
              <w:t xml:space="preserve"> 1)</w:t>
            </w:r>
          </w:p>
        </w:tc>
      </w:tr>
      <w:tr w:rsidR="00F03B7E" w:rsidRPr="002A3703" w:rsidTr="00AC7432">
        <w:trPr>
          <w:trHeight w:hRule="exact" w:val="340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03B7E" w:rsidRPr="002A3703" w:rsidRDefault="009F29B1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aps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t>Bloky jednání</w:t>
            </w:r>
          </w:p>
        </w:tc>
      </w:tr>
      <w:tr w:rsidR="00DE1CA6" w:rsidRPr="00214034" w:rsidTr="00AC7432">
        <w:trPr>
          <w:trHeight w:val="1197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6" w:rsidRPr="002A3703" w:rsidRDefault="009F29B1" w:rsidP="00350021">
            <w:pPr>
              <w:spacing w:after="80" w:line="21" w:lineRule="atLeast"/>
              <w:rPr>
                <w:rFonts w:ascii="Calibri" w:hAnsi="Calibri"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>I/ SLUŽEBNÍ ZÁKON (8.30 hod)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Účastnící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V. Velčovský (ÚV), J. Menšíková (MV), J.</w:t>
            </w:r>
            <w:r w:rsidR="001E0CD4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>Kinský (MPSV)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K. Šlechtová, L. Sekyrová, D. Škorňa, K. Pravdová, V. Picková (</w:t>
            </w:r>
            <w:r w:rsidR="00CD207E" w:rsidRPr="002A3703">
              <w:rPr>
                <w:sz w:val="21"/>
                <w:szCs w:val="21"/>
              </w:rPr>
              <w:t xml:space="preserve">všichni </w:t>
            </w:r>
            <w:r w:rsidRPr="002A3703">
              <w:rPr>
                <w:sz w:val="21"/>
                <w:szCs w:val="21"/>
              </w:rPr>
              <w:t>MMR)</w:t>
            </w:r>
          </w:p>
          <w:p w:rsidR="00DE1CA6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Výstupy</w:t>
            </w:r>
          </w:p>
          <w:p w:rsidR="00A42E1C" w:rsidRPr="002A3703" w:rsidRDefault="003A0C5F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Zástupce ÚV</w:t>
            </w:r>
            <w:r w:rsidR="00A42E1C" w:rsidRPr="002A3703">
              <w:rPr>
                <w:sz w:val="21"/>
                <w:szCs w:val="21"/>
              </w:rPr>
              <w:t xml:space="preserve"> představil hlavní body přípravy a následné implementace služebního zákona; zákon bude </w:t>
            </w:r>
            <w:r w:rsidR="00340E56" w:rsidRPr="002A3703">
              <w:rPr>
                <w:sz w:val="21"/>
                <w:szCs w:val="21"/>
              </w:rPr>
              <w:t xml:space="preserve">nabývat </w:t>
            </w:r>
            <w:r w:rsidR="00A42E1C" w:rsidRPr="002A3703">
              <w:rPr>
                <w:sz w:val="21"/>
                <w:szCs w:val="21"/>
              </w:rPr>
              <w:t>účinn</w:t>
            </w:r>
            <w:r w:rsidR="00340E56" w:rsidRPr="002A3703">
              <w:rPr>
                <w:sz w:val="21"/>
                <w:szCs w:val="21"/>
              </w:rPr>
              <w:t xml:space="preserve">osti </w:t>
            </w:r>
            <w:proofErr w:type="spellStart"/>
            <w:r w:rsidR="00340E56" w:rsidRPr="002A3703">
              <w:rPr>
                <w:sz w:val="21"/>
                <w:szCs w:val="21"/>
              </w:rPr>
              <w:t>fázovitě</w:t>
            </w:r>
            <w:proofErr w:type="spellEnd"/>
            <w:r w:rsidR="00340E56" w:rsidRPr="002A3703">
              <w:rPr>
                <w:sz w:val="21"/>
                <w:szCs w:val="21"/>
              </w:rPr>
              <w:t>.</w:t>
            </w:r>
            <w:r w:rsidR="00A42E1C" w:rsidRPr="002A3703">
              <w:rPr>
                <w:sz w:val="21"/>
                <w:szCs w:val="21"/>
              </w:rPr>
              <w:t xml:space="preserve"> </w:t>
            </w:r>
            <w:r w:rsidR="00340E56" w:rsidRPr="002A3703">
              <w:rPr>
                <w:sz w:val="21"/>
                <w:szCs w:val="21"/>
              </w:rPr>
              <w:t xml:space="preserve">Většinová účinnost </w:t>
            </w:r>
            <w:r w:rsidR="00A42E1C" w:rsidRPr="002A3703">
              <w:rPr>
                <w:sz w:val="21"/>
                <w:szCs w:val="21"/>
              </w:rPr>
              <w:t xml:space="preserve">od </w:t>
            </w:r>
            <w:proofErr w:type="gramStart"/>
            <w:r w:rsidR="00A42E1C" w:rsidRPr="002A3703">
              <w:rPr>
                <w:sz w:val="21"/>
                <w:szCs w:val="21"/>
              </w:rPr>
              <w:t>1.1.201</w:t>
            </w:r>
            <w:r w:rsidR="00CE6D29">
              <w:rPr>
                <w:sz w:val="21"/>
                <w:szCs w:val="21"/>
              </w:rPr>
              <w:t>5</w:t>
            </w:r>
            <w:proofErr w:type="gramEnd"/>
            <w:r w:rsidR="00271ABF" w:rsidRPr="002A3703">
              <w:rPr>
                <w:sz w:val="21"/>
                <w:szCs w:val="21"/>
              </w:rPr>
              <w:t xml:space="preserve">, kompletní </w:t>
            </w:r>
            <w:r w:rsidR="00CE6D29">
              <w:rPr>
                <w:sz w:val="21"/>
                <w:szCs w:val="21"/>
              </w:rPr>
              <w:t xml:space="preserve">nejpozději k </w:t>
            </w:r>
            <w:r w:rsidR="00271ABF" w:rsidRPr="002A3703">
              <w:rPr>
                <w:sz w:val="21"/>
                <w:szCs w:val="21"/>
              </w:rPr>
              <w:t>1.1.2017</w:t>
            </w:r>
            <w:r w:rsidR="00340E56" w:rsidRPr="002A3703">
              <w:rPr>
                <w:sz w:val="21"/>
                <w:szCs w:val="21"/>
              </w:rPr>
              <w:t>. Pan Velčovský na dotaz Komise vysvětlil i důvody fázové účinnosti.</w:t>
            </w:r>
            <w:r w:rsidR="00A42E1C" w:rsidRPr="002A3703">
              <w:rPr>
                <w:sz w:val="21"/>
                <w:szCs w:val="21"/>
              </w:rPr>
              <w:t xml:space="preserve"> </w:t>
            </w:r>
            <w:r w:rsidR="00271ABF" w:rsidRPr="002A3703">
              <w:rPr>
                <w:sz w:val="21"/>
                <w:szCs w:val="21"/>
              </w:rPr>
              <w:t>N</w:t>
            </w:r>
            <w:r w:rsidR="00A42E1C" w:rsidRPr="002A3703">
              <w:rPr>
                <w:sz w:val="21"/>
                <w:szCs w:val="21"/>
              </w:rPr>
              <w:t xml:space="preserve">ávrh bude předložen </w:t>
            </w:r>
            <w:r w:rsidR="00CE6D29" w:rsidRPr="00CE6D29">
              <w:rPr>
                <w:sz w:val="21"/>
                <w:szCs w:val="21"/>
              </w:rPr>
              <w:t xml:space="preserve">v květnu </w:t>
            </w:r>
            <w:r w:rsidR="00A507A2" w:rsidRPr="002A3703">
              <w:rPr>
                <w:sz w:val="21"/>
                <w:szCs w:val="21"/>
              </w:rPr>
              <w:t>2014 parlamentu. Návrhy jsou diskutované napříč spektrem partnerů.</w:t>
            </w:r>
          </w:p>
          <w:p w:rsidR="00BA78B2" w:rsidRPr="002A3703" w:rsidRDefault="003A0C5F" w:rsidP="00A42E1C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Proběhla d</w:t>
            </w:r>
            <w:r w:rsidR="00A42E1C" w:rsidRPr="002A3703">
              <w:rPr>
                <w:sz w:val="21"/>
                <w:szCs w:val="21"/>
              </w:rPr>
              <w:t>iskuse</w:t>
            </w:r>
            <w:r w:rsidR="00340E56" w:rsidRPr="002A3703">
              <w:rPr>
                <w:sz w:val="21"/>
                <w:szCs w:val="21"/>
              </w:rPr>
              <w:t xml:space="preserve"> i</w:t>
            </w:r>
            <w:r w:rsidR="00A42E1C" w:rsidRPr="002A3703">
              <w:rPr>
                <w:sz w:val="21"/>
                <w:szCs w:val="21"/>
              </w:rPr>
              <w:t xml:space="preserve"> nad zapojením subjektů implementace ESIF</w:t>
            </w:r>
            <w:r w:rsidR="00363386" w:rsidRPr="002A3703">
              <w:rPr>
                <w:sz w:val="21"/>
                <w:szCs w:val="21"/>
              </w:rPr>
              <w:t>. ČR sdělila, že</w:t>
            </w:r>
            <w:r w:rsidR="00A42E1C" w:rsidRPr="002A3703">
              <w:rPr>
                <w:sz w:val="21"/>
                <w:szCs w:val="21"/>
              </w:rPr>
              <w:t xml:space="preserve"> řídící orgány jakožto ministerstva do zákona zahrnuty budou, zprostředkující subjekty budou řešeny individuálně; žádost EK o případné projednání.</w:t>
            </w:r>
            <w:r w:rsidR="006413B7" w:rsidRPr="002A3703">
              <w:rPr>
                <w:sz w:val="21"/>
                <w:szCs w:val="21"/>
              </w:rPr>
              <w:t xml:space="preserve"> </w:t>
            </w:r>
          </w:p>
          <w:p w:rsidR="00BA78B2" w:rsidRPr="002A3703" w:rsidRDefault="00BA78B2" w:rsidP="00BA78B2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Komise požaduje, aby principiálně byly všechny subjekty podřízeny služebnímu zákonu. Případy, kde z objektivních důvodů toto není možné, je nutné řešit ad</w:t>
            </w:r>
            <w:r w:rsidR="008E49D7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>hoc, případně konzultovat s Komisí.</w:t>
            </w:r>
            <w:r w:rsidR="008E49D7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 xml:space="preserve">Dále Komise zdůraznila, že je nutné, aby se všechny subjekty veřejné správy řídily stejnými principy, toto však není nutné mít v jednom zákoně. Je možné řešit prostřednictvím změnových zákonů, nicméně služební zákon musí mít komplexní dopad. Z pohledu Komise je podstatné neřešit pouze implementační strukturu, ale státní správu jako celek. </w:t>
            </w:r>
          </w:p>
          <w:p w:rsidR="00BA78B2" w:rsidRPr="002A3703" w:rsidRDefault="00BA78B2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Komise dále konstatovala, že </w:t>
            </w:r>
            <w:proofErr w:type="gramStart"/>
            <w:r w:rsidRPr="002A3703">
              <w:rPr>
                <w:sz w:val="21"/>
                <w:szCs w:val="21"/>
              </w:rPr>
              <w:t>budou</w:t>
            </w:r>
            <w:proofErr w:type="gramEnd"/>
            <w:r w:rsidRPr="002A3703">
              <w:rPr>
                <w:sz w:val="21"/>
                <w:szCs w:val="21"/>
              </w:rPr>
              <w:t>–</w:t>
            </w:r>
            <w:proofErr w:type="spellStart"/>
            <w:proofErr w:type="gramStart"/>
            <w:r w:rsidRPr="002A3703">
              <w:rPr>
                <w:sz w:val="21"/>
                <w:szCs w:val="21"/>
              </w:rPr>
              <w:t>li</w:t>
            </w:r>
            <w:proofErr w:type="spellEnd"/>
            <w:proofErr w:type="gramEnd"/>
            <w:r w:rsidRPr="002A3703">
              <w:rPr>
                <w:sz w:val="21"/>
                <w:szCs w:val="21"/>
              </w:rPr>
              <w:t xml:space="preserve"> regionální rady zprostředkujícím subjektem, bude nutné je buď podřídit služebnímu zákonu anebo </w:t>
            </w:r>
            <w:r w:rsidR="008E49D7" w:rsidRPr="002A3703">
              <w:rPr>
                <w:sz w:val="21"/>
                <w:szCs w:val="21"/>
              </w:rPr>
              <w:t>budou-li</w:t>
            </w:r>
            <w:r w:rsidRPr="002A3703">
              <w:rPr>
                <w:sz w:val="21"/>
                <w:szCs w:val="21"/>
              </w:rPr>
              <w:t xml:space="preserve"> spadat pod </w:t>
            </w:r>
            <w:r w:rsidR="00CE6D29" w:rsidRPr="00CE6D29">
              <w:rPr>
                <w:sz w:val="21"/>
                <w:szCs w:val="21"/>
              </w:rPr>
              <w:t>zákon o úřednících ÚSC</w:t>
            </w:r>
            <w:r w:rsidRPr="002A3703">
              <w:rPr>
                <w:sz w:val="21"/>
                <w:szCs w:val="21"/>
              </w:rPr>
              <w:t xml:space="preserve">, bude nutné vyhodnotit, zda jsou v rámci tohoto zákona dodrženy principy služebního zákona a musí </w:t>
            </w:r>
            <w:r w:rsidR="00841568" w:rsidRPr="002A3703">
              <w:rPr>
                <w:sz w:val="21"/>
                <w:szCs w:val="21"/>
              </w:rPr>
              <w:t xml:space="preserve">případně </w:t>
            </w:r>
            <w:r w:rsidRPr="002A3703">
              <w:rPr>
                <w:sz w:val="21"/>
                <w:szCs w:val="21"/>
              </w:rPr>
              <w:t>dojít ke sladění.</w:t>
            </w:r>
          </w:p>
          <w:p w:rsidR="00BA78B2" w:rsidRPr="002A3703" w:rsidRDefault="00BA78B2" w:rsidP="00BA78B2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ČR informovala, že momentálně není ještě rozhodnuto o jejich statutu.</w:t>
            </w:r>
          </w:p>
          <w:p w:rsidR="009A1CEF" w:rsidRPr="002A3703" w:rsidRDefault="001E0CD4" w:rsidP="009A1CEF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Služební zákon bude řešit majoritní otázky, klíčové </w:t>
            </w:r>
            <w:r w:rsidR="00CE6D29">
              <w:rPr>
                <w:sz w:val="21"/>
                <w:szCs w:val="21"/>
              </w:rPr>
              <w:t>bude rovněž předložení změnového zákona</w:t>
            </w:r>
            <w:r w:rsidR="00340E56" w:rsidRPr="002A3703">
              <w:rPr>
                <w:sz w:val="21"/>
                <w:szCs w:val="21"/>
              </w:rPr>
              <w:t xml:space="preserve">, </w:t>
            </w:r>
            <w:r w:rsidR="00CE6D29">
              <w:rPr>
                <w:sz w:val="21"/>
                <w:szCs w:val="21"/>
              </w:rPr>
              <w:t>v němž</w:t>
            </w:r>
            <w:r w:rsidR="00CE6D29" w:rsidRPr="002A3703">
              <w:rPr>
                <w:sz w:val="21"/>
                <w:szCs w:val="21"/>
              </w:rPr>
              <w:t xml:space="preserve"> </w:t>
            </w:r>
            <w:r w:rsidR="00340E56" w:rsidRPr="002A3703">
              <w:rPr>
                <w:sz w:val="21"/>
                <w:szCs w:val="21"/>
              </w:rPr>
              <w:t>jsou upraveny některé subjekty, na něž bude rovněž dopadat služební zákon</w:t>
            </w:r>
            <w:r w:rsidRPr="002A3703">
              <w:rPr>
                <w:sz w:val="21"/>
                <w:szCs w:val="21"/>
              </w:rPr>
              <w:t xml:space="preserve"> a také s</w:t>
            </w:r>
            <w:r w:rsidR="00A42E1C" w:rsidRPr="002A3703">
              <w:rPr>
                <w:sz w:val="21"/>
                <w:szCs w:val="21"/>
              </w:rPr>
              <w:t>trategie rozvoje lidských zdrojů.</w:t>
            </w:r>
            <w:r w:rsidR="00340E56" w:rsidRPr="002A3703">
              <w:rPr>
                <w:sz w:val="21"/>
                <w:szCs w:val="21"/>
              </w:rPr>
              <w:t xml:space="preserve"> </w:t>
            </w:r>
            <w:r w:rsidR="00363386" w:rsidRPr="002A3703">
              <w:rPr>
                <w:sz w:val="21"/>
                <w:szCs w:val="21"/>
              </w:rPr>
              <w:t>Komise nicméně zdůrazňuje, že předběžná podmínka není o zapojení „pouze“ implementační struktury, ale je nutné řešit státní správu jako celek.</w:t>
            </w:r>
            <w:r w:rsidR="00F851DC" w:rsidRPr="002A3703">
              <w:rPr>
                <w:sz w:val="21"/>
                <w:szCs w:val="21"/>
              </w:rPr>
              <w:t xml:space="preserve"> </w:t>
            </w:r>
          </w:p>
          <w:p w:rsidR="009F29B1" w:rsidRPr="002A3703" w:rsidRDefault="00F851DC" w:rsidP="009A1CEF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Komise nemá problém s faktem, že bude řešeno jak služebním zákonem tak změnovým, ale trvá na tom, aby celá státní správa spadala pod služební zákon. </w:t>
            </w:r>
            <w:r w:rsidR="00841568" w:rsidRPr="002A3703">
              <w:rPr>
                <w:sz w:val="21"/>
                <w:szCs w:val="21"/>
              </w:rPr>
              <w:t>Hlavním závěrem Komise je, že naplnění předběžné podmínky není pouze o implementační struktuře, ale o celé státní správ</w:t>
            </w:r>
            <w:r w:rsidR="003A425C" w:rsidRPr="002A3703">
              <w:rPr>
                <w:sz w:val="21"/>
                <w:szCs w:val="21"/>
              </w:rPr>
              <w:t>ě.</w:t>
            </w:r>
            <w:r w:rsidR="00930D57" w:rsidRPr="002A3703">
              <w:rPr>
                <w:sz w:val="21"/>
                <w:szCs w:val="21"/>
              </w:rPr>
              <w:t xml:space="preserve"> </w:t>
            </w:r>
            <w:r w:rsidR="00A42E1C" w:rsidRPr="002A3703">
              <w:rPr>
                <w:sz w:val="21"/>
                <w:szCs w:val="21"/>
              </w:rPr>
              <w:t xml:space="preserve">Zástupci EK vyjádřili souhlas s tím, že zahrnutí některých </w:t>
            </w:r>
            <w:r w:rsidRPr="002A3703">
              <w:rPr>
                <w:sz w:val="21"/>
                <w:szCs w:val="21"/>
              </w:rPr>
              <w:t>subjektů</w:t>
            </w:r>
            <w:r w:rsidR="00A42E1C" w:rsidRPr="002A3703">
              <w:rPr>
                <w:sz w:val="21"/>
                <w:szCs w:val="21"/>
              </w:rPr>
              <w:t xml:space="preserve"> bude určitě nadále diskutován</w:t>
            </w:r>
            <w:r w:rsidR="001E0CD4" w:rsidRPr="002A3703">
              <w:rPr>
                <w:sz w:val="21"/>
                <w:szCs w:val="21"/>
              </w:rPr>
              <w:t>o</w:t>
            </w:r>
            <w:r w:rsidR="00271ABF" w:rsidRPr="002A3703">
              <w:rPr>
                <w:sz w:val="21"/>
                <w:szCs w:val="21"/>
              </w:rPr>
              <w:t xml:space="preserve"> </w:t>
            </w:r>
            <w:r w:rsidR="009A1CEF" w:rsidRPr="002A3703">
              <w:rPr>
                <w:sz w:val="21"/>
                <w:szCs w:val="21"/>
              </w:rPr>
              <w:t>„</w:t>
            </w:r>
            <w:r w:rsidR="00271ABF" w:rsidRPr="002A3703">
              <w:rPr>
                <w:sz w:val="21"/>
                <w:szCs w:val="21"/>
              </w:rPr>
              <w:t xml:space="preserve">case </w:t>
            </w:r>
            <w:proofErr w:type="gramStart"/>
            <w:r w:rsidR="00271ABF" w:rsidRPr="002A3703">
              <w:rPr>
                <w:sz w:val="21"/>
                <w:szCs w:val="21"/>
              </w:rPr>
              <w:t>by case</w:t>
            </w:r>
            <w:proofErr w:type="gramEnd"/>
            <w:r w:rsidR="009A1CEF" w:rsidRPr="002A3703">
              <w:rPr>
                <w:sz w:val="21"/>
                <w:szCs w:val="21"/>
              </w:rPr>
              <w:t>“</w:t>
            </w:r>
            <w:r w:rsidR="00A42E1C" w:rsidRPr="002A3703">
              <w:rPr>
                <w:sz w:val="21"/>
                <w:szCs w:val="21"/>
              </w:rPr>
              <w:t xml:space="preserve">; vyzvali ÚV k zaslání případných problematických </w:t>
            </w:r>
            <w:r w:rsidR="001E0CD4" w:rsidRPr="002A3703">
              <w:rPr>
                <w:sz w:val="21"/>
                <w:szCs w:val="21"/>
              </w:rPr>
              <w:t>bodů</w:t>
            </w:r>
            <w:r w:rsidR="00A42E1C" w:rsidRPr="002A3703">
              <w:rPr>
                <w:sz w:val="21"/>
                <w:szCs w:val="21"/>
              </w:rPr>
              <w:t>.</w:t>
            </w:r>
          </w:p>
          <w:p w:rsidR="001E0CD4" w:rsidRPr="005743BD" w:rsidRDefault="003A0C5F" w:rsidP="003A0C5F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 w:rsidRPr="002A3703">
              <w:rPr>
                <w:sz w:val="21"/>
                <w:szCs w:val="21"/>
              </w:rPr>
              <w:t xml:space="preserve">Zástupce </w:t>
            </w:r>
            <w:r w:rsidR="001E0CD4" w:rsidRPr="002A3703">
              <w:rPr>
                <w:sz w:val="21"/>
                <w:szCs w:val="21"/>
              </w:rPr>
              <w:t>ÚV toto přislíbil s tím, že dílčí úpravy resp. aktualizaci provede i do akčního plánu; zároveň EK verzi zákona</w:t>
            </w:r>
            <w:r w:rsidR="00340E56" w:rsidRPr="002A3703">
              <w:rPr>
                <w:sz w:val="21"/>
                <w:szCs w:val="21"/>
              </w:rPr>
              <w:t>, která bude předmětem 2. čtení v parlamentu</w:t>
            </w:r>
            <w:r w:rsidR="001E0CD4" w:rsidRPr="002A3703">
              <w:rPr>
                <w:sz w:val="21"/>
                <w:szCs w:val="21"/>
              </w:rPr>
              <w:t xml:space="preserve"> pošle k příp. projednání.</w:t>
            </w:r>
          </w:p>
        </w:tc>
      </w:tr>
      <w:tr w:rsidR="00DE1CA6" w:rsidRPr="00214034" w:rsidTr="00AC7432">
        <w:trPr>
          <w:trHeight w:val="1197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6" w:rsidRPr="002A3703" w:rsidRDefault="009F29B1" w:rsidP="00350021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 xml:space="preserve">II/ STRATEGIE VEŘEJNÉ SPRÁVY A </w:t>
            </w:r>
            <w:proofErr w:type="spellStart"/>
            <w:r w:rsidRPr="002A3703">
              <w:rPr>
                <w:rFonts w:ascii="Calibri" w:hAnsi="Calibri"/>
                <w:b/>
                <w:sz w:val="23"/>
                <w:szCs w:val="23"/>
              </w:rPr>
              <w:t>eGOVER</w:t>
            </w:r>
            <w:r w:rsidR="00C0688A" w:rsidRPr="002A3703">
              <w:rPr>
                <w:rFonts w:ascii="Calibri" w:hAnsi="Calibri"/>
                <w:b/>
                <w:sz w:val="23"/>
                <w:szCs w:val="23"/>
              </w:rPr>
              <w:t>N</w:t>
            </w:r>
            <w:r w:rsidRPr="002A3703">
              <w:rPr>
                <w:rFonts w:ascii="Calibri" w:hAnsi="Calibri"/>
                <w:b/>
                <w:sz w:val="23"/>
                <w:szCs w:val="23"/>
              </w:rPr>
              <w:t>MENT</w:t>
            </w:r>
            <w:proofErr w:type="spellEnd"/>
            <w:r w:rsidRPr="002A3703">
              <w:rPr>
                <w:rFonts w:ascii="Calibri" w:hAnsi="Calibri"/>
                <w:b/>
                <w:sz w:val="23"/>
                <w:szCs w:val="23"/>
              </w:rPr>
              <w:t xml:space="preserve"> (9.30 hod)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Účastnící</w:t>
            </w:r>
          </w:p>
          <w:p w:rsidR="009F29B1" w:rsidRPr="002A3703" w:rsidRDefault="000C36A9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J. Menšíková, B. Urban (oba MV), </w:t>
            </w:r>
            <w:r w:rsidR="009F29B1" w:rsidRPr="002A3703">
              <w:rPr>
                <w:sz w:val="21"/>
                <w:szCs w:val="21"/>
              </w:rPr>
              <w:t>J.</w:t>
            </w:r>
            <w:r w:rsidR="001E0CD4" w:rsidRPr="002A3703">
              <w:rPr>
                <w:sz w:val="21"/>
                <w:szCs w:val="21"/>
              </w:rPr>
              <w:t xml:space="preserve"> </w:t>
            </w:r>
            <w:r w:rsidR="009F29B1" w:rsidRPr="002A3703">
              <w:rPr>
                <w:sz w:val="21"/>
                <w:szCs w:val="21"/>
              </w:rPr>
              <w:t>Kinský (MPSV)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K. Šlechtová, L. Sekyrová, D. Škorňa, K. Pravdová, V. Picková (</w:t>
            </w:r>
            <w:r w:rsidR="00A42E1C" w:rsidRPr="002A3703">
              <w:rPr>
                <w:sz w:val="21"/>
                <w:szCs w:val="21"/>
              </w:rPr>
              <w:t xml:space="preserve">všichni </w:t>
            </w:r>
            <w:r w:rsidRPr="002A3703">
              <w:rPr>
                <w:sz w:val="21"/>
                <w:szCs w:val="21"/>
              </w:rPr>
              <w:t>MMR)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Výstupy</w:t>
            </w:r>
          </w:p>
          <w:p w:rsidR="001E0CD4" w:rsidRPr="002A3703" w:rsidRDefault="00224A78" w:rsidP="001E0CD4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lastRenderedPageBreak/>
              <w:t xml:space="preserve">Zástupci MV </w:t>
            </w:r>
            <w:r w:rsidR="001E0CD4" w:rsidRPr="002A3703">
              <w:rPr>
                <w:sz w:val="21"/>
                <w:szCs w:val="21"/>
              </w:rPr>
              <w:t>představil</w:t>
            </w:r>
            <w:r w:rsidRPr="002A3703">
              <w:rPr>
                <w:sz w:val="21"/>
                <w:szCs w:val="21"/>
              </w:rPr>
              <w:t>i</w:t>
            </w:r>
            <w:r w:rsidR="001E0CD4" w:rsidRPr="002A3703">
              <w:rPr>
                <w:sz w:val="21"/>
                <w:szCs w:val="21"/>
              </w:rPr>
              <w:t xml:space="preserve"> aktuální stav přípravy strategických dokumentů v oblasti veřejné správy a </w:t>
            </w:r>
            <w:proofErr w:type="spellStart"/>
            <w:r w:rsidR="001E0CD4" w:rsidRPr="002A3703">
              <w:rPr>
                <w:sz w:val="21"/>
                <w:szCs w:val="21"/>
              </w:rPr>
              <w:t>eGovernment</w:t>
            </w:r>
            <w:proofErr w:type="spellEnd"/>
            <w:r w:rsidR="001E0CD4" w:rsidRPr="002A3703">
              <w:rPr>
                <w:sz w:val="21"/>
                <w:szCs w:val="21"/>
              </w:rPr>
              <w:t>; aktuálně bylo rozhodnuto o sloučení dokumentů do jednoho komplexního rámce (a to i na základě připomínek EK</w:t>
            </w:r>
            <w:r w:rsidR="008462B9" w:rsidRPr="002A3703">
              <w:rPr>
                <w:sz w:val="21"/>
                <w:szCs w:val="21"/>
              </w:rPr>
              <w:t>)</w:t>
            </w:r>
            <w:r w:rsidR="001E0CD4" w:rsidRPr="002A3703">
              <w:rPr>
                <w:sz w:val="21"/>
                <w:szCs w:val="21"/>
              </w:rPr>
              <w:t>.</w:t>
            </w:r>
            <w:r w:rsidRPr="002A3703">
              <w:rPr>
                <w:sz w:val="21"/>
                <w:szCs w:val="21"/>
              </w:rPr>
              <w:t xml:space="preserve"> </w:t>
            </w:r>
            <w:r w:rsidR="001E0CD4" w:rsidRPr="002A3703">
              <w:rPr>
                <w:sz w:val="21"/>
                <w:szCs w:val="21"/>
              </w:rPr>
              <w:t xml:space="preserve">Strategický rámec VS a </w:t>
            </w:r>
            <w:proofErr w:type="spellStart"/>
            <w:r w:rsidR="001E0CD4" w:rsidRPr="002A3703">
              <w:rPr>
                <w:sz w:val="21"/>
                <w:szCs w:val="21"/>
              </w:rPr>
              <w:t>eGov</w:t>
            </w:r>
            <w:proofErr w:type="spellEnd"/>
            <w:r w:rsidR="001E0CD4" w:rsidRPr="002A3703">
              <w:rPr>
                <w:sz w:val="21"/>
                <w:szCs w:val="21"/>
              </w:rPr>
              <w:t xml:space="preserve"> bude předložen vládě v červnu 2014</w:t>
            </w:r>
            <w:r w:rsidR="008462B9" w:rsidRPr="002A3703">
              <w:rPr>
                <w:sz w:val="21"/>
                <w:szCs w:val="21"/>
              </w:rPr>
              <w:t>. Z</w:t>
            </w:r>
            <w:r w:rsidR="001E0CD4" w:rsidRPr="002A3703">
              <w:rPr>
                <w:sz w:val="21"/>
                <w:szCs w:val="21"/>
              </w:rPr>
              <w:t>ároveň má MV připraven návrh koordinačních mechanismů mezi programy ESIF (včetně vazby na CEF), v rámci nichž je podpora z oblasti VS zamýšlena.</w:t>
            </w:r>
          </w:p>
          <w:p w:rsidR="00C32390" w:rsidRDefault="00C32390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Zástupci EK vnímají sloučení dokumentů pozitivně</w:t>
            </w:r>
            <w:r w:rsidR="008462B9" w:rsidRPr="002A3703">
              <w:rPr>
                <w:sz w:val="21"/>
                <w:szCs w:val="21"/>
              </w:rPr>
              <w:t>,</w:t>
            </w:r>
            <w:r w:rsidRPr="002A3703">
              <w:rPr>
                <w:sz w:val="21"/>
                <w:szCs w:val="21"/>
              </w:rPr>
              <w:t xml:space="preserve"> poptávají další informace z vybraných oblastí (</w:t>
            </w:r>
            <w:r w:rsidR="000C36A9" w:rsidRPr="002A3703">
              <w:rPr>
                <w:sz w:val="21"/>
                <w:szCs w:val="21"/>
              </w:rPr>
              <w:t xml:space="preserve">např. </w:t>
            </w:r>
            <w:r w:rsidR="00224A78" w:rsidRPr="002A3703">
              <w:rPr>
                <w:sz w:val="21"/>
                <w:szCs w:val="21"/>
              </w:rPr>
              <w:t xml:space="preserve">postavení </w:t>
            </w:r>
            <w:r w:rsidRPr="002A3703">
              <w:rPr>
                <w:sz w:val="21"/>
                <w:szCs w:val="21"/>
              </w:rPr>
              <w:t>komise jako koordinační prvek, rozsah zavádění QMS, RIA</w:t>
            </w:r>
            <w:r w:rsidR="00712A33" w:rsidRPr="002A3703">
              <w:rPr>
                <w:sz w:val="21"/>
                <w:szCs w:val="21"/>
              </w:rPr>
              <w:t>, aktualizace analýzy</w:t>
            </w:r>
            <w:r w:rsidR="008462B9" w:rsidRPr="002A3703">
              <w:rPr>
                <w:sz w:val="21"/>
                <w:szCs w:val="21"/>
              </w:rPr>
              <w:t xml:space="preserve"> VS</w:t>
            </w:r>
            <w:r w:rsidR="000C36A9" w:rsidRPr="002A3703">
              <w:rPr>
                <w:sz w:val="21"/>
                <w:szCs w:val="21"/>
              </w:rPr>
              <w:t>).</w:t>
            </w:r>
          </w:p>
          <w:p w:rsidR="00D172E6" w:rsidRPr="00D172E6" w:rsidRDefault="00D172E6" w:rsidP="00D172E6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D172E6">
              <w:rPr>
                <w:sz w:val="21"/>
                <w:szCs w:val="21"/>
              </w:rPr>
              <w:t xml:space="preserve">Zástupci EK se vyjádřili k </w:t>
            </w:r>
            <w:proofErr w:type="spellStart"/>
            <w:r w:rsidRPr="00D172E6">
              <w:rPr>
                <w:sz w:val="21"/>
                <w:szCs w:val="21"/>
              </w:rPr>
              <w:t>assessment</w:t>
            </w:r>
            <w:proofErr w:type="spellEnd"/>
            <w:r w:rsidRPr="00D172E6">
              <w:rPr>
                <w:sz w:val="21"/>
                <w:szCs w:val="21"/>
              </w:rPr>
              <w:t xml:space="preserve"> </w:t>
            </w:r>
            <w:proofErr w:type="spellStart"/>
            <w:r w:rsidRPr="00D172E6">
              <w:rPr>
                <w:sz w:val="21"/>
                <w:szCs w:val="21"/>
              </w:rPr>
              <w:t>grid</w:t>
            </w:r>
            <w:r w:rsidR="004C2F0A">
              <w:rPr>
                <w:sz w:val="21"/>
                <w:szCs w:val="21"/>
              </w:rPr>
              <w:t>s</w:t>
            </w:r>
            <w:proofErr w:type="spellEnd"/>
            <w:r w:rsidRPr="00D172E6">
              <w:rPr>
                <w:sz w:val="21"/>
                <w:szCs w:val="21"/>
              </w:rPr>
              <w:t xml:space="preserve"> a požadovali detailnější rozpracování, deklarovali, že dodají návrh, jakým způsobem si představují, že vyplňovaní </w:t>
            </w:r>
            <w:proofErr w:type="spellStart"/>
            <w:r w:rsidRPr="00D172E6">
              <w:rPr>
                <w:sz w:val="21"/>
                <w:szCs w:val="21"/>
              </w:rPr>
              <w:t>assessment</w:t>
            </w:r>
            <w:proofErr w:type="spellEnd"/>
            <w:r w:rsidRPr="00D172E6">
              <w:rPr>
                <w:sz w:val="21"/>
                <w:szCs w:val="21"/>
              </w:rPr>
              <w:t xml:space="preserve"> </w:t>
            </w:r>
            <w:proofErr w:type="spellStart"/>
            <w:r w:rsidRPr="00D172E6">
              <w:rPr>
                <w:sz w:val="21"/>
                <w:szCs w:val="21"/>
              </w:rPr>
              <w:t>grid</w:t>
            </w:r>
            <w:proofErr w:type="spellEnd"/>
            <w:r w:rsidRPr="00D172E6">
              <w:rPr>
                <w:sz w:val="21"/>
                <w:szCs w:val="21"/>
              </w:rPr>
              <w:t xml:space="preserve"> bude uchopeno. Zástupci MV s tímto postupem souhlasili.</w:t>
            </w:r>
          </w:p>
          <w:p w:rsidR="001E0CD4" w:rsidRPr="002A3703" w:rsidRDefault="00224A78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MV </w:t>
            </w:r>
            <w:r w:rsidR="000C36A9" w:rsidRPr="002A3703">
              <w:rPr>
                <w:sz w:val="21"/>
                <w:szCs w:val="21"/>
              </w:rPr>
              <w:t>informoval</w:t>
            </w:r>
            <w:r w:rsidRPr="002A3703">
              <w:rPr>
                <w:sz w:val="21"/>
                <w:szCs w:val="21"/>
              </w:rPr>
              <w:t>i</w:t>
            </w:r>
            <w:r w:rsidR="000C36A9" w:rsidRPr="002A3703">
              <w:rPr>
                <w:sz w:val="21"/>
                <w:szCs w:val="21"/>
              </w:rPr>
              <w:t xml:space="preserve">, že klíčové body budou součástí strategického rámce, např. QMS bude po schválení vládou pro úřady </w:t>
            </w:r>
            <w:r w:rsidR="008462B9" w:rsidRPr="002A3703">
              <w:rPr>
                <w:sz w:val="21"/>
                <w:szCs w:val="21"/>
              </w:rPr>
              <w:t xml:space="preserve">veřejné správy </w:t>
            </w:r>
            <w:r w:rsidR="000C36A9" w:rsidRPr="002A3703">
              <w:rPr>
                <w:sz w:val="21"/>
                <w:szCs w:val="21"/>
              </w:rPr>
              <w:t xml:space="preserve">závazný až do úrovně ORP, analýza </w:t>
            </w:r>
            <w:r w:rsidRPr="002A3703">
              <w:rPr>
                <w:sz w:val="21"/>
                <w:szCs w:val="21"/>
              </w:rPr>
              <w:t xml:space="preserve">byla </w:t>
            </w:r>
            <w:r w:rsidR="000C36A9" w:rsidRPr="002A3703">
              <w:rPr>
                <w:sz w:val="21"/>
                <w:szCs w:val="21"/>
              </w:rPr>
              <w:t>zpracov</w:t>
            </w:r>
            <w:r w:rsidRPr="002A3703">
              <w:rPr>
                <w:sz w:val="21"/>
                <w:szCs w:val="21"/>
              </w:rPr>
              <w:t>ána v</w:t>
            </w:r>
            <w:r w:rsidR="000C36A9" w:rsidRPr="002A3703">
              <w:rPr>
                <w:sz w:val="21"/>
                <w:szCs w:val="21"/>
              </w:rPr>
              <w:t xml:space="preserve"> Koncepci dokončení reformy VS</w:t>
            </w:r>
            <w:r w:rsidR="008462B9" w:rsidRPr="002A3703">
              <w:rPr>
                <w:sz w:val="21"/>
                <w:szCs w:val="21"/>
              </w:rPr>
              <w:t xml:space="preserve"> a bude případně aktualizována</w:t>
            </w:r>
            <w:r w:rsidRPr="002A3703">
              <w:rPr>
                <w:sz w:val="21"/>
                <w:szCs w:val="21"/>
              </w:rPr>
              <w:t xml:space="preserve">; komise </w:t>
            </w:r>
            <w:r w:rsidR="008462B9" w:rsidRPr="002A3703">
              <w:rPr>
                <w:sz w:val="21"/>
                <w:szCs w:val="21"/>
              </w:rPr>
              <w:t xml:space="preserve">je </w:t>
            </w:r>
            <w:r w:rsidRPr="002A3703">
              <w:rPr>
                <w:sz w:val="21"/>
                <w:szCs w:val="21"/>
              </w:rPr>
              <w:t>fungující koordinační instituce. K</w:t>
            </w:r>
            <w:r w:rsidR="000C36A9" w:rsidRPr="002A3703">
              <w:rPr>
                <w:sz w:val="21"/>
                <w:szCs w:val="21"/>
              </w:rPr>
              <w:t xml:space="preserve">líčové body se </w:t>
            </w:r>
            <w:r w:rsidR="008462B9" w:rsidRPr="002A3703">
              <w:rPr>
                <w:sz w:val="21"/>
                <w:szCs w:val="21"/>
              </w:rPr>
              <w:t xml:space="preserve">zástupci MV </w:t>
            </w:r>
            <w:r w:rsidR="000C36A9" w:rsidRPr="002A3703">
              <w:rPr>
                <w:sz w:val="21"/>
                <w:szCs w:val="21"/>
              </w:rPr>
              <w:t>pokusí více popsat.</w:t>
            </w:r>
          </w:p>
          <w:p w:rsidR="000C36A9" w:rsidRPr="002A3703" w:rsidRDefault="000C36A9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EK vidí potencionální problematické místo </w:t>
            </w:r>
            <w:r w:rsidR="008462B9" w:rsidRPr="002A3703">
              <w:rPr>
                <w:sz w:val="21"/>
                <w:szCs w:val="21"/>
              </w:rPr>
              <w:t xml:space="preserve">i </w:t>
            </w:r>
            <w:r w:rsidR="00224A78" w:rsidRPr="002A3703">
              <w:rPr>
                <w:sz w:val="21"/>
                <w:szCs w:val="21"/>
              </w:rPr>
              <w:t xml:space="preserve">v </w:t>
            </w:r>
            <w:r w:rsidRPr="002A3703">
              <w:rPr>
                <w:sz w:val="21"/>
                <w:szCs w:val="21"/>
              </w:rPr>
              <w:t>rozvoj</w:t>
            </w:r>
            <w:r w:rsidR="00224A78" w:rsidRPr="002A3703">
              <w:rPr>
                <w:sz w:val="21"/>
                <w:szCs w:val="21"/>
              </w:rPr>
              <w:t>i</w:t>
            </w:r>
            <w:r w:rsidRPr="002A3703">
              <w:rPr>
                <w:sz w:val="21"/>
                <w:szCs w:val="21"/>
              </w:rPr>
              <w:t xml:space="preserve"> lidských zdrojů ve VS (např. regionální vs. státní úroveň). </w:t>
            </w:r>
            <w:r w:rsidR="00D172E6">
              <w:rPr>
                <w:sz w:val="21"/>
                <w:szCs w:val="21"/>
              </w:rPr>
              <w:t>U</w:t>
            </w:r>
            <w:r w:rsidRPr="002A3703">
              <w:rPr>
                <w:sz w:val="21"/>
                <w:szCs w:val="21"/>
              </w:rPr>
              <w:t xml:space="preserve"> některých poskytnutých </w:t>
            </w:r>
            <w:r w:rsidR="00224A78" w:rsidRPr="002A3703">
              <w:rPr>
                <w:sz w:val="21"/>
                <w:szCs w:val="21"/>
              </w:rPr>
              <w:t>informací</w:t>
            </w:r>
            <w:r w:rsidRPr="002A3703">
              <w:rPr>
                <w:sz w:val="21"/>
                <w:szCs w:val="21"/>
              </w:rPr>
              <w:t xml:space="preserve"> vidí spíše popis stavu </w:t>
            </w:r>
            <w:r w:rsidR="001D03CE">
              <w:rPr>
                <w:sz w:val="21"/>
                <w:szCs w:val="21"/>
              </w:rPr>
              <w:t xml:space="preserve">a cílový stav než současně existující, bude nezbytné popsat milníky </w:t>
            </w:r>
            <w:r w:rsidR="00224A78" w:rsidRPr="002A3703">
              <w:rPr>
                <w:sz w:val="21"/>
                <w:szCs w:val="21"/>
              </w:rPr>
              <w:t>(např. měření výkonnosti VS)</w:t>
            </w:r>
            <w:r w:rsidRPr="002A3703">
              <w:rPr>
                <w:sz w:val="21"/>
                <w:szCs w:val="21"/>
              </w:rPr>
              <w:t>.</w:t>
            </w:r>
          </w:p>
          <w:p w:rsidR="005C5D47" w:rsidRPr="002A3703" w:rsidRDefault="005C5D47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Zástupci ČR uvedli, že momentálně není možné diskutovat implementaci jako takovou, ta bude popsána následně až v p</w:t>
            </w:r>
            <w:r w:rsidR="00930D57" w:rsidRPr="002A3703">
              <w:rPr>
                <w:sz w:val="21"/>
                <w:szCs w:val="21"/>
              </w:rPr>
              <w:t>r</w:t>
            </w:r>
            <w:r w:rsidRPr="002A3703">
              <w:rPr>
                <w:sz w:val="21"/>
                <w:szCs w:val="21"/>
              </w:rPr>
              <w:t>ůběhu 2015.</w:t>
            </w:r>
          </w:p>
          <w:p w:rsidR="005C5D47" w:rsidRPr="002A3703" w:rsidRDefault="005C5D47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EK jako problematické místo vnímá i namítanou „nepropustnost“ mezi systémy vzdělávání na regionální a státní úrovni.</w:t>
            </w:r>
          </w:p>
          <w:p w:rsidR="00224A78" w:rsidRPr="00D172E6" w:rsidRDefault="00224A78" w:rsidP="00D172E6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D172E6">
              <w:rPr>
                <w:sz w:val="21"/>
                <w:szCs w:val="21"/>
              </w:rPr>
              <w:t>Zástupci MV uvedli, že kompetence na regionální úrovni jsou odlišné než u státních zaměstnanců</w:t>
            </w:r>
            <w:r w:rsidR="008462B9" w:rsidRPr="00D172E6">
              <w:rPr>
                <w:sz w:val="21"/>
                <w:szCs w:val="21"/>
              </w:rPr>
              <w:t xml:space="preserve"> -</w:t>
            </w:r>
            <w:r w:rsidRPr="00D172E6">
              <w:rPr>
                <w:sz w:val="21"/>
                <w:szCs w:val="21"/>
              </w:rPr>
              <w:t xml:space="preserve"> na regionální úrovni bud</w:t>
            </w:r>
            <w:r w:rsidR="008462B9" w:rsidRPr="00D172E6">
              <w:rPr>
                <w:sz w:val="21"/>
                <w:szCs w:val="21"/>
              </w:rPr>
              <w:t>e postupováno specificky (úpravy</w:t>
            </w:r>
            <w:r w:rsidRPr="00D172E6">
              <w:rPr>
                <w:sz w:val="21"/>
                <w:szCs w:val="21"/>
              </w:rPr>
              <w:t xml:space="preserve"> sylabů, specializace pro samosprávní úroveň, revize zákona č. 312/2000). Klíčové prvky budou součástí strategického rámce</w:t>
            </w:r>
            <w:r w:rsidR="008462B9" w:rsidRPr="00D172E6">
              <w:rPr>
                <w:sz w:val="21"/>
                <w:szCs w:val="21"/>
              </w:rPr>
              <w:t>, metodik a strategie pro lidské zdroje</w:t>
            </w:r>
            <w:r w:rsidRPr="00D172E6">
              <w:rPr>
                <w:sz w:val="21"/>
                <w:szCs w:val="21"/>
              </w:rPr>
              <w:t>.</w:t>
            </w:r>
            <w:r w:rsidR="00D172E6" w:rsidRPr="00D172E6">
              <w:rPr>
                <w:sz w:val="21"/>
                <w:szCs w:val="21"/>
              </w:rPr>
              <w:t xml:space="preserve"> K posouzení problematiky veřejné správy a jejich dokumentů je zapotřebí širší znalosti principů, na kterých veřejná správa v ČR funguje, nelze očekávat, že vše bude detailně obsaženo v diskutovaných materiálech.</w:t>
            </w:r>
          </w:p>
          <w:p w:rsidR="000C36A9" w:rsidRPr="002A3703" w:rsidRDefault="00224A78" w:rsidP="00C32390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Zástupci MMR</w:t>
            </w:r>
            <w:r w:rsidR="000C36A9" w:rsidRPr="002A3703">
              <w:rPr>
                <w:sz w:val="21"/>
                <w:szCs w:val="21"/>
              </w:rPr>
              <w:t xml:space="preserve"> uvedl</w:t>
            </w:r>
            <w:r w:rsidRPr="002A3703">
              <w:rPr>
                <w:sz w:val="21"/>
                <w:szCs w:val="21"/>
              </w:rPr>
              <w:t>i,</w:t>
            </w:r>
            <w:r w:rsidR="000C36A9" w:rsidRPr="002A3703">
              <w:rPr>
                <w:sz w:val="21"/>
                <w:szCs w:val="21"/>
              </w:rPr>
              <w:t xml:space="preserve"> že </w:t>
            </w:r>
            <w:r w:rsidRPr="002A3703">
              <w:rPr>
                <w:sz w:val="21"/>
                <w:szCs w:val="21"/>
              </w:rPr>
              <w:t>p</w:t>
            </w:r>
            <w:r w:rsidR="000C36A9" w:rsidRPr="002A3703">
              <w:rPr>
                <w:sz w:val="21"/>
                <w:szCs w:val="21"/>
              </w:rPr>
              <w:t>optávan</w:t>
            </w:r>
            <w:r w:rsidRPr="002A3703">
              <w:rPr>
                <w:sz w:val="21"/>
                <w:szCs w:val="21"/>
              </w:rPr>
              <w:t>é</w:t>
            </w:r>
            <w:r w:rsidR="000C36A9" w:rsidRPr="002A3703">
              <w:rPr>
                <w:sz w:val="21"/>
                <w:szCs w:val="21"/>
              </w:rPr>
              <w:t xml:space="preserve"> informac</w:t>
            </w:r>
            <w:r w:rsidRPr="002A3703">
              <w:rPr>
                <w:sz w:val="21"/>
                <w:szCs w:val="21"/>
              </w:rPr>
              <w:t>e</w:t>
            </w:r>
            <w:r w:rsidR="000C36A9" w:rsidRPr="002A3703">
              <w:rPr>
                <w:sz w:val="21"/>
                <w:szCs w:val="21"/>
              </w:rPr>
              <w:t xml:space="preserve"> bud</w:t>
            </w:r>
            <w:r w:rsidRPr="002A3703">
              <w:rPr>
                <w:sz w:val="21"/>
                <w:szCs w:val="21"/>
              </w:rPr>
              <w:t>ou upřesněny</w:t>
            </w:r>
            <w:r w:rsidR="000C36A9" w:rsidRPr="002A3703">
              <w:rPr>
                <w:sz w:val="21"/>
                <w:szCs w:val="21"/>
              </w:rPr>
              <w:t xml:space="preserve"> ve větším detailu v akčním plánu,</w:t>
            </w:r>
            <w:r w:rsidR="00930D57" w:rsidRPr="002A3703">
              <w:rPr>
                <w:sz w:val="21"/>
                <w:szCs w:val="21"/>
              </w:rPr>
              <w:t xml:space="preserve"> </w:t>
            </w:r>
            <w:r w:rsidR="00271ABF" w:rsidRPr="002A3703">
              <w:rPr>
                <w:sz w:val="21"/>
                <w:szCs w:val="21"/>
              </w:rPr>
              <w:t xml:space="preserve">v </w:t>
            </w:r>
            <w:proofErr w:type="spellStart"/>
            <w:r w:rsidR="00271ABF" w:rsidRPr="002A3703">
              <w:rPr>
                <w:sz w:val="21"/>
                <w:szCs w:val="21"/>
              </w:rPr>
              <w:t>assessment</w:t>
            </w:r>
            <w:proofErr w:type="spellEnd"/>
            <w:r w:rsidR="00271ABF" w:rsidRPr="002A3703">
              <w:rPr>
                <w:sz w:val="21"/>
                <w:szCs w:val="21"/>
              </w:rPr>
              <w:t xml:space="preserve"> </w:t>
            </w:r>
            <w:proofErr w:type="spellStart"/>
            <w:r w:rsidR="00271ABF" w:rsidRPr="002A3703">
              <w:rPr>
                <w:sz w:val="21"/>
                <w:szCs w:val="21"/>
              </w:rPr>
              <w:t>grids</w:t>
            </w:r>
            <w:proofErr w:type="spellEnd"/>
            <w:r w:rsidR="00271ABF" w:rsidRPr="002A3703">
              <w:rPr>
                <w:sz w:val="21"/>
                <w:szCs w:val="21"/>
              </w:rPr>
              <w:t>,</w:t>
            </w:r>
            <w:r w:rsidR="000C36A9" w:rsidRPr="002A3703">
              <w:rPr>
                <w:sz w:val="21"/>
                <w:szCs w:val="21"/>
              </w:rPr>
              <w:t xml:space="preserve"> v Dohodě </w:t>
            </w:r>
            <w:r w:rsidR="008462B9" w:rsidRPr="002A3703">
              <w:rPr>
                <w:sz w:val="21"/>
                <w:szCs w:val="21"/>
              </w:rPr>
              <w:t xml:space="preserve">o partnerství </w:t>
            </w:r>
            <w:r w:rsidRPr="002A3703">
              <w:rPr>
                <w:sz w:val="21"/>
                <w:szCs w:val="21"/>
              </w:rPr>
              <w:t xml:space="preserve">v podobě zásadních </w:t>
            </w:r>
            <w:r w:rsidR="000C36A9" w:rsidRPr="002A3703">
              <w:rPr>
                <w:sz w:val="21"/>
                <w:szCs w:val="21"/>
              </w:rPr>
              <w:t>milník</w:t>
            </w:r>
            <w:r w:rsidRPr="002A3703">
              <w:rPr>
                <w:sz w:val="21"/>
                <w:szCs w:val="21"/>
              </w:rPr>
              <w:t>ů</w:t>
            </w:r>
            <w:r w:rsidR="000C36A9" w:rsidRPr="002A3703">
              <w:rPr>
                <w:sz w:val="21"/>
                <w:szCs w:val="21"/>
              </w:rPr>
              <w:t xml:space="preserve"> či klíčov</w:t>
            </w:r>
            <w:r w:rsidR="008462B9" w:rsidRPr="002A3703">
              <w:rPr>
                <w:sz w:val="21"/>
                <w:szCs w:val="21"/>
              </w:rPr>
              <w:t>ých</w:t>
            </w:r>
            <w:r w:rsidR="000C36A9" w:rsidRPr="002A3703">
              <w:rPr>
                <w:sz w:val="21"/>
                <w:szCs w:val="21"/>
              </w:rPr>
              <w:t xml:space="preserve"> informac</w:t>
            </w:r>
            <w:r w:rsidRPr="002A3703">
              <w:rPr>
                <w:sz w:val="21"/>
                <w:szCs w:val="21"/>
              </w:rPr>
              <w:t>í</w:t>
            </w:r>
            <w:r w:rsidR="000C36A9" w:rsidRPr="002A3703">
              <w:rPr>
                <w:sz w:val="21"/>
                <w:szCs w:val="21"/>
              </w:rPr>
              <w:t xml:space="preserve"> v rámci řešených kritérií.</w:t>
            </w:r>
          </w:p>
          <w:p w:rsidR="000C36A9" w:rsidRPr="00DE1CA6" w:rsidRDefault="000C36A9" w:rsidP="00041F18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rFonts w:ascii="Calibri" w:hAnsi="Calibri"/>
              </w:rPr>
            </w:pPr>
            <w:r w:rsidRPr="002A3703">
              <w:rPr>
                <w:sz w:val="21"/>
                <w:szCs w:val="21"/>
              </w:rPr>
              <w:t xml:space="preserve">Zástupci EK budou </w:t>
            </w:r>
            <w:r w:rsidR="00332B07" w:rsidRPr="002A3703">
              <w:rPr>
                <w:sz w:val="21"/>
                <w:szCs w:val="21"/>
              </w:rPr>
              <w:t xml:space="preserve">komplexně a finálně </w:t>
            </w:r>
            <w:r w:rsidRPr="002A3703">
              <w:rPr>
                <w:sz w:val="21"/>
                <w:szCs w:val="21"/>
              </w:rPr>
              <w:t>schopni posoudit relevantní informace vyplývající z požadavků předběžných podmínek teprve na základě p</w:t>
            </w:r>
            <w:r w:rsidR="00041F18" w:rsidRPr="002A3703">
              <w:rPr>
                <w:sz w:val="21"/>
                <w:szCs w:val="21"/>
              </w:rPr>
              <w:t xml:space="preserve">rostudování </w:t>
            </w:r>
            <w:r w:rsidRPr="002A3703">
              <w:rPr>
                <w:sz w:val="21"/>
                <w:szCs w:val="21"/>
              </w:rPr>
              <w:t xml:space="preserve">samotného strategického rámce. </w:t>
            </w:r>
          </w:p>
        </w:tc>
      </w:tr>
      <w:tr w:rsidR="009F29B1" w:rsidRPr="00214034" w:rsidTr="00AC7432">
        <w:trPr>
          <w:trHeight w:val="1197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B1" w:rsidRPr="002A3703" w:rsidRDefault="009F29B1" w:rsidP="00DC6E69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lastRenderedPageBreak/>
              <w:t>III/ ZAMĚSTNANOST, ZDRAVÍ (10.30 hod)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Účastnící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J.</w:t>
            </w:r>
            <w:r w:rsidR="00C0688A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 xml:space="preserve">Kinský, P. Chuděj, </w:t>
            </w:r>
            <w:r w:rsidR="000C36A9" w:rsidRPr="002A3703">
              <w:rPr>
                <w:sz w:val="21"/>
                <w:szCs w:val="21"/>
              </w:rPr>
              <w:t>P. Dudek</w:t>
            </w:r>
            <w:r w:rsidR="00712A33" w:rsidRPr="002A3703">
              <w:rPr>
                <w:sz w:val="21"/>
                <w:szCs w:val="21"/>
              </w:rPr>
              <w:t xml:space="preserve"> (všichni MPSV)</w:t>
            </w:r>
            <w:r w:rsidRPr="002A3703">
              <w:rPr>
                <w:sz w:val="21"/>
                <w:szCs w:val="21"/>
              </w:rPr>
              <w:t>, V. Kolmerová (Úřad práce)</w:t>
            </w:r>
            <w:r w:rsidR="00712A33" w:rsidRPr="002A3703">
              <w:rPr>
                <w:sz w:val="21"/>
                <w:szCs w:val="21"/>
              </w:rPr>
              <w:t xml:space="preserve">, O. </w:t>
            </w:r>
            <w:proofErr w:type="spellStart"/>
            <w:r w:rsidR="00712A33" w:rsidRPr="002A3703">
              <w:rPr>
                <w:sz w:val="21"/>
                <w:szCs w:val="21"/>
              </w:rPr>
              <w:t>Laaksonen</w:t>
            </w:r>
            <w:proofErr w:type="spellEnd"/>
            <w:r w:rsidR="00712A33" w:rsidRPr="002A3703">
              <w:rPr>
                <w:sz w:val="21"/>
                <w:szCs w:val="21"/>
              </w:rPr>
              <w:t xml:space="preserve"> (</w:t>
            </w:r>
            <w:proofErr w:type="spellStart"/>
            <w:r w:rsidR="00712A33" w:rsidRPr="002A3703">
              <w:rPr>
                <w:sz w:val="21"/>
                <w:szCs w:val="21"/>
              </w:rPr>
              <w:t>MZd</w:t>
            </w:r>
            <w:proofErr w:type="spellEnd"/>
            <w:r w:rsidR="00712A33" w:rsidRPr="002A3703">
              <w:rPr>
                <w:sz w:val="21"/>
                <w:szCs w:val="21"/>
              </w:rPr>
              <w:t>)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K. Šlechtová, L. Sekyrová, D. Škorňa, K. Pravdová, V. Picková (</w:t>
            </w:r>
            <w:r w:rsidR="00CD207E" w:rsidRPr="002A3703">
              <w:rPr>
                <w:sz w:val="21"/>
                <w:szCs w:val="21"/>
              </w:rPr>
              <w:t xml:space="preserve">všichni </w:t>
            </w:r>
            <w:r w:rsidRPr="002A3703">
              <w:rPr>
                <w:sz w:val="21"/>
                <w:szCs w:val="21"/>
              </w:rPr>
              <w:t>MMR)</w:t>
            </w:r>
          </w:p>
          <w:p w:rsidR="009F29B1" w:rsidRPr="009F29B1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9F29B1">
              <w:rPr>
                <w:b/>
              </w:rPr>
              <w:t>Výstupy</w:t>
            </w:r>
          </w:p>
          <w:p w:rsidR="009F29B1" w:rsidRPr="002A3703" w:rsidRDefault="004D5F47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MPSV informovali o aktuálním stavu naplňování PP, zejména s ohledem na postup schvalování Strategie politiky zaměstnanosti, u které nyní probíhá </w:t>
            </w:r>
            <w:r w:rsidR="00912C59">
              <w:rPr>
                <w:sz w:val="21"/>
                <w:szCs w:val="21"/>
              </w:rPr>
              <w:t>vypořádání</w:t>
            </w:r>
            <w:r w:rsidR="00912C59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 xml:space="preserve">připomínek v rámci MPŘ. Strategie bude EK </w:t>
            </w:r>
            <w:r w:rsidR="00912C59">
              <w:rPr>
                <w:sz w:val="21"/>
                <w:szCs w:val="21"/>
              </w:rPr>
              <w:t xml:space="preserve">po schválení vládou ČR </w:t>
            </w:r>
            <w:r w:rsidRPr="002A3703">
              <w:rPr>
                <w:sz w:val="21"/>
                <w:szCs w:val="21"/>
              </w:rPr>
              <w:t>poskytnuta.</w:t>
            </w:r>
          </w:p>
          <w:p w:rsidR="00C0688A" w:rsidRPr="002A3703" w:rsidRDefault="004D5F47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EK vidí několik </w:t>
            </w:r>
            <w:r w:rsidR="009B6FCD" w:rsidRPr="002A3703">
              <w:rPr>
                <w:sz w:val="21"/>
                <w:szCs w:val="21"/>
              </w:rPr>
              <w:t>částí</w:t>
            </w:r>
            <w:r w:rsidRPr="002A3703">
              <w:rPr>
                <w:sz w:val="21"/>
                <w:szCs w:val="21"/>
              </w:rPr>
              <w:t xml:space="preserve">, které je </w:t>
            </w:r>
            <w:r w:rsidR="009B6FCD" w:rsidRPr="002A3703">
              <w:rPr>
                <w:sz w:val="21"/>
                <w:szCs w:val="21"/>
              </w:rPr>
              <w:t xml:space="preserve">v rámci naplňování PP </w:t>
            </w:r>
            <w:r w:rsidRPr="002A3703">
              <w:rPr>
                <w:sz w:val="21"/>
                <w:szCs w:val="21"/>
              </w:rPr>
              <w:t>nutno rozpracovat</w:t>
            </w:r>
            <w:r w:rsidR="009B6FCD" w:rsidRPr="002A3703">
              <w:rPr>
                <w:sz w:val="21"/>
                <w:szCs w:val="21"/>
              </w:rPr>
              <w:t>. U</w:t>
            </w:r>
            <w:r w:rsidR="00C0688A" w:rsidRPr="002A3703">
              <w:rPr>
                <w:sz w:val="21"/>
                <w:szCs w:val="21"/>
              </w:rPr>
              <w:t xml:space="preserve"> PP 8.1 s</w:t>
            </w:r>
            <w:r w:rsidR="009B6FCD" w:rsidRPr="002A3703">
              <w:rPr>
                <w:sz w:val="21"/>
                <w:szCs w:val="21"/>
              </w:rPr>
              <w:t xml:space="preserve"> </w:t>
            </w:r>
            <w:r w:rsidR="00C0688A" w:rsidRPr="002A3703">
              <w:rPr>
                <w:sz w:val="21"/>
                <w:szCs w:val="21"/>
              </w:rPr>
              <w:t xml:space="preserve">úzkou </w:t>
            </w:r>
            <w:proofErr w:type="spellStart"/>
            <w:r w:rsidR="009B6FCD" w:rsidRPr="002A3703">
              <w:rPr>
                <w:sz w:val="21"/>
                <w:szCs w:val="21"/>
              </w:rPr>
              <w:t>pro</w:t>
            </w:r>
            <w:r w:rsidR="00C0688A" w:rsidRPr="002A3703">
              <w:rPr>
                <w:sz w:val="21"/>
                <w:szCs w:val="21"/>
              </w:rPr>
              <w:t>vazbou</w:t>
            </w:r>
            <w:proofErr w:type="spellEnd"/>
            <w:r w:rsidR="00C0688A" w:rsidRPr="002A3703">
              <w:rPr>
                <w:sz w:val="21"/>
                <w:szCs w:val="21"/>
              </w:rPr>
              <w:t xml:space="preserve"> na PP 8.3 </w:t>
            </w:r>
            <w:r w:rsidR="00912C59">
              <w:rPr>
                <w:sz w:val="21"/>
                <w:szCs w:val="21"/>
              </w:rPr>
              <w:t xml:space="preserve">se jedná o doplnění informací k poskytování </w:t>
            </w:r>
            <w:r w:rsidR="00C0688A" w:rsidRPr="002A3703">
              <w:rPr>
                <w:sz w:val="21"/>
                <w:szCs w:val="21"/>
              </w:rPr>
              <w:t>individualizovan</w:t>
            </w:r>
            <w:r w:rsidR="00912C59">
              <w:rPr>
                <w:sz w:val="21"/>
                <w:szCs w:val="21"/>
              </w:rPr>
              <w:t>ých</w:t>
            </w:r>
            <w:r w:rsidR="00C0688A" w:rsidRPr="002A3703">
              <w:rPr>
                <w:sz w:val="21"/>
                <w:szCs w:val="21"/>
              </w:rPr>
              <w:t xml:space="preserve"> služ</w:t>
            </w:r>
            <w:r w:rsidR="00912C59">
              <w:rPr>
                <w:sz w:val="21"/>
                <w:szCs w:val="21"/>
              </w:rPr>
              <w:t>e</w:t>
            </w:r>
            <w:r w:rsidR="00C0688A" w:rsidRPr="002A3703">
              <w:rPr>
                <w:sz w:val="21"/>
                <w:szCs w:val="21"/>
              </w:rPr>
              <w:t xml:space="preserve">b, </w:t>
            </w:r>
            <w:r w:rsidR="00912C59">
              <w:rPr>
                <w:sz w:val="21"/>
                <w:szCs w:val="21"/>
              </w:rPr>
              <w:t>analytickým podkladům zpracovávaným pro zacílení politiky zaměstnanosti, systému včasné intervence a prevence</w:t>
            </w:r>
            <w:r w:rsidR="00C0688A" w:rsidRPr="002A3703">
              <w:rPr>
                <w:sz w:val="21"/>
                <w:szCs w:val="21"/>
              </w:rPr>
              <w:t>. V rámci dalších kritérií této PP vidí nedostatky v popisu práce s</w:t>
            </w:r>
            <w:r w:rsidR="009B6FCD" w:rsidRPr="002A3703">
              <w:rPr>
                <w:sz w:val="21"/>
                <w:szCs w:val="21"/>
              </w:rPr>
              <w:t xml:space="preserve">e zájemci / </w:t>
            </w:r>
            <w:r w:rsidR="00C0688A" w:rsidRPr="002A3703">
              <w:rPr>
                <w:sz w:val="21"/>
                <w:szCs w:val="21"/>
              </w:rPr>
              <w:t xml:space="preserve">uchazeči o </w:t>
            </w:r>
            <w:r w:rsidR="00912C59">
              <w:rPr>
                <w:sz w:val="21"/>
                <w:szCs w:val="21"/>
              </w:rPr>
              <w:t>zaměstnání</w:t>
            </w:r>
            <w:r w:rsidR="00C0688A" w:rsidRPr="002A3703">
              <w:rPr>
                <w:sz w:val="21"/>
                <w:szCs w:val="21"/>
              </w:rPr>
              <w:t xml:space="preserve">, </w:t>
            </w:r>
            <w:proofErr w:type="gramStart"/>
            <w:r w:rsidR="00C0688A" w:rsidRPr="002A3703">
              <w:rPr>
                <w:sz w:val="21"/>
                <w:szCs w:val="21"/>
              </w:rPr>
              <w:t xml:space="preserve">pokrytí </w:t>
            </w:r>
            <w:r w:rsidR="00DB4F1E" w:rsidRPr="002A3703">
              <w:rPr>
                <w:sz w:val="21"/>
                <w:szCs w:val="21"/>
              </w:rPr>
              <w:t>(%ní</w:t>
            </w:r>
            <w:proofErr w:type="gramEnd"/>
            <w:r w:rsidR="00DB4F1E" w:rsidRPr="002A3703">
              <w:rPr>
                <w:sz w:val="21"/>
                <w:szCs w:val="21"/>
              </w:rPr>
              <w:t xml:space="preserve">) </w:t>
            </w:r>
            <w:r w:rsidR="00C0688A" w:rsidRPr="002A3703">
              <w:rPr>
                <w:sz w:val="21"/>
                <w:szCs w:val="21"/>
              </w:rPr>
              <w:t>volných pracovních míst portálem MPSV</w:t>
            </w:r>
            <w:r w:rsidR="00912C59">
              <w:rPr>
                <w:sz w:val="21"/>
                <w:szCs w:val="21"/>
              </w:rPr>
              <w:t>, resp. doplnění způsobu spolupráce s pracovními agenturami</w:t>
            </w:r>
            <w:r w:rsidR="00C0688A" w:rsidRPr="002A3703">
              <w:rPr>
                <w:sz w:val="21"/>
                <w:szCs w:val="21"/>
              </w:rPr>
              <w:t xml:space="preserve">. Prostor pro rozpracování vidí také u </w:t>
            </w:r>
            <w:r w:rsidR="00912C59">
              <w:rPr>
                <w:sz w:val="21"/>
                <w:szCs w:val="21"/>
              </w:rPr>
              <w:t xml:space="preserve">cílené podpory znevýhodněných osob a osob z </w:t>
            </w:r>
            <w:proofErr w:type="spellStart"/>
            <w:r w:rsidR="00C0688A" w:rsidRPr="002A3703">
              <w:rPr>
                <w:sz w:val="21"/>
                <w:szCs w:val="21"/>
              </w:rPr>
              <w:t>marginalizovaných</w:t>
            </w:r>
            <w:proofErr w:type="spellEnd"/>
            <w:r w:rsidR="00C0688A" w:rsidRPr="002A3703">
              <w:rPr>
                <w:sz w:val="21"/>
                <w:szCs w:val="21"/>
              </w:rPr>
              <w:t xml:space="preserve"> </w:t>
            </w:r>
            <w:r w:rsidR="002E5281">
              <w:rPr>
                <w:sz w:val="21"/>
                <w:szCs w:val="21"/>
              </w:rPr>
              <w:t>skupin</w:t>
            </w:r>
            <w:r w:rsidR="00DB4F1E" w:rsidRPr="002A3703">
              <w:rPr>
                <w:sz w:val="21"/>
                <w:szCs w:val="21"/>
              </w:rPr>
              <w:t>.</w:t>
            </w:r>
          </w:p>
          <w:p w:rsidR="00C0688A" w:rsidRPr="002A3703" w:rsidRDefault="00C0688A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MPSV </w:t>
            </w:r>
            <w:r w:rsidR="003E6296">
              <w:rPr>
                <w:sz w:val="21"/>
                <w:szCs w:val="21"/>
              </w:rPr>
              <w:t xml:space="preserve">uvedli, že se pro potřeby politiky </w:t>
            </w:r>
            <w:r w:rsidRPr="002A3703">
              <w:rPr>
                <w:sz w:val="21"/>
                <w:szCs w:val="21"/>
              </w:rPr>
              <w:t xml:space="preserve">zaměstnanosti </w:t>
            </w:r>
            <w:r w:rsidR="003E6296">
              <w:rPr>
                <w:sz w:val="21"/>
                <w:szCs w:val="21"/>
              </w:rPr>
              <w:t xml:space="preserve">zpracovávají </w:t>
            </w:r>
            <w:r w:rsidRPr="002A3703">
              <w:rPr>
                <w:sz w:val="21"/>
                <w:szCs w:val="21"/>
              </w:rPr>
              <w:t>analýzy</w:t>
            </w:r>
            <w:r w:rsidR="003E6296">
              <w:rPr>
                <w:sz w:val="21"/>
                <w:szCs w:val="21"/>
              </w:rPr>
              <w:t xml:space="preserve"> s půlroční periodicitou</w:t>
            </w:r>
            <w:r w:rsidRPr="002A3703">
              <w:rPr>
                <w:sz w:val="21"/>
                <w:szCs w:val="21"/>
              </w:rPr>
              <w:t>,</w:t>
            </w:r>
            <w:r w:rsidR="00DB4F1E" w:rsidRPr="002A3703">
              <w:rPr>
                <w:sz w:val="21"/>
                <w:szCs w:val="21"/>
              </w:rPr>
              <w:t xml:space="preserve"> </w:t>
            </w:r>
            <w:r w:rsidR="003E6296">
              <w:rPr>
                <w:sz w:val="21"/>
                <w:szCs w:val="21"/>
              </w:rPr>
              <w:t xml:space="preserve">na Úřadech práce působí </w:t>
            </w:r>
            <w:r w:rsidR="00DB4F1E" w:rsidRPr="002A3703">
              <w:rPr>
                <w:sz w:val="21"/>
                <w:szCs w:val="21"/>
              </w:rPr>
              <w:t>specializovan</w:t>
            </w:r>
            <w:r w:rsidR="003E6296">
              <w:rPr>
                <w:sz w:val="21"/>
                <w:szCs w:val="21"/>
              </w:rPr>
              <w:t>í</w:t>
            </w:r>
            <w:r w:rsidR="00DB4F1E" w:rsidRPr="002A3703">
              <w:rPr>
                <w:sz w:val="21"/>
                <w:szCs w:val="21"/>
              </w:rPr>
              <w:t xml:space="preserve"> poradc</w:t>
            </w:r>
            <w:r w:rsidR="003E6296">
              <w:rPr>
                <w:sz w:val="21"/>
                <w:szCs w:val="21"/>
              </w:rPr>
              <w:t>i</w:t>
            </w:r>
            <w:r w:rsidR="00DB4F1E" w:rsidRPr="002A3703">
              <w:rPr>
                <w:sz w:val="21"/>
                <w:szCs w:val="21"/>
              </w:rPr>
              <w:t xml:space="preserve"> pro </w:t>
            </w:r>
            <w:proofErr w:type="spellStart"/>
            <w:r w:rsidR="00DB4F1E" w:rsidRPr="002A3703">
              <w:rPr>
                <w:sz w:val="21"/>
                <w:szCs w:val="21"/>
              </w:rPr>
              <w:t>marginalizované</w:t>
            </w:r>
            <w:proofErr w:type="spellEnd"/>
            <w:r w:rsidR="00DB4F1E" w:rsidRPr="002A3703">
              <w:rPr>
                <w:sz w:val="21"/>
                <w:szCs w:val="21"/>
              </w:rPr>
              <w:t xml:space="preserve"> </w:t>
            </w:r>
            <w:r w:rsidR="003E6296">
              <w:rPr>
                <w:sz w:val="21"/>
                <w:szCs w:val="21"/>
              </w:rPr>
              <w:t xml:space="preserve">cílové </w:t>
            </w:r>
            <w:r w:rsidR="00DB4F1E" w:rsidRPr="002A3703">
              <w:rPr>
                <w:sz w:val="21"/>
                <w:szCs w:val="21"/>
              </w:rPr>
              <w:t>skupiny. Portál</w:t>
            </w:r>
            <w:r w:rsidR="003E6296">
              <w:rPr>
                <w:sz w:val="21"/>
                <w:szCs w:val="21"/>
              </w:rPr>
              <w:t xml:space="preserve"> </w:t>
            </w:r>
            <w:r w:rsidR="003E6296">
              <w:rPr>
                <w:sz w:val="21"/>
                <w:szCs w:val="21"/>
              </w:rPr>
              <w:lastRenderedPageBreak/>
              <w:t>MPSV</w:t>
            </w:r>
            <w:r w:rsidR="00DB4F1E" w:rsidRPr="002A3703">
              <w:rPr>
                <w:sz w:val="21"/>
                <w:szCs w:val="21"/>
              </w:rPr>
              <w:t xml:space="preserve"> pokrývá </w:t>
            </w:r>
            <w:r w:rsidR="003E6296">
              <w:rPr>
                <w:sz w:val="21"/>
                <w:szCs w:val="21"/>
              </w:rPr>
              <w:t xml:space="preserve">významnou </w:t>
            </w:r>
            <w:r w:rsidR="00DB4F1E" w:rsidRPr="002A3703">
              <w:rPr>
                <w:sz w:val="21"/>
                <w:szCs w:val="21"/>
              </w:rPr>
              <w:t xml:space="preserve">část volných míst </w:t>
            </w:r>
            <w:r w:rsidR="003E6296">
              <w:rPr>
                <w:sz w:val="21"/>
                <w:szCs w:val="21"/>
              </w:rPr>
              <w:t>na trhu práce</w:t>
            </w:r>
            <w:r w:rsidR="00DB4F1E" w:rsidRPr="002A3703">
              <w:rPr>
                <w:sz w:val="21"/>
                <w:szCs w:val="21"/>
              </w:rPr>
              <w:t xml:space="preserve">, </w:t>
            </w:r>
            <w:r w:rsidR="003E6296">
              <w:rPr>
                <w:sz w:val="21"/>
                <w:szCs w:val="21"/>
              </w:rPr>
              <w:t xml:space="preserve">přičemž </w:t>
            </w:r>
            <w:r w:rsidR="00DB4F1E" w:rsidRPr="002A3703">
              <w:rPr>
                <w:sz w:val="21"/>
                <w:szCs w:val="21"/>
              </w:rPr>
              <w:t xml:space="preserve">z objektivních důvodů </w:t>
            </w:r>
            <w:r w:rsidR="003E6296">
              <w:rPr>
                <w:sz w:val="21"/>
                <w:szCs w:val="21"/>
              </w:rPr>
              <w:t xml:space="preserve">nemůže zahrnovat </w:t>
            </w:r>
            <w:r w:rsidR="00DB4F1E" w:rsidRPr="002A3703">
              <w:rPr>
                <w:sz w:val="21"/>
                <w:szCs w:val="21"/>
              </w:rPr>
              <w:t xml:space="preserve">100 % </w:t>
            </w:r>
            <w:r w:rsidR="003E6296">
              <w:rPr>
                <w:sz w:val="21"/>
                <w:szCs w:val="21"/>
              </w:rPr>
              <w:t xml:space="preserve">volných míst </w:t>
            </w:r>
            <w:r w:rsidR="00DB4F1E" w:rsidRPr="002A3703">
              <w:rPr>
                <w:sz w:val="21"/>
                <w:szCs w:val="21"/>
              </w:rPr>
              <w:t>(např. zaměstnavatelé nemají povinnost hlásit volná místa</w:t>
            </w:r>
            <w:r w:rsidR="003E6296">
              <w:rPr>
                <w:sz w:val="21"/>
                <w:szCs w:val="21"/>
              </w:rPr>
              <w:t>, nicméně ani po zrušení povinnosti volná pracovní místa hlásit nedošlo k významnému absolutnímu poklesu míst nabízených portálem MPSV</w:t>
            </w:r>
            <w:r w:rsidR="00DB4F1E" w:rsidRPr="002A3703">
              <w:rPr>
                <w:sz w:val="21"/>
                <w:szCs w:val="21"/>
              </w:rPr>
              <w:t xml:space="preserve">). Spolupráce s agenturami </w:t>
            </w:r>
            <w:r w:rsidR="003E6296">
              <w:rPr>
                <w:sz w:val="21"/>
                <w:szCs w:val="21"/>
              </w:rPr>
              <w:t>práce probíhá i ve smyslu přebírání nabídky volných pracovních míst z portálu MPSV</w:t>
            </w:r>
            <w:r w:rsidR="00DB4F1E" w:rsidRPr="002A3703">
              <w:rPr>
                <w:sz w:val="21"/>
                <w:szCs w:val="21"/>
              </w:rPr>
              <w:t>.</w:t>
            </w:r>
          </w:p>
          <w:p w:rsidR="006413B7" w:rsidRPr="002A3703" w:rsidRDefault="006413B7" w:rsidP="006413B7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EK vidí prostor pro doplnění zásadních bodů do Dohody a detailů do </w:t>
            </w:r>
            <w:proofErr w:type="spellStart"/>
            <w:r w:rsidRPr="002A3703">
              <w:rPr>
                <w:sz w:val="21"/>
                <w:szCs w:val="21"/>
              </w:rPr>
              <w:t>assessment</w:t>
            </w:r>
            <w:proofErr w:type="spellEnd"/>
            <w:r w:rsidRPr="002A3703">
              <w:rPr>
                <w:sz w:val="21"/>
                <w:szCs w:val="21"/>
              </w:rPr>
              <w:t xml:space="preserve"> </w:t>
            </w:r>
            <w:proofErr w:type="spellStart"/>
            <w:r w:rsidRPr="002A3703">
              <w:rPr>
                <w:sz w:val="21"/>
                <w:szCs w:val="21"/>
              </w:rPr>
              <w:t>grids</w:t>
            </w:r>
            <w:proofErr w:type="spellEnd"/>
            <w:r w:rsidRPr="002A3703">
              <w:rPr>
                <w:sz w:val="21"/>
                <w:szCs w:val="21"/>
              </w:rPr>
              <w:t xml:space="preserve"> a akčního plánu. PP 8.1 vidí spíše jako aktuální stav a strategické ukotvení</w:t>
            </w:r>
            <w:r w:rsidR="003E6296">
              <w:rPr>
                <w:sz w:val="21"/>
                <w:szCs w:val="21"/>
              </w:rPr>
              <w:t xml:space="preserve"> služeb zaměstnanosti</w:t>
            </w:r>
            <w:r w:rsidRPr="002A3703">
              <w:rPr>
                <w:sz w:val="21"/>
                <w:szCs w:val="21"/>
              </w:rPr>
              <w:t xml:space="preserve">, PP 8.3 vnímají </w:t>
            </w:r>
            <w:r w:rsidR="003E6296">
              <w:rPr>
                <w:sz w:val="21"/>
                <w:szCs w:val="21"/>
              </w:rPr>
              <w:t xml:space="preserve">jako proces </w:t>
            </w:r>
            <w:r w:rsidRPr="002A3703">
              <w:rPr>
                <w:sz w:val="21"/>
                <w:szCs w:val="21"/>
              </w:rPr>
              <w:t>reform</w:t>
            </w:r>
            <w:r w:rsidR="003E6296">
              <w:rPr>
                <w:sz w:val="21"/>
                <w:szCs w:val="21"/>
              </w:rPr>
              <w:t xml:space="preserve">ování a dalšího rozvíjení služeb zaměstnanosti. </w:t>
            </w:r>
          </w:p>
          <w:p w:rsidR="00DB4F1E" w:rsidRPr="002A3703" w:rsidRDefault="00C0688A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MPSV </w:t>
            </w:r>
            <w:r w:rsidR="00DB4F1E" w:rsidRPr="002A3703">
              <w:rPr>
                <w:sz w:val="21"/>
                <w:szCs w:val="21"/>
              </w:rPr>
              <w:t xml:space="preserve">dále </w:t>
            </w:r>
            <w:r w:rsidRPr="002A3703">
              <w:rPr>
                <w:sz w:val="21"/>
                <w:szCs w:val="21"/>
              </w:rPr>
              <w:t>přislíbili rozpracování informací u diskutovaných kritérií a předběžných podmínek.</w:t>
            </w:r>
            <w:r w:rsidR="005C5D47" w:rsidRPr="002A3703">
              <w:rPr>
                <w:sz w:val="21"/>
                <w:szCs w:val="21"/>
              </w:rPr>
              <w:t xml:space="preserve"> Toto rozpracování by se mělo primárně objevit v rámci </w:t>
            </w:r>
            <w:proofErr w:type="spellStart"/>
            <w:r w:rsidR="005C5D47" w:rsidRPr="002A3703">
              <w:rPr>
                <w:sz w:val="21"/>
                <w:szCs w:val="21"/>
              </w:rPr>
              <w:t>assessment</w:t>
            </w:r>
            <w:proofErr w:type="spellEnd"/>
            <w:r w:rsidR="005C5D47" w:rsidRPr="002A3703">
              <w:rPr>
                <w:sz w:val="21"/>
                <w:szCs w:val="21"/>
              </w:rPr>
              <w:t xml:space="preserve"> </w:t>
            </w:r>
            <w:proofErr w:type="spellStart"/>
            <w:r w:rsidR="005C5D47" w:rsidRPr="002A3703">
              <w:rPr>
                <w:sz w:val="21"/>
                <w:szCs w:val="21"/>
              </w:rPr>
              <w:t>grids</w:t>
            </w:r>
            <w:proofErr w:type="spellEnd"/>
            <w:r w:rsidR="005C5D47" w:rsidRPr="002A3703">
              <w:rPr>
                <w:sz w:val="21"/>
                <w:szCs w:val="21"/>
              </w:rPr>
              <w:t>.</w:t>
            </w:r>
          </w:p>
          <w:p w:rsidR="005E726B" w:rsidRPr="002A3703" w:rsidRDefault="00DB4F1E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U PP 8.2 vidí zástupci EK</w:t>
            </w:r>
            <w:r w:rsidR="005E726B" w:rsidRPr="002A3703">
              <w:rPr>
                <w:sz w:val="21"/>
                <w:szCs w:val="21"/>
              </w:rPr>
              <w:t xml:space="preserve"> problematický záběr jen na začínající podniky obecně, nikoli </w:t>
            </w:r>
            <w:r w:rsidR="006413B7" w:rsidRPr="002A3703">
              <w:rPr>
                <w:sz w:val="21"/>
                <w:szCs w:val="21"/>
              </w:rPr>
              <w:t>i</w:t>
            </w:r>
            <w:r w:rsidR="005E726B" w:rsidRPr="002A3703">
              <w:rPr>
                <w:sz w:val="21"/>
                <w:szCs w:val="21"/>
              </w:rPr>
              <w:t xml:space="preserve"> ty, co řeší otázky </w:t>
            </w:r>
            <w:proofErr w:type="spellStart"/>
            <w:r w:rsidR="005E726B" w:rsidRPr="002A3703">
              <w:rPr>
                <w:sz w:val="21"/>
                <w:szCs w:val="21"/>
              </w:rPr>
              <w:t>marginalizovaných</w:t>
            </w:r>
            <w:proofErr w:type="spellEnd"/>
            <w:r w:rsidR="005E726B" w:rsidRPr="002A3703">
              <w:rPr>
                <w:sz w:val="21"/>
                <w:szCs w:val="21"/>
              </w:rPr>
              <w:t xml:space="preserve"> skupin. Zástupci MPSV a MPO se shodli na dílčím dopracování.</w:t>
            </w:r>
          </w:p>
          <w:p w:rsidR="00DB4F1E" w:rsidRPr="002A3703" w:rsidRDefault="005E726B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Neuplatnění</w:t>
            </w:r>
            <w:r w:rsidR="00DB4F1E" w:rsidRPr="002A3703">
              <w:rPr>
                <w:sz w:val="21"/>
                <w:szCs w:val="21"/>
              </w:rPr>
              <w:t xml:space="preserve"> PP 8.4</w:t>
            </w:r>
            <w:r w:rsidRPr="002A3703">
              <w:rPr>
                <w:sz w:val="21"/>
                <w:szCs w:val="21"/>
              </w:rPr>
              <w:t xml:space="preserve"> v ČR bud</w:t>
            </w:r>
            <w:r w:rsidR="006413B7" w:rsidRPr="002A3703">
              <w:rPr>
                <w:sz w:val="21"/>
                <w:szCs w:val="21"/>
              </w:rPr>
              <w:t>e ještě zástupci EK posuzováno. N</w:t>
            </w:r>
            <w:r w:rsidRPr="002A3703">
              <w:rPr>
                <w:sz w:val="21"/>
                <w:szCs w:val="21"/>
              </w:rPr>
              <w:t>e</w:t>
            </w:r>
            <w:r w:rsidR="006413B7" w:rsidRPr="002A3703">
              <w:rPr>
                <w:sz w:val="21"/>
                <w:szCs w:val="21"/>
              </w:rPr>
              <w:t>ní vyloučeno</w:t>
            </w:r>
            <w:r w:rsidRPr="002A3703">
              <w:rPr>
                <w:sz w:val="21"/>
                <w:szCs w:val="21"/>
              </w:rPr>
              <w:t xml:space="preserve">, že to bude jedna z připomínek </w:t>
            </w:r>
            <w:r w:rsidR="006413B7" w:rsidRPr="002A3703">
              <w:rPr>
                <w:sz w:val="21"/>
                <w:szCs w:val="21"/>
              </w:rPr>
              <w:t xml:space="preserve">EK </w:t>
            </w:r>
            <w:r w:rsidRPr="002A3703">
              <w:rPr>
                <w:sz w:val="21"/>
                <w:szCs w:val="21"/>
              </w:rPr>
              <w:t>vznesená v rámci formálního vyjednáv</w:t>
            </w:r>
            <w:r w:rsidR="00DA06C5" w:rsidRPr="002A3703">
              <w:rPr>
                <w:sz w:val="21"/>
                <w:szCs w:val="21"/>
              </w:rPr>
              <w:t>á</w:t>
            </w:r>
            <w:r w:rsidRPr="002A3703">
              <w:rPr>
                <w:sz w:val="21"/>
                <w:szCs w:val="21"/>
              </w:rPr>
              <w:t xml:space="preserve">ní. </w:t>
            </w:r>
          </w:p>
          <w:p w:rsidR="00DB4F1E" w:rsidRPr="002A3703" w:rsidRDefault="005E726B" w:rsidP="00C0688A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EK upozorňují, že PP 8.6 není pouze o existenci Programu Záruky pro mládež, který cílí jen na </w:t>
            </w:r>
            <w:r w:rsidR="003E6296">
              <w:rPr>
                <w:sz w:val="21"/>
                <w:szCs w:val="21"/>
              </w:rPr>
              <w:t>danou</w:t>
            </w:r>
            <w:r w:rsidRPr="002A3703">
              <w:rPr>
                <w:sz w:val="21"/>
                <w:szCs w:val="21"/>
              </w:rPr>
              <w:t xml:space="preserve"> cílovou skupinu. Zástupci MPSV uvedli, že APZ </w:t>
            </w:r>
            <w:r w:rsidR="003E6296">
              <w:rPr>
                <w:sz w:val="21"/>
                <w:szCs w:val="21"/>
              </w:rPr>
              <w:t xml:space="preserve">standardně </w:t>
            </w:r>
            <w:r w:rsidRPr="002A3703">
              <w:rPr>
                <w:sz w:val="21"/>
                <w:szCs w:val="21"/>
              </w:rPr>
              <w:t xml:space="preserve">obsahuje </w:t>
            </w:r>
            <w:r w:rsidR="006413B7" w:rsidRPr="002A3703">
              <w:rPr>
                <w:sz w:val="21"/>
                <w:szCs w:val="21"/>
              </w:rPr>
              <w:t xml:space="preserve">i </w:t>
            </w:r>
            <w:r w:rsidRPr="002A3703">
              <w:rPr>
                <w:sz w:val="21"/>
                <w:szCs w:val="21"/>
              </w:rPr>
              <w:t xml:space="preserve">nástroje pro zacílení podpory pro </w:t>
            </w:r>
            <w:r w:rsidR="003E6296">
              <w:rPr>
                <w:sz w:val="21"/>
                <w:szCs w:val="21"/>
              </w:rPr>
              <w:t xml:space="preserve">cílové </w:t>
            </w:r>
            <w:r w:rsidRPr="002A3703">
              <w:rPr>
                <w:sz w:val="21"/>
                <w:szCs w:val="21"/>
              </w:rPr>
              <w:t>skupiny mladých.</w:t>
            </w:r>
          </w:p>
          <w:p w:rsidR="00C0688A" w:rsidRPr="00E14E66" w:rsidRDefault="005E726B" w:rsidP="00A87A8F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 w:rsidRPr="002A3703">
              <w:rPr>
                <w:sz w:val="21"/>
                <w:szCs w:val="21"/>
              </w:rPr>
              <w:t xml:space="preserve">PP 9.3 vidí zástupci EK jako nesplněnou </w:t>
            </w:r>
            <w:r w:rsidR="00A87A8F" w:rsidRPr="002A3703">
              <w:rPr>
                <w:sz w:val="21"/>
                <w:szCs w:val="21"/>
              </w:rPr>
              <w:t xml:space="preserve">do momentu </w:t>
            </w:r>
            <w:r w:rsidRPr="002A3703">
              <w:rPr>
                <w:sz w:val="21"/>
                <w:szCs w:val="21"/>
              </w:rPr>
              <w:t xml:space="preserve">přijetí </w:t>
            </w:r>
            <w:r w:rsidR="00A87A8F" w:rsidRPr="002A3703">
              <w:rPr>
                <w:sz w:val="21"/>
                <w:szCs w:val="21"/>
              </w:rPr>
              <w:t xml:space="preserve">/ schválení </w:t>
            </w:r>
            <w:r w:rsidRPr="002A3703">
              <w:rPr>
                <w:sz w:val="21"/>
                <w:szCs w:val="21"/>
              </w:rPr>
              <w:t>Akčních plánů k Zdraví 2020.</w:t>
            </w:r>
            <w:r w:rsidR="00A87A8F" w:rsidRPr="002A3703">
              <w:rPr>
                <w:sz w:val="21"/>
                <w:szCs w:val="21"/>
              </w:rPr>
              <w:t xml:space="preserve"> Proto je potřebné zpracovat opatření směřující k splnění PP.</w:t>
            </w:r>
          </w:p>
        </w:tc>
      </w:tr>
      <w:tr w:rsidR="009F29B1" w:rsidRPr="00214034" w:rsidTr="00AC7432">
        <w:trPr>
          <w:trHeight w:val="1197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B1" w:rsidRPr="002A3703" w:rsidRDefault="009F29B1" w:rsidP="00DC6E69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lastRenderedPageBreak/>
              <w:t>IV/ ENERGETIKA (11.30 hod)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Účastnící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P. Očko, P. Rosol, P. Gebauer, </w:t>
            </w:r>
            <w:r w:rsidR="007C7007" w:rsidRPr="002A3703">
              <w:rPr>
                <w:sz w:val="21"/>
                <w:szCs w:val="21"/>
              </w:rPr>
              <w:t>M.</w:t>
            </w:r>
            <w:r w:rsidR="004D6358" w:rsidRPr="002A3703">
              <w:rPr>
                <w:sz w:val="21"/>
                <w:szCs w:val="21"/>
              </w:rPr>
              <w:t xml:space="preserve"> </w:t>
            </w:r>
            <w:r w:rsidR="007C7007" w:rsidRPr="002A3703">
              <w:rPr>
                <w:sz w:val="21"/>
                <w:szCs w:val="21"/>
              </w:rPr>
              <w:t>Jur</w:t>
            </w:r>
            <w:r w:rsidR="004D6358" w:rsidRPr="002A3703">
              <w:rPr>
                <w:sz w:val="21"/>
                <w:szCs w:val="21"/>
              </w:rPr>
              <w:t>a</w:t>
            </w:r>
            <w:r w:rsidR="007C7007" w:rsidRPr="002A3703">
              <w:rPr>
                <w:sz w:val="21"/>
                <w:szCs w:val="21"/>
              </w:rPr>
              <w:t>čková</w:t>
            </w:r>
            <w:r w:rsidRPr="002A3703">
              <w:rPr>
                <w:sz w:val="21"/>
                <w:szCs w:val="21"/>
              </w:rPr>
              <w:t>,</w:t>
            </w:r>
            <w:r w:rsidR="004D6358" w:rsidRPr="002A3703">
              <w:rPr>
                <w:sz w:val="21"/>
                <w:szCs w:val="21"/>
              </w:rPr>
              <w:t xml:space="preserve"> K. </w:t>
            </w:r>
            <w:proofErr w:type="spellStart"/>
            <w:r w:rsidR="004D6358" w:rsidRPr="002A3703">
              <w:rPr>
                <w:sz w:val="21"/>
                <w:szCs w:val="21"/>
              </w:rPr>
              <w:t>Lízalová</w:t>
            </w:r>
            <w:proofErr w:type="spellEnd"/>
            <w:r w:rsidRPr="002A3703">
              <w:rPr>
                <w:sz w:val="21"/>
                <w:szCs w:val="21"/>
              </w:rPr>
              <w:t xml:space="preserve"> (</w:t>
            </w:r>
            <w:r w:rsidR="006621D8" w:rsidRPr="002A3703">
              <w:rPr>
                <w:sz w:val="21"/>
                <w:szCs w:val="21"/>
              </w:rPr>
              <w:t xml:space="preserve">všichni </w:t>
            </w:r>
            <w:r w:rsidRPr="002A3703">
              <w:rPr>
                <w:sz w:val="21"/>
                <w:szCs w:val="21"/>
              </w:rPr>
              <w:t>MPO)</w:t>
            </w:r>
            <w:r w:rsidR="00B61CB2" w:rsidRPr="002A3703">
              <w:rPr>
                <w:sz w:val="21"/>
                <w:szCs w:val="21"/>
              </w:rPr>
              <w:t xml:space="preserve">, </w:t>
            </w:r>
            <w:r w:rsidR="004D6358" w:rsidRPr="002A3703">
              <w:rPr>
                <w:sz w:val="21"/>
                <w:szCs w:val="21"/>
              </w:rPr>
              <w:t xml:space="preserve">Z. </w:t>
            </w:r>
            <w:proofErr w:type="spellStart"/>
            <w:r w:rsidR="004D6358" w:rsidRPr="002A3703">
              <w:rPr>
                <w:sz w:val="21"/>
                <w:szCs w:val="21"/>
              </w:rPr>
              <w:t>Petzl</w:t>
            </w:r>
            <w:proofErr w:type="spellEnd"/>
            <w:r w:rsidR="004D6358" w:rsidRPr="002A3703">
              <w:rPr>
                <w:sz w:val="21"/>
                <w:szCs w:val="21"/>
              </w:rPr>
              <w:t xml:space="preserve"> </w:t>
            </w:r>
            <w:r w:rsidR="00B61CB2" w:rsidRPr="002A3703">
              <w:rPr>
                <w:sz w:val="21"/>
                <w:szCs w:val="21"/>
              </w:rPr>
              <w:t>(MZV)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K. Šlechtová, D. Škorňa, K. Pravdová, V. Picková (</w:t>
            </w:r>
            <w:r w:rsidR="006621D8" w:rsidRPr="002A3703">
              <w:rPr>
                <w:sz w:val="21"/>
                <w:szCs w:val="21"/>
              </w:rPr>
              <w:t xml:space="preserve">všichni </w:t>
            </w:r>
            <w:r w:rsidRPr="002A3703">
              <w:rPr>
                <w:sz w:val="21"/>
                <w:szCs w:val="21"/>
              </w:rPr>
              <w:t>MMR)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Výstupy</w:t>
            </w:r>
          </w:p>
          <w:p w:rsidR="00876C98" w:rsidRPr="002A3703" w:rsidRDefault="00876C98" w:rsidP="00876C98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</w:t>
            </w:r>
            <w:r w:rsidR="004D6358" w:rsidRPr="002A3703">
              <w:rPr>
                <w:sz w:val="21"/>
                <w:szCs w:val="21"/>
              </w:rPr>
              <w:t xml:space="preserve">EK </w:t>
            </w:r>
            <w:r w:rsidR="0036220A" w:rsidRPr="002A3703">
              <w:rPr>
                <w:sz w:val="21"/>
                <w:szCs w:val="21"/>
              </w:rPr>
              <w:t>nepovažují předběžné podmínky v oblasti energetiky jako splněné. N</w:t>
            </w:r>
            <w:r w:rsidRPr="002A3703">
              <w:rPr>
                <w:sz w:val="21"/>
                <w:szCs w:val="21"/>
              </w:rPr>
              <w:t xml:space="preserve">emají k dispozici informace v rámci </w:t>
            </w:r>
            <w:proofErr w:type="spellStart"/>
            <w:r w:rsidRPr="002A3703">
              <w:rPr>
                <w:sz w:val="21"/>
                <w:szCs w:val="21"/>
              </w:rPr>
              <w:t>assessment</w:t>
            </w:r>
            <w:proofErr w:type="spellEnd"/>
            <w:r w:rsidRPr="002A3703">
              <w:rPr>
                <w:sz w:val="21"/>
                <w:szCs w:val="21"/>
              </w:rPr>
              <w:t xml:space="preserve"> </w:t>
            </w:r>
            <w:proofErr w:type="spellStart"/>
            <w:r w:rsidRPr="002A3703">
              <w:rPr>
                <w:sz w:val="21"/>
                <w:szCs w:val="21"/>
              </w:rPr>
              <w:t>grids</w:t>
            </w:r>
            <w:proofErr w:type="spellEnd"/>
            <w:r w:rsidRPr="002A3703">
              <w:rPr>
                <w:sz w:val="21"/>
                <w:szCs w:val="21"/>
              </w:rPr>
              <w:t xml:space="preserve"> až do úrovně </w:t>
            </w:r>
            <w:proofErr w:type="spellStart"/>
            <w:r w:rsidRPr="002A3703">
              <w:rPr>
                <w:sz w:val="21"/>
                <w:szCs w:val="21"/>
              </w:rPr>
              <w:t>subkritérií</w:t>
            </w:r>
            <w:proofErr w:type="spellEnd"/>
            <w:r w:rsidRPr="002A3703">
              <w:rPr>
                <w:sz w:val="21"/>
                <w:szCs w:val="21"/>
              </w:rPr>
              <w:t>. Diskuse k detailům naplňování PP je tedy možná, jakmile toto zástupci EK obdrží.</w:t>
            </w:r>
            <w:r w:rsidR="009A1CEF" w:rsidRPr="002A3703">
              <w:rPr>
                <w:sz w:val="21"/>
                <w:szCs w:val="21"/>
              </w:rPr>
              <w:t xml:space="preserve"> Další oblasti (např. zpráva o pokroku) budou ze strany EK ještě hodnoceny.</w:t>
            </w:r>
          </w:p>
          <w:p w:rsidR="00876C98" w:rsidRPr="002A3703" w:rsidRDefault="0036220A" w:rsidP="00876C98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Proběhla diskuse nad </w:t>
            </w:r>
            <w:r w:rsidR="00876C98" w:rsidRPr="002A3703">
              <w:rPr>
                <w:sz w:val="21"/>
                <w:szCs w:val="21"/>
              </w:rPr>
              <w:t xml:space="preserve">postupem </w:t>
            </w:r>
            <w:r w:rsidRPr="002A3703">
              <w:rPr>
                <w:sz w:val="21"/>
                <w:szCs w:val="21"/>
              </w:rPr>
              <w:t xml:space="preserve">naplňování PP a dílčích kritérií – jak </w:t>
            </w:r>
            <w:r w:rsidR="00F87068" w:rsidRPr="002A3703">
              <w:rPr>
                <w:sz w:val="21"/>
                <w:szCs w:val="21"/>
              </w:rPr>
              <w:t>po věcné tak i časové rovině (s vazbou na připravované změny v legislativě – zákona č. 406/2000 a zákona č. 458/2000).</w:t>
            </w:r>
            <w:r w:rsidR="009A1CEF" w:rsidRPr="002A3703">
              <w:rPr>
                <w:sz w:val="21"/>
                <w:szCs w:val="21"/>
              </w:rPr>
              <w:t xml:space="preserve"> Legislativní změny jsou plánovány v rámci jednoho procesu včetně načasování</w:t>
            </w:r>
            <w:r w:rsidR="000072B4" w:rsidRPr="002A3703">
              <w:rPr>
                <w:sz w:val="21"/>
                <w:szCs w:val="21"/>
              </w:rPr>
              <w:t xml:space="preserve"> z důvodů existujících procedur. Opatření by měla být implementována nejpozději do poloviny roku 2015.</w:t>
            </w:r>
          </w:p>
          <w:p w:rsidR="00F87068" w:rsidRPr="002A3703" w:rsidRDefault="00F87068" w:rsidP="00F87068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MPO dané informace dodá, včetně aktualizace akčních plánů, případných zásadních vstupů i do Dohody o partnerství.</w:t>
            </w:r>
          </w:p>
          <w:p w:rsidR="000072B4" w:rsidRPr="002A3703" w:rsidRDefault="001D4E1B" w:rsidP="000072B4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Za strany EK zaznělo, že postup uvedený v reakci na formální upozornění EK je stanoven korektně. </w:t>
            </w:r>
            <w:r w:rsidR="00F87068" w:rsidRPr="002A3703">
              <w:rPr>
                <w:sz w:val="21"/>
                <w:szCs w:val="21"/>
              </w:rPr>
              <w:t xml:space="preserve">Zástupci EK potvrdili, že probíhající </w:t>
            </w:r>
            <w:proofErr w:type="spellStart"/>
            <w:r w:rsidR="00F87068" w:rsidRPr="002A3703">
              <w:rPr>
                <w:sz w:val="21"/>
                <w:szCs w:val="21"/>
              </w:rPr>
              <w:t>infringmenty</w:t>
            </w:r>
            <w:proofErr w:type="spellEnd"/>
            <w:r w:rsidR="00F87068" w:rsidRPr="002A3703">
              <w:rPr>
                <w:sz w:val="21"/>
                <w:szCs w:val="21"/>
              </w:rPr>
              <w:t xml:space="preserve"> nemají vliv na předběžnou podmínku 4.2 a 4.3. </w:t>
            </w:r>
            <w:r w:rsidR="00137309" w:rsidRPr="002A3703">
              <w:rPr>
                <w:sz w:val="21"/>
                <w:szCs w:val="21"/>
              </w:rPr>
              <w:t xml:space="preserve">Nicméně nevyloučili zahájení dalšího možného </w:t>
            </w:r>
            <w:proofErr w:type="spellStart"/>
            <w:r w:rsidR="00137309" w:rsidRPr="002A3703">
              <w:rPr>
                <w:sz w:val="21"/>
                <w:szCs w:val="21"/>
              </w:rPr>
              <w:t>infringementu</w:t>
            </w:r>
            <w:proofErr w:type="spellEnd"/>
            <w:r w:rsidR="00137309" w:rsidRPr="002A3703">
              <w:rPr>
                <w:sz w:val="21"/>
                <w:szCs w:val="21"/>
              </w:rPr>
              <w:t>.</w:t>
            </w:r>
          </w:p>
          <w:p w:rsidR="000072B4" w:rsidRPr="002A3703" w:rsidRDefault="001D4E1B" w:rsidP="00AC04BD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 w:rsidRPr="002A3703">
              <w:rPr>
                <w:sz w:val="21"/>
                <w:szCs w:val="21"/>
              </w:rPr>
              <w:t xml:space="preserve">MMR </w:t>
            </w:r>
            <w:r w:rsidR="00AC04BD" w:rsidRPr="002A3703">
              <w:rPr>
                <w:sz w:val="21"/>
                <w:szCs w:val="21"/>
              </w:rPr>
              <w:t>požádalo</w:t>
            </w:r>
            <w:r w:rsidR="004D6358" w:rsidRPr="002A3703">
              <w:rPr>
                <w:sz w:val="21"/>
                <w:szCs w:val="21"/>
              </w:rPr>
              <w:t xml:space="preserve"> o případné další jednání </w:t>
            </w:r>
            <w:r w:rsidRPr="002A3703">
              <w:rPr>
                <w:sz w:val="21"/>
                <w:szCs w:val="21"/>
              </w:rPr>
              <w:t>k oblasti energetiky.</w:t>
            </w:r>
          </w:p>
        </w:tc>
      </w:tr>
      <w:tr w:rsidR="009F29B1" w:rsidRPr="00214034" w:rsidTr="00AC7432">
        <w:trPr>
          <w:trHeight w:val="181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B1" w:rsidRPr="002A3703" w:rsidRDefault="009F29B1" w:rsidP="00DC6E69">
            <w:pPr>
              <w:spacing w:after="80" w:line="21" w:lineRule="atLeas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>V / EIA (12.30 hod)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Účastnící</w:t>
            </w:r>
          </w:p>
          <w:p w:rsidR="009F29B1" w:rsidRPr="002A3703" w:rsidRDefault="00C0688A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E. Doležal, </w:t>
            </w:r>
            <w:r w:rsidR="00C91B3B" w:rsidRPr="002A3703">
              <w:rPr>
                <w:sz w:val="21"/>
                <w:szCs w:val="21"/>
              </w:rPr>
              <w:t>Z.</w:t>
            </w:r>
            <w:r w:rsidR="001D4E1B" w:rsidRPr="002A3703">
              <w:rPr>
                <w:sz w:val="21"/>
                <w:szCs w:val="21"/>
              </w:rPr>
              <w:t xml:space="preserve"> </w:t>
            </w:r>
            <w:proofErr w:type="spellStart"/>
            <w:r w:rsidR="00C91B3B" w:rsidRPr="002A3703">
              <w:rPr>
                <w:sz w:val="21"/>
                <w:szCs w:val="21"/>
              </w:rPr>
              <w:t>Plešková</w:t>
            </w:r>
            <w:proofErr w:type="spellEnd"/>
            <w:r w:rsidR="00C91B3B" w:rsidRPr="002A3703">
              <w:rPr>
                <w:sz w:val="21"/>
                <w:szCs w:val="21"/>
              </w:rPr>
              <w:t>, P.</w:t>
            </w:r>
            <w:r w:rsidR="001D4E1B" w:rsidRPr="002A3703">
              <w:rPr>
                <w:sz w:val="21"/>
                <w:szCs w:val="21"/>
              </w:rPr>
              <w:t xml:space="preserve"> </w:t>
            </w:r>
            <w:proofErr w:type="spellStart"/>
            <w:r w:rsidR="00C91B3B" w:rsidRPr="002A3703">
              <w:rPr>
                <w:sz w:val="21"/>
                <w:szCs w:val="21"/>
              </w:rPr>
              <w:t>Kohutičová</w:t>
            </w:r>
            <w:proofErr w:type="spellEnd"/>
            <w:r w:rsidR="00C91B3B" w:rsidRPr="002A3703">
              <w:rPr>
                <w:sz w:val="21"/>
                <w:szCs w:val="21"/>
              </w:rPr>
              <w:t>, E.</w:t>
            </w:r>
            <w:r w:rsidR="001D4E1B" w:rsidRPr="002A3703">
              <w:rPr>
                <w:sz w:val="21"/>
                <w:szCs w:val="21"/>
              </w:rPr>
              <w:t xml:space="preserve"> </w:t>
            </w:r>
            <w:r w:rsidR="00C91B3B" w:rsidRPr="002A3703">
              <w:rPr>
                <w:sz w:val="21"/>
                <w:szCs w:val="21"/>
              </w:rPr>
              <w:t>Dvorská</w:t>
            </w:r>
            <w:r w:rsidRPr="002A3703">
              <w:rPr>
                <w:sz w:val="21"/>
                <w:szCs w:val="21"/>
              </w:rPr>
              <w:t xml:space="preserve"> </w:t>
            </w:r>
            <w:r w:rsidR="009F29B1" w:rsidRPr="002A3703">
              <w:rPr>
                <w:sz w:val="21"/>
                <w:szCs w:val="21"/>
              </w:rPr>
              <w:t>(</w:t>
            </w:r>
            <w:r w:rsidRPr="002A3703">
              <w:rPr>
                <w:sz w:val="21"/>
                <w:szCs w:val="21"/>
              </w:rPr>
              <w:t>všichni MŽP</w:t>
            </w:r>
            <w:r w:rsidR="009F29B1" w:rsidRPr="002A3703">
              <w:rPr>
                <w:sz w:val="21"/>
                <w:szCs w:val="21"/>
              </w:rPr>
              <w:t>)</w:t>
            </w:r>
            <w:r w:rsidR="00D8224F" w:rsidRPr="002A3703">
              <w:rPr>
                <w:sz w:val="21"/>
                <w:szCs w:val="21"/>
              </w:rPr>
              <w:t>,</w:t>
            </w:r>
            <w:r w:rsidRPr="002A3703">
              <w:rPr>
                <w:sz w:val="21"/>
                <w:szCs w:val="21"/>
              </w:rPr>
              <w:t xml:space="preserve"> M.</w:t>
            </w:r>
            <w:r w:rsidR="001D4E1B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 xml:space="preserve">Kokeš, </w:t>
            </w:r>
            <w:r w:rsidR="004D6358" w:rsidRPr="002A3703">
              <w:rPr>
                <w:sz w:val="21"/>
                <w:szCs w:val="21"/>
              </w:rPr>
              <w:t>M. Janeček</w:t>
            </w:r>
            <w:r w:rsidRPr="002A3703">
              <w:rPr>
                <w:sz w:val="21"/>
                <w:szCs w:val="21"/>
              </w:rPr>
              <w:t xml:space="preserve"> (oba MD), </w:t>
            </w:r>
            <w:r w:rsidR="004D6358" w:rsidRPr="002A3703">
              <w:rPr>
                <w:sz w:val="21"/>
                <w:szCs w:val="21"/>
              </w:rPr>
              <w:t xml:space="preserve">Z. </w:t>
            </w:r>
            <w:proofErr w:type="spellStart"/>
            <w:r w:rsidR="004D6358" w:rsidRPr="002A3703">
              <w:rPr>
                <w:sz w:val="21"/>
                <w:szCs w:val="21"/>
              </w:rPr>
              <w:t>Petzl</w:t>
            </w:r>
            <w:proofErr w:type="spellEnd"/>
            <w:r w:rsidR="004D6358" w:rsidRPr="002A3703">
              <w:rPr>
                <w:sz w:val="21"/>
                <w:szCs w:val="21"/>
              </w:rPr>
              <w:t xml:space="preserve"> </w:t>
            </w:r>
            <w:r w:rsidRPr="002A3703">
              <w:rPr>
                <w:sz w:val="21"/>
                <w:szCs w:val="21"/>
              </w:rPr>
              <w:t>(M</w:t>
            </w:r>
            <w:r w:rsidR="00C91B3B" w:rsidRPr="002A3703">
              <w:rPr>
                <w:sz w:val="21"/>
                <w:szCs w:val="21"/>
              </w:rPr>
              <w:t>ZV</w:t>
            </w:r>
            <w:r w:rsidRPr="002A3703">
              <w:rPr>
                <w:sz w:val="21"/>
                <w:szCs w:val="21"/>
              </w:rPr>
              <w:t>)</w:t>
            </w:r>
          </w:p>
          <w:p w:rsidR="009F29B1" w:rsidRPr="002A3703" w:rsidRDefault="009F29B1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K. Šlechtová, L. Sekyrová, D. Škorňa, K. Pravdová, V. Picková</w:t>
            </w:r>
            <w:r w:rsidR="004D6358" w:rsidRPr="002A3703">
              <w:rPr>
                <w:sz w:val="21"/>
                <w:szCs w:val="21"/>
              </w:rPr>
              <w:t>, M. Zetek</w:t>
            </w:r>
            <w:r w:rsidRPr="002A3703">
              <w:rPr>
                <w:sz w:val="21"/>
                <w:szCs w:val="21"/>
              </w:rPr>
              <w:t xml:space="preserve"> (MMR)</w:t>
            </w:r>
          </w:p>
          <w:p w:rsidR="009F29B1" w:rsidRPr="002A3703" w:rsidRDefault="009F29B1" w:rsidP="009F29B1">
            <w:pPr>
              <w:pStyle w:val="Bezmezer"/>
              <w:spacing w:after="40"/>
              <w:ind w:left="0"/>
              <w:rPr>
                <w:b/>
              </w:rPr>
            </w:pPr>
            <w:r w:rsidRPr="002A3703">
              <w:rPr>
                <w:b/>
              </w:rPr>
              <w:t>Výstupy</w:t>
            </w:r>
          </w:p>
          <w:p w:rsidR="00B61CB2" w:rsidRPr="002A3703" w:rsidRDefault="00B61CB2" w:rsidP="002E528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EK se dotazují, jak budou řešeny projekty, </w:t>
            </w:r>
            <w:r w:rsidR="002C1A9E" w:rsidRPr="002C1A9E">
              <w:rPr>
                <w:sz w:val="21"/>
                <w:szCs w:val="21"/>
              </w:rPr>
              <w:t>pro které již byl zahájen proces směřující k vydání povolení, tedy za účinnosti stávající právní úpravy</w:t>
            </w:r>
            <w:r w:rsidRPr="002A3703">
              <w:rPr>
                <w:sz w:val="21"/>
                <w:szCs w:val="21"/>
              </w:rPr>
              <w:t>.</w:t>
            </w:r>
            <w:r w:rsidR="000072B4" w:rsidRPr="002A3703">
              <w:rPr>
                <w:sz w:val="21"/>
                <w:szCs w:val="21"/>
              </w:rPr>
              <w:t xml:space="preserve"> Dále jako problematické vidí splnění kritérií k</w:t>
            </w:r>
            <w:r w:rsidR="00AB78E5" w:rsidRPr="002A3703">
              <w:rPr>
                <w:sz w:val="21"/>
                <w:szCs w:val="21"/>
              </w:rPr>
              <w:t xml:space="preserve"> vzdělávání a správní kapacitě, systém</w:t>
            </w:r>
            <w:r w:rsidR="00137309" w:rsidRPr="002A3703">
              <w:rPr>
                <w:sz w:val="21"/>
                <w:szCs w:val="21"/>
              </w:rPr>
              <w:t>u</w:t>
            </w:r>
            <w:r w:rsidR="00AB78E5" w:rsidRPr="002A3703">
              <w:rPr>
                <w:sz w:val="21"/>
                <w:szCs w:val="21"/>
              </w:rPr>
              <w:t xml:space="preserve"> autorizovaných osob apod.</w:t>
            </w:r>
          </w:p>
          <w:p w:rsidR="00B61CB2" w:rsidRPr="002A3703" w:rsidRDefault="00B61CB2" w:rsidP="009F29B1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lastRenderedPageBreak/>
              <w:t>Zástupci MŽP zmínili, že projekty</w:t>
            </w:r>
            <w:r w:rsidR="002C1A9E">
              <w:rPr>
                <w:sz w:val="21"/>
                <w:szCs w:val="21"/>
              </w:rPr>
              <w:t>,</w:t>
            </w:r>
            <w:r w:rsidRPr="002A3703">
              <w:rPr>
                <w:sz w:val="21"/>
                <w:szCs w:val="21"/>
              </w:rPr>
              <w:t xml:space="preserve"> </w:t>
            </w:r>
            <w:r w:rsidR="002C1A9E">
              <w:rPr>
                <w:sz w:val="21"/>
                <w:szCs w:val="21"/>
              </w:rPr>
              <w:t>které dosud nebyly povoleny, budou uplatněna přechodná ustanovení, která jsou součástí novely. Projekty, které už byly povoleny</w:t>
            </w:r>
            <w:r w:rsidR="002E5281">
              <w:rPr>
                <w:sz w:val="21"/>
                <w:szCs w:val="21"/>
              </w:rPr>
              <w:t>,</w:t>
            </w:r>
            <w:r w:rsidR="00137309" w:rsidRPr="002A3703">
              <w:rPr>
                <w:sz w:val="21"/>
                <w:szCs w:val="21"/>
              </w:rPr>
              <w:t xml:space="preserve"> budou řešeny systémem </w:t>
            </w:r>
            <w:r w:rsidR="002A3703" w:rsidRPr="002A3703">
              <w:rPr>
                <w:sz w:val="21"/>
                <w:szCs w:val="21"/>
              </w:rPr>
              <w:t>„</w:t>
            </w:r>
            <w:r w:rsidR="002C1A9E">
              <w:rPr>
                <w:sz w:val="21"/>
                <w:szCs w:val="21"/>
              </w:rPr>
              <w:t>ad hoc</w:t>
            </w:r>
            <w:r w:rsidR="002C1A9E" w:rsidRPr="00B9159C">
              <w:rPr>
                <w:sz w:val="21"/>
                <w:szCs w:val="21"/>
              </w:rPr>
              <w:t>“</w:t>
            </w:r>
            <w:r w:rsidR="002C1A9E">
              <w:rPr>
                <w:sz w:val="21"/>
                <w:szCs w:val="21"/>
              </w:rPr>
              <w:t>, jehož podoba bude na základě požadavku EK upřesněna</w:t>
            </w:r>
            <w:r w:rsidR="002C1A9E" w:rsidRPr="00B9159C">
              <w:rPr>
                <w:sz w:val="21"/>
                <w:szCs w:val="21"/>
              </w:rPr>
              <w:t xml:space="preserve">. </w:t>
            </w:r>
            <w:r w:rsidR="002C1A9E">
              <w:rPr>
                <w:sz w:val="21"/>
                <w:szCs w:val="21"/>
              </w:rPr>
              <w:t>Toto se však bude týkat zejména projektů ve stávajícím období 2007-2013, nikoliv nového období 2014-2020</w:t>
            </w:r>
            <w:r w:rsidR="00137309" w:rsidRPr="002A3703">
              <w:rPr>
                <w:sz w:val="21"/>
                <w:szCs w:val="21"/>
              </w:rPr>
              <w:t>.</w:t>
            </w:r>
            <w:r w:rsidR="002A3703" w:rsidRPr="002A3703">
              <w:rPr>
                <w:sz w:val="21"/>
                <w:szCs w:val="21"/>
              </w:rPr>
              <w:t xml:space="preserve"> </w:t>
            </w:r>
            <w:r w:rsidR="00C91B3B" w:rsidRPr="002A3703">
              <w:rPr>
                <w:sz w:val="21"/>
                <w:szCs w:val="21"/>
              </w:rPr>
              <w:t>Vzdělávání v oblasti EIA ale i SEA bud</w:t>
            </w:r>
            <w:r w:rsidR="00AB78E5" w:rsidRPr="002A3703">
              <w:rPr>
                <w:sz w:val="21"/>
                <w:szCs w:val="21"/>
              </w:rPr>
              <w:t>e</w:t>
            </w:r>
            <w:r w:rsidR="00C91B3B" w:rsidRPr="002A3703">
              <w:rPr>
                <w:sz w:val="21"/>
                <w:szCs w:val="21"/>
              </w:rPr>
              <w:t xml:space="preserve"> samozřejmě vycházet z aktuálních potřeb včetně vazby na změny legislativy (k čemuž dochází i nyní, kdy jsou školení vedena i ve světle nového </w:t>
            </w:r>
            <w:proofErr w:type="spellStart"/>
            <w:r w:rsidR="00C91B3B" w:rsidRPr="002A3703">
              <w:rPr>
                <w:sz w:val="21"/>
                <w:szCs w:val="21"/>
              </w:rPr>
              <w:t>infringementu</w:t>
            </w:r>
            <w:proofErr w:type="spellEnd"/>
            <w:r w:rsidR="00C91B3B" w:rsidRPr="002A3703">
              <w:rPr>
                <w:sz w:val="21"/>
                <w:szCs w:val="21"/>
              </w:rPr>
              <w:t>)</w:t>
            </w:r>
            <w:r w:rsidR="001D4E1B" w:rsidRPr="002A3703">
              <w:rPr>
                <w:sz w:val="21"/>
                <w:szCs w:val="21"/>
              </w:rPr>
              <w:t>, jde navíc o kontinuální proces</w:t>
            </w:r>
            <w:r w:rsidR="00C91B3B" w:rsidRPr="002A3703">
              <w:rPr>
                <w:sz w:val="21"/>
                <w:szCs w:val="21"/>
              </w:rPr>
              <w:t>.</w:t>
            </w:r>
            <w:r w:rsidR="00DB7AE9" w:rsidRPr="002A3703">
              <w:rPr>
                <w:sz w:val="21"/>
                <w:szCs w:val="21"/>
              </w:rPr>
              <w:t xml:space="preserve"> Systém autorizovaných osob je klíčovým prvkem pro uplatňování pravidel EIA.</w:t>
            </w:r>
            <w:r w:rsidR="00137309" w:rsidRPr="002A3703">
              <w:rPr>
                <w:sz w:val="21"/>
                <w:szCs w:val="21"/>
              </w:rPr>
              <w:t xml:space="preserve"> Zástupci MŽP zpřesní a detailizují tyto veškeré informace v aktualizovaném akčním plánu.</w:t>
            </w:r>
          </w:p>
          <w:p w:rsidR="009F29B1" w:rsidRPr="002A3703" w:rsidRDefault="00B61CB2" w:rsidP="00AB78E5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>Zástupci EK požadují promítnutí aktuální</w:t>
            </w:r>
            <w:r w:rsidR="00137309" w:rsidRPr="002A3703">
              <w:rPr>
                <w:sz w:val="21"/>
                <w:szCs w:val="21"/>
              </w:rPr>
              <w:t>ch</w:t>
            </w:r>
            <w:r w:rsidRPr="002A3703">
              <w:rPr>
                <w:sz w:val="21"/>
                <w:szCs w:val="21"/>
              </w:rPr>
              <w:t xml:space="preserve"> informac</w:t>
            </w:r>
            <w:r w:rsidR="00137309" w:rsidRPr="002A3703">
              <w:rPr>
                <w:sz w:val="21"/>
                <w:szCs w:val="21"/>
              </w:rPr>
              <w:t>í</w:t>
            </w:r>
            <w:r w:rsidRPr="002A3703">
              <w:rPr>
                <w:sz w:val="21"/>
                <w:szCs w:val="21"/>
              </w:rPr>
              <w:t xml:space="preserve"> do akčního plánu, </w:t>
            </w:r>
            <w:proofErr w:type="spellStart"/>
            <w:r w:rsidRPr="002A3703">
              <w:rPr>
                <w:sz w:val="21"/>
                <w:szCs w:val="21"/>
              </w:rPr>
              <w:t>assessment</w:t>
            </w:r>
            <w:proofErr w:type="spellEnd"/>
            <w:r w:rsidRPr="002A3703">
              <w:rPr>
                <w:sz w:val="21"/>
                <w:szCs w:val="21"/>
              </w:rPr>
              <w:t xml:space="preserve"> </w:t>
            </w:r>
            <w:proofErr w:type="spellStart"/>
            <w:r w:rsidRPr="002A3703">
              <w:rPr>
                <w:sz w:val="21"/>
                <w:szCs w:val="21"/>
              </w:rPr>
              <w:t>grids</w:t>
            </w:r>
            <w:proofErr w:type="spellEnd"/>
            <w:r w:rsidRPr="002A3703">
              <w:rPr>
                <w:sz w:val="21"/>
                <w:szCs w:val="21"/>
              </w:rPr>
              <w:t xml:space="preserve"> a Dohody o partnerství</w:t>
            </w:r>
            <w:r w:rsidR="00137309" w:rsidRPr="002A3703">
              <w:rPr>
                <w:sz w:val="21"/>
                <w:szCs w:val="21"/>
              </w:rPr>
              <w:t>, zejména s ohledem na Komisí požadované zpřesnění informací</w:t>
            </w:r>
            <w:r w:rsidRPr="002A3703">
              <w:rPr>
                <w:sz w:val="21"/>
                <w:szCs w:val="21"/>
              </w:rPr>
              <w:t>.</w:t>
            </w:r>
            <w:r w:rsidR="00AB78E5" w:rsidRPr="002A3703">
              <w:rPr>
                <w:sz w:val="21"/>
                <w:szCs w:val="21"/>
              </w:rPr>
              <w:t xml:space="preserve"> Ze stra</w:t>
            </w:r>
            <w:r w:rsidR="00244800" w:rsidRPr="002A3703">
              <w:rPr>
                <w:sz w:val="21"/>
                <w:szCs w:val="21"/>
              </w:rPr>
              <w:t>ny gestora MŽP doplnění, příp. rozpracování, bude provedeno</w:t>
            </w:r>
            <w:r w:rsidR="00AB78E5" w:rsidRPr="002A3703">
              <w:rPr>
                <w:sz w:val="21"/>
                <w:szCs w:val="21"/>
              </w:rPr>
              <w:t>.</w:t>
            </w:r>
          </w:p>
          <w:p w:rsidR="00137309" w:rsidRPr="002A3703" w:rsidRDefault="00137309" w:rsidP="00AB78E5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  <w:rPr>
                <w:sz w:val="21"/>
                <w:szCs w:val="21"/>
              </w:rPr>
            </w:pPr>
            <w:r w:rsidRPr="002A3703">
              <w:rPr>
                <w:sz w:val="21"/>
                <w:szCs w:val="21"/>
              </w:rPr>
              <w:t xml:space="preserve">Zástupci ČR trvají na své pozici, že kritéria související se systémem vzdělávání a správních kapacit, považují za splněná s ohledem na funkční nastavení systému. </w:t>
            </w:r>
            <w:r w:rsidR="002C1A9E">
              <w:rPr>
                <w:sz w:val="21"/>
                <w:szCs w:val="21"/>
              </w:rPr>
              <w:t>K tomuto budou doplněna požadovaná zpřesnění</w:t>
            </w:r>
            <w:r w:rsidRPr="002A3703">
              <w:rPr>
                <w:sz w:val="21"/>
                <w:szCs w:val="21"/>
              </w:rPr>
              <w:t>.</w:t>
            </w:r>
          </w:p>
          <w:p w:rsidR="00244800" w:rsidRPr="002A3703" w:rsidRDefault="00244800" w:rsidP="002C1A9E">
            <w:pPr>
              <w:pStyle w:val="Bezmezer"/>
              <w:numPr>
                <w:ilvl w:val="0"/>
                <w:numId w:val="31"/>
              </w:numPr>
              <w:spacing w:after="60"/>
              <w:ind w:left="317" w:hanging="317"/>
            </w:pPr>
            <w:r w:rsidRPr="002A3703">
              <w:rPr>
                <w:sz w:val="21"/>
                <w:szCs w:val="21"/>
              </w:rPr>
              <w:t xml:space="preserve">Zástupci MMR </w:t>
            </w:r>
            <w:r w:rsidR="002C1A9E">
              <w:rPr>
                <w:sz w:val="21"/>
                <w:szCs w:val="21"/>
              </w:rPr>
              <w:t xml:space="preserve">doplní </w:t>
            </w:r>
            <w:r w:rsidRPr="002A3703">
              <w:rPr>
                <w:sz w:val="21"/>
                <w:szCs w:val="21"/>
              </w:rPr>
              <w:t>klíčové body do přílohy Dohody o partnerství.</w:t>
            </w:r>
          </w:p>
        </w:tc>
      </w:tr>
      <w:tr w:rsidR="00DE1CA6" w:rsidRPr="002A3703" w:rsidTr="00AC7432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E1CA6" w:rsidRPr="002A3703" w:rsidRDefault="00DE1CA6" w:rsidP="009F29B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caps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caps/>
                <w:sz w:val="23"/>
                <w:szCs w:val="23"/>
              </w:rPr>
              <w:lastRenderedPageBreak/>
              <w:t>závěry</w:t>
            </w:r>
          </w:p>
        </w:tc>
      </w:tr>
      <w:tr w:rsidR="00DE1CA6" w:rsidRPr="00214034" w:rsidTr="00AC7432">
        <w:trPr>
          <w:trHeight w:val="1036"/>
        </w:trPr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2" w:rsidRPr="002A3703" w:rsidRDefault="00566DE3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Nadále je nutné diskutovat formu zapojení subjektů do </w:t>
            </w:r>
            <w:r w:rsidR="005A5D53" w:rsidRPr="002A3703">
              <w:rPr>
                <w:rFonts w:ascii="Calibri" w:hAnsi="Calibri"/>
                <w:sz w:val="21"/>
                <w:szCs w:val="21"/>
              </w:rPr>
              <w:t xml:space="preserve">působnosti </w:t>
            </w:r>
            <w:r w:rsidRPr="002A3703">
              <w:rPr>
                <w:rFonts w:ascii="Calibri" w:hAnsi="Calibri"/>
                <w:sz w:val="21"/>
                <w:szCs w:val="21"/>
              </w:rPr>
              <w:t>služebního zákona.</w:t>
            </w:r>
          </w:p>
          <w:p w:rsidR="00566DE3" w:rsidRPr="002A3703" w:rsidRDefault="00562920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Postup v rámci přípravy služebního zákona a strategického rámce v oblasti VS se zástupcům EK jeví jako relevantní.</w:t>
            </w:r>
          </w:p>
          <w:p w:rsidR="00C5517D" w:rsidRPr="002A3703" w:rsidRDefault="00ED73E0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V oblasti zaměstnanosti se zástupcům EK jeví problematické více reformní než strategické ukotvení, spíše postrádá detailizaci některých informací. </w:t>
            </w:r>
            <w:r w:rsidR="00C5517D" w:rsidRPr="002A3703">
              <w:rPr>
                <w:rFonts w:ascii="Calibri" w:hAnsi="Calibri"/>
                <w:sz w:val="21"/>
                <w:szCs w:val="21"/>
              </w:rPr>
              <w:t xml:space="preserve">Informace </w:t>
            </w:r>
            <w:r w:rsidRPr="002A3703">
              <w:rPr>
                <w:rFonts w:ascii="Calibri" w:hAnsi="Calibri"/>
                <w:sz w:val="21"/>
                <w:szCs w:val="21"/>
              </w:rPr>
              <w:t>k předběžným podmínkám</w:t>
            </w:r>
            <w:r w:rsidR="00C5517D" w:rsidRPr="002A3703">
              <w:rPr>
                <w:rFonts w:ascii="Calibri" w:hAnsi="Calibri"/>
                <w:sz w:val="21"/>
                <w:szCs w:val="21"/>
              </w:rPr>
              <w:t xml:space="preserve"> v oblasti zaměstnanosti budou </w:t>
            </w:r>
            <w:r w:rsidRPr="002A3703">
              <w:rPr>
                <w:rFonts w:ascii="Calibri" w:hAnsi="Calibri"/>
                <w:sz w:val="21"/>
                <w:szCs w:val="21"/>
              </w:rPr>
              <w:t xml:space="preserve">MPSV </w:t>
            </w:r>
            <w:r w:rsidR="00C5517D" w:rsidRPr="002A3703">
              <w:rPr>
                <w:rFonts w:ascii="Calibri" w:hAnsi="Calibri"/>
                <w:sz w:val="21"/>
                <w:szCs w:val="21"/>
              </w:rPr>
              <w:t>rozpracovány</w:t>
            </w:r>
            <w:r w:rsidR="00566DE3" w:rsidRPr="002A3703">
              <w:rPr>
                <w:rFonts w:ascii="Calibri" w:hAnsi="Calibri"/>
                <w:sz w:val="21"/>
                <w:szCs w:val="21"/>
              </w:rPr>
              <w:t xml:space="preserve"> a</w:t>
            </w:r>
            <w:r w:rsidR="00C5517D" w:rsidRPr="002A3703">
              <w:rPr>
                <w:rFonts w:ascii="Calibri" w:hAnsi="Calibri"/>
                <w:sz w:val="21"/>
                <w:szCs w:val="21"/>
              </w:rPr>
              <w:t xml:space="preserve"> doplněny </w:t>
            </w:r>
            <w:r w:rsidR="00566DE3" w:rsidRPr="002A3703">
              <w:rPr>
                <w:rFonts w:ascii="Calibri" w:hAnsi="Calibri"/>
                <w:sz w:val="21"/>
                <w:szCs w:val="21"/>
              </w:rPr>
              <w:t>podle diskuse se zástupci EK</w:t>
            </w:r>
            <w:r w:rsidR="00C5517D" w:rsidRPr="002A3703">
              <w:rPr>
                <w:rFonts w:ascii="Calibri" w:hAnsi="Calibri"/>
                <w:sz w:val="21"/>
                <w:szCs w:val="21"/>
              </w:rPr>
              <w:t>.</w:t>
            </w:r>
          </w:p>
          <w:p w:rsidR="00C5517D" w:rsidRPr="002A3703" w:rsidRDefault="00C5517D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Předběžná podmínka ke Zdraví bude EK považována za splněnou až po schválení Akčních plánů k Zdraví 2020.</w:t>
            </w:r>
          </w:p>
          <w:p w:rsidR="00A507A2" w:rsidRPr="002A3703" w:rsidRDefault="00A507A2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EK budou poskytnuty rozpracované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assessment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grids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 xml:space="preserve"> a aktuální akční plány v oblasti energetiky (a to až do úrovně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subkritérií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>)</w:t>
            </w:r>
            <w:r w:rsidR="00AC04BD" w:rsidRPr="002A3703">
              <w:rPr>
                <w:rFonts w:ascii="Calibri" w:hAnsi="Calibri"/>
                <w:sz w:val="21"/>
                <w:szCs w:val="21"/>
              </w:rPr>
              <w:t>.</w:t>
            </w:r>
          </w:p>
          <w:p w:rsidR="00244800" w:rsidRPr="002A3703" w:rsidRDefault="00244800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Probíhající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infringmenty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 xml:space="preserve"> </w:t>
            </w:r>
            <w:r w:rsidR="00AC04BD" w:rsidRPr="002A3703">
              <w:rPr>
                <w:rFonts w:ascii="Calibri" w:hAnsi="Calibri"/>
                <w:sz w:val="21"/>
                <w:szCs w:val="21"/>
              </w:rPr>
              <w:t xml:space="preserve">v oblasti energetiky </w:t>
            </w:r>
            <w:r w:rsidRPr="002A3703">
              <w:rPr>
                <w:rFonts w:ascii="Calibri" w:hAnsi="Calibri"/>
                <w:sz w:val="21"/>
                <w:szCs w:val="21"/>
              </w:rPr>
              <w:t xml:space="preserve">nemají vliv na předběžnou podmínku 4.2 a 4.3. </w:t>
            </w:r>
            <w:r w:rsidR="00137309" w:rsidRPr="002A3703">
              <w:rPr>
                <w:rFonts w:ascii="Calibri" w:hAnsi="Calibri"/>
                <w:sz w:val="21"/>
                <w:szCs w:val="21"/>
              </w:rPr>
              <w:t xml:space="preserve">Nicméně MPO musí dodat veškeré informace až na úroveň </w:t>
            </w:r>
            <w:proofErr w:type="spellStart"/>
            <w:r w:rsidR="00137309" w:rsidRPr="002A3703">
              <w:rPr>
                <w:rFonts w:ascii="Calibri" w:hAnsi="Calibri"/>
                <w:sz w:val="21"/>
                <w:szCs w:val="21"/>
              </w:rPr>
              <w:t>subkritérií</w:t>
            </w:r>
            <w:proofErr w:type="spellEnd"/>
            <w:r w:rsidR="00137309" w:rsidRPr="002A3703">
              <w:rPr>
                <w:rFonts w:ascii="Calibri" w:hAnsi="Calibri"/>
                <w:sz w:val="21"/>
                <w:szCs w:val="21"/>
              </w:rPr>
              <w:t>, aby ze strany Komise byla předběžná podmínka zhodnotitelná.</w:t>
            </w:r>
          </w:p>
          <w:p w:rsidR="00A507A2" w:rsidRPr="002A3703" w:rsidRDefault="002A3703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MŽP </w:t>
            </w:r>
            <w:r w:rsidR="00137309" w:rsidRPr="002A3703">
              <w:rPr>
                <w:rFonts w:ascii="Calibri" w:hAnsi="Calibri"/>
                <w:sz w:val="21"/>
                <w:szCs w:val="21"/>
              </w:rPr>
              <w:t xml:space="preserve">zahrne do akčního plánu detailnější informace o </w:t>
            </w:r>
            <w:proofErr w:type="gramStart"/>
            <w:r w:rsidR="00137309" w:rsidRPr="002A3703">
              <w:rPr>
                <w:rFonts w:ascii="Calibri" w:hAnsi="Calibri"/>
                <w:sz w:val="21"/>
                <w:szCs w:val="21"/>
              </w:rPr>
              <w:t>ad</w:t>
            </w:r>
            <w:proofErr w:type="gramEnd"/>
            <w:r w:rsidR="00137309" w:rsidRPr="002A3703">
              <w:rPr>
                <w:rFonts w:ascii="Calibri" w:hAnsi="Calibri"/>
                <w:sz w:val="21"/>
                <w:szCs w:val="21"/>
              </w:rPr>
              <w:t xml:space="preserve"> hoc </w:t>
            </w:r>
            <w:proofErr w:type="spellStart"/>
            <w:r w:rsidR="00137309" w:rsidRPr="002A3703">
              <w:rPr>
                <w:rFonts w:ascii="Calibri" w:hAnsi="Calibri"/>
                <w:sz w:val="21"/>
                <w:szCs w:val="21"/>
              </w:rPr>
              <w:t>principle</w:t>
            </w:r>
            <w:proofErr w:type="spellEnd"/>
            <w:r w:rsidR="00137309" w:rsidRPr="002A3703">
              <w:rPr>
                <w:rFonts w:ascii="Calibri" w:hAnsi="Calibri"/>
                <w:sz w:val="21"/>
                <w:szCs w:val="21"/>
              </w:rPr>
              <w:t>, vzdělávání a správních kapacitách.</w:t>
            </w:r>
          </w:p>
          <w:p w:rsidR="00562920" w:rsidRPr="002A3703" w:rsidRDefault="00562920" w:rsidP="00A13AB7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Napříč diskutovanými PP budou všechny relevantní informace doplněny do naplňování PP</w:t>
            </w:r>
            <w:r w:rsidR="0023559B" w:rsidRPr="002A3703">
              <w:rPr>
                <w:rFonts w:ascii="Calibri" w:hAnsi="Calibri"/>
                <w:sz w:val="21"/>
                <w:szCs w:val="21"/>
              </w:rPr>
              <w:t xml:space="preserve"> (Dohody, programů)</w:t>
            </w:r>
            <w:r w:rsidRPr="002A3703"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assessment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3703">
              <w:rPr>
                <w:rFonts w:ascii="Calibri" w:hAnsi="Calibri"/>
                <w:sz w:val="21"/>
                <w:szCs w:val="21"/>
              </w:rPr>
              <w:t>grids</w:t>
            </w:r>
            <w:proofErr w:type="spellEnd"/>
            <w:r w:rsidRPr="002A3703">
              <w:rPr>
                <w:rFonts w:ascii="Calibri" w:hAnsi="Calibri"/>
                <w:sz w:val="21"/>
                <w:szCs w:val="21"/>
              </w:rPr>
              <w:t xml:space="preserve"> a akčních plánů.</w:t>
            </w:r>
            <w:r w:rsidR="0023559B" w:rsidRPr="002A3703">
              <w:rPr>
                <w:rFonts w:ascii="Calibri" w:hAnsi="Calibri"/>
                <w:sz w:val="21"/>
                <w:szCs w:val="21"/>
              </w:rPr>
              <w:t xml:space="preserve"> Relevantní dokumenty budou podle míry rozpracovanosti poskytnuty zástupcům EK.</w:t>
            </w:r>
          </w:p>
          <w:p w:rsidR="00C5517D" w:rsidRPr="002A3703" w:rsidRDefault="00562920" w:rsidP="00562920">
            <w:pPr>
              <w:spacing w:after="60" w:line="21" w:lineRule="atLeast"/>
              <w:ind w:left="34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Platí, že definitivní vyjádření o splnění PP zástupci EK poskytnou až po obdržení a prostudování dokumentů (návrhů legislativy, strategií apod.). </w:t>
            </w:r>
          </w:p>
          <w:p w:rsidR="00226836" w:rsidRPr="002A3703" w:rsidRDefault="00226836" w:rsidP="00244800">
            <w:pPr>
              <w:spacing w:after="60" w:line="21" w:lineRule="atLeast"/>
              <w:ind w:left="34"/>
              <w:rPr>
                <w:rFonts w:ascii="Calibri" w:hAnsi="Calibri"/>
                <w:szCs w:val="22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V</w:t>
            </w:r>
            <w:r w:rsidR="00876C98" w:rsidRPr="002A3703">
              <w:rPr>
                <w:rFonts w:ascii="Calibri" w:hAnsi="Calibri"/>
                <w:sz w:val="21"/>
                <w:szCs w:val="21"/>
              </w:rPr>
              <w:t xml:space="preserve"> průběhu května bude zvažováno konání navazující </w:t>
            </w:r>
            <w:r w:rsidRPr="002A3703">
              <w:rPr>
                <w:rFonts w:ascii="Calibri" w:hAnsi="Calibri"/>
                <w:sz w:val="21"/>
                <w:szCs w:val="21"/>
              </w:rPr>
              <w:t xml:space="preserve">videokonference na </w:t>
            </w:r>
            <w:r w:rsidR="00876C98" w:rsidRPr="002A3703">
              <w:rPr>
                <w:rFonts w:ascii="Calibri" w:hAnsi="Calibri"/>
                <w:sz w:val="21"/>
                <w:szCs w:val="21"/>
              </w:rPr>
              <w:t xml:space="preserve">vybraná témata (např. </w:t>
            </w:r>
            <w:r w:rsidRPr="002A3703">
              <w:rPr>
                <w:rFonts w:ascii="Calibri" w:hAnsi="Calibri"/>
                <w:sz w:val="21"/>
                <w:szCs w:val="21"/>
              </w:rPr>
              <w:t>energetika</w:t>
            </w:r>
            <w:r w:rsidR="00EF69CF" w:rsidRPr="002A3703">
              <w:rPr>
                <w:rFonts w:ascii="Calibri" w:hAnsi="Calibri"/>
                <w:sz w:val="21"/>
                <w:szCs w:val="21"/>
              </w:rPr>
              <w:t>, veřejné zakázky</w:t>
            </w:r>
            <w:r w:rsidR="00876C98" w:rsidRPr="002A3703">
              <w:rPr>
                <w:rFonts w:ascii="Calibri" w:hAnsi="Calibri"/>
                <w:sz w:val="21"/>
                <w:szCs w:val="21"/>
              </w:rPr>
              <w:t>)</w:t>
            </w:r>
            <w:r w:rsidRPr="002A3703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381523" w:rsidRPr="00214034" w:rsidTr="00AC7432">
        <w:trPr>
          <w:trHeight w:val="210"/>
        </w:trPr>
        <w:tc>
          <w:tcPr>
            <w:tcW w:w="159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81523" w:rsidRPr="002A3703" w:rsidRDefault="00381523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bookmarkStart w:id="0" w:name="_GoBack"/>
            <w:bookmarkEnd w:id="0"/>
            <w:r w:rsidRPr="002A3703">
              <w:rPr>
                <w:rFonts w:ascii="Calibri" w:hAnsi="Calibri"/>
                <w:b/>
                <w:sz w:val="23"/>
                <w:szCs w:val="23"/>
              </w:rPr>
              <w:t>Zapsal, datum</w:t>
            </w:r>
          </w:p>
        </w:tc>
        <w:tc>
          <w:tcPr>
            <w:tcW w:w="7904" w:type="dxa"/>
            <w:tcBorders>
              <w:right w:val="single" w:sz="4" w:space="0" w:color="auto"/>
            </w:tcBorders>
            <w:vAlign w:val="center"/>
          </w:tcPr>
          <w:p w:rsidR="00381523" w:rsidRPr="002A3703" w:rsidRDefault="00381523" w:rsidP="009F29B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>D. Škorňa; K. Pravdová, 30. 4. 2014</w:t>
            </w:r>
          </w:p>
        </w:tc>
      </w:tr>
      <w:tr w:rsidR="00381523" w:rsidRPr="00214034" w:rsidTr="00AC7432">
        <w:trPr>
          <w:trHeight w:val="210"/>
        </w:trPr>
        <w:tc>
          <w:tcPr>
            <w:tcW w:w="1593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81523" w:rsidRPr="002A3703" w:rsidRDefault="00381523" w:rsidP="00F03B7E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b/>
                <w:sz w:val="23"/>
                <w:szCs w:val="23"/>
              </w:rPr>
            </w:pPr>
            <w:r w:rsidRPr="002A3703">
              <w:rPr>
                <w:rFonts w:ascii="Calibri" w:hAnsi="Calibri"/>
                <w:b/>
                <w:sz w:val="23"/>
                <w:szCs w:val="23"/>
              </w:rPr>
              <w:t>Za správnost</w:t>
            </w:r>
          </w:p>
        </w:tc>
        <w:tc>
          <w:tcPr>
            <w:tcW w:w="7904" w:type="dxa"/>
            <w:tcBorders>
              <w:right w:val="single" w:sz="4" w:space="0" w:color="auto"/>
            </w:tcBorders>
            <w:vAlign w:val="center"/>
          </w:tcPr>
          <w:p w:rsidR="00381523" w:rsidRPr="002A3703" w:rsidRDefault="00381523" w:rsidP="009F29B1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1"/>
                <w:szCs w:val="21"/>
              </w:rPr>
            </w:pPr>
            <w:r w:rsidRPr="002A3703">
              <w:rPr>
                <w:rFonts w:ascii="Calibri" w:hAnsi="Calibri"/>
                <w:sz w:val="21"/>
                <w:szCs w:val="21"/>
              </w:rPr>
              <w:t xml:space="preserve">K. Šlechtová, </w:t>
            </w:r>
            <w:proofErr w:type="gramStart"/>
            <w:r w:rsidRPr="002A3703">
              <w:rPr>
                <w:rFonts w:ascii="Calibri" w:hAnsi="Calibri"/>
                <w:sz w:val="21"/>
                <w:szCs w:val="21"/>
              </w:rPr>
              <w:t>5.5.2014</w:t>
            </w:r>
            <w:proofErr w:type="gramEnd"/>
          </w:p>
        </w:tc>
      </w:tr>
    </w:tbl>
    <w:p w:rsidR="00F03B7E" w:rsidRPr="00214034" w:rsidRDefault="00F03B7E" w:rsidP="00F71F6F">
      <w:pPr>
        <w:rPr>
          <w:rFonts w:ascii="Calibri" w:hAnsi="Calibri"/>
          <w:sz w:val="2"/>
          <w:szCs w:val="2"/>
        </w:rPr>
      </w:pPr>
    </w:p>
    <w:sectPr w:rsidR="00F03B7E" w:rsidRPr="00214034" w:rsidSect="009F29B1">
      <w:headerReference w:type="default" r:id="rId9"/>
      <w:footerReference w:type="even" r:id="rId10"/>
      <w:footerReference w:type="default" r:id="rId11"/>
      <w:pgSz w:w="11906" w:h="16838" w:code="9"/>
      <w:pgMar w:top="1560" w:right="991" w:bottom="1134" w:left="709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92" w:rsidRDefault="00286592">
      <w:r>
        <w:separator/>
      </w:r>
    </w:p>
  </w:endnote>
  <w:endnote w:type="continuationSeparator" w:id="0">
    <w:p w:rsidR="00286592" w:rsidRDefault="0028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FF" w:rsidRDefault="008F5FAE" w:rsidP="00F700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57E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7EFF" w:rsidRDefault="00557EFF" w:rsidP="00F71F6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-1414387061"/>
      <w:docPartObj>
        <w:docPartGallery w:val="Page Numbers (Bottom of Page)"/>
        <w:docPartUnique/>
      </w:docPartObj>
    </w:sdtPr>
    <w:sdtEndPr/>
    <w:sdtContent>
      <w:p w:rsidR="00557EFF" w:rsidRPr="00127A46" w:rsidRDefault="008F5FAE" w:rsidP="00127A46">
        <w:pPr>
          <w:pStyle w:val="Zpat"/>
          <w:ind w:right="141"/>
          <w:jc w:val="right"/>
          <w:rPr>
            <w:rFonts w:asciiTheme="minorHAnsi" w:hAnsiTheme="minorHAnsi"/>
            <w:sz w:val="16"/>
            <w:szCs w:val="16"/>
          </w:rPr>
        </w:pPr>
        <w:r w:rsidRPr="00127A46">
          <w:rPr>
            <w:rFonts w:asciiTheme="minorHAnsi" w:hAnsiTheme="minorHAnsi"/>
            <w:sz w:val="16"/>
            <w:szCs w:val="16"/>
          </w:rPr>
          <w:fldChar w:fldCharType="begin"/>
        </w:r>
        <w:r w:rsidR="00127A46" w:rsidRPr="00127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27A46">
          <w:rPr>
            <w:rFonts w:asciiTheme="minorHAnsi" w:hAnsiTheme="minorHAnsi"/>
            <w:sz w:val="16"/>
            <w:szCs w:val="16"/>
          </w:rPr>
          <w:fldChar w:fldCharType="separate"/>
        </w:r>
        <w:r w:rsidR="00B829E3">
          <w:rPr>
            <w:rFonts w:asciiTheme="minorHAnsi" w:hAnsiTheme="minorHAnsi"/>
            <w:noProof/>
            <w:sz w:val="16"/>
            <w:szCs w:val="16"/>
          </w:rPr>
          <w:t>4</w:t>
        </w:r>
        <w:r w:rsidRPr="00127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92" w:rsidRDefault="00286592">
      <w:r>
        <w:separator/>
      </w:r>
    </w:p>
  </w:footnote>
  <w:footnote w:type="continuationSeparator" w:id="0">
    <w:p w:rsidR="00286592" w:rsidRDefault="0028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FF" w:rsidRDefault="009F29B1" w:rsidP="004D161B">
    <w:pPr>
      <w:pStyle w:val="Zhlav"/>
      <w:ind w:left="-709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4439423</wp:posOffset>
          </wp:positionH>
          <wp:positionV relativeFrom="paragraph">
            <wp:posOffset>361315</wp:posOffset>
          </wp:positionV>
          <wp:extent cx="2021290" cy="47767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90" cy="477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7D0"/>
    <w:multiLevelType w:val="hybridMultilevel"/>
    <w:tmpl w:val="1F30F156"/>
    <w:lvl w:ilvl="0" w:tplc="E9807252">
      <w:start w:val="1"/>
      <w:numFmt w:val="lowerRoman"/>
      <w:lvlText w:val="(%1)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4A42B93"/>
    <w:multiLevelType w:val="hybridMultilevel"/>
    <w:tmpl w:val="B7F0FFC8"/>
    <w:lvl w:ilvl="0" w:tplc="2A2EB1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6BD3DE4"/>
    <w:multiLevelType w:val="hybridMultilevel"/>
    <w:tmpl w:val="462676EE"/>
    <w:lvl w:ilvl="0" w:tplc="0158F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C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2B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446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2B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4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4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C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AA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C27AFA"/>
    <w:multiLevelType w:val="hybridMultilevel"/>
    <w:tmpl w:val="4E2C4890"/>
    <w:lvl w:ilvl="0" w:tplc="D1A0A6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A5968"/>
    <w:multiLevelType w:val="hybridMultilevel"/>
    <w:tmpl w:val="78C484EC"/>
    <w:lvl w:ilvl="0" w:tplc="C0C6F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6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A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08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4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6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4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A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846C2E"/>
    <w:multiLevelType w:val="hybridMultilevel"/>
    <w:tmpl w:val="B874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D5B4F"/>
    <w:multiLevelType w:val="hybridMultilevel"/>
    <w:tmpl w:val="757205E0"/>
    <w:lvl w:ilvl="0" w:tplc="9F1A3F0C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B60A4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BB96AEE"/>
    <w:multiLevelType w:val="hybridMultilevel"/>
    <w:tmpl w:val="E40AF16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D12281C"/>
    <w:multiLevelType w:val="hybridMultilevel"/>
    <w:tmpl w:val="D3A02772"/>
    <w:lvl w:ilvl="0" w:tplc="905CB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C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0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68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A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2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84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07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15A6CCD"/>
    <w:multiLevelType w:val="hybridMultilevel"/>
    <w:tmpl w:val="6114D65E"/>
    <w:lvl w:ilvl="0" w:tplc="62DC3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1468099D"/>
    <w:multiLevelType w:val="hybridMultilevel"/>
    <w:tmpl w:val="D75EB2E0"/>
    <w:lvl w:ilvl="0" w:tplc="DE086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ED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2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48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6A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0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EE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C3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509226B"/>
    <w:multiLevelType w:val="hybridMultilevel"/>
    <w:tmpl w:val="3F9C92CA"/>
    <w:lvl w:ilvl="0" w:tplc="C9E29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4E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21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E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AA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1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E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E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DB2081"/>
    <w:multiLevelType w:val="hybridMultilevel"/>
    <w:tmpl w:val="3E2C99C2"/>
    <w:lvl w:ilvl="0" w:tplc="3FC00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09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8B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C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8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8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E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A7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9FA42CC"/>
    <w:multiLevelType w:val="hybridMultilevel"/>
    <w:tmpl w:val="B5286B4E"/>
    <w:lvl w:ilvl="0" w:tplc="20AE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2A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0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C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0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C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A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A5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8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9B1C17"/>
    <w:multiLevelType w:val="hybridMultilevel"/>
    <w:tmpl w:val="84DA47B2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05318"/>
    <w:multiLevelType w:val="hybridMultilevel"/>
    <w:tmpl w:val="206E747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325CC"/>
    <w:multiLevelType w:val="hybridMultilevel"/>
    <w:tmpl w:val="68503A0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66499"/>
    <w:multiLevelType w:val="multilevel"/>
    <w:tmpl w:val="FAFADC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9B177A2"/>
    <w:multiLevelType w:val="hybridMultilevel"/>
    <w:tmpl w:val="C67CF9D2"/>
    <w:lvl w:ilvl="0" w:tplc="7C6CD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28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A63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6A5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42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A96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2C3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A4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ADD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25296"/>
    <w:multiLevelType w:val="hybridMultilevel"/>
    <w:tmpl w:val="59629484"/>
    <w:lvl w:ilvl="0" w:tplc="72A6DAE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876DF"/>
    <w:multiLevelType w:val="hybridMultilevel"/>
    <w:tmpl w:val="38AC7198"/>
    <w:lvl w:ilvl="0" w:tplc="58BA3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03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46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C3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08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6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E8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45D6305"/>
    <w:multiLevelType w:val="hybridMultilevel"/>
    <w:tmpl w:val="BEBE0A54"/>
    <w:lvl w:ilvl="0" w:tplc="9F1A3F0C">
      <w:start w:val="1"/>
      <w:numFmt w:val="bullet"/>
      <w:lvlText w:val="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auto"/>
      </w:rPr>
    </w:lvl>
    <w:lvl w:ilvl="1" w:tplc="A05C5C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5F628DC"/>
    <w:multiLevelType w:val="hybridMultilevel"/>
    <w:tmpl w:val="93DC0554"/>
    <w:lvl w:ilvl="0" w:tplc="9F4A4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A1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2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C20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AB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E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D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0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AA32DB"/>
    <w:multiLevelType w:val="hybridMultilevel"/>
    <w:tmpl w:val="C94851F0"/>
    <w:lvl w:ilvl="0" w:tplc="6C12512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40ACD"/>
    <w:multiLevelType w:val="hybridMultilevel"/>
    <w:tmpl w:val="DC2E7FF6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58271539"/>
    <w:multiLevelType w:val="hybridMultilevel"/>
    <w:tmpl w:val="B25E52FE"/>
    <w:lvl w:ilvl="0" w:tplc="6E4E1C7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86F92"/>
    <w:multiLevelType w:val="hybridMultilevel"/>
    <w:tmpl w:val="13AE5386"/>
    <w:lvl w:ilvl="0" w:tplc="0CB4CC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B0940"/>
    <w:multiLevelType w:val="hybridMultilevel"/>
    <w:tmpl w:val="CC1A7A84"/>
    <w:lvl w:ilvl="0" w:tplc="A3B6F6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55163"/>
    <w:multiLevelType w:val="hybridMultilevel"/>
    <w:tmpl w:val="F612A84A"/>
    <w:lvl w:ilvl="0" w:tplc="0FA0BA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2355D"/>
    <w:multiLevelType w:val="hybridMultilevel"/>
    <w:tmpl w:val="0AE07DC6"/>
    <w:lvl w:ilvl="0" w:tplc="F7004BFA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B256EA"/>
    <w:multiLevelType w:val="multilevel"/>
    <w:tmpl w:val="B7F0FF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0"/>
  </w:num>
  <w:num w:numId="5">
    <w:abstractNumId w:val="4"/>
  </w:num>
  <w:num w:numId="6">
    <w:abstractNumId w:val="22"/>
  </w:num>
  <w:num w:numId="7">
    <w:abstractNumId w:val="12"/>
  </w:num>
  <w:num w:numId="8">
    <w:abstractNumId w:val="10"/>
  </w:num>
  <w:num w:numId="9">
    <w:abstractNumId w:val="2"/>
  </w:num>
  <w:num w:numId="10">
    <w:abstractNumId w:val="20"/>
  </w:num>
  <w:num w:numId="11">
    <w:abstractNumId w:val="11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5"/>
  </w:num>
  <w:num w:numId="17">
    <w:abstractNumId w:val="30"/>
  </w:num>
  <w:num w:numId="18">
    <w:abstractNumId w:val="9"/>
  </w:num>
  <w:num w:numId="19">
    <w:abstractNumId w:val="29"/>
  </w:num>
  <w:num w:numId="20">
    <w:abstractNumId w:val="15"/>
  </w:num>
  <w:num w:numId="21">
    <w:abstractNumId w:val="7"/>
  </w:num>
  <w:num w:numId="22">
    <w:abstractNumId w:val="16"/>
  </w:num>
  <w:num w:numId="23">
    <w:abstractNumId w:val="28"/>
  </w:num>
  <w:num w:numId="24">
    <w:abstractNumId w:val="14"/>
  </w:num>
  <w:num w:numId="25">
    <w:abstractNumId w:val="26"/>
  </w:num>
  <w:num w:numId="26">
    <w:abstractNumId w:val="19"/>
  </w:num>
  <w:num w:numId="27">
    <w:abstractNumId w:val="6"/>
  </w:num>
  <w:num w:numId="28">
    <w:abstractNumId w:val="21"/>
  </w:num>
  <w:num w:numId="29">
    <w:abstractNumId w:val="18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01"/>
    <w:rsid w:val="000072B4"/>
    <w:rsid w:val="00012CD6"/>
    <w:rsid w:val="000156B7"/>
    <w:rsid w:val="000166AE"/>
    <w:rsid w:val="00022EB1"/>
    <w:rsid w:val="000275A4"/>
    <w:rsid w:val="000279DF"/>
    <w:rsid w:val="00041700"/>
    <w:rsid w:val="00041F18"/>
    <w:rsid w:val="00043C1C"/>
    <w:rsid w:val="000525FF"/>
    <w:rsid w:val="000545B6"/>
    <w:rsid w:val="00062CA1"/>
    <w:rsid w:val="000714CD"/>
    <w:rsid w:val="0008160F"/>
    <w:rsid w:val="000824C2"/>
    <w:rsid w:val="000915F4"/>
    <w:rsid w:val="00091E57"/>
    <w:rsid w:val="0009578E"/>
    <w:rsid w:val="000A15AF"/>
    <w:rsid w:val="000A4E46"/>
    <w:rsid w:val="000B1F95"/>
    <w:rsid w:val="000B25F5"/>
    <w:rsid w:val="000B65DF"/>
    <w:rsid w:val="000B7AF5"/>
    <w:rsid w:val="000C356F"/>
    <w:rsid w:val="000C36A9"/>
    <w:rsid w:val="000C3D03"/>
    <w:rsid w:val="000C5948"/>
    <w:rsid w:val="000D3748"/>
    <w:rsid w:val="000D4E4F"/>
    <w:rsid w:val="000E35A5"/>
    <w:rsid w:val="000E551B"/>
    <w:rsid w:val="000E5B0C"/>
    <w:rsid w:val="000E63B6"/>
    <w:rsid w:val="000E781D"/>
    <w:rsid w:val="000F1E63"/>
    <w:rsid w:val="000F4A36"/>
    <w:rsid w:val="000F539D"/>
    <w:rsid w:val="000F7BF7"/>
    <w:rsid w:val="00104F63"/>
    <w:rsid w:val="001130E9"/>
    <w:rsid w:val="001158F9"/>
    <w:rsid w:val="0012508D"/>
    <w:rsid w:val="00126E54"/>
    <w:rsid w:val="00127A46"/>
    <w:rsid w:val="0013508A"/>
    <w:rsid w:val="00136842"/>
    <w:rsid w:val="00137309"/>
    <w:rsid w:val="001412EA"/>
    <w:rsid w:val="00152E45"/>
    <w:rsid w:val="00162F90"/>
    <w:rsid w:val="00162FE5"/>
    <w:rsid w:val="001631F1"/>
    <w:rsid w:val="001657DD"/>
    <w:rsid w:val="00170763"/>
    <w:rsid w:val="001714E1"/>
    <w:rsid w:val="00172E0D"/>
    <w:rsid w:val="001821B4"/>
    <w:rsid w:val="00196631"/>
    <w:rsid w:val="001A3E58"/>
    <w:rsid w:val="001A56FA"/>
    <w:rsid w:val="001A5CB4"/>
    <w:rsid w:val="001B6B8A"/>
    <w:rsid w:val="001D03CE"/>
    <w:rsid w:val="001D06D3"/>
    <w:rsid w:val="001D4E1B"/>
    <w:rsid w:val="001E076B"/>
    <w:rsid w:val="001E0999"/>
    <w:rsid w:val="001E0CD4"/>
    <w:rsid w:val="001E0D95"/>
    <w:rsid w:val="001E1A12"/>
    <w:rsid w:val="00214034"/>
    <w:rsid w:val="0021490A"/>
    <w:rsid w:val="00215585"/>
    <w:rsid w:val="00216AAA"/>
    <w:rsid w:val="002248E9"/>
    <w:rsid w:val="00224A78"/>
    <w:rsid w:val="00225866"/>
    <w:rsid w:val="00226120"/>
    <w:rsid w:val="00226836"/>
    <w:rsid w:val="00232B65"/>
    <w:rsid w:val="0023559B"/>
    <w:rsid w:val="002431CE"/>
    <w:rsid w:val="00243C38"/>
    <w:rsid w:val="00244800"/>
    <w:rsid w:val="00251C91"/>
    <w:rsid w:val="00255A26"/>
    <w:rsid w:val="00256F07"/>
    <w:rsid w:val="0025792C"/>
    <w:rsid w:val="00271ABF"/>
    <w:rsid w:val="00271E73"/>
    <w:rsid w:val="00281980"/>
    <w:rsid w:val="00282242"/>
    <w:rsid w:val="00282E36"/>
    <w:rsid w:val="00286592"/>
    <w:rsid w:val="00287D7B"/>
    <w:rsid w:val="0029782B"/>
    <w:rsid w:val="002A1E65"/>
    <w:rsid w:val="002A3703"/>
    <w:rsid w:val="002A7BD0"/>
    <w:rsid w:val="002C1A9E"/>
    <w:rsid w:val="002C1D0B"/>
    <w:rsid w:val="002C5A67"/>
    <w:rsid w:val="002D4BA1"/>
    <w:rsid w:val="002D7246"/>
    <w:rsid w:val="002E3E0E"/>
    <w:rsid w:val="002E5281"/>
    <w:rsid w:val="002E648F"/>
    <w:rsid w:val="002F20DE"/>
    <w:rsid w:val="002F2453"/>
    <w:rsid w:val="003174A5"/>
    <w:rsid w:val="00324ECD"/>
    <w:rsid w:val="0032617A"/>
    <w:rsid w:val="0033036D"/>
    <w:rsid w:val="003312E6"/>
    <w:rsid w:val="00332B07"/>
    <w:rsid w:val="00340E0A"/>
    <w:rsid w:val="00340E56"/>
    <w:rsid w:val="00355585"/>
    <w:rsid w:val="00356CCA"/>
    <w:rsid w:val="0036220A"/>
    <w:rsid w:val="00363386"/>
    <w:rsid w:val="00367E4E"/>
    <w:rsid w:val="003708DB"/>
    <w:rsid w:val="003743D8"/>
    <w:rsid w:val="00376DA8"/>
    <w:rsid w:val="003804F0"/>
    <w:rsid w:val="00381523"/>
    <w:rsid w:val="00384A1A"/>
    <w:rsid w:val="0038735F"/>
    <w:rsid w:val="00387739"/>
    <w:rsid w:val="00387F99"/>
    <w:rsid w:val="00392E31"/>
    <w:rsid w:val="003A0C5F"/>
    <w:rsid w:val="003A425C"/>
    <w:rsid w:val="003C48E3"/>
    <w:rsid w:val="003C534A"/>
    <w:rsid w:val="003D5085"/>
    <w:rsid w:val="003D7150"/>
    <w:rsid w:val="003E4204"/>
    <w:rsid w:val="003E6296"/>
    <w:rsid w:val="003F5551"/>
    <w:rsid w:val="00400136"/>
    <w:rsid w:val="004065E0"/>
    <w:rsid w:val="00407BB8"/>
    <w:rsid w:val="00416A90"/>
    <w:rsid w:val="00422718"/>
    <w:rsid w:val="00422752"/>
    <w:rsid w:val="00425C8D"/>
    <w:rsid w:val="00430725"/>
    <w:rsid w:val="004366A4"/>
    <w:rsid w:val="0044109C"/>
    <w:rsid w:val="00444762"/>
    <w:rsid w:val="00445774"/>
    <w:rsid w:val="00452B77"/>
    <w:rsid w:val="004530F3"/>
    <w:rsid w:val="00455DFC"/>
    <w:rsid w:val="004611CE"/>
    <w:rsid w:val="00461BCA"/>
    <w:rsid w:val="00466A67"/>
    <w:rsid w:val="00470CF1"/>
    <w:rsid w:val="00471CE5"/>
    <w:rsid w:val="004A16D3"/>
    <w:rsid w:val="004A2D01"/>
    <w:rsid w:val="004B15DA"/>
    <w:rsid w:val="004C22B2"/>
    <w:rsid w:val="004C2F0A"/>
    <w:rsid w:val="004C7198"/>
    <w:rsid w:val="004D161B"/>
    <w:rsid w:val="004D5F47"/>
    <w:rsid w:val="004D6358"/>
    <w:rsid w:val="004E0EE3"/>
    <w:rsid w:val="004E1EA2"/>
    <w:rsid w:val="004E5D6B"/>
    <w:rsid w:val="004F036B"/>
    <w:rsid w:val="004F5110"/>
    <w:rsid w:val="00501B71"/>
    <w:rsid w:val="00502276"/>
    <w:rsid w:val="00503BA8"/>
    <w:rsid w:val="00503D65"/>
    <w:rsid w:val="00505D0A"/>
    <w:rsid w:val="00512726"/>
    <w:rsid w:val="00520366"/>
    <w:rsid w:val="0052562C"/>
    <w:rsid w:val="00531B22"/>
    <w:rsid w:val="00534265"/>
    <w:rsid w:val="005426CB"/>
    <w:rsid w:val="005565C5"/>
    <w:rsid w:val="00557EFF"/>
    <w:rsid w:val="00561F8A"/>
    <w:rsid w:val="00562920"/>
    <w:rsid w:val="005642D9"/>
    <w:rsid w:val="00566967"/>
    <w:rsid w:val="00566DE3"/>
    <w:rsid w:val="005672D8"/>
    <w:rsid w:val="00572878"/>
    <w:rsid w:val="005743BD"/>
    <w:rsid w:val="00574BB9"/>
    <w:rsid w:val="00575E71"/>
    <w:rsid w:val="00576407"/>
    <w:rsid w:val="00580480"/>
    <w:rsid w:val="005866BB"/>
    <w:rsid w:val="00592C29"/>
    <w:rsid w:val="0059451A"/>
    <w:rsid w:val="00595E1A"/>
    <w:rsid w:val="005A301F"/>
    <w:rsid w:val="005A5D53"/>
    <w:rsid w:val="005C1AD6"/>
    <w:rsid w:val="005C593A"/>
    <w:rsid w:val="005C5D47"/>
    <w:rsid w:val="005E2064"/>
    <w:rsid w:val="005E6F30"/>
    <w:rsid w:val="005E726B"/>
    <w:rsid w:val="005F433E"/>
    <w:rsid w:val="006001FF"/>
    <w:rsid w:val="006121BC"/>
    <w:rsid w:val="00617C02"/>
    <w:rsid w:val="00624804"/>
    <w:rsid w:val="006413B7"/>
    <w:rsid w:val="006426F1"/>
    <w:rsid w:val="00644AAB"/>
    <w:rsid w:val="00652E97"/>
    <w:rsid w:val="00656273"/>
    <w:rsid w:val="006621D8"/>
    <w:rsid w:val="00664093"/>
    <w:rsid w:val="00664DD1"/>
    <w:rsid w:val="00665408"/>
    <w:rsid w:val="00667AEF"/>
    <w:rsid w:val="00674751"/>
    <w:rsid w:val="00680C56"/>
    <w:rsid w:val="006905E3"/>
    <w:rsid w:val="006A4F54"/>
    <w:rsid w:val="006B4379"/>
    <w:rsid w:val="006B7E76"/>
    <w:rsid w:val="006C0ADB"/>
    <w:rsid w:val="006C19FF"/>
    <w:rsid w:val="006C5C64"/>
    <w:rsid w:val="006C5FA7"/>
    <w:rsid w:val="006C6CCB"/>
    <w:rsid w:val="006D1A98"/>
    <w:rsid w:val="006D1CD7"/>
    <w:rsid w:val="006D3006"/>
    <w:rsid w:val="006D3BF7"/>
    <w:rsid w:val="006D5C44"/>
    <w:rsid w:val="006D6732"/>
    <w:rsid w:val="006E4A82"/>
    <w:rsid w:val="006E75F0"/>
    <w:rsid w:val="006F0823"/>
    <w:rsid w:val="006F6DF7"/>
    <w:rsid w:val="0070761D"/>
    <w:rsid w:val="00711232"/>
    <w:rsid w:val="00712A33"/>
    <w:rsid w:val="00720717"/>
    <w:rsid w:val="00722F5F"/>
    <w:rsid w:val="00732EE2"/>
    <w:rsid w:val="007332E1"/>
    <w:rsid w:val="00733A8E"/>
    <w:rsid w:val="00737B91"/>
    <w:rsid w:val="007411F5"/>
    <w:rsid w:val="00741922"/>
    <w:rsid w:val="007430CD"/>
    <w:rsid w:val="00757A68"/>
    <w:rsid w:val="00764436"/>
    <w:rsid w:val="007708CC"/>
    <w:rsid w:val="007849DF"/>
    <w:rsid w:val="007900D9"/>
    <w:rsid w:val="00790F9A"/>
    <w:rsid w:val="007917FF"/>
    <w:rsid w:val="0079554E"/>
    <w:rsid w:val="00795E3A"/>
    <w:rsid w:val="00797050"/>
    <w:rsid w:val="007A016A"/>
    <w:rsid w:val="007A0C0C"/>
    <w:rsid w:val="007A53D4"/>
    <w:rsid w:val="007B0441"/>
    <w:rsid w:val="007B18B5"/>
    <w:rsid w:val="007B646F"/>
    <w:rsid w:val="007C1462"/>
    <w:rsid w:val="007C6BD2"/>
    <w:rsid w:val="007C7007"/>
    <w:rsid w:val="007C785E"/>
    <w:rsid w:val="007C7DE6"/>
    <w:rsid w:val="007D0C82"/>
    <w:rsid w:val="007D4B52"/>
    <w:rsid w:val="007D583F"/>
    <w:rsid w:val="007D608A"/>
    <w:rsid w:val="007E48A0"/>
    <w:rsid w:val="007E5092"/>
    <w:rsid w:val="007F2852"/>
    <w:rsid w:val="0080374C"/>
    <w:rsid w:val="00807FC5"/>
    <w:rsid w:val="008159D0"/>
    <w:rsid w:val="00816D64"/>
    <w:rsid w:val="00822FCD"/>
    <w:rsid w:val="008241E8"/>
    <w:rsid w:val="008322B1"/>
    <w:rsid w:val="00841568"/>
    <w:rsid w:val="008462B9"/>
    <w:rsid w:val="00852501"/>
    <w:rsid w:val="00860E67"/>
    <w:rsid w:val="0087348F"/>
    <w:rsid w:val="00874E98"/>
    <w:rsid w:val="00876C98"/>
    <w:rsid w:val="00880A3B"/>
    <w:rsid w:val="00882FAF"/>
    <w:rsid w:val="00891E76"/>
    <w:rsid w:val="008974E0"/>
    <w:rsid w:val="008A5239"/>
    <w:rsid w:val="008A6133"/>
    <w:rsid w:val="008B07FD"/>
    <w:rsid w:val="008B0AA4"/>
    <w:rsid w:val="008B5476"/>
    <w:rsid w:val="008C1866"/>
    <w:rsid w:val="008D22DF"/>
    <w:rsid w:val="008D7E7C"/>
    <w:rsid w:val="008E309D"/>
    <w:rsid w:val="008E470E"/>
    <w:rsid w:val="008E49D7"/>
    <w:rsid w:val="008F2D45"/>
    <w:rsid w:val="008F5FAE"/>
    <w:rsid w:val="00901E0C"/>
    <w:rsid w:val="00906256"/>
    <w:rsid w:val="00906D08"/>
    <w:rsid w:val="00912C59"/>
    <w:rsid w:val="009175B2"/>
    <w:rsid w:val="0092704E"/>
    <w:rsid w:val="00930D57"/>
    <w:rsid w:val="00940B56"/>
    <w:rsid w:val="0094191F"/>
    <w:rsid w:val="00945827"/>
    <w:rsid w:val="009555F5"/>
    <w:rsid w:val="00964331"/>
    <w:rsid w:val="00965D96"/>
    <w:rsid w:val="0097124D"/>
    <w:rsid w:val="0097211C"/>
    <w:rsid w:val="009745E7"/>
    <w:rsid w:val="00993DFF"/>
    <w:rsid w:val="00997C7D"/>
    <w:rsid w:val="009A1CEF"/>
    <w:rsid w:val="009A1FA4"/>
    <w:rsid w:val="009A6E99"/>
    <w:rsid w:val="009B501D"/>
    <w:rsid w:val="009B6FCD"/>
    <w:rsid w:val="009B72FE"/>
    <w:rsid w:val="009C5BCB"/>
    <w:rsid w:val="009D3C33"/>
    <w:rsid w:val="009D507D"/>
    <w:rsid w:val="009E09BC"/>
    <w:rsid w:val="009E3D35"/>
    <w:rsid w:val="009F29B1"/>
    <w:rsid w:val="009F62C6"/>
    <w:rsid w:val="009F6962"/>
    <w:rsid w:val="00A105EE"/>
    <w:rsid w:val="00A12FCE"/>
    <w:rsid w:val="00A13AB7"/>
    <w:rsid w:val="00A15971"/>
    <w:rsid w:val="00A32FE1"/>
    <w:rsid w:val="00A33061"/>
    <w:rsid w:val="00A40E02"/>
    <w:rsid w:val="00A42E1C"/>
    <w:rsid w:val="00A42F25"/>
    <w:rsid w:val="00A43C5C"/>
    <w:rsid w:val="00A507A2"/>
    <w:rsid w:val="00A54CCE"/>
    <w:rsid w:val="00A570F6"/>
    <w:rsid w:val="00A61189"/>
    <w:rsid w:val="00A631BD"/>
    <w:rsid w:val="00A7063B"/>
    <w:rsid w:val="00A75DD9"/>
    <w:rsid w:val="00A80E23"/>
    <w:rsid w:val="00A85C83"/>
    <w:rsid w:val="00A8642A"/>
    <w:rsid w:val="00A87A8F"/>
    <w:rsid w:val="00AA225C"/>
    <w:rsid w:val="00AB08E3"/>
    <w:rsid w:val="00AB60CB"/>
    <w:rsid w:val="00AB78E5"/>
    <w:rsid w:val="00AC04BD"/>
    <w:rsid w:val="00AC454B"/>
    <w:rsid w:val="00AC7432"/>
    <w:rsid w:val="00AD3E73"/>
    <w:rsid w:val="00AE27E2"/>
    <w:rsid w:val="00AE31EA"/>
    <w:rsid w:val="00AE52E2"/>
    <w:rsid w:val="00AE5C9F"/>
    <w:rsid w:val="00AF0524"/>
    <w:rsid w:val="00AF3E04"/>
    <w:rsid w:val="00AF711D"/>
    <w:rsid w:val="00B1091C"/>
    <w:rsid w:val="00B11C48"/>
    <w:rsid w:val="00B17729"/>
    <w:rsid w:val="00B2047C"/>
    <w:rsid w:val="00B21AC7"/>
    <w:rsid w:val="00B335EF"/>
    <w:rsid w:val="00B44A96"/>
    <w:rsid w:val="00B4617C"/>
    <w:rsid w:val="00B50B74"/>
    <w:rsid w:val="00B55315"/>
    <w:rsid w:val="00B61CB2"/>
    <w:rsid w:val="00B63C1D"/>
    <w:rsid w:val="00B6432D"/>
    <w:rsid w:val="00B64D71"/>
    <w:rsid w:val="00B7210B"/>
    <w:rsid w:val="00B72E58"/>
    <w:rsid w:val="00B75854"/>
    <w:rsid w:val="00B829E3"/>
    <w:rsid w:val="00B82F1E"/>
    <w:rsid w:val="00B85A48"/>
    <w:rsid w:val="00B92B42"/>
    <w:rsid w:val="00B94933"/>
    <w:rsid w:val="00BA0262"/>
    <w:rsid w:val="00BA78B2"/>
    <w:rsid w:val="00BB1A84"/>
    <w:rsid w:val="00BB48B5"/>
    <w:rsid w:val="00BD6F50"/>
    <w:rsid w:val="00BD7533"/>
    <w:rsid w:val="00BE5D39"/>
    <w:rsid w:val="00BE7ED6"/>
    <w:rsid w:val="00BF1F1F"/>
    <w:rsid w:val="00BF3173"/>
    <w:rsid w:val="00C0445D"/>
    <w:rsid w:val="00C0688A"/>
    <w:rsid w:val="00C1075E"/>
    <w:rsid w:val="00C214CC"/>
    <w:rsid w:val="00C30192"/>
    <w:rsid w:val="00C314DE"/>
    <w:rsid w:val="00C32390"/>
    <w:rsid w:val="00C34C2C"/>
    <w:rsid w:val="00C36F1D"/>
    <w:rsid w:val="00C5517D"/>
    <w:rsid w:val="00C668BB"/>
    <w:rsid w:val="00C76FE8"/>
    <w:rsid w:val="00C80EC2"/>
    <w:rsid w:val="00C85885"/>
    <w:rsid w:val="00C91B3B"/>
    <w:rsid w:val="00C94809"/>
    <w:rsid w:val="00C962C6"/>
    <w:rsid w:val="00CB362D"/>
    <w:rsid w:val="00CC5086"/>
    <w:rsid w:val="00CC696E"/>
    <w:rsid w:val="00CD207E"/>
    <w:rsid w:val="00CD3053"/>
    <w:rsid w:val="00CD51EE"/>
    <w:rsid w:val="00CE483E"/>
    <w:rsid w:val="00CE6D29"/>
    <w:rsid w:val="00D015C2"/>
    <w:rsid w:val="00D02541"/>
    <w:rsid w:val="00D049C5"/>
    <w:rsid w:val="00D058DD"/>
    <w:rsid w:val="00D172E6"/>
    <w:rsid w:val="00D2762F"/>
    <w:rsid w:val="00D332E6"/>
    <w:rsid w:val="00D33EC5"/>
    <w:rsid w:val="00D53B6C"/>
    <w:rsid w:val="00D629A2"/>
    <w:rsid w:val="00D72576"/>
    <w:rsid w:val="00D762FD"/>
    <w:rsid w:val="00D819AD"/>
    <w:rsid w:val="00D8224F"/>
    <w:rsid w:val="00D828A3"/>
    <w:rsid w:val="00D82FFA"/>
    <w:rsid w:val="00D83C7C"/>
    <w:rsid w:val="00D9287A"/>
    <w:rsid w:val="00D92A5C"/>
    <w:rsid w:val="00D960E6"/>
    <w:rsid w:val="00D96F91"/>
    <w:rsid w:val="00DA06C5"/>
    <w:rsid w:val="00DA33E6"/>
    <w:rsid w:val="00DA5211"/>
    <w:rsid w:val="00DB327C"/>
    <w:rsid w:val="00DB4F1E"/>
    <w:rsid w:val="00DB58CA"/>
    <w:rsid w:val="00DB7AE9"/>
    <w:rsid w:val="00DC0ED3"/>
    <w:rsid w:val="00DC2D4B"/>
    <w:rsid w:val="00DE1CA6"/>
    <w:rsid w:val="00DF2CCD"/>
    <w:rsid w:val="00DF4732"/>
    <w:rsid w:val="00DF4831"/>
    <w:rsid w:val="00DF5B34"/>
    <w:rsid w:val="00E02A37"/>
    <w:rsid w:val="00E07287"/>
    <w:rsid w:val="00E07D23"/>
    <w:rsid w:val="00E11BE2"/>
    <w:rsid w:val="00E135A9"/>
    <w:rsid w:val="00E14E66"/>
    <w:rsid w:val="00E166E0"/>
    <w:rsid w:val="00E31678"/>
    <w:rsid w:val="00E373BE"/>
    <w:rsid w:val="00E401E8"/>
    <w:rsid w:val="00E466A1"/>
    <w:rsid w:val="00E523E1"/>
    <w:rsid w:val="00E556BC"/>
    <w:rsid w:val="00E62E3B"/>
    <w:rsid w:val="00E720E2"/>
    <w:rsid w:val="00E72A8C"/>
    <w:rsid w:val="00E73AF8"/>
    <w:rsid w:val="00E8090E"/>
    <w:rsid w:val="00E84921"/>
    <w:rsid w:val="00E878A5"/>
    <w:rsid w:val="00E9379F"/>
    <w:rsid w:val="00E93FC5"/>
    <w:rsid w:val="00EA59A6"/>
    <w:rsid w:val="00EA6929"/>
    <w:rsid w:val="00EA7FFC"/>
    <w:rsid w:val="00EB04DB"/>
    <w:rsid w:val="00EB2A1B"/>
    <w:rsid w:val="00ED1DAE"/>
    <w:rsid w:val="00ED67FF"/>
    <w:rsid w:val="00ED73E0"/>
    <w:rsid w:val="00EE0669"/>
    <w:rsid w:val="00EE11E8"/>
    <w:rsid w:val="00EF1072"/>
    <w:rsid w:val="00EF69CF"/>
    <w:rsid w:val="00F00B6E"/>
    <w:rsid w:val="00F020C3"/>
    <w:rsid w:val="00F03625"/>
    <w:rsid w:val="00F03B7E"/>
    <w:rsid w:val="00F07CBE"/>
    <w:rsid w:val="00F15F90"/>
    <w:rsid w:val="00F169A4"/>
    <w:rsid w:val="00F21FE8"/>
    <w:rsid w:val="00F23096"/>
    <w:rsid w:val="00F2560C"/>
    <w:rsid w:val="00F26C3B"/>
    <w:rsid w:val="00F50841"/>
    <w:rsid w:val="00F6411C"/>
    <w:rsid w:val="00F64976"/>
    <w:rsid w:val="00F66156"/>
    <w:rsid w:val="00F7005E"/>
    <w:rsid w:val="00F70223"/>
    <w:rsid w:val="00F71F6F"/>
    <w:rsid w:val="00F8291B"/>
    <w:rsid w:val="00F851DC"/>
    <w:rsid w:val="00F87068"/>
    <w:rsid w:val="00F9194F"/>
    <w:rsid w:val="00F924DE"/>
    <w:rsid w:val="00F94BE6"/>
    <w:rsid w:val="00FA2316"/>
    <w:rsid w:val="00FA3A55"/>
    <w:rsid w:val="00FA6D46"/>
    <w:rsid w:val="00FB040C"/>
    <w:rsid w:val="00FB04D7"/>
    <w:rsid w:val="00FB2E4E"/>
    <w:rsid w:val="00FB514C"/>
    <w:rsid w:val="00FB5E1C"/>
    <w:rsid w:val="00FD5338"/>
    <w:rsid w:val="00FD712C"/>
    <w:rsid w:val="00FD77A8"/>
    <w:rsid w:val="00FE060B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7E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5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5E3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03B7E"/>
    <w:pPr>
      <w:jc w:val="center"/>
    </w:pPr>
    <w:rPr>
      <w:sz w:val="28"/>
    </w:rPr>
  </w:style>
  <w:style w:type="character" w:styleId="slostrnky">
    <w:name w:val="page number"/>
    <w:basedOn w:val="Standardnpsmoodstavce"/>
    <w:rsid w:val="00F71F6F"/>
  </w:style>
  <w:style w:type="paragraph" w:customStyle="1" w:styleId="CharCharCharCharChar">
    <w:name w:val="Char Char Char Char Char"/>
    <w:basedOn w:val="Normln"/>
    <w:rsid w:val="00F71F6F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C1AD6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  <w:style w:type="paragraph" w:styleId="Textbubliny">
    <w:name w:val="Balloon Text"/>
    <w:basedOn w:val="Normln"/>
    <w:semiHidden/>
    <w:rsid w:val="00B44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25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2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2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2F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7A46"/>
    <w:rPr>
      <w:sz w:val="22"/>
    </w:rPr>
  </w:style>
  <w:style w:type="paragraph" w:styleId="Bezmezer">
    <w:name w:val="No Spacing"/>
    <w:uiPriority w:val="1"/>
    <w:qFormat/>
    <w:rsid w:val="005743BD"/>
    <w:pPr>
      <w:ind w:left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7E"/>
    <w:pPr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5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95E3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03B7E"/>
    <w:pPr>
      <w:jc w:val="center"/>
    </w:pPr>
    <w:rPr>
      <w:sz w:val="28"/>
    </w:rPr>
  </w:style>
  <w:style w:type="character" w:styleId="slostrnky">
    <w:name w:val="page number"/>
    <w:basedOn w:val="Standardnpsmoodstavce"/>
    <w:rsid w:val="00F71F6F"/>
  </w:style>
  <w:style w:type="paragraph" w:customStyle="1" w:styleId="CharCharCharCharChar">
    <w:name w:val="Char Char Char Char Char"/>
    <w:basedOn w:val="Normln"/>
    <w:rsid w:val="00F71F6F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5C1AD6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  <w:style w:type="paragraph" w:styleId="Textbubliny">
    <w:name w:val="Balloon Text"/>
    <w:basedOn w:val="Normln"/>
    <w:semiHidden/>
    <w:rsid w:val="00B44A9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25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2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25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2F5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7A46"/>
    <w:rPr>
      <w:sz w:val="22"/>
    </w:rPr>
  </w:style>
  <w:style w:type="paragraph" w:styleId="Bezmezer">
    <w:name w:val="No Spacing"/>
    <w:uiPriority w:val="1"/>
    <w:qFormat/>
    <w:rsid w:val="005743BD"/>
    <w:pPr>
      <w:ind w:left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68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82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18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216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04">
          <w:marLeft w:val="720"/>
          <w:marRight w:val="0"/>
          <w:marTop w:val="26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2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07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34E9-8BD4-41FF-954A-D4E7364E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program</vt:lpstr>
    </vt:vector>
  </TitlesOfParts>
  <Company>MMR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program</dc:title>
  <dc:creator>uzivatel</dc:creator>
  <cp:lastModifiedBy>David Škorňa</cp:lastModifiedBy>
  <cp:revision>3</cp:revision>
  <cp:lastPrinted>2012-05-15T10:17:00Z</cp:lastPrinted>
  <dcterms:created xsi:type="dcterms:W3CDTF">2014-06-12T14:04:00Z</dcterms:created>
  <dcterms:modified xsi:type="dcterms:W3CDTF">2014-06-12T14:05:00Z</dcterms:modified>
</cp:coreProperties>
</file>